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13D22" w14:textId="77777777" w:rsidR="000471E1" w:rsidRPr="00597312" w:rsidRDefault="000471E1" w:rsidP="008B37E7">
      <w:pPr>
        <w:spacing w:line="480" w:lineRule="auto"/>
        <w:jc w:val="both"/>
        <w:rPr>
          <w:b/>
          <w:lang w:val="en-US"/>
        </w:rPr>
      </w:pPr>
      <w:r w:rsidRPr="00597312">
        <w:rPr>
          <w:b/>
          <w:lang w:val="en-US"/>
        </w:rPr>
        <w:t xml:space="preserve">Supplementary Materials for </w:t>
      </w:r>
      <w:proofErr w:type="spellStart"/>
      <w:r w:rsidRPr="00597312">
        <w:rPr>
          <w:b/>
          <w:lang w:val="en-US"/>
        </w:rPr>
        <w:t>Suchanski</w:t>
      </w:r>
      <w:proofErr w:type="spellEnd"/>
      <w:r w:rsidRPr="00597312">
        <w:rPr>
          <w:b/>
          <w:lang w:val="en-US"/>
        </w:rPr>
        <w:t xml:space="preserve"> et al.</w:t>
      </w:r>
    </w:p>
    <w:p w14:paraId="50832D66" w14:textId="77777777" w:rsidR="000471E1" w:rsidRPr="00F166B2" w:rsidRDefault="00F166B2" w:rsidP="008B37E7">
      <w:pPr>
        <w:spacing w:line="480" w:lineRule="auto"/>
        <w:jc w:val="both"/>
        <w:rPr>
          <w:b/>
          <w:lang w:val="en-US"/>
        </w:rPr>
      </w:pPr>
      <w:r w:rsidRPr="00F166B2">
        <w:rPr>
          <w:b/>
          <w:lang w:val="en-US"/>
        </w:rPr>
        <w:t>UGT8/</w:t>
      </w:r>
      <w:proofErr w:type="spellStart"/>
      <w:r w:rsidRPr="00F166B2">
        <w:rPr>
          <w:b/>
          <w:lang w:val="en-US"/>
        </w:rPr>
        <w:t>GalCer</w:t>
      </w:r>
      <w:proofErr w:type="spellEnd"/>
      <w:r w:rsidRPr="00F166B2">
        <w:rPr>
          <w:b/>
          <w:lang w:val="en-US"/>
        </w:rPr>
        <w:t>-Dependent Resistance of Breast Cancer Cells to Drug-Induced Apoptosis is Regulated by the LIM/Homeobox Protein LHX6</w:t>
      </w:r>
    </w:p>
    <w:p w14:paraId="5371790C" w14:textId="77777777" w:rsidR="000471E1" w:rsidRPr="00597312" w:rsidRDefault="000471E1" w:rsidP="008B37E7">
      <w:pPr>
        <w:spacing w:line="480" w:lineRule="auto"/>
        <w:jc w:val="both"/>
        <w:rPr>
          <w:b/>
          <w:lang w:val="en-US"/>
        </w:rPr>
      </w:pPr>
      <w:r w:rsidRPr="00597312">
        <w:rPr>
          <w:b/>
          <w:lang w:val="en-US"/>
        </w:rPr>
        <w:t>Summary of Supplementary Materials:</w:t>
      </w:r>
    </w:p>
    <w:p w14:paraId="433D96C7" w14:textId="77777777" w:rsidR="000471E1" w:rsidRPr="00597312" w:rsidRDefault="000471E1" w:rsidP="008B37E7">
      <w:pPr>
        <w:spacing w:line="480" w:lineRule="auto"/>
        <w:jc w:val="both"/>
        <w:outlineLvl w:val="0"/>
        <w:rPr>
          <w:b/>
          <w:lang w:val="en-US"/>
        </w:rPr>
      </w:pPr>
      <w:r w:rsidRPr="00597312">
        <w:rPr>
          <w:b/>
          <w:lang w:val="en-US"/>
        </w:rPr>
        <w:t xml:space="preserve">Supplementary Figures </w:t>
      </w:r>
    </w:p>
    <w:p w14:paraId="2CCE2CD5" w14:textId="77777777" w:rsidR="00EA0DB4" w:rsidRPr="00EA0DB4" w:rsidRDefault="00EA0DB4" w:rsidP="00EA0DB4">
      <w:pPr>
        <w:spacing w:before="100" w:beforeAutospacing="1" w:after="100" w:afterAutospacing="1" w:line="480" w:lineRule="auto"/>
        <w:jc w:val="both"/>
        <w:rPr>
          <w:lang w:val="en-US" w:eastAsia="en-US"/>
        </w:rPr>
      </w:pPr>
      <w:r w:rsidRPr="00EA0DB4">
        <w:rPr>
          <w:b/>
          <w:bCs/>
          <w:lang w:val="en-US" w:eastAsia="en-US"/>
        </w:rPr>
        <w:t>Figure S1</w:t>
      </w:r>
      <w:r w:rsidRPr="00EA0DB4">
        <w:rPr>
          <w:bCs/>
          <w:lang w:val="en-US" w:eastAsia="en-US"/>
        </w:rPr>
        <w:t>. EMSA results showing the binding of nuclear extracts from MDA-MB-231 cells to three DNA fragments corresponding to nucleotides −1618 to −1451 (UGT8RE1), −1450 to −1281 (UGT8RE2), and −1280 to −1124 (UGT8RE3).</w:t>
      </w:r>
    </w:p>
    <w:p w14:paraId="7C9AA75D" w14:textId="7A6C4D73" w:rsidR="00EA0DB4" w:rsidRPr="001B7B12" w:rsidRDefault="00EA0DB4" w:rsidP="00EA0DB4">
      <w:pPr>
        <w:spacing w:before="100" w:beforeAutospacing="1" w:after="100" w:afterAutospacing="1" w:line="480" w:lineRule="auto"/>
        <w:jc w:val="both"/>
        <w:rPr>
          <w:lang w:val="en-US" w:eastAsia="en-US"/>
        </w:rPr>
      </w:pPr>
      <w:r w:rsidRPr="00EA0DB4">
        <w:rPr>
          <w:b/>
          <w:bCs/>
          <w:lang w:val="en-US" w:eastAsia="en-US"/>
        </w:rPr>
        <w:t>Figure S2.</w:t>
      </w:r>
      <w:r w:rsidRPr="00EA0DB4">
        <w:rPr>
          <w:bCs/>
          <w:lang w:val="en-US" w:eastAsia="en-US"/>
        </w:rPr>
        <w:t xml:space="preserve"> </w:t>
      </w:r>
      <w:r w:rsidR="00EE3417" w:rsidRPr="00EE3417">
        <w:rPr>
          <w:color w:val="7030A0"/>
          <w:lang w:val="en-US"/>
        </w:rPr>
        <w:t>(</w:t>
      </w:r>
      <w:r w:rsidR="00EE3417" w:rsidRPr="001B7B12">
        <w:rPr>
          <w:b/>
          <w:bCs/>
          <w:lang w:val="en-US"/>
        </w:rPr>
        <w:t>A</w:t>
      </w:r>
      <w:r w:rsidR="00EE3417" w:rsidRPr="001B7B12">
        <w:rPr>
          <w:lang w:val="en-US"/>
        </w:rPr>
        <w:t>) Immunohistochemistry (IHC) staining demonstrates nuclear localization of LHX6 and cytoplasmic localization of UGT8 in representative cases of breast carcinoma. (</w:t>
      </w:r>
      <w:r w:rsidR="00EE3417" w:rsidRPr="001B7B12">
        <w:rPr>
          <w:b/>
          <w:bCs/>
          <w:lang w:val="en-US"/>
        </w:rPr>
        <w:t>B</w:t>
      </w:r>
      <w:r w:rsidR="00EE3417" w:rsidRPr="001B7B12">
        <w:rPr>
          <w:lang w:val="en-US"/>
        </w:rPr>
        <w:t>) A positive correlation between UGT8 mRNA and LHX6 mRNA levels in the basal molecular subtype of breast carcinoma (</w:t>
      </w:r>
      <w:r w:rsidR="00EE3417" w:rsidRPr="001B7B12">
        <w:rPr>
          <w:b/>
          <w:bCs/>
          <w:lang w:val="en-US"/>
        </w:rPr>
        <w:t>C, D</w:t>
      </w:r>
      <w:r w:rsidR="00EE3417" w:rsidRPr="001B7B12">
        <w:rPr>
          <w:lang w:val="en-US"/>
        </w:rPr>
        <w:t>) Correlation of UGT8 and LHX6 expression with survival outcomes in basal molecular subtype of breast carcinoma.</w:t>
      </w:r>
    </w:p>
    <w:p w14:paraId="54139FA2" w14:textId="77777777" w:rsidR="000471E1" w:rsidRPr="00597312" w:rsidRDefault="000471E1" w:rsidP="008B37E7">
      <w:pPr>
        <w:spacing w:line="480" w:lineRule="auto"/>
        <w:jc w:val="both"/>
        <w:outlineLvl w:val="0"/>
        <w:rPr>
          <w:b/>
          <w:lang w:val="en-US"/>
        </w:rPr>
      </w:pPr>
      <w:r w:rsidRPr="00597312">
        <w:rPr>
          <w:b/>
          <w:lang w:val="en-US"/>
        </w:rPr>
        <w:t xml:space="preserve">Supplementary Tables </w:t>
      </w:r>
    </w:p>
    <w:p w14:paraId="0FDFE5A4" w14:textId="77777777" w:rsidR="000471E1" w:rsidRDefault="000471E1" w:rsidP="008B37E7">
      <w:pPr>
        <w:ind w:left="720" w:hanging="720"/>
        <w:outlineLvl w:val="0"/>
        <w:rPr>
          <w:lang w:val="en-US"/>
        </w:rPr>
      </w:pPr>
      <w:r w:rsidRPr="00597312">
        <w:rPr>
          <w:lang w:val="en-US"/>
        </w:rPr>
        <w:t xml:space="preserve">Table S1: List of primers </w:t>
      </w:r>
      <w:r w:rsidRPr="00597312">
        <w:rPr>
          <w:color w:val="000000"/>
          <w:lang w:val="en-US"/>
        </w:rPr>
        <w:t>us</w:t>
      </w:r>
      <w:r w:rsidRPr="00597312">
        <w:rPr>
          <w:lang w:val="en-US"/>
        </w:rPr>
        <w:t>ed in this study</w:t>
      </w:r>
    </w:p>
    <w:p w14:paraId="1B798B9D" w14:textId="77777777" w:rsidR="00EA0DB4" w:rsidRPr="00597312" w:rsidRDefault="00EA0DB4" w:rsidP="008B37E7">
      <w:pPr>
        <w:ind w:left="720" w:hanging="720"/>
        <w:outlineLvl w:val="0"/>
        <w:rPr>
          <w:lang w:val="en-US"/>
        </w:rPr>
      </w:pPr>
    </w:p>
    <w:p w14:paraId="20EDC102" w14:textId="77777777" w:rsidR="000471E1" w:rsidRPr="00597312" w:rsidRDefault="000471E1" w:rsidP="008B37E7">
      <w:pPr>
        <w:rPr>
          <w:b/>
          <w:lang w:val="en-US"/>
        </w:rPr>
      </w:pPr>
    </w:p>
    <w:p w14:paraId="5C121B54" w14:textId="77777777" w:rsidR="000471E1" w:rsidRDefault="000471E1" w:rsidP="008B37E7">
      <w:pPr>
        <w:spacing w:line="480" w:lineRule="auto"/>
        <w:rPr>
          <w:b/>
          <w:lang w:val="en-US"/>
        </w:rPr>
      </w:pPr>
      <w:r w:rsidRPr="00597312">
        <w:rPr>
          <w:b/>
          <w:lang w:val="en-US"/>
        </w:rPr>
        <w:t>Figure legends</w:t>
      </w:r>
    </w:p>
    <w:p w14:paraId="3DAF48CC" w14:textId="561CD8B9" w:rsidR="002842B1" w:rsidRDefault="002842B1" w:rsidP="002842B1">
      <w:pPr>
        <w:spacing w:line="480" w:lineRule="auto"/>
        <w:jc w:val="both"/>
        <w:rPr>
          <w:lang w:val="en-US"/>
        </w:rPr>
      </w:pPr>
      <w:r w:rsidRPr="002842B1">
        <w:rPr>
          <w:b/>
          <w:lang w:val="en-US"/>
        </w:rPr>
        <w:t>Figure S1</w:t>
      </w:r>
      <w:r w:rsidRPr="002842B1">
        <w:rPr>
          <w:lang w:val="en-US"/>
        </w:rPr>
        <w:t>. Binding of nuclear proteins from MDA-MB-231 and T47D cells to UGT8 gene promoter regions designated as UGT8 response elements (UGT8RE): UGT8RE1, UGT8RE2, and UGT8RE3, analyzed by EMSA in the presence (+) or absence (–) of nuclear extracts. EMSA was performed using double-stranded, biotin-labeled oligonucleotide probes.</w:t>
      </w:r>
    </w:p>
    <w:p w14:paraId="2BB30C8C" w14:textId="5D504963" w:rsidR="001B7B12" w:rsidRDefault="001B7B12" w:rsidP="002842B1">
      <w:pPr>
        <w:spacing w:line="480" w:lineRule="auto"/>
        <w:jc w:val="both"/>
        <w:rPr>
          <w:lang w:val="en-US"/>
        </w:rPr>
      </w:pPr>
      <w:r w:rsidRPr="001B7B12">
        <w:rPr>
          <w:rStyle w:val="Pogrubienie"/>
          <w:rFonts w:eastAsiaTheme="majorEastAsia"/>
          <w:lang w:val="en-US"/>
        </w:rPr>
        <w:t>Figure</w:t>
      </w:r>
      <w:r w:rsidR="00AB550E">
        <w:rPr>
          <w:rStyle w:val="Pogrubienie"/>
          <w:rFonts w:eastAsiaTheme="majorEastAsia"/>
          <w:lang w:val="en-US"/>
        </w:rPr>
        <w:t xml:space="preserve"> </w:t>
      </w:r>
      <w:r w:rsidRPr="001B7B12">
        <w:rPr>
          <w:rStyle w:val="Pogrubienie"/>
          <w:rFonts w:eastAsiaTheme="majorEastAsia"/>
          <w:lang w:val="en-US"/>
        </w:rPr>
        <w:t>S2.</w:t>
      </w:r>
      <w:r w:rsidR="00AB550E">
        <w:rPr>
          <w:lang w:val="en-US"/>
        </w:rPr>
        <w:t xml:space="preserve"> </w:t>
      </w:r>
      <w:bookmarkStart w:id="0" w:name="_GoBack"/>
      <w:bookmarkEnd w:id="0"/>
      <w:r w:rsidRPr="001B7B12">
        <w:rPr>
          <w:rStyle w:val="Pogrubienie"/>
          <w:rFonts w:eastAsiaTheme="majorEastAsia"/>
          <w:lang w:val="en-US"/>
        </w:rPr>
        <w:t>(A)</w:t>
      </w:r>
      <w:r w:rsidRPr="001B7B12">
        <w:rPr>
          <w:lang w:val="en-US"/>
        </w:rPr>
        <w:t xml:space="preserve"> Immunohistochemical localization of UGT8 (cytoplasm) and LHX6 (nucleus) in serial sections of breast carcinomas (×100 magnification). Panels 1 and 2: weak UGT8 staining correlates with weak LHX6 staining. Panels 3 and 4: strong UGT8 staining correlates </w:t>
      </w:r>
      <w:r w:rsidRPr="001B7B12">
        <w:rPr>
          <w:lang w:val="en-US"/>
        </w:rPr>
        <w:lastRenderedPageBreak/>
        <w:t>with strong LHX6 staining.</w:t>
      </w:r>
      <w:r>
        <w:rPr>
          <w:lang w:val="en-US"/>
        </w:rPr>
        <w:t xml:space="preserve"> </w:t>
      </w:r>
      <w:r w:rsidRPr="001B7B12">
        <w:rPr>
          <w:rStyle w:val="Pogrubienie"/>
          <w:rFonts w:eastAsiaTheme="majorEastAsia"/>
          <w:lang w:val="en-US"/>
        </w:rPr>
        <w:t>(B)</w:t>
      </w:r>
      <w:r w:rsidRPr="001B7B12">
        <w:rPr>
          <w:lang w:val="en-US"/>
        </w:rPr>
        <w:t xml:space="preserve"> Positive correlation between UGT8 mRNA and LHX6 mRNA levels (r = 0.2739, p &lt; 0.0001; Spearman’s correlation) in the basal molecular subtype of breast carcinoma (n = 171) from the TCGA BRCA cohort (n = 1082; TCGA Consortium, </w:t>
      </w:r>
      <w:r w:rsidRPr="001B7B12">
        <w:rPr>
          <w:rStyle w:val="Uwydatnienie"/>
          <w:lang w:val="en-US"/>
        </w:rPr>
        <w:t>Nature</w:t>
      </w:r>
      <w:r w:rsidRPr="001B7B12">
        <w:rPr>
          <w:lang w:val="en-US"/>
        </w:rPr>
        <w:t xml:space="preserve"> 2012, 490:61–70).</w:t>
      </w:r>
      <w:r>
        <w:rPr>
          <w:lang w:val="en-US"/>
        </w:rPr>
        <w:t xml:space="preserve"> </w:t>
      </w:r>
      <w:r w:rsidRPr="001B7B12">
        <w:rPr>
          <w:rStyle w:val="Pogrubienie"/>
          <w:rFonts w:eastAsiaTheme="majorEastAsia"/>
          <w:lang w:val="en-US"/>
        </w:rPr>
        <w:t>(C)</w:t>
      </w:r>
      <w:r w:rsidRPr="001B7B12">
        <w:rPr>
          <w:lang w:val="en-US"/>
        </w:rPr>
        <w:t xml:space="preserve"> Univariate Kaplan–Meier analysis of recurrence-free survival (RFS) and </w:t>
      </w:r>
      <w:r w:rsidRPr="001B7B12">
        <w:rPr>
          <w:rStyle w:val="Pogrubienie"/>
          <w:rFonts w:eastAsiaTheme="majorEastAsia"/>
          <w:lang w:val="en-US"/>
        </w:rPr>
        <w:t>(D)</w:t>
      </w:r>
      <w:r w:rsidRPr="001B7B12">
        <w:rPr>
          <w:lang w:val="en-US"/>
        </w:rPr>
        <w:t xml:space="preserve"> overall survival (OS) in patients representing the basal molecular subtype of breast carcinoma, as identified by the PAM50 molecular signature (n = 442), from the “</w:t>
      </w:r>
      <w:proofErr w:type="spellStart"/>
      <w:r w:rsidRPr="001B7B12">
        <w:rPr>
          <w:lang w:val="en-US"/>
        </w:rPr>
        <w:t>KMplotter</w:t>
      </w:r>
      <w:proofErr w:type="spellEnd"/>
      <w:r w:rsidRPr="001B7B12">
        <w:rPr>
          <w:lang w:val="en-US"/>
        </w:rPr>
        <w:t>” multi-study breast cancer cohort (</w:t>
      </w:r>
      <w:r w:rsidR="00AB550E" w:rsidRPr="00AB550E">
        <w:rPr>
          <w:lang w:val="en-US"/>
        </w:rPr>
        <w:t>https://kmplot.com</w:t>
      </w:r>
      <w:r w:rsidRPr="001B7B12">
        <w:rPr>
          <w:lang w:val="en-US"/>
        </w:rPr>
        <w:t xml:space="preserve">; Posta M, Gyorffy B, </w:t>
      </w:r>
      <w:r w:rsidRPr="001B7B12">
        <w:rPr>
          <w:rStyle w:val="Uwydatnienie"/>
          <w:lang w:val="en-US"/>
        </w:rPr>
        <w:t xml:space="preserve">Br. J. </w:t>
      </w:r>
      <w:proofErr w:type="spellStart"/>
      <w:r w:rsidRPr="001B7B12">
        <w:rPr>
          <w:rStyle w:val="Uwydatnienie"/>
          <w:lang w:val="en-US"/>
        </w:rPr>
        <w:t>Pharmacol</w:t>
      </w:r>
      <w:proofErr w:type="spellEnd"/>
      <w:r w:rsidRPr="001B7B12">
        <w:rPr>
          <w:rStyle w:val="Uwydatnienie"/>
          <w:lang w:val="en-US"/>
        </w:rPr>
        <w:t>.</w:t>
      </w:r>
      <w:r w:rsidRPr="001B7B12">
        <w:rPr>
          <w:lang w:val="en-US"/>
        </w:rPr>
        <w:t xml:space="preserve"> 2025).</w:t>
      </w:r>
    </w:p>
    <w:sectPr w:rsidR="001B7B12" w:rsidSect="00D9373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2D57D" w14:textId="77777777" w:rsidR="001B05F2" w:rsidRDefault="001B05F2" w:rsidP="00197E79">
      <w:r>
        <w:separator/>
      </w:r>
    </w:p>
  </w:endnote>
  <w:endnote w:type="continuationSeparator" w:id="0">
    <w:p w14:paraId="06B5FAC5" w14:textId="77777777" w:rsidR="001B05F2" w:rsidRDefault="001B05F2" w:rsidP="0019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BF7DC" w14:textId="77777777" w:rsidR="000471E1" w:rsidRDefault="00B1261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D87C8C">
      <w:rPr>
        <w:noProof/>
      </w:rPr>
      <w:t>2</w:t>
    </w:r>
    <w:r>
      <w:rPr>
        <w:noProof/>
      </w:rPr>
      <w:fldChar w:fldCharType="end"/>
    </w:r>
  </w:p>
  <w:p w14:paraId="35A07935" w14:textId="77777777" w:rsidR="000471E1" w:rsidRDefault="000471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90568" w14:textId="77777777" w:rsidR="001B05F2" w:rsidRDefault="001B05F2" w:rsidP="00197E79">
      <w:r>
        <w:separator/>
      </w:r>
    </w:p>
  </w:footnote>
  <w:footnote w:type="continuationSeparator" w:id="0">
    <w:p w14:paraId="4217A636" w14:textId="77777777" w:rsidR="001B05F2" w:rsidRDefault="001B05F2" w:rsidP="00197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0308B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E2A4B4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8260A8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806D9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39D85F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67895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A211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88030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363F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0BA8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27D00"/>
    <w:multiLevelType w:val="hybridMultilevel"/>
    <w:tmpl w:val="103E76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9DF432E"/>
    <w:multiLevelType w:val="hybridMultilevel"/>
    <w:tmpl w:val="ED56A7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79130FB"/>
    <w:multiLevelType w:val="multilevel"/>
    <w:tmpl w:val="ADCE3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363280"/>
    <w:multiLevelType w:val="multilevel"/>
    <w:tmpl w:val="19FC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Oncogen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pvrdxp7a2te7efatovad5cee5wwfa9fftz&quot;&gt;sulfatyd&lt;record-ids&gt;&lt;item&gt;1&lt;/item&gt;&lt;item&gt;2&lt;/item&gt;&lt;item&gt;4&lt;/item&gt;&lt;item&gt;5&lt;/item&gt;&lt;item&gt;6&lt;/item&gt;&lt;item&gt;7&lt;/item&gt;&lt;item&gt;9&lt;/item&gt;&lt;item&gt;10&lt;/item&gt;&lt;item&gt;12&lt;/item&gt;&lt;item&gt;13&lt;/item&gt;&lt;item&gt;14&lt;/item&gt;&lt;item&gt;15&lt;/item&gt;&lt;item&gt;16&lt;/item&gt;&lt;item&gt;18&lt;/item&gt;&lt;item&gt;19&lt;/item&gt;&lt;item&gt;20&lt;/item&gt;&lt;item&gt;21&lt;/item&gt;&lt;item&gt;22&lt;/item&gt;&lt;item&gt;24&lt;/item&gt;&lt;item&gt;25&lt;/item&gt;&lt;item&gt;26&lt;/item&gt;&lt;item&gt;27&lt;/item&gt;&lt;item&gt;28&lt;/item&gt;&lt;item&gt;30&lt;/item&gt;&lt;item&gt;31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/record-ids&gt;&lt;/item&gt;&lt;/Libraries&gt;"/>
  </w:docVars>
  <w:rsids>
    <w:rsidRoot w:val="00BF4BD6"/>
    <w:rsid w:val="00000C9A"/>
    <w:rsid w:val="00002F9D"/>
    <w:rsid w:val="00004B99"/>
    <w:rsid w:val="00007A7D"/>
    <w:rsid w:val="0001067E"/>
    <w:rsid w:val="0001285A"/>
    <w:rsid w:val="000133EE"/>
    <w:rsid w:val="00016196"/>
    <w:rsid w:val="00020B82"/>
    <w:rsid w:val="00022040"/>
    <w:rsid w:val="00022551"/>
    <w:rsid w:val="000243C6"/>
    <w:rsid w:val="00024E8D"/>
    <w:rsid w:val="00032749"/>
    <w:rsid w:val="0003568E"/>
    <w:rsid w:val="000368F6"/>
    <w:rsid w:val="0004363E"/>
    <w:rsid w:val="00043A12"/>
    <w:rsid w:val="0004654A"/>
    <w:rsid w:val="000471E1"/>
    <w:rsid w:val="000548EF"/>
    <w:rsid w:val="00063C10"/>
    <w:rsid w:val="00065C54"/>
    <w:rsid w:val="0007221E"/>
    <w:rsid w:val="00072EBB"/>
    <w:rsid w:val="000754AC"/>
    <w:rsid w:val="000769D5"/>
    <w:rsid w:val="00077D95"/>
    <w:rsid w:val="00081F1F"/>
    <w:rsid w:val="0008298E"/>
    <w:rsid w:val="00083A69"/>
    <w:rsid w:val="00094952"/>
    <w:rsid w:val="000954B2"/>
    <w:rsid w:val="000975A3"/>
    <w:rsid w:val="000A602F"/>
    <w:rsid w:val="000A6AFB"/>
    <w:rsid w:val="000A73BB"/>
    <w:rsid w:val="000B1342"/>
    <w:rsid w:val="000B1442"/>
    <w:rsid w:val="000B155F"/>
    <w:rsid w:val="000B7EF0"/>
    <w:rsid w:val="000C0EB6"/>
    <w:rsid w:val="000C27F6"/>
    <w:rsid w:val="000C443B"/>
    <w:rsid w:val="000C5E09"/>
    <w:rsid w:val="000C6E53"/>
    <w:rsid w:val="000D4F1E"/>
    <w:rsid w:val="000E13D7"/>
    <w:rsid w:val="000E2603"/>
    <w:rsid w:val="000F3CA9"/>
    <w:rsid w:val="00104AF8"/>
    <w:rsid w:val="00105FAB"/>
    <w:rsid w:val="00112E25"/>
    <w:rsid w:val="00114E22"/>
    <w:rsid w:val="00123B4C"/>
    <w:rsid w:val="0012475E"/>
    <w:rsid w:val="00124F2F"/>
    <w:rsid w:val="00125290"/>
    <w:rsid w:val="00125BB9"/>
    <w:rsid w:val="0012732F"/>
    <w:rsid w:val="0013050F"/>
    <w:rsid w:val="001327E6"/>
    <w:rsid w:val="0013314D"/>
    <w:rsid w:val="001331C7"/>
    <w:rsid w:val="00134ADB"/>
    <w:rsid w:val="0013617E"/>
    <w:rsid w:val="00137883"/>
    <w:rsid w:val="00140032"/>
    <w:rsid w:val="00143578"/>
    <w:rsid w:val="00146CA7"/>
    <w:rsid w:val="00151186"/>
    <w:rsid w:val="0015524E"/>
    <w:rsid w:val="00155D85"/>
    <w:rsid w:val="0015635A"/>
    <w:rsid w:val="00160036"/>
    <w:rsid w:val="00161259"/>
    <w:rsid w:val="0016247C"/>
    <w:rsid w:val="001629BC"/>
    <w:rsid w:val="0016495D"/>
    <w:rsid w:val="00164C55"/>
    <w:rsid w:val="00165FD6"/>
    <w:rsid w:val="001817AB"/>
    <w:rsid w:val="001832AE"/>
    <w:rsid w:val="00183F7B"/>
    <w:rsid w:val="00185297"/>
    <w:rsid w:val="00191767"/>
    <w:rsid w:val="00192E9E"/>
    <w:rsid w:val="00194692"/>
    <w:rsid w:val="00194E40"/>
    <w:rsid w:val="00197E79"/>
    <w:rsid w:val="001A248C"/>
    <w:rsid w:val="001A557A"/>
    <w:rsid w:val="001A56B4"/>
    <w:rsid w:val="001B05F2"/>
    <w:rsid w:val="001B20D1"/>
    <w:rsid w:val="001B7B12"/>
    <w:rsid w:val="001C2A12"/>
    <w:rsid w:val="001C3D56"/>
    <w:rsid w:val="001C52BC"/>
    <w:rsid w:val="001C60D3"/>
    <w:rsid w:val="001C6EC5"/>
    <w:rsid w:val="001C762B"/>
    <w:rsid w:val="001D2117"/>
    <w:rsid w:val="001E0299"/>
    <w:rsid w:val="001E1566"/>
    <w:rsid w:val="001E2313"/>
    <w:rsid w:val="001E5946"/>
    <w:rsid w:val="001F3B40"/>
    <w:rsid w:val="001F3D9D"/>
    <w:rsid w:val="001F4246"/>
    <w:rsid w:val="001F4DEF"/>
    <w:rsid w:val="001F617F"/>
    <w:rsid w:val="0020014C"/>
    <w:rsid w:val="00201103"/>
    <w:rsid w:val="00201D93"/>
    <w:rsid w:val="00201EB6"/>
    <w:rsid w:val="00205C85"/>
    <w:rsid w:val="00207AC3"/>
    <w:rsid w:val="002102D1"/>
    <w:rsid w:val="0021335F"/>
    <w:rsid w:val="00214885"/>
    <w:rsid w:val="00226AF5"/>
    <w:rsid w:val="002278B5"/>
    <w:rsid w:val="0023490B"/>
    <w:rsid w:val="002358C1"/>
    <w:rsid w:val="00243A0E"/>
    <w:rsid w:val="00255AA8"/>
    <w:rsid w:val="00262108"/>
    <w:rsid w:val="00262291"/>
    <w:rsid w:val="0026540A"/>
    <w:rsid w:val="00265921"/>
    <w:rsid w:val="00273835"/>
    <w:rsid w:val="0027657A"/>
    <w:rsid w:val="002842B1"/>
    <w:rsid w:val="00285CF7"/>
    <w:rsid w:val="0029368E"/>
    <w:rsid w:val="00293A74"/>
    <w:rsid w:val="00295A9F"/>
    <w:rsid w:val="002A19F6"/>
    <w:rsid w:val="002B6E79"/>
    <w:rsid w:val="002B71A6"/>
    <w:rsid w:val="002B7A25"/>
    <w:rsid w:val="002C0C5A"/>
    <w:rsid w:val="002C6C02"/>
    <w:rsid w:val="002D0E7F"/>
    <w:rsid w:val="002D2FC9"/>
    <w:rsid w:val="002D4BAC"/>
    <w:rsid w:val="002E5FA6"/>
    <w:rsid w:val="002E6F08"/>
    <w:rsid w:val="002F0D3B"/>
    <w:rsid w:val="002F2C4E"/>
    <w:rsid w:val="002F5476"/>
    <w:rsid w:val="00301F3E"/>
    <w:rsid w:val="00305DC4"/>
    <w:rsid w:val="0030618C"/>
    <w:rsid w:val="00310F25"/>
    <w:rsid w:val="00312A1D"/>
    <w:rsid w:val="00313E6F"/>
    <w:rsid w:val="0031419D"/>
    <w:rsid w:val="003149AC"/>
    <w:rsid w:val="0031627D"/>
    <w:rsid w:val="00316601"/>
    <w:rsid w:val="00317ECB"/>
    <w:rsid w:val="00321774"/>
    <w:rsid w:val="0032297F"/>
    <w:rsid w:val="00326085"/>
    <w:rsid w:val="00327FD6"/>
    <w:rsid w:val="00332B01"/>
    <w:rsid w:val="00335500"/>
    <w:rsid w:val="00336E03"/>
    <w:rsid w:val="00340BB4"/>
    <w:rsid w:val="00345D83"/>
    <w:rsid w:val="00346DF2"/>
    <w:rsid w:val="003470F9"/>
    <w:rsid w:val="00347EF5"/>
    <w:rsid w:val="003532A9"/>
    <w:rsid w:val="00360474"/>
    <w:rsid w:val="00360802"/>
    <w:rsid w:val="003609F3"/>
    <w:rsid w:val="00362905"/>
    <w:rsid w:val="00364056"/>
    <w:rsid w:val="00364293"/>
    <w:rsid w:val="00364E88"/>
    <w:rsid w:val="0036564D"/>
    <w:rsid w:val="003660ED"/>
    <w:rsid w:val="00367185"/>
    <w:rsid w:val="003722C8"/>
    <w:rsid w:val="00372F90"/>
    <w:rsid w:val="003750A3"/>
    <w:rsid w:val="00376D75"/>
    <w:rsid w:val="0038261D"/>
    <w:rsid w:val="00382A1C"/>
    <w:rsid w:val="00382AB7"/>
    <w:rsid w:val="0038304E"/>
    <w:rsid w:val="00384580"/>
    <w:rsid w:val="003857D0"/>
    <w:rsid w:val="00391F77"/>
    <w:rsid w:val="003928FF"/>
    <w:rsid w:val="00393330"/>
    <w:rsid w:val="003A1566"/>
    <w:rsid w:val="003A5FBB"/>
    <w:rsid w:val="003C0DFB"/>
    <w:rsid w:val="003C218A"/>
    <w:rsid w:val="003C3584"/>
    <w:rsid w:val="003C5CD9"/>
    <w:rsid w:val="003C6465"/>
    <w:rsid w:val="003C6583"/>
    <w:rsid w:val="003C673C"/>
    <w:rsid w:val="003C79C0"/>
    <w:rsid w:val="003C7B5E"/>
    <w:rsid w:val="003E0B0C"/>
    <w:rsid w:val="003E2477"/>
    <w:rsid w:val="003E4084"/>
    <w:rsid w:val="003E6E24"/>
    <w:rsid w:val="003F23AD"/>
    <w:rsid w:val="003F24A4"/>
    <w:rsid w:val="003F3223"/>
    <w:rsid w:val="003F33D4"/>
    <w:rsid w:val="003F4067"/>
    <w:rsid w:val="003F682C"/>
    <w:rsid w:val="003F7F35"/>
    <w:rsid w:val="00400A52"/>
    <w:rsid w:val="004030CF"/>
    <w:rsid w:val="0041100D"/>
    <w:rsid w:val="004110E6"/>
    <w:rsid w:val="00411783"/>
    <w:rsid w:val="004117E2"/>
    <w:rsid w:val="00412EA8"/>
    <w:rsid w:val="00412F3A"/>
    <w:rsid w:val="00412FC0"/>
    <w:rsid w:val="00412FFE"/>
    <w:rsid w:val="0041352D"/>
    <w:rsid w:val="004155F1"/>
    <w:rsid w:val="00416699"/>
    <w:rsid w:val="004170CC"/>
    <w:rsid w:val="004223E5"/>
    <w:rsid w:val="0042268A"/>
    <w:rsid w:val="00434391"/>
    <w:rsid w:val="00435E24"/>
    <w:rsid w:val="004362D9"/>
    <w:rsid w:val="004363C0"/>
    <w:rsid w:val="004405CD"/>
    <w:rsid w:val="004417F7"/>
    <w:rsid w:val="00442BA9"/>
    <w:rsid w:val="00454079"/>
    <w:rsid w:val="00455D84"/>
    <w:rsid w:val="0045683D"/>
    <w:rsid w:val="00457417"/>
    <w:rsid w:val="004616A0"/>
    <w:rsid w:val="00461D4C"/>
    <w:rsid w:val="00461E62"/>
    <w:rsid w:val="00462F58"/>
    <w:rsid w:val="00463C23"/>
    <w:rsid w:val="00472697"/>
    <w:rsid w:val="004739A2"/>
    <w:rsid w:val="00480531"/>
    <w:rsid w:val="004860B0"/>
    <w:rsid w:val="00487369"/>
    <w:rsid w:val="004901F4"/>
    <w:rsid w:val="0049040C"/>
    <w:rsid w:val="00492257"/>
    <w:rsid w:val="00493415"/>
    <w:rsid w:val="00496494"/>
    <w:rsid w:val="00496878"/>
    <w:rsid w:val="004970BD"/>
    <w:rsid w:val="004A03B5"/>
    <w:rsid w:val="004A0666"/>
    <w:rsid w:val="004A0ECB"/>
    <w:rsid w:val="004A2DA8"/>
    <w:rsid w:val="004A5F1F"/>
    <w:rsid w:val="004B11EB"/>
    <w:rsid w:val="004B560F"/>
    <w:rsid w:val="004B6FBA"/>
    <w:rsid w:val="004C2612"/>
    <w:rsid w:val="004C4EA1"/>
    <w:rsid w:val="004C5955"/>
    <w:rsid w:val="004D49EE"/>
    <w:rsid w:val="004D4D99"/>
    <w:rsid w:val="004D5085"/>
    <w:rsid w:val="004D5291"/>
    <w:rsid w:val="004D5DD7"/>
    <w:rsid w:val="004D7A8F"/>
    <w:rsid w:val="004E3F9E"/>
    <w:rsid w:val="004E5808"/>
    <w:rsid w:val="004E781A"/>
    <w:rsid w:val="004F0ABB"/>
    <w:rsid w:val="004F1FB9"/>
    <w:rsid w:val="004F3D72"/>
    <w:rsid w:val="004F70B5"/>
    <w:rsid w:val="004F760C"/>
    <w:rsid w:val="00510AC4"/>
    <w:rsid w:val="00511B02"/>
    <w:rsid w:val="00511B92"/>
    <w:rsid w:val="00512F4A"/>
    <w:rsid w:val="00513422"/>
    <w:rsid w:val="00515675"/>
    <w:rsid w:val="00520C43"/>
    <w:rsid w:val="00527F4A"/>
    <w:rsid w:val="0053029A"/>
    <w:rsid w:val="00530D6D"/>
    <w:rsid w:val="005359E5"/>
    <w:rsid w:val="00543389"/>
    <w:rsid w:val="005439F1"/>
    <w:rsid w:val="00543C79"/>
    <w:rsid w:val="00544399"/>
    <w:rsid w:val="00550A7D"/>
    <w:rsid w:val="005514B4"/>
    <w:rsid w:val="0055461E"/>
    <w:rsid w:val="005568DA"/>
    <w:rsid w:val="0055760A"/>
    <w:rsid w:val="00557D86"/>
    <w:rsid w:val="005677E6"/>
    <w:rsid w:val="00574E1E"/>
    <w:rsid w:val="00576FAD"/>
    <w:rsid w:val="00582A75"/>
    <w:rsid w:val="005843A6"/>
    <w:rsid w:val="00591B15"/>
    <w:rsid w:val="00591DBC"/>
    <w:rsid w:val="00594861"/>
    <w:rsid w:val="00595824"/>
    <w:rsid w:val="00596182"/>
    <w:rsid w:val="00597312"/>
    <w:rsid w:val="005A1E5D"/>
    <w:rsid w:val="005B1318"/>
    <w:rsid w:val="005B1DAF"/>
    <w:rsid w:val="005B2531"/>
    <w:rsid w:val="005B2BA0"/>
    <w:rsid w:val="005B32C0"/>
    <w:rsid w:val="005B5756"/>
    <w:rsid w:val="005B74AC"/>
    <w:rsid w:val="005B7E0D"/>
    <w:rsid w:val="005C283C"/>
    <w:rsid w:val="005C3D37"/>
    <w:rsid w:val="005C3F54"/>
    <w:rsid w:val="005C56ED"/>
    <w:rsid w:val="005D38D5"/>
    <w:rsid w:val="005D56F0"/>
    <w:rsid w:val="005D6C61"/>
    <w:rsid w:val="005D7F7F"/>
    <w:rsid w:val="005E39D7"/>
    <w:rsid w:val="005E68D3"/>
    <w:rsid w:val="005F07B0"/>
    <w:rsid w:val="005F1AE8"/>
    <w:rsid w:val="006029A8"/>
    <w:rsid w:val="006034A9"/>
    <w:rsid w:val="00604457"/>
    <w:rsid w:val="0060774B"/>
    <w:rsid w:val="00613856"/>
    <w:rsid w:val="0061497D"/>
    <w:rsid w:val="00614EA7"/>
    <w:rsid w:val="006152F8"/>
    <w:rsid w:val="006204F2"/>
    <w:rsid w:val="006208F0"/>
    <w:rsid w:val="00621D28"/>
    <w:rsid w:val="00622208"/>
    <w:rsid w:val="00626A0F"/>
    <w:rsid w:val="00626C37"/>
    <w:rsid w:val="00627737"/>
    <w:rsid w:val="00631528"/>
    <w:rsid w:val="00631E76"/>
    <w:rsid w:val="0063442B"/>
    <w:rsid w:val="0063648D"/>
    <w:rsid w:val="00644C9D"/>
    <w:rsid w:val="00650372"/>
    <w:rsid w:val="006503F5"/>
    <w:rsid w:val="00655A8B"/>
    <w:rsid w:val="00655E76"/>
    <w:rsid w:val="00664373"/>
    <w:rsid w:val="0066529A"/>
    <w:rsid w:val="006657CD"/>
    <w:rsid w:val="00665C32"/>
    <w:rsid w:val="00672A97"/>
    <w:rsid w:val="0067474E"/>
    <w:rsid w:val="00677477"/>
    <w:rsid w:val="00680A58"/>
    <w:rsid w:val="00682A47"/>
    <w:rsid w:val="006849DE"/>
    <w:rsid w:val="006863F8"/>
    <w:rsid w:val="00686DA6"/>
    <w:rsid w:val="006876A7"/>
    <w:rsid w:val="0069452F"/>
    <w:rsid w:val="0069598D"/>
    <w:rsid w:val="006A18B1"/>
    <w:rsid w:val="006A51E5"/>
    <w:rsid w:val="006A5383"/>
    <w:rsid w:val="006A723D"/>
    <w:rsid w:val="006A7494"/>
    <w:rsid w:val="006B2BD9"/>
    <w:rsid w:val="006B344C"/>
    <w:rsid w:val="006B4846"/>
    <w:rsid w:val="006B4B7C"/>
    <w:rsid w:val="006B5C84"/>
    <w:rsid w:val="006C1AC4"/>
    <w:rsid w:val="006C6C86"/>
    <w:rsid w:val="006D1568"/>
    <w:rsid w:val="006D5C5A"/>
    <w:rsid w:val="006D7450"/>
    <w:rsid w:val="006E1BC3"/>
    <w:rsid w:val="006E356F"/>
    <w:rsid w:val="006E4CBB"/>
    <w:rsid w:val="006E57C1"/>
    <w:rsid w:val="006E6186"/>
    <w:rsid w:val="006E62FC"/>
    <w:rsid w:val="006F00E5"/>
    <w:rsid w:val="006F18EF"/>
    <w:rsid w:val="006F2C12"/>
    <w:rsid w:val="006F2CBF"/>
    <w:rsid w:val="00701093"/>
    <w:rsid w:val="0070362E"/>
    <w:rsid w:val="00703E70"/>
    <w:rsid w:val="00711A10"/>
    <w:rsid w:val="007161A2"/>
    <w:rsid w:val="00717562"/>
    <w:rsid w:val="00720FD3"/>
    <w:rsid w:val="007330D2"/>
    <w:rsid w:val="00733154"/>
    <w:rsid w:val="00737857"/>
    <w:rsid w:val="00737B4B"/>
    <w:rsid w:val="007429F0"/>
    <w:rsid w:val="00743180"/>
    <w:rsid w:val="00753B33"/>
    <w:rsid w:val="00754CA1"/>
    <w:rsid w:val="00754D0F"/>
    <w:rsid w:val="00755682"/>
    <w:rsid w:val="0077078F"/>
    <w:rsid w:val="007828C8"/>
    <w:rsid w:val="00783708"/>
    <w:rsid w:val="00784664"/>
    <w:rsid w:val="00784FE4"/>
    <w:rsid w:val="0078532E"/>
    <w:rsid w:val="00786A60"/>
    <w:rsid w:val="007902ED"/>
    <w:rsid w:val="00790C24"/>
    <w:rsid w:val="0079203F"/>
    <w:rsid w:val="007920F9"/>
    <w:rsid w:val="00792FDC"/>
    <w:rsid w:val="00795E39"/>
    <w:rsid w:val="00796258"/>
    <w:rsid w:val="007A2B5D"/>
    <w:rsid w:val="007A3916"/>
    <w:rsid w:val="007A5274"/>
    <w:rsid w:val="007B00D7"/>
    <w:rsid w:val="007B1B05"/>
    <w:rsid w:val="007B265C"/>
    <w:rsid w:val="007B5325"/>
    <w:rsid w:val="007B6E11"/>
    <w:rsid w:val="007C3D24"/>
    <w:rsid w:val="007C5F08"/>
    <w:rsid w:val="007C6353"/>
    <w:rsid w:val="007C6835"/>
    <w:rsid w:val="007C69D8"/>
    <w:rsid w:val="007D0569"/>
    <w:rsid w:val="007D07E0"/>
    <w:rsid w:val="007D311C"/>
    <w:rsid w:val="007D572D"/>
    <w:rsid w:val="007D70B3"/>
    <w:rsid w:val="007E05FB"/>
    <w:rsid w:val="007E125D"/>
    <w:rsid w:val="007E12E1"/>
    <w:rsid w:val="007E28FF"/>
    <w:rsid w:val="007E2F0A"/>
    <w:rsid w:val="007E3EDD"/>
    <w:rsid w:val="007E60D6"/>
    <w:rsid w:val="007F0971"/>
    <w:rsid w:val="007F280B"/>
    <w:rsid w:val="007F2CE9"/>
    <w:rsid w:val="007F7FDD"/>
    <w:rsid w:val="00805256"/>
    <w:rsid w:val="00811942"/>
    <w:rsid w:val="00813500"/>
    <w:rsid w:val="00814973"/>
    <w:rsid w:val="008155A8"/>
    <w:rsid w:val="00817132"/>
    <w:rsid w:val="00834567"/>
    <w:rsid w:val="00837F95"/>
    <w:rsid w:val="008405FE"/>
    <w:rsid w:val="008418A1"/>
    <w:rsid w:val="00844658"/>
    <w:rsid w:val="00844DE9"/>
    <w:rsid w:val="00846330"/>
    <w:rsid w:val="00865A00"/>
    <w:rsid w:val="00867159"/>
    <w:rsid w:val="00870906"/>
    <w:rsid w:val="00873F74"/>
    <w:rsid w:val="00875614"/>
    <w:rsid w:val="0088008E"/>
    <w:rsid w:val="00880B3A"/>
    <w:rsid w:val="008820D9"/>
    <w:rsid w:val="008820EA"/>
    <w:rsid w:val="008866A9"/>
    <w:rsid w:val="00891251"/>
    <w:rsid w:val="00892561"/>
    <w:rsid w:val="008933EE"/>
    <w:rsid w:val="008943AE"/>
    <w:rsid w:val="008955E1"/>
    <w:rsid w:val="00895CFC"/>
    <w:rsid w:val="008A0595"/>
    <w:rsid w:val="008A57D8"/>
    <w:rsid w:val="008B1E33"/>
    <w:rsid w:val="008B37E7"/>
    <w:rsid w:val="008B4327"/>
    <w:rsid w:val="008C2E2A"/>
    <w:rsid w:val="008C54F2"/>
    <w:rsid w:val="008C7515"/>
    <w:rsid w:val="008D3EA6"/>
    <w:rsid w:val="008D6575"/>
    <w:rsid w:val="008E0C96"/>
    <w:rsid w:val="008E1DDA"/>
    <w:rsid w:val="008E4E88"/>
    <w:rsid w:val="008E5183"/>
    <w:rsid w:val="008E79A2"/>
    <w:rsid w:val="00905893"/>
    <w:rsid w:val="0090620C"/>
    <w:rsid w:val="009103D1"/>
    <w:rsid w:val="00910FF0"/>
    <w:rsid w:val="00911BFD"/>
    <w:rsid w:val="00914578"/>
    <w:rsid w:val="00916675"/>
    <w:rsid w:val="00921689"/>
    <w:rsid w:val="00922A3C"/>
    <w:rsid w:val="0092451E"/>
    <w:rsid w:val="00924698"/>
    <w:rsid w:val="00925CC3"/>
    <w:rsid w:val="00925F57"/>
    <w:rsid w:val="009347DC"/>
    <w:rsid w:val="00937F99"/>
    <w:rsid w:val="009411A5"/>
    <w:rsid w:val="00942962"/>
    <w:rsid w:val="00945F3F"/>
    <w:rsid w:val="00951987"/>
    <w:rsid w:val="009526A1"/>
    <w:rsid w:val="00953168"/>
    <w:rsid w:val="00954492"/>
    <w:rsid w:val="0096118A"/>
    <w:rsid w:val="0096327E"/>
    <w:rsid w:val="00963381"/>
    <w:rsid w:val="00963823"/>
    <w:rsid w:val="00966412"/>
    <w:rsid w:val="00966BF6"/>
    <w:rsid w:val="009706E2"/>
    <w:rsid w:val="00973849"/>
    <w:rsid w:val="0097548B"/>
    <w:rsid w:val="00981728"/>
    <w:rsid w:val="00981E13"/>
    <w:rsid w:val="00987FCB"/>
    <w:rsid w:val="00993CE7"/>
    <w:rsid w:val="009956D3"/>
    <w:rsid w:val="009A1965"/>
    <w:rsid w:val="009A4DD4"/>
    <w:rsid w:val="009B1204"/>
    <w:rsid w:val="009B3305"/>
    <w:rsid w:val="009C35DA"/>
    <w:rsid w:val="009C4C78"/>
    <w:rsid w:val="009C4ECE"/>
    <w:rsid w:val="009D0B4B"/>
    <w:rsid w:val="009D1A53"/>
    <w:rsid w:val="009D1E06"/>
    <w:rsid w:val="009E0AE2"/>
    <w:rsid w:val="009F38AC"/>
    <w:rsid w:val="009F3AD5"/>
    <w:rsid w:val="009F4B05"/>
    <w:rsid w:val="009F52DB"/>
    <w:rsid w:val="009F63AC"/>
    <w:rsid w:val="00A031F5"/>
    <w:rsid w:val="00A044A4"/>
    <w:rsid w:val="00A10323"/>
    <w:rsid w:val="00A14B9F"/>
    <w:rsid w:val="00A1721E"/>
    <w:rsid w:val="00A22480"/>
    <w:rsid w:val="00A30710"/>
    <w:rsid w:val="00A31319"/>
    <w:rsid w:val="00A32334"/>
    <w:rsid w:val="00A3336C"/>
    <w:rsid w:val="00A40BF6"/>
    <w:rsid w:val="00A43C1B"/>
    <w:rsid w:val="00A4435A"/>
    <w:rsid w:val="00A45D35"/>
    <w:rsid w:val="00A46405"/>
    <w:rsid w:val="00A47C49"/>
    <w:rsid w:val="00A50B63"/>
    <w:rsid w:val="00A51324"/>
    <w:rsid w:val="00A518C0"/>
    <w:rsid w:val="00A54214"/>
    <w:rsid w:val="00A54394"/>
    <w:rsid w:val="00A56DAB"/>
    <w:rsid w:val="00A61116"/>
    <w:rsid w:val="00A6459C"/>
    <w:rsid w:val="00A67840"/>
    <w:rsid w:val="00A71C92"/>
    <w:rsid w:val="00A72CF1"/>
    <w:rsid w:val="00A74F66"/>
    <w:rsid w:val="00A77744"/>
    <w:rsid w:val="00A80532"/>
    <w:rsid w:val="00A81BC9"/>
    <w:rsid w:val="00A83631"/>
    <w:rsid w:val="00A839FC"/>
    <w:rsid w:val="00A85EC0"/>
    <w:rsid w:val="00A86246"/>
    <w:rsid w:val="00A906DC"/>
    <w:rsid w:val="00A90A4A"/>
    <w:rsid w:val="00A90FC2"/>
    <w:rsid w:val="00A91FAB"/>
    <w:rsid w:val="00A92C42"/>
    <w:rsid w:val="00A937C5"/>
    <w:rsid w:val="00A96FFA"/>
    <w:rsid w:val="00A975CE"/>
    <w:rsid w:val="00AA4399"/>
    <w:rsid w:val="00AA4B96"/>
    <w:rsid w:val="00AA5763"/>
    <w:rsid w:val="00AA581F"/>
    <w:rsid w:val="00AA7E1F"/>
    <w:rsid w:val="00AB1291"/>
    <w:rsid w:val="00AB1E68"/>
    <w:rsid w:val="00AB2625"/>
    <w:rsid w:val="00AB2FFD"/>
    <w:rsid w:val="00AB550E"/>
    <w:rsid w:val="00AB7861"/>
    <w:rsid w:val="00AC19B5"/>
    <w:rsid w:val="00AC3C6B"/>
    <w:rsid w:val="00AD11D2"/>
    <w:rsid w:val="00AD275F"/>
    <w:rsid w:val="00AD27B2"/>
    <w:rsid w:val="00AD4A73"/>
    <w:rsid w:val="00AD587A"/>
    <w:rsid w:val="00AD5CB1"/>
    <w:rsid w:val="00AE0910"/>
    <w:rsid w:val="00AE383E"/>
    <w:rsid w:val="00AE4477"/>
    <w:rsid w:val="00AF0372"/>
    <w:rsid w:val="00AF14C7"/>
    <w:rsid w:val="00AF5974"/>
    <w:rsid w:val="00AF6680"/>
    <w:rsid w:val="00AF7BBB"/>
    <w:rsid w:val="00B004FA"/>
    <w:rsid w:val="00B00BE0"/>
    <w:rsid w:val="00B047F6"/>
    <w:rsid w:val="00B05882"/>
    <w:rsid w:val="00B07F86"/>
    <w:rsid w:val="00B100CB"/>
    <w:rsid w:val="00B12613"/>
    <w:rsid w:val="00B12ACE"/>
    <w:rsid w:val="00B140C6"/>
    <w:rsid w:val="00B16746"/>
    <w:rsid w:val="00B21E61"/>
    <w:rsid w:val="00B25296"/>
    <w:rsid w:val="00B31FCB"/>
    <w:rsid w:val="00B35182"/>
    <w:rsid w:val="00B44143"/>
    <w:rsid w:val="00B4596E"/>
    <w:rsid w:val="00B471A8"/>
    <w:rsid w:val="00B54561"/>
    <w:rsid w:val="00B561D8"/>
    <w:rsid w:val="00B60A11"/>
    <w:rsid w:val="00B618D7"/>
    <w:rsid w:val="00B63087"/>
    <w:rsid w:val="00B63FB4"/>
    <w:rsid w:val="00B66BB2"/>
    <w:rsid w:val="00B70360"/>
    <w:rsid w:val="00B75F61"/>
    <w:rsid w:val="00B80BAF"/>
    <w:rsid w:val="00B83362"/>
    <w:rsid w:val="00B92EAB"/>
    <w:rsid w:val="00B9505B"/>
    <w:rsid w:val="00B958FB"/>
    <w:rsid w:val="00BA279F"/>
    <w:rsid w:val="00BA2996"/>
    <w:rsid w:val="00BA3D28"/>
    <w:rsid w:val="00BA6AA2"/>
    <w:rsid w:val="00BB3ACE"/>
    <w:rsid w:val="00BB4031"/>
    <w:rsid w:val="00BB79FE"/>
    <w:rsid w:val="00BB7E3E"/>
    <w:rsid w:val="00BC0C31"/>
    <w:rsid w:val="00BC2A75"/>
    <w:rsid w:val="00BD094E"/>
    <w:rsid w:val="00BD29C7"/>
    <w:rsid w:val="00BD2B85"/>
    <w:rsid w:val="00BD4285"/>
    <w:rsid w:val="00BE0DBF"/>
    <w:rsid w:val="00BE3A60"/>
    <w:rsid w:val="00BE4E4E"/>
    <w:rsid w:val="00BE4ED5"/>
    <w:rsid w:val="00BE5A27"/>
    <w:rsid w:val="00BE6283"/>
    <w:rsid w:val="00BF11F7"/>
    <w:rsid w:val="00BF1964"/>
    <w:rsid w:val="00BF211F"/>
    <w:rsid w:val="00BF4BD6"/>
    <w:rsid w:val="00BF56F8"/>
    <w:rsid w:val="00BF6216"/>
    <w:rsid w:val="00C047BB"/>
    <w:rsid w:val="00C05490"/>
    <w:rsid w:val="00C07108"/>
    <w:rsid w:val="00C117E3"/>
    <w:rsid w:val="00C126BF"/>
    <w:rsid w:val="00C1333A"/>
    <w:rsid w:val="00C16811"/>
    <w:rsid w:val="00C16863"/>
    <w:rsid w:val="00C1707F"/>
    <w:rsid w:val="00C177B0"/>
    <w:rsid w:val="00C22C3F"/>
    <w:rsid w:val="00C23808"/>
    <w:rsid w:val="00C238DC"/>
    <w:rsid w:val="00C23E3A"/>
    <w:rsid w:val="00C24361"/>
    <w:rsid w:val="00C33266"/>
    <w:rsid w:val="00C34F7B"/>
    <w:rsid w:val="00C353E9"/>
    <w:rsid w:val="00C3729B"/>
    <w:rsid w:val="00C5012F"/>
    <w:rsid w:val="00C522F4"/>
    <w:rsid w:val="00C53E3A"/>
    <w:rsid w:val="00C55773"/>
    <w:rsid w:val="00C55A6C"/>
    <w:rsid w:val="00C627ED"/>
    <w:rsid w:val="00C65AE9"/>
    <w:rsid w:val="00C67B03"/>
    <w:rsid w:val="00C712B6"/>
    <w:rsid w:val="00C716EF"/>
    <w:rsid w:val="00C74B53"/>
    <w:rsid w:val="00C81BF7"/>
    <w:rsid w:val="00C83A31"/>
    <w:rsid w:val="00C844D9"/>
    <w:rsid w:val="00C8471D"/>
    <w:rsid w:val="00C915B0"/>
    <w:rsid w:val="00C92FC6"/>
    <w:rsid w:val="00C96389"/>
    <w:rsid w:val="00CA08B8"/>
    <w:rsid w:val="00CA4FE4"/>
    <w:rsid w:val="00CA5B9C"/>
    <w:rsid w:val="00CA68A2"/>
    <w:rsid w:val="00CA701F"/>
    <w:rsid w:val="00CA7D0E"/>
    <w:rsid w:val="00CC0C5E"/>
    <w:rsid w:val="00CC0D0D"/>
    <w:rsid w:val="00CC2BE3"/>
    <w:rsid w:val="00CC5F90"/>
    <w:rsid w:val="00CD2CB8"/>
    <w:rsid w:val="00CD3BB8"/>
    <w:rsid w:val="00CD555C"/>
    <w:rsid w:val="00CD5991"/>
    <w:rsid w:val="00CD5F05"/>
    <w:rsid w:val="00CD65B4"/>
    <w:rsid w:val="00CE0A0E"/>
    <w:rsid w:val="00CE109E"/>
    <w:rsid w:val="00CE16FB"/>
    <w:rsid w:val="00CE4B52"/>
    <w:rsid w:val="00CE739F"/>
    <w:rsid w:val="00CF2A7F"/>
    <w:rsid w:val="00D0120B"/>
    <w:rsid w:val="00D01DFB"/>
    <w:rsid w:val="00D01EA2"/>
    <w:rsid w:val="00D0481B"/>
    <w:rsid w:val="00D12A61"/>
    <w:rsid w:val="00D14606"/>
    <w:rsid w:val="00D24DA9"/>
    <w:rsid w:val="00D268EC"/>
    <w:rsid w:val="00D30463"/>
    <w:rsid w:val="00D3048C"/>
    <w:rsid w:val="00D3072A"/>
    <w:rsid w:val="00D31E04"/>
    <w:rsid w:val="00D359DF"/>
    <w:rsid w:val="00D37209"/>
    <w:rsid w:val="00D37607"/>
    <w:rsid w:val="00D40689"/>
    <w:rsid w:val="00D40B9D"/>
    <w:rsid w:val="00D419FA"/>
    <w:rsid w:val="00D467A5"/>
    <w:rsid w:val="00D47A32"/>
    <w:rsid w:val="00D516C8"/>
    <w:rsid w:val="00D55EB3"/>
    <w:rsid w:val="00D61B94"/>
    <w:rsid w:val="00D6320F"/>
    <w:rsid w:val="00D64C4D"/>
    <w:rsid w:val="00D67693"/>
    <w:rsid w:val="00D705F9"/>
    <w:rsid w:val="00D72A92"/>
    <w:rsid w:val="00D74564"/>
    <w:rsid w:val="00D757A9"/>
    <w:rsid w:val="00D814FB"/>
    <w:rsid w:val="00D84D03"/>
    <w:rsid w:val="00D870C4"/>
    <w:rsid w:val="00D87C8C"/>
    <w:rsid w:val="00D90BAE"/>
    <w:rsid w:val="00D923D9"/>
    <w:rsid w:val="00D9373D"/>
    <w:rsid w:val="00D9444C"/>
    <w:rsid w:val="00D94A4D"/>
    <w:rsid w:val="00D95DF3"/>
    <w:rsid w:val="00DA425B"/>
    <w:rsid w:val="00DA5BA2"/>
    <w:rsid w:val="00DC0433"/>
    <w:rsid w:val="00DC1EF4"/>
    <w:rsid w:val="00DC3639"/>
    <w:rsid w:val="00DC4078"/>
    <w:rsid w:val="00DC5B77"/>
    <w:rsid w:val="00DC6382"/>
    <w:rsid w:val="00DD66CA"/>
    <w:rsid w:val="00DE20E8"/>
    <w:rsid w:val="00DE2AA9"/>
    <w:rsid w:val="00DE6A2C"/>
    <w:rsid w:val="00DE7C16"/>
    <w:rsid w:val="00DF22C6"/>
    <w:rsid w:val="00DF5172"/>
    <w:rsid w:val="00DF69E6"/>
    <w:rsid w:val="00E0358E"/>
    <w:rsid w:val="00E03729"/>
    <w:rsid w:val="00E06BCB"/>
    <w:rsid w:val="00E11A86"/>
    <w:rsid w:val="00E13AF9"/>
    <w:rsid w:val="00E15BA0"/>
    <w:rsid w:val="00E163A3"/>
    <w:rsid w:val="00E16908"/>
    <w:rsid w:val="00E230B2"/>
    <w:rsid w:val="00E2363A"/>
    <w:rsid w:val="00E23786"/>
    <w:rsid w:val="00E24829"/>
    <w:rsid w:val="00E27A79"/>
    <w:rsid w:val="00E3004C"/>
    <w:rsid w:val="00E317AE"/>
    <w:rsid w:val="00E3715C"/>
    <w:rsid w:val="00E37B7E"/>
    <w:rsid w:val="00E37F60"/>
    <w:rsid w:val="00E408F6"/>
    <w:rsid w:val="00E441B4"/>
    <w:rsid w:val="00E50513"/>
    <w:rsid w:val="00E51890"/>
    <w:rsid w:val="00E541C4"/>
    <w:rsid w:val="00E55114"/>
    <w:rsid w:val="00E62FF4"/>
    <w:rsid w:val="00E67C77"/>
    <w:rsid w:val="00E7202F"/>
    <w:rsid w:val="00E735A2"/>
    <w:rsid w:val="00E740BA"/>
    <w:rsid w:val="00E74A04"/>
    <w:rsid w:val="00E74AB9"/>
    <w:rsid w:val="00E77FB3"/>
    <w:rsid w:val="00E804CD"/>
    <w:rsid w:val="00E82C59"/>
    <w:rsid w:val="00E83FE6"/>
    <w:rsid w:val="00E84C3A"/>
    <w:rsid w:val="00E865AD"/>
    <w:rsid w:val="00E8781F"/>
    <w:rsid w:val="00E91141"/>
    <w:rsid w:val="00E91CF2"/>
    <w:rsid w:val="00E93D23"/>
    <w:rsid w:val="00E945E5"/>
    <w:rsid w:val="00E94956"/>
    <w:rsid w:val="00E96302"/>
    <w:rsid w:val="00EA0DB4"/>
    <w:rsid w:val="00EA579B"/>
    <w:rsid w:val="00EA63ED"/>
    <w:rsid w:val="00EA7D8F"/>
    <w:rsid w:val="00EA7E4B"/>
    <w:rsid w:val="00EB23EA"/>
    <w:rsid w:val="00EB2AAF"/>
    <w:rsid w:val="00EB6B0F"/>
    <w:rsid w:val="00EB6E06"/>
    <w:rsid w:val="00EC0635"/>
    <w:rsid w:val="00EC25AA"/>
    <w:rsid w:val="00EC33B2"/>
    <w:rsid w:val="00EC3FC2"/>
    <w:rsid w:val="00EC5ED6"/>
    <w:rsid w:val="00EC673F"/>
    <w:rsid w:val="00EC7260"/>
    <w:rsid w:val="00ED1D35"/>
    <w:rsid w:val="00EE097D"/>
    <w:rsid w:val="00EE1141"/>
    <w:rsid w:val="00EE1647"/>
    <w:rsid w:val="00EE3417"/>
    <w:rsid w:val="00EE7C4F"/>
    <w:rsid w:val="00EF029F"/>
    <w:rsid w:val="00EF37F3"/>
    <w:rsid w:val="00EF4150"/>
    <w:rsid w:val="00EF4D66"/>
    <w:rsid w:val="00EF5388"/>
    <w:rsid w:val="00EF6C67"/>
    <w:rsid w:val="00EF7434"/>
    <w:rsid w:val="00F02098"/>
    <w:rsid w:val="00F03656"/>
    <w:rsid w:val="00F067EC"/>
    <w:rsid w:val="00F07F0C"/>
    <w:rsid w:val="00F154D6"/>
    <w:rsid w:val="00F166B2"/>
    <w:rsid w:val="00F20211"/>
    <w:rsid w:val="00F215DA"/>
    <w:rsid w:val="00F2432C"/>
    <w:rsid w:val="00F255B9"/>
    <w:rsid w:val="00F27FFE"/>
    <w:rsid w:val="00F30E89"/>
    <w:rsid w:val="00F43A63"/>
    <w:rsid w:val="00F4450C"/>
    <w:rsid w:val="00F45D6B"/>
    <w:rsid w:val="00F46063"/>
    <w:rsid w:val="00F46B37"/>
    <w:rsid w:val="00F46CC5"/>
    <w:rsid w:val="00F47B50"/>
    <w:rsid w:val="00F50026"/>
    <w:rsid w:val="00F5081D"/>
    <w:rsid w:val="00F524FF"/>
    <w:rsid w:val="00F53CED"/>
    <w:rsid w:val="00F557C1"/>
    <w:rsid w:val="00F601F4"/>
    <w:rsid w:val="00F60748"/>
    <w:rsid w:val="00F636A6"/>
    <w:rsid w:val="00F66C90"/>
    <w:rsid w:val="00F675A2"/>
    <w:rsid w:val="00F77A52"/>
    <w:rsid w:val="00F814AB"/>
    <w:rsid w:val="00F82EE0"/>
    <w:rsid w:val="00F85188"/>
    <w:rsid w:val="00F86771"/>
    <w:rsid w:val="00F86CA0"/>
    <w:rsid w:val="00F902CD"/>
    <w:rsid w:val="00F91BBF"/>
    <w:rsid w:val="00F95648"/>
    <w:rsid w:val="00FA5A6B"/>
    <w:rsid w:val="00FB1BE0"/>
    <w:rsid w:val="00FB1D5A"/>
    <w:rsid w:val="00FB2EBB"/>
    <w:rsid w:val="00FB45F7"/>
    <w:rsid w:val="00FC2733"/>
    <w:rsid w:val="00FC2D76"/>
    <w:rsid w:val="00FC6520"/>
    <w:rsid w:val="00FD1A08"/>
    <w:rsid w:val="00FD402B"/>
    <w:rsid w:val="00FD537C"/>
    <w:rsid w:val="00FE22B9"/>
    <w:rsid w:val="00FE2391"/>
    <w:rsid w:val="00FE2539"/>
    <w:rsid w:val="00FE637F"/>
    <w:rsid w:val="00FE7F63"/>
    <w:rsid w:val="00FF291D"/>
    <w:rsid w:val="00FF346D"/>
    <w:rsid w:val="00FF41FE"/>
    <w:rsid w:val="00FF6DA3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433EAC"/>
  <w15:docId w15:val="{CE3C56DC-4B7B-4B82-938B-04DE6789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2F4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2F4A"/>
    <w:pPr>
      <w:keepNext/>
      <w:spacing w:line="480" w:lineRule="auto"/>
      <w:jc w:val="both"/>
      <w:outlineLvl w:val="0"/>
    </w:pPr>
    <w:rPr>
      <w:b/>
      <w:bCs/>
      <w:lang w:val="en-US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12F4A"/>
    <w:pPr>
      <w:keepNext/>
      <w:spacing w:line="480" w:lineRule="auto"/>
      <w:jc w:val="both"/>
      <w:outlineLvl w:val="1"/>
    </w:pPr>
    <w:rPr>
      <w:b/>
      <w:bCs/>
      <w:i/>
      <w:iCs/>
      <w:lang w:val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43A1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40BB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F39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F39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43A12"/>
    <w:rPr>
      <w:rFonts w:ascii="Cambria" w:hAnsi="Cambria"/>
      <w:b/>
      <w:sz w:val="26"/>
      <w:lang w:val="pl-PL" w:eastAsia="pl-PL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340BB4"/>
    <w:rPr>
      <w:rFonts w:ascii="Calibri" w:hAnsi="Calibri"/>
      <w:b/>
      <w:sz w:val="28"/>
    </w:rPr>
  </w:style>
  <w:style w:type="paragraph" w:styleId="Tytu">
    <w:name w:val="Title"/>
    <w:basedOn w:val="Normalny"/>
    <w:link w:val="TytuZnak"/>
    <w:uiPriority w:val="99"/>
    <w:qFormat/>
    <w:rsid w:val="00512F4A"/>
    <w:pPr>
      <w:spacing w:line="480" w:lineRule="auto"/>
      <w:jc w:val="center"/>
    </w:pPr>
    <w:rPr>
      <w:b/>
      <w:bCs/>
      <w:lang w:val="en-US"/>
    </w:rPr>
  </w:style>
  <w:style w:type="character" w:customStyle="1" w:styleId="TytuZnak">
    <w:name w:val="Tytuł Znak"/>
    <w:basedOn w:val="Domylnaczcionkaakapitu"/>
    <w:link w:val="Tytu"/>
    <w:uiPriority w:val="99"/>
    <w:locked/>
    <w:rsid w:val="00DF5172"/>
    <w:rPr>
      <w:b/>
      <w:sz w:val="24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rsid w:val="00512F4A"/>
    <w:pPr>
      <w:spacing w:line="480" w:lineRule="auto"/>
      <w:jc w:val="both"/>
    </w:pPr>
    <w:rPr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F394D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rsid w:val="00512F4A"/>
    <w:pPr>
      <w:spacing w:line="480" w:lineRule="auto"/>
      <w:jc w:val="both"/>
    </w:pPr>
    <w:rPr>
      <w:b/>
      <w:bCs/>
      <w:i/>
      <w:iCs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F394D"/>
    <w:rPr>
      <w:sz w:val="24"/>
      <w:szCs w:val="24"/>
    </w:rPr>
  </w:style>
  <w:style w:type="character" w:customStyle="1" w:styleId="apple-converted-space">
    <w:name w:val="apple-converted-space"/>
    <w:uiPriority w:val="99"/>
    <w:rsid w:val="00043A12"/>
  </w:style>
  <w:style w:type="character" w:styleId="Uwydatnienie">
    <w:name w:val="Emphasis"/>
    <w:basedOn w:val="Domylnaczcionkaakapitu"/>
    <w:uiPriority w:val="20"/>
    <w:qFormat/>
    <w:rsid w:val="00043A12"/>
    <w:rPr>
      <w:rFonts w:cs="Times New Roman"/>
      <w:i/>
    </w:rPr>
  </w:style>
  <w:style w:type="character" w:styleId="Hipercze">
    <w:name w:val="Hyperlink"/>
    <w:basedOn w:val="Domylnaczcionkaakapitu"/>
    <w:uiPriority w:val="99"/>
    <w:semiHidden/>
    <w:rsid w:val="00043A12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rsid w:val="00043A12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rsid w:val="00197E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97E79"/>
    <w:rPr>
      <w:sz w:val="24"/>
    </w:rPr>
  </w:style>
  <w:style w:type="paragraph" w:styleId="Stopka">
    <w:name w:val="footer"/>
    <w:basedOn w:val="Normalny"/>
    <w:link w:val="StopkaZnak"/>
    <w:uiPriority w:val="99"/>
    <w:rsid w:val="00197E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97E7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rsid w:val="00891251"/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891251"/>
    <w:rPr>
      <w:rFonts w:ascii="Segoe UI" w:hAnsi="Segoe UI"/>
      <w:sz w:val="18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5C28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5C283C"/>
    <w:rPr>
      <w:rFonts w:ascii="Courier New" w:hAnsi="Courier New"/>
    </w:rPr>
  </w:style>
  <w:style w:type="paragraph" w:customStyle="1" w:styleId="p">
    <w:name w:val="p"/>
    <w:basedOn w:val="Normalny"/>
    <w:uiPriority w:val="99"/>
    <w:rsid w:val="006E4CBB"/>
    <w:pPr>
      <w:spacing w:before="100" w:beforeAutospacing="1" w:after="100" w:afterAutospacing="1"/>
    </w:pPr>
  </w:style>
  <w:style w:type="character" w:customStyle="1" w:styleId="xdb">
    <w:name w:val="_xdb"/>
    <w:uiPriority w:val="99"/>
    <w:rsid w:val="00364056"/>
  </w:style>
  <w:style w:type="character" w:customStyle="1" w:styleId="xbe">
    <w:name w:val="_xbe"/>
    <w:uiPriority w:val="99"/>
    <w:rsid w:val="00364056"/>
  </w:style>
  <w:style w:type="character" w:styleId="Odwoaniedokomentarza">
    <w:name w:val="annotation reference"/>
    <w:basedOn w:val="Domylnaczcionkaakapitu"/>
    <w:uiPriority w:val="99"/>
    <w:semiHidden/>
    <w:rsid w:val="00C05490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054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C05490"/>
    <w:rPr>
      <w:rFonts w:eastAsia="Times New Roman"/>
      <w:lang w:val="pl-PL" w:eastAsia="pl-PL"/>
    </w:rPr>
  </w:style>
  <w:style w:type="character" w:styleId="Pogrubienie">
    <w:name w:val="Strong"/>
    <w:basedOn w:val="Domylnaczcionkaakapitu"/>
    <w:uiPriority w:val="22"/>
    <w:qFormat/>
    <w:rsid w:val="005B2BA0"/>
    <w:rPr>
      <w:rFonts w:cs="Times New Roman"/>
      <w:b/>
    </w:rPr>
  </w:style>
  <w:style w:type="character" w:customStyle="1" w:styleId="emphasistypebolditalic">
    <w:name w:val="emphasistypebolditalic"/>
    <w:uiPriority w:val="99"/>
    <w:rsid w:val="005B2BA0"/>
  </w:style>
  <w:style w:type="character" w:customStyle="1" w:styleId="internalref">
    <w:name w:val="internalref"/>
    <w:uiPriority w:val="99"/>
    <w:rsid w:val="005B2BA0"/>
  </w:style>
  <w:style w:type="paragraph" w:customStyle="1" w:styleId="EndNoteBibliographyTitle">
    <w:name w:val="EndNote Bibliography Title"/>
    <w:basedOn w:val="Normalny"/>
    <w:link w:val="EndNoteBibliographyTitleZnak"/>
    <w:uiPriority w:val="99"/>
    <w:rsid w:val="00D31E04"/>
    <w:pPr>
      <w:jc w:val="center"/>
    </w:pPr>
    <w:rPr>
      <w:noProof/>
    </w:rPr>
  </w:style>
  <w:style w:type="character" w:customStyle="1" w:styleId="EndNoteBibliographyTitleZnak">
    <w:name w:val="EndNote Bibliography Title Znak"/>
    <w:link w:val="EndNoteBibliographyTitle"/>
    <w:uiPriority w:val="99"/>
    <w:locked/>
    <w:rsid w:val="00D31E04"/>
    <w:rPr>
      <w:noProof/>
      <w:sz w:val="24"/>
    </w:rPr>
  </w:style>
  <w:style w:type="paragraph" w:customStyle="1" w:styleId="EndNoteBibliography">
    <w:name w:val="EndNote Bibliography"/>
    <w:basedOn w:val="Normalny"/>
    <w:link w:val="EndNoteBibliographyZnak"/>
    <w:uiPriority w:val="99"/>
    <w:rsid w:val="00D31E04"/>
    <w:pPr>
      <w:jc w:val="both"/>
    </w:pPr>
    <w:rPr>
      <w:noProof/>
    </w:rPr>
  </w:style>
  <w:style w:type="character" w:customStyle="1" w:styleId="EndNoteBibliographyZnak">
    <w:name w:val="EndNote Bibliography Znak"/>
    <w:link w:val="EndNoteBibliography"/>
    <w:uiPriority w:val="99"/>
    <w:locked/>
    <w:rsid w:val="00D31E04"/>
    <w:rPr>
      <w:noProof/>
      <w:sz w:val="24"/>
    </w:rPr>
  </w:style>
  <w:style w:type="table" w:styleId="Tabela-Siatka">
    <w:name w:val="Table Grid"/>
    <w:basedOn w:val="Standardowy"/>
    <w:uiPriority w:val="99"/>
    <w:rsid w:val="00FD1A08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26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317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IITD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immuno</dc:creator>
  <cp:lastModifiedBy>Jarek</cp:lastModifiedBy>
  <cp:revision>4</cp:revision>
  <cp:lastPrinted>2017-12-19T10:45:00Z</cp:lastPrinted>
  <dcterms:created xsi:type="dcterms:W3CDTF">2025-11-24T10:19:00Z</dcterms:created>
  <dcterms:modified xsi:type="dcterms:W3CDTF">2025-11-24T12:07:00Z</dcterms:modified>
</cp:coreProperties>
</file>