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925B9">
      <w:pPr>
        <w:spacing w:line="480" w:lineRule="auto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Association of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platelet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to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HDL-C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ratio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with short-term mortality in critically ill intracerebral hemorrhage patients: a MIMIC-IV analysis</w:t>
      </w:r>
      <w:bookmarkStart w:id="0" w:name="_GoBack"/>
      <w:bookmarkEnd w:id="0"/>
    </w:p>
    <w:p w14:paraId="2520B6CA">
      <w:pPr>
        <w:spacing w:line="480" w:lineRule="auto"/>
        <w:jc w:val="left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Yongtong He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vertAlign w:val="superscript"/>
          <w:lang w:val="en-US" w:eastAsia="zh-CN" w:bidi="ar"/>
        </w:rPr>
        <w:t>1*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, Qianshan Zhao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vertAlign w:val="superscript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, Qiyin Cai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vertAlign w:val="superscript"/>
          <w:lang w:val="en-US" w:eastAsia="zh-CN" w:bidi="ar"/>
        </w:rPr>
        <w:t>2</w:t>
      </w:r>
    </w:p>
    <w:p w14:paraId="6AADE0F1">
      <w:pPr>
        <w:spacing w:line="480" w:lineRule="auto"/>
        <w:jc w:val="left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vertAlign w:val="superscript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Department of Neurosurgery, Affiliated Jiangmen Traditional Chinese Medicine (TCM) Hospital of Ji'nan University, Jiangmen, China.</w:t>
      </w:r>
    </w:p>
    <w:p w14:paraId="3C7331C2">
      <w:pPr>
        <w:spacing w:line="480" w:lineRule="auto"/>
        <w:jc w:val="left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vertAlign w:val="superscript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Department of Pediatric intensive care units, Jiangmen Maternity and Child health care hospital, Jiangmen, China.</w:t>
      </w:r>
    </w:p>
    <w:p w14:paraId="00B6A431">
      <w:pPr>
        <w:spacing w:line="480" w:lineRule="auto"/>
        <w:jc w:val="left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*Corresponding Author: Department of Neurosurgery, Affiliated Jiangmen TCM Hospital of Ji'nan University, No.30, Huayuan East Road, Jiangmen, Guangdong 529000, China. Tel: 86–07503509898. Fax: 86–07503509898. E–mail address: heyongtong2024@126.com. </w:t>
      </w:r>
    </w:p>
    <w:p w14:paraId="0E58850A">
      <w:pPr>
        <w:spacing w:line="480" w:lineRule="auto"/>
        <w:jc w:val="left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C85C97B">
      <w:pPr>
        <w:spacing w:line="480" w:lineRule="auto"/>
        <w:jc w:val="left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pgSz w:w="11906" w:h="16838"/>
          <w:pgMar w:top="720" w:right="720" w:bottom="720" w:left="72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EC61615">
      <w:pPr>
        <w:pStyle w:val="3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Supplement Material</w:t>
      </w:r>
    </w:p>
    <w:p w14:paraId="3FF516C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S1 Distribution of patients and admissions by ICD codes for intracerebral hemorrhage. </w:t>
      </w:r>
    </w:p>
    <w:p w14:paraId="7DFEAAD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S2 Missing Data Frequency and Percentage in the Study Cohort.</w:t>
      </w:r>
    </w:p>
    <w:p w14:paraId="7A90753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S3 Univariate associations with short-term mortality in ICH.</w:t>
      </w:r>
    </w:p>
    <w:p w14:paraId="5FBCBEE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S4 Variance Inflation Factor (VIF) Analysis for Covariates in the Fully Adjusted Cox Regression Model.</w:t>
      </w:r>
    </w:p>
    <w:p w14:paraId="7C3734A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S5 Proportional hazards assumption test based on Schoenfeld residuals for PHR with short-term mortality.</w:t>
      </w:r>
    </w:p>
    <w:p w14:paraId="22ED489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S6 Baseline clinical characteristics of included vs. excluded patients.</w:t>
      </w:r>
    </w:p>
    <w:p w14:paraId="76D4394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S7 Baseline Characteristics of Excluded Patients, Stratified by ICU Length of Stay (&lt;24 Hours vs. ≥24 Hours).</w:t>
      </w:r>
    </w:p>
    <w:p w14:paraId="1B0103A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S8 Results of Piecewise Regression Analysis for PHR and in-hospital Mortality.</w:t>
      </w:r>
    </w:p>
    <w:p w14:paraId="413B1D1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S9 Sensitivity analyses of association between PHR and short-term mortality in the multiple cox regression model (included length of ICU stay&lt;24 hours and outliers).</w:t>
      </w:r>
    </w:p>
    <w:p w14:paraId="370341A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sectPr>
          <w:pgSz w:w="11906" w:h="16838"/>
          <w:pgMar w:top="720" w:right="720" w:bottom="720" w:left="72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484245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eastAsia="黑体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Table S1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Distribution of patients and admissions by ICD codes for intracerebral hemorrhage. </w:t>
      </w:r>
    </w:p>
    <w:tbl>
      <w:tblPr>
        <w:tblStyle w:val="5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6026"/>
        <w:gridCol w:w="1480"/>
        <w:gridCol w:w="2176"/>
      </w:tblGrid>
      <w:tr w14:paraId="21E3DE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29E8F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code</w:t>
            </w:r>
          </w:p>
        </w:tc>
        <w:tc>
          <w:tcPr>
            <w:tcW w:w="2820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D2891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ong_title</w:t>
            </w:r>
          </w:p>
        </w:tc>
        <w:tc>
          <w:tcPr>
            <w:tcW w:w="692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18B24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patient_count</w:t>
            </w:r>
          </w:p>
        </w:tc>
        <w:tc>
          <w:tcPr>
            <w:tcW w:w="1018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94135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admission_count</w:t>
            </w:r>
          </w:p>
        </w:tc>
      </w:tr>
      <w:tr w14:paraId="376133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67F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2820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440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Intracerebral hemorrhage</w:t>
            </w:r>
          </w:p>
        </w:tc>
        <w:tc>
          <w:tcPr>
            <w:tcW w:w="69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B05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1777</w:t>
            </w:r>
          </w:p>
        </w:tc>
        <w:tc>
          <w:tcPr>
            <w:tcW w:w="101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F43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1886</w:t>
            </w:r>
          </w:p>
        </w:tc>
      </w:tr>
      <w:tr w14:paraId="159FBC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C54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I610   </w:t>
            </w:r>
          </w:p>
        </w:tc>
        <w:tc>
          <w:tcPr>
            <w:tcW w:w="2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523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Nontraumatic intracerebral hemorrhage in hemisphere, subcortical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CC0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D41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</w:tr>
      <w:tr w14:paraId="397AB5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E47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I611   </w:t>
            </w:r>
          </w:p>
        </w:tc>
        <w:tc>
          <w:tcPr>
            <w:tcW w:w="2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0ED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Nontraumatic intracerebral hemorrhage in hemisphere, cortical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4B0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6CA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</w:tr>
      <w:tr w14:paraId="5044D8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39E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I612   </w:t>
            </w:r>
          </w:p>
        </w:tc>
        <w:tc>
          <w:tcPr>
            <w:tcW w:w="2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62E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Nontraumatic intracerebral hemorrhage in hemisphere, unspecified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44D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13CD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</w:tr>
      <w:tr w14:paraId="0585C9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DCF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I613   </w:t>
            </w:r>
          </w:p>
        </w:tc>
        <w:tc>
          <w:tcPr>
            <w:tcW w:w="2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112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Nontraumatic intracerebral hemorrhage in brain stem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A42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F88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 w14:paraId="6D15EB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47A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I614   </w:t>
            </w:r>
          </w:p>
        </w:tc>
        <w:tc>
          <w:tcPr>
            <w:tcW w:w="2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281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Nontraumatic intracerebral hemorrhage in cerebellum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A8E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F3F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</w:tr>
      <w:tr w14:paraId="0FCFDF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DB0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I615   </w:t>
            </w:r>
          </w:p>
        </w:tc>
        <w:tc>
          <w:tcPr>
            <w:tcW w:w="2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44D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Nontraumatic intracerebral hemorrhage, intraventricular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F78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D5D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</w:tr>
      <w:tr w14:paraId="76090F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AFB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I616   </w:t>
            </w:r>
          </w:p>
        </w:tc>
        <w:tc>
          <w:tcPr>
            <w:tcW w:w="2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A6C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Nontraumatic intracerebral hemorrhage, multiple localized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7E8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928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 w14:paraId="5FAE02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44A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I618   </w:t>
            </w:r>
          </w:p>
        </w:tc>
        <w:tc>
          <w:tcPr>
            <w:tcW w:w="2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2B5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 nontraumatic intracerebral hemorrhage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9C5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A22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</w:tr>
      <w:tr w14:paraId="1D1C17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EF1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I619   </w:t>
            </w:r>
          </w:p>
        </w:tc>
        <w:tc>
          <w:tcPr>
            <w:tcW w:w="2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07E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Nontraumatic intracerebral hemorrhage, unspecified</w:t>
            </w: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B73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717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</w:tr>
      <w:tr w14:paraId="338C5C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6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8554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Total</w:t>
            </w:r>
          </w:p>
        </w:tc>
        <w:tc>
          <w:tcPr>
            <w:tcW w:w="2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9F4B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13A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4443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0CC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4633</w:t>
            </w:r>
          </w:p>
        </w:tc>
      </w:tr>
    </w:tbl>
    <w:p w14:paraId="3AB0F1C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Note:</w:t>
      </w:r>
    </w:p>
    <w:p w14:paraId="0282560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ICD-9 code 431 and ICD-10 codes I610–I619 are included. Patient count refers to unique patients, and admission count refers to total hospital admissions.</w:t>
      </w:r>
    </w:p>
    <w:p w14:paraId="16CF1283">
      <w:pPr>
        <w:spacing w:line="24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sectPr>
          <w:pgSz w:w="11906" w:h="16838"/>
          <w:pgMar w:top="720" w:right="720" w:bottom="720" w:left="72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B02DA94">
      <w:pPr>
        <w:pStyle w:val="3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Missing Data Frequency and Percentage in the Study Cohort.</w:t>
      </w:r>
    </w:p>
    <w:tbl>
      <w:tblPr>
        <w:tblStyle w:val="5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2730"/>
        <w:gridCol w:w="4475"/>
      </w:tblGrid>
      <w:tr w14:paraId="79B25E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D687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273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0E3B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Missing Frequency</w:t>
            </w:r>
          </w:p>
        </w:tc>
        <w:tc>
          <w:tcPr>
            <w:tcW w:w="447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BA51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Missing percentage(%)</w:t>
            </w:r>
          </w:p>
        </w:tc>
      </w:tr>
      <w:tr w14:paraId="17618B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D5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</w:t>
            </w:r>
          </w:p>
        </w:tc>
        <w:tc>
          <w:tcPr>
            <w:tcW w:w="273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EB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D23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42A282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B5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05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40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094C93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26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ace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C3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49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6ADEF8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D4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eight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BE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AD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0.114</w:t>
            </w:r>
          </w:p>
        </w:tc>
      </w:tr>
      <w:tr w14:paraId="393D38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8A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eart rate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91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23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0.114</w:t>
            </w:r>
          </w:p>
        </w:tc>
      </w:tr>
      <w:tr w14:paraId="193DB9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3F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espiratory rate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D2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DB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0.456</w:t>
            </w:r>
          </w:p>
        </w:tc>
      </w:tr>
      <w:tr w14:paraId="18FE82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63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37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B5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0.114</w:t>
            </w:r>
          </w:p>
        </w:tc>
      </w:tr>
      <w:tr w14:paraId="1FECB0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73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14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76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3127E8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A5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iabetes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8C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46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331C0F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5C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emoglobin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EE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8A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61D7E5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C6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WBC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77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E7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58FABD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10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0F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33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0.7973</w:t>
            </w:r>
          </w:p>
        </w:tc>
      </w:tr>
      <w:tr w14:paraId="57F17B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39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APTT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22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2B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1.025</w:t>
            </w:r>
          </w:p>
        </w:tc>
      </w:tr>
      <w:tr w14:paraId="707C26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66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lucose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CD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3B8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6B70F0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1B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eGFR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29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05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5032CA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5F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SAPSII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BB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9F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774786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B9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ASPIII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63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50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33483D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EA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GCS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114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13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 w14:paraId="0DD6B31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Note:</w:t>
      </w:r>
    </w:p>
    <w:p w14:paraId="00C0E8D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PHR: platelet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to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high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-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density lipoprotein c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holesterol ratio; Q: quartile; MAP: mean arterial pressure; WBC: white blood cell count; PT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prothrombin time; APTT: activated partial thromboplastin time; eGFR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: estimated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glomerular filtration rate;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SAPSII: simplified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 acute physiology score II; ASPIII: acute physiology score III; GCS: glasgow coma scale.</w:t>
      </w:r>
    </w:p>
    <w:p w14:paraId="310D269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 w14:paraId="2F8799E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sectPr>
          <w:pgSz w:w="11906" w:h="16838"/>
          <w:pgMar w:top="720" w:right="720" w:bottom="720" w:left="72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8E99EA6">
      <w:pPr>
        <w:pStyle w:val="3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S3 Univariate associations with short-term mortality in ICH.</w:t>
      </w:r>
    </w:p>
    <w:tbl>
      <w:tblPr>
        <w:tblStyle w:val="5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4529"/>
        <w:gridCol w:w="4529"/>
      </w:tblGrid>
      <w:tr w14:paraId="67D2C0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825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211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4729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211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F238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value</w:t>
            </w:r>
          </w:p>
        </w:tc>
      </w:tr>
      <w:tr w14:paraId="6C3BD4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69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</w:t>
            </w:r>
          </w:p>
        </w:tc>
        <w:tc>
          <w:tcPr>
            <w:tcW w:w="211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98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1.02 (1.01–1.04) </w:t>
            </w:r>
          </w:p>
        </w:tc>
        <w:tc>
          <w:tcPr>
            <w:tcW w:w="211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E88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 w14:paraId="15FAE5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57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D6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0.92 (0.65–1.29)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14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0.620</w:t>
            </w:r>
          </w:p>
        </w:tc>
      </w:tr>
      <w:tr w14:paraId="351283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B9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ace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BA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(0.53–1.06)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87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0.106</w:t>
            </w:r>
          </w:p>
        </w:tc>
      </w:tr>
      <w:tr w14:paraId="2EC547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66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eight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BF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0.99 (0.98–1.00)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790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0.245</w:t>
            </w:r>
          </w:p>
        </w:tc>
      </w:tr>
      <w:tr w14:paraId="203956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0A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eart rate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51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1.01 (1.00–1.02)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B2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0.043</w:t>
            </w:r>
          </w:p>
        </w:tc>
      </w:tr>
      <w:tr w14:paraId="4C6B23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A4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espiratory rate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E5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1.13 (1.07–1.19)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F7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67D4DA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83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95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0.96 (0.94–0.97)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12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2F7AD5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A5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75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0.67 (0.48–0.95)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6B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</w:tr>
      <w:tr w14:paraId="72C2B0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C3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iabetes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71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1.19 (0.83–1.7)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EC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0.347</w:t>
            </w:r>
          </w:p>
        </w:tc>
      </w:tr>
      <w:tr w14:paraId="48EC6C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EA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emoglobin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37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0.89 (0.82–0.98)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83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</w:t>
            </w:r>
          </w:p>
        </w:tc>
      </w:tr>
      <w:tr w14:paraId="114797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B3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WBC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A7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1.01 (1.00–1.02)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3F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 w14:paraId="113C39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82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32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1.01 (1.01–1.01)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1D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49BB40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93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APTT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E4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(0.98–1.02)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1D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0.813</w:t>
            </w:r>
          </w:p>
        </w:tc>
      </w:tr>
      <w:tr w14:paraId="01C869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38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lucose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0F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1.06 (1.03–1.09)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D2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031BDF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2D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eGFR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92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0.99 (0.98–0.99)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A3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1637F5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A8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SAPSII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24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1.06 (1.05–1.07)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1B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2F1405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D5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ASPIII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9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1.03 (1.02–1.03)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EE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355697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5F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GCS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54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0.92 (0.88–0.97) </w:t>
            </w:r>
          </w:p>
        </w:tc>
        <w:tc>
          <w:tcPr>
            <w:tcW w:w="211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99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</w:tbl>
    <w:p w14:paraId="43E01A4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Note:</w:t>
      </w:r>
    </w:p>
    <w:p w14:paraId="5E6FD21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sectPr>
          <w:pgSz w:w="11906" w:h="16838"/>
          <w:pgMar w:top="720" w:right="720" w:bottom="720" w:left="72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PHR: platelet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to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high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-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density lipoprotein c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holesterol ratio; Q: quartile; MAP: mean arterial pressure; WBC: white blood cell count; PT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prothrombin time; APTT: activated partial thromboplastin time; eGFR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: estimated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glomerular filtration rate;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SAPSII: simplified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 acute physiology score II; ASPIII: acute physiology score III; GCS: glasgow coma scale.</w:t>
      </w:r>
    </w:p>
    <w:p w14:paraId="308A642C">
      <w:pPr>
        <w:pStyle w:val="3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 xml:space="preserve">Table S4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Variance Inflation Factor (VIF) Analysis for Covariates in the Fully Adjusted Cox Regression Model.</w:t>
      </w:r>
    </w:p>
    <w:tbl>
      <w:tblPr>
        <w:tblStyle w:val="5"/>
        <w:tblW w:w="4999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2"/>
        <w:gridCol w:w="2933"/>
        <w:gridCol w:w="3575"/>
      </w:tblGrid>
      <w:tr w14:paraId="5C0DA8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53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F23D7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1373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4D8F5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VIF</w:t>
            </w:r>
          </w:p>
        </w:tc>
        <w:tc>
          <w:tcPr>
            <w:tcW w:w="1673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52DE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Comment</w:t>
            </w:r>
          </w:p>
        </w:tc>
      </w:tr>
      <w:tr w14:paraId="2BA3B8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B2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2F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1.687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C53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52B0A7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E2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12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1.318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C7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</w:tr>
      <w:tr w14:paraId="374636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EE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ace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0D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1.276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09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0AB534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CF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eight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1A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1.392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DD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</w:tr>
      <w:tr w14:paraId="475014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FB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eart rate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FF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1.390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EB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74EF9F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93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espiratory rate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4D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1.220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61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13864D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B4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47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1.327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4A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10267F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81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2D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1.147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36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</w:tr>
      <w:tr w14:paraId="362E04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1E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iabetes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1E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1.900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4B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148E2B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DD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emoglobin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4D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1.441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8B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</w:tr>
      <w:tr w14:paraId="0FBECB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8C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WBC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CD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1.319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22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7E40BB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3E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F1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1.187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80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</w:tr>
      <w:tr w14:paraId="02603C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BD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APTT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92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1.185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21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</w:tr>
      <w:tr w14:paraId="14B739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72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lucose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C3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1.771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34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10E8FC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C3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eGFR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CD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1.339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5B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289D75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F7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SAPSII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6B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1.662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98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728CAA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5E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ASPIII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B9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3.124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8D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</w:tr>
      <w:tr w14:paraId="043678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87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GCS</w:t>
            </w:r>
          </w:p>
        </w:tc>
        <w:tc>
          <w:tcPr>
            <w:tcW w:w="29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4E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2.437</w:t>
            </w:r>
          </w:p>
        </w:tc>
        <w:tc>
          <w:tcPr>
            <w:tcW w:w="35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65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</w:tr>
    </w:tbl>
    <w:p w14:paraId="7281D40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Note:</w:t>
      </w:r>
    </w:p>
    <w:p w14:paraId="6561C3F3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sectPr>
          <w:pgSz w:w="11906" w:h="16838"/>
          <w:pgMar w:top="720" w:right="720" w:bottom="720" w:left="72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PHR: platelet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to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high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-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density lipoprotein c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holesterol ratio; Q: quartile; MAP: mean arterial pressure; WBC: white blood cell count; PT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prothrombin time; APTT: activated partial thromboplastin time; eGFR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: estimated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glomerular filtration rate;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SAPSII: simplified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 acute physiology score II; ASPIII: acute physiology score III; GCS: glasgow coma scale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.</w:t>
      </w:r>
    </w:p>
    <w:p w14:paraId="146AFBAB">
      <w:pPr>
        <w:pStyle w:val="2"/>
        <w:keepNext w:val="0"/>
        <w:keepLines w:val="0"/>
        <w:widowControl/>
        <w:suppressLineNumbers w:val="0"/>
        <w:rPr>
          <w:rStyle w:val="8"/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Style w:val="8"/>
          <w:rFonts w:hint="eastAsia" w:ascii="Times New Roman" w:hAnsi="Times New Roman" w:cs="Times New Roman" w:eastAsiaTheme="minorEastAsia"/>
          <w:b/>
          <w:kern w:val="2"/>
          <w:sz w:val="24"/>
          <w:szCs w:val="24"/>
          <w:highlight w:val="none"/>
          <w:lang w:val="en-US" w:eastAsia="zh-CN" w:bidi="ar-SA"/>
        </w:rPr>
        <w:t>Table S5</w:t>
      </w:r>
      <w:r>
        <w:rPr>
          <w:rStyle w:val="8"/>
          <w:rFonts w:hint="eastAsia" w:ascii="Times New Roman" w:hAnsi="Times New Roman" w:cs="Times New Roman" w:eastAsiaTheme="minorEastAsia"/>
          <w:b/>
          <w:kern w:val="2"/>
          <w:sz w:val="24"/>
          <w:szCs w:val="24"/>
          <w:lang w:val="en-US" w:eastAsia="zh-CN" w:bidi="ar-SA"/>
        </w:rPr>
        <w:t xml:space="preserve"> </w:t>
      </w:r>
      <w:r>
        <w:rPr>
          <w:rStyle w:val="8"/>
          <w:rFonts w:hint="default" w:ascii="Times New Roman" w:hAnsi="Times New Roman" w:cs="Times New Roman" w:eastAsiaTheme="minorEastAsia"/>
          <w:b/>
          <w:kern w:val="2"/>
          <w:sz w:val="24"/>
          <w:szCs w:val="24"/>
          <w:lang w:bidi="ar-SA"/>
        </w:rPr>
        <w:t xml:space="preserve">Proportional hazards assumption test based on Schoenfeld residuals for </w:t>
      </w:r>
      <w:r>
        <w:rPr>
          <w:rStyle w:val="8"/>
          <w:rFonts w:hint="eastAsia" w:ascii="Times New Roman" w:hAnsi="Times New Roman" w:cs="Times New Roman" w:eastAsiaTheme="minorEastAsia"/>
          <w:b/>
          <w:kern w:val="2"/>
          <w:sz w:val="24"/>
          <w:szCs w:val="24"/>
          <w:lang w:val="en-US" w:eastAsia="zh-CN" w:bidi="ar-SA"/>
        </w:rPr>
        <w:t>PHR</w:t>
      </w:r>
      <w:r>
        <w:rPr>
          <w:rStyle w:val="8"/>
          <w:rFonts w:hint="default" w:ascii="Times New Roman" w:hAnsi="Times New Roman" w:cs="Times New Roman" w:eastAsiaTheme="minorEastAsia"/>
          <w:b/>
          <w:kern w:val="2"/>
          <w:sz w:val="24"/>
          <w:szCs w:val="24"/>
          <w:lang w:bidi="ar-SA"/>
        </w:rPr>
        <w:t xml:space="preserve"> with </w:t>
      </w:r>
      <w:r>
        <w:rPr>
          <w:rStyle w:val="8"/>
          <w:rFonts w:hint="eastAsia" w:ascii="Times New Roman" w:hAnsi="Times New Roman" w:cs="Times New Roman" w:eastAsiaTheme="minorEastAsia"/>
          <w:b/>
          <w:kern w:val="2"/>
          <w:sz w:val="24"/>
          <w:szCs w:val="24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hort-term mortality</w:t>
      </w:r>
      <w:r>
        <w:rPr>
          <w:rStyle w:val="8"/>
          <w:rFonts w:hint="default" w:ascii="Times New Roman" w:hAnsi="Times New Roman" w:cs="Times New Roman" w:eastAsiaTheme="minorEastAsia"/>
          <w:b/>
          <w:kern w:val="2"/>
          <w:sz w:val="24"/>
          <w:szCs w:val="24"/>
          <w:lang w:val="en-US" w:eastAsia="zh-CN" w:bidi="ar-SA"/>
        </w:rPr>
        <w:t>.</w:t>
      </w:r>
    </w:p>
    <w:tbl>
      <w:tblPr>
        <w:tblStyle w:val="6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9"/>
        <w:gridCol w:w="2669"/>
        <w:gridCol w:w="2672"/>
        <w:gridCol w:w="2672"/>
      </w:tblGrid>
      <w:tr w14:paraId="1E405D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085A4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lang w:val="en-US" w:eastAsia="zh-CN" w:bidi="ar"/>
              </w:rPr>
              <w:t>Variable</w:t>
            </w:r>
          </w:p>
        </w:tc>
        <w:tc>
          <w:tcPr>
            <w:tcW w:w="1249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7263A5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lang w:val="en-US" w:eastAsia="zh-CN" w:bidi="ar"/>
              </w:rPr>
              <w:t>Chi-square (χ²)</w:t>
            </w:r>
          </w:p>
        </w:tc>
        <w:tc>
          <w:tcPr>
            <w:tcW w:w="1250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0022FF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0"/>
                <w:szCs w:val="20"/>
                <w:lang w:val="en-US" w:eastAsia="zh-CN" w:bidi="ar"/>
              </w:rPr>
              <w:t>df</w:t>
            </w:r>
          </w:p>
        </w:tc>
        <w:tc>
          <w:tcPr>
            <w:tcW w:w="1250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0B72C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value</w:t>
            </w:r>
          </w:p>
        </w:tc>
      </w:tr>
      <w:tr w14:paraId="579B11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2457A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Mortality of in-hospital</w:t>
            </w:r>
          </w:p>
        </w:tc>
        <w:tc>
          <w:tcPr>
            <w:tcW w:w="1249" w:type="pct"/>
            <w:tcBorders>
              <w:top w:val="single" w:color="auto" w:sz="8" w:space="0"/>
              <w:bottom w:val="nil"/>
            </w:tcBorders>
            <w:shd w:val="clear" w:color="auto" w:fill="auto"/>
          </w:tcPr>
          <w:p w14:paraId="0240D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250" w:type="pct"/>
            <w:tcBorders>
              <w:top w:val="single" w:color="auto" w:sz="8" w:space="0"/>
              <w:bottom w:val="nil"/>
            </w:tcBorders>
            <w:shd w:val="clear" w:color="auto" w:fill="auto"/>
          </w:tcPr>
          <w:p w14:paraId="526AD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250" w:type="pct"/>
            <w:tcBorders>
              <w:top w:val="single" w:color="auto" w:sz="8" w:space="0"/>
              <w:bottom w:val="nil"/>
            </w:tcBorders>
            <w:shd w:val="clear" w:color="auto" w:fill="auto"/>
          </w:tcPr>
          <w:p w14:paraId="26341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70D033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tl2br w:val="nil"/>
              <w:tr2bl w:val="nil"/>
            </w:tcBorders>
            <w:vAlign w:val="center"/>
          </w:tcPr>
          <w:p w14:paraId="5CFE3D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PHR continuous</w:t>
            </w:r>
          </w:p>
        </w:tc>
        <w:tc>
          <w:tcPr>
            <w:tcW w:w="3902" w:type="dxa"/>
            <w:tcBorders>
              <w:top w:val="nil"/>
              <w:tl2br w:val="nil"/>
              <w:tr2bl w:val="nil"/>
            </w:tcBorders>
            <w:vAlign w:val="center"/>
          </w:tcPr>
          <w:p w14:paraId="768F19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3.29</w:t>
            </w:r>
          </w:p>
        </w:tc>
        <w:tc>
          <w:tcPr>
            <w:tcW w:w="3905" w:type="dxa"/>
            <w:tcBorders>
              <w:top w:val="nil"/>
              <w:tl2br w:val="nil"/>
              <w:tr2bl w:val="nil"/>
            </w:tcBorders>
            <w:vAlign w:val="center"/>
          </w:tcPr>
          <w:p w14:paraId="151CEE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905" w:type="dxa"/>
            <w:tcBorders>
              <w:top w:val="nil"/>
              <w:tl2br w:val="nil"/>
              <w:tr2bl w:val="nil"/>
            </w:tcBorders>
            <w:vAlign w:val="center"/>
          </w:tcPr>
          <w:p w14:paraId="6FCB02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0.07</w:t>
            </w:r>
          </w:p>
        </w:tc>
      </w:tr>
      <w:tr w14:paraId="2CFD69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7DD5F6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PHR quartile</w:t>
            </w:r>
          </w:p>
        </w:tc>
        <w:tc>
          <w:tcPr>
            <w:tcW w:w="3902" w:type="dxa"/>
            <w:tcBorders>
              <w:tl2br w:val="nil"/>
              <w:tr2bl w:val="nil"/>
            </w:tcBorders>
            <w:vAlign w:val="center"/>
          </w:tcPr>
          <w:p w14:paraId="117FD4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1.14</w:t>
            </w:r>
          </w:p>
        </w:tc>
        <w:tc>
          <w:tcPr>
            <w:tcW w:w="3905" w:type="dxa"/>
            <w:tcBorders>
              <w:tl2br w:val="nil"/>
              <w:tr2bl w:val="nil"/>
            </w:tcBorders>
            <w:vAlign w:val="center"/>
          </w:tcPr>
          <w:p w14:paraId="036458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905" w:type="dxa"/>
            <w:tcBorders>
              <w:tl2br w:val="nil"/>
              <w:tr2bl w:val="nil"/>
            </w:tcBorders>
            <w:vAlign w:val="center"/>
          </w:tcPr>
          <w:p w14:paraId="720A3E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0.29</w:t>
            </w:r>
          </w:p>
        </w:tc>
      </w:tr>
      <w:tr w14:paraId="7EF2C3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AE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Mortality of 30-day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64B13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D59C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5ED6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482E00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6E9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PHR continuous</w:t>
            </w:r>
          </w:p>
        </w:tc>
        <w:tc>
          <w:tcPr>
            <w:tcW w:w="39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2F1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0.26</w:t>
            </w:r>
          </w:p>
        </w:tc>
        <w:tc>
          <w:tcPr>
            <w:tcW w:w="39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287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9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5F2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0.61</w:t>
            </w:r>
          </w:p>
        </w:tc>
      </w:tr>
      <w:tr w14:paraId="38F91D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542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PHR quartile</w:t>
            </w:r>
          </w:p>
        </w:tc>
        <w:tc>
          <w:tcPr>
            <w:tcW w:w="39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ECF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39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EA3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9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CE3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0.92</w:t>
            </w:r>
          </w:p>
        </w:tc>
      </w:tr>
    </w:tbl>
    <w:p w14:paraId="7943FA0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Note:</w:t>
      </w:r>
    </w:p>
    <w:p w14:paraId="5129904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Proportional hazards assumption was assessed using Schoenfeld residuals. For both in-hospital and 30-day mortality, P values for PHR—both continuous and quartile-based—were all &gt;0.05, indicating no violation of the proportional hazards assumption. This confirms the validity of the hazard ratios (HRs) reported in the primary Cox regression analyses.</w:t>
      </w:r>
    </w:p>
    <w:p w14:paraId="78939FBA">
      <w:pPr>
        <w:pStyle w:val="3"/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eastAsia="zh-CN"/>
        </w:rPr>
        <w:sectPr>
          <w:pgSz w:w="11906" w:h="16838"/>
          <w:pgMar w:top="720" w:right="720" w:bottom="720" w:left="72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07C3197">
      <w:pPr>
        <w:pStyle w:val="3"/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S6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Baseline clinical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characteristics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of included vs. excluded patients.</w:t>
      </w:r>
    </w:p>
    <w:tbl>
      <w:tblPr>
        <w:tblStyle w:val="5"/>
        <w:tblW w:w="4999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1580"/>
        <w:gridCol w:w="2653"/>
        <w:gridCol w:w="2487"/>
        <w:gridCol w:w="845"/>
      </w:tblGrid>
      <w:tr w14:paraId="2DB647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0529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Variables</w:t>
            </w:r>
          </w:p>
        </w:tc>
        <w:tc>
          <w:tcPr>
            <w:tcW w:w="865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766D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 (n = 2785)</w:t>
            </w:r>
          </w:p>
        </w:tc>
        <w:tc>
          <w:tcPr>
            <w:tcW w:w="865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7CBA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Excluded patients (n = 1907)</w:t>
            </w:r>
          </w:p>
        </w:tc>
        <w:tc>
          <w:tcPr>
            <w:tcW w:w="865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96B9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Incluede patients (n = 878)</w:t>
            </w:r>
          </w:p>
        </w:tc>
        <w:tc>
          <w:tcPr>
            <w:tcW w:w="55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8BB7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value</w:t>
            </w:r>
          </w:p>
        </w:tc>
      </w:tr>
      <w:tr w14:paraId="7D3819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38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General characteristics</w:t>
            </w:r>
          </w:p>
        </w:tc>
        <w:tc>
          <w:tcPr>
            <w:tcW w:w="865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AF4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B1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19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7C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87EB6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20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Age, (years)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18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68.8 ± 15.6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3F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 ± 16.3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62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69.6 ± 13.8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D0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0.074</w:t>
            </w:r>
          </w:p>
        </w:tc>
      </w:tr>
      <w:tr w14:paraId="2AD600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46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gender, (female), n (%)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72D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 (46.8)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FB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 (47.6)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4F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 (45)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2D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0.197</w:t>
            </w:r>
          </w:p>
        </w:tc>
      </w:tr>
      <w:tr w14:paraId="073B12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4B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Race, (white), n (%)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4B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1651 (59.3)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77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 (61.4)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DA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 (54.8)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46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 w14:paraId="27BF62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FA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Weight, (kg)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57F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79.1 ± 29.4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B5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78.4 ± 32.1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74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80.7 ± 22.4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86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0.053</w:t>
            </w:r>
          </w:p>
        </w:tc>
      </w:tr>
      <w:tr w14:paraId="58A711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88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Vital signs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69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E2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33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87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0A9E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86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Heart rate, (beats/min)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1C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 ± 14.1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9D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80.2 ± 14.3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CD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79.7 ± 13.5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E4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</w:tr>
      <w:tr w14:paraId="094E17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95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Respiratory rate, (breaths/min)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9E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 ± 3.2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DC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 ± 3.3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B5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 ± 2.9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43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0.327</w:t>
            </w:r>
          </w:p>
        </w:tc>
      </w:tr>
      <w:tr w14:paraId="51B6B3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2E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MAP,(mmHg)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E3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85.4 ± 10.7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F1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84.2 ± 10.7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E4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88.1 ± 10.2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8E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32D65A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99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Commodities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D8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22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FE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7F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DEA7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2F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DA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1712 (61.5)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87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1139 (59.7)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E4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 (65.3)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C5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</w:tr>
      <w:tr w14:paraId="2B3FE6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AD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Diabetes, n (%)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36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 (24.6)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6A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 (22.1)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0C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 (30)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6D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44C470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A5E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Laboratory parameters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A88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C4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FF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64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CD22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50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Hemoglobin, (g/dl)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A7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± 2.0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D7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± 2.0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D5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 ± 1.9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7B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6A291A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05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WBC, (10^9/L)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DA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(8.1, 13.4)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4E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 (8.2, 13.7)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37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 (8.0, 12.8)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27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49B7F6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BF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Glucose, (mg/dl)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72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140.0 ± 43.6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4F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142.0 ± 43.6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70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136.1 ± 43.3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54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7E9467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D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PT, (s)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6A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 ± 6.7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14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 ± 7.7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0C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 ± 3.4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CA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 w14:paraId="158D29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33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APTT, (s)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10E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 ± 10.0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F5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 ± 11.0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DB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29.4 ± 7.5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2D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</w:tr>
      <w:tr w14:paraId="2733D1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52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eGFR, (mL/min/1.73 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57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89.3 ± 39.2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59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89.7 ± 39.8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74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88.4 ± 37.8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64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0.429</w:t>
            </w:r>
          </w:p>
        </w:tc>
      </w:tr>
      <w:tr w14:paraId="5376FE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16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Scoring system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0C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C4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AF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0C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F787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47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SAPSII, (scores)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FA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34.0 ± 12.3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87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 ± 12.9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96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31.9 ± 10.6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41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5F5F04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C1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ASPIII, (scores)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35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 ± 21.4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29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44.8 ± 22.7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31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40.9 ± 18.2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2D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5D620F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15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GCS, (scores)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C6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 ± 3.9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6D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± 4.1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1D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 ± 3.4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64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0.211</w:t>
            </w:r>
          </w:p>
        </w:tc>
      </w:tr>
      <w:tr w14:paraId="611972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D3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Outcomes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80B5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2E0B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4018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81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967E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13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In-hospital mortality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CA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 (24.1)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4C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 (28.3)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8E5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 (15)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F0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7127F5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3B1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30-day mortality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BF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 (29.2)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DD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 (33.2)</w:t>
            </w:r>
          </w:p>
        </w:tc>
        <w:tc>
          <w:tcPr>
            <w:tcW w:w="86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1D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 (20.5)</w:t>
            </w:r>
          </w:p>
        </w:tc>
        <w:tc>
          <w:tcPr>
            <w:tcW w:w="5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55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</w:tbl>
    <w:p w14:paraId="2EB893C1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Note:</w:t>
      </w:r>
    </w:p>
    <w:p w14:paraId="0981AEF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sectPr>
          <w:pgSz w:w="11906" w:h="16838"/>
          <w:pgMar w:top="720" w:right="720" w:bottom="720" w:left="72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MAP: mean arterial pressure; WBC: white blood cell count; PT, prothrombin time; APTT: activated partial thromboplastin time; eGFR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: estimated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glomerular filtration rate;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SAPSII: simplified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 acute physiology score II; ASPIII: acute physiology score III; GCS: glasgow coma scale.</w:t>
      </w:r>
    </w:p>
    <w:p w14:paraId="37AF2212">
      <w:pPr>
        <w:pStyle w:val="3"/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S7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Baseline Characteristics of Excluded Patients, Stratified by ICU Length of Stay (&lt;24 Hours vs. ≥24 Hours).</w:t>
      </w:r>
    </w:p>
    <w:tbl>
      <w:tblPr>
        <w:tblStyle w:val="5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1671"/>
        <w:gridCol w:w="2817"/>
        <w:gridCol w:w="2637"/>
        <w:gridCol w:w="950"/>
      </w:tblGrid>
      <w:tr w14:paraId="3C77CB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AE78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Variables</w:t>
            </w:r>
          </w:p>
        </w:tc>
        <w:tc>
          <w:tcPr>
            <w:tcW w:w="782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2560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 (n = 1907)</w:t>
            </w:r>
          </w:p>
        </w:tc>
        <w:tc>
          <w:tcPr>
            <w:tcW w:w="1318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7A2D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&lt;24h (n = 402)</w:t>
            </w:r>
          </w:p>
        </w:tc>
        <w:tc>
          <w:tcPr>
            <w:tcW w:w="123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1E40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≥24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(n = 1505)</w:t>
            </w:r>
          </w:p>
        </w:tc>
        <w:tc>
          <w:tcPr>
            <w:tcW w:w="44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0C73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value</w:t>
            </w:r>
          </w:p>
        </w:tc>
      </w:tr>
      <w:tr w14:paraId="113771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DE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General characteristics</w:t>
            </w:r>
          </w:p>
        </w:tc>
        <w:tc>
          <w:tcPr>
            <w:tcW w:w="78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FB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1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A7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4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AA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44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43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8B54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50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Age, (years)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F5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 ± 16.3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05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72.6 ± 15.3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E7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67.4 ± 16.4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08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1469E7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90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gender, (female), n (%)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6B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 (47.6)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6F7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(51.2)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30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 (46.6)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4C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0.101</w:t>
            </w:r>
          </w:p>
        </w:tc>
      </w:tr>
      <w:tr w14:paraId="64BEF0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71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Race, (white), n (%)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5B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 (61.4)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41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 (68.7)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EB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 (59.4)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C40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4700F4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4F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Weight, (kg)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C4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78.4 ± 32.1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7D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74.9 ± 21.0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74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79.3 ± 34.4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28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</w:tr>
      <w:tr w14:paraId="2E9945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F5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Vital signs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06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64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1D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47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7630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54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Heart rate, (beats/min)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D3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80.2 ± 14.3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4D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77.8 ± 15.3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C5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80.8 ± 14.0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21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59CD87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E6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Respiratory rate, (breaths/min)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BA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 ± 3.3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5A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 ± 3.2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A0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 ± 3.3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6F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</w:tr>
      <w:tr w14:paraId="77BF77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4F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MAP,(mmHg)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19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84.2 ± 10.7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8E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 ± 12.2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F8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84.4 ± 10.2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11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0.128</w:t>
            </w:r>
          </w:p>
        </w:tc>
      </w:tr>
      <w:tr w14:paraId="5BEA00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D2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Commodities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03F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13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27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9F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1B88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71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CE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1139 (59.7)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7C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 (59.1)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D9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 (61.9)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712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0.309</w:t>
            </w:r>
          </w:p>
        </w:tc>
      </w:tr>
      <w:tr w14:paraId="2D9D71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FB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Diabetes, n (%)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82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 (22.1)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7D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 (22.3)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98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 (21.1)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C3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0.612</w:t>
            </w:r>
          </w:p>
        </w:tc>
      </w:tr>
      <w:tr w14:paraId="6C1346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6E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Laboratory parameters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32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D0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E8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98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3F13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34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Hemoglobin, (g/dl)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77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± 2.0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07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 ± 1.9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EF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12.2 ± 2.0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EE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0.043</w:t>
            </w:r>
          </w:p>
        </w:tc>
      </w:tr>
      <w:tr w14:paraId="55ECAE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76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WBC, (10^9/L)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49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 (8.2, 13.7)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83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 (7.7, 13.2)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C8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 (8.3, 13.8)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9A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 w14:paraId="76DF49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65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Glucose, (mg/dl)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17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142.0 ± 43.6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20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139.2 ± 44.3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77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142.6 ± 43.5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69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0.211</w:t>
            </w:r>
          </w:p>
        </w:tc>
      </w:tr>
      <w:tr w14:paraId="4131E8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9B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PT, (s)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F9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14.1 ± 7.7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33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 ± 11.7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8F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 ± 6.3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2F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</w:tr>
      <w:tr w14:paraId="2F1C7B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F6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APTT, (s)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63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 ± 11.0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2D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 ± 11.3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49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30.6 ± 10.9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98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0.342</w:t>
            </w:r>
          </w:p>
        </w:tc>
      </w:tr>
      <w:tr w14:paraId="301862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A48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eGFR, (mL/min/1.73 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E5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89.7 ± 39.8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FA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85.3 ± 38.0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ED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90.8 ± 40.2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46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</w:t>
            </w:r>
          </w:p>
        </w:tc>
      </w:tr>
      <w:tr w14:paraId="36EFE3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2B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Scoring system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A5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5D4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81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4F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858E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F9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SAPSII, (scores)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5A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 ± 12.9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FE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34.5 ± 12.7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91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35.1 ± 13.0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D37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0.406</w:t>
            </w:r>
          </w:p>
        </w:tc>
      </w:tr>
      <w:tr w14:paraId="7EEA3D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64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ASPIII, (scores)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44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44.8 ± 22.7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A0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37.1 ± 17.9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A1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46.9 ± 23.4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FF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</w:tr>
      <w:tr w14:paraId="2666FC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20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GCS, (scores)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45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 ± 4.1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3A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 ± 3.0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93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10.3 ± 4.1</w:t>
            </w:r>
          </w:p>
        </w:tc>
        <w:tc>
          <w:tcPr>
            <w:tcW w:w="9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8B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</w:tr>
      <w:tr w14:paraId="310DFF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B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Outcomes</w:t>
            </w: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D13A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C5A0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7F988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15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7877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6F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In-hospital mortality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0F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 (28.3)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B8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 (39.6)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3E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 (25.3)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91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0DF71B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DB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30-day mortality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E91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 (33.2)</w:t>
            </w:r>
          </w:p>
        </w:tc>
        <w:tc>
          <w:tcPr>
            <w:tcW w:w="28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64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 (45.5)</w:t>
            </w:r>
          </w:p>
        </w:tc>
        <w:tc>
          <w:tcPr>
            <w:tcW w:w="2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9D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 (30)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3E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</w:tbl>
    <w:p w14:paraId="766B840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Note:</w:t>
      </w:r>
    </w:p>
    <w:p w14:paraId="18E1C66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Table S7 summarizes baseline characteristics and mortality outcomes of excluded patients stratified by ICU length of stay, and is presented to evaluate potential selection bias related to the exclusion criteria.</w:t>
      </w:r>
    </w:p>
    <w:p w14:paraId="4F8371E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sectPr>
          <w:pgSz w:w="11906" w:h="16838"/>
          <w:pgMar w:top="720" w:right="720" w:bottom="720" w:left="72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MAP: mean arterial pressure; WBC: white blood cell count; PT, prothrombin time; APTT: activated partial thromboplastin time; eGFR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: estimated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glomerular filtration rate;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SAPSII: simplified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 acute physiology score II; ASPIII: acute physiology score III; GCS: glasgow coma scale.</w:t>
      </w:r>
    </w:p>
    <w:p w14:paraId="4E9B92C9">
      <w:pPr>
        <w:pStyle w:val="3"/>
        <w:rPr>
          <w:rStyle w:val="8"/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default" w:ascii="Times New Roman" w:hAnsi="Times New Roman" w:cs="Times New Roman" w:eastAsiaTheme="minorEastAsia"/>
          <w:kern w:val="2"/>
          <w:sz w:val="24"/>
          <w:szCs w:val="24"/>
          <w:highlight w:val="none"/>
          <w:lang w:val="en-US" w:eastAsia="zh-CN" w:bidi="ar-SA"/>
        </w:rPr>
        <w:t xml:space="preserve">Table </w:t>
      </w:r>
      <w:r>
        <w:rPr>
          <w:rStyle w:val="8"/>
          <w:rFonts w:hint="eastAsia" w:ascii="Times New Roman" w:hAnsi="Times New Roman" w:cs="Times New Roman" w:eastAsiaTheme="minorEastAsia"/>
          <w:kern w:val="2"/>
          <w:sz w:val="24"/>
          <w:szCs w:val="24"/>
          <w:highlight w:val="none"/>
          <w:lang w:val="en-US" w:eastAsia="zh-CN" w:bidi="ar-SA"/>
        </w:rPr>
        <w:t>S8</w:t>
      </w:r>
      <w:r>
        <w:rPr>
          <w:rStyle w:val="8"/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 xml:space="preserve"> Results of Piecewise Regression Analysis for PHR and in-hospital Mortality.</w:t>
      </w:r>
    </w:p>
    <w:tbl>
      <w:tblPr>
        <w:tblStyle w:val="5"/>
        <w:tblpPr w:leftFromText="180" w:rightFromText="180" w:vertAnchor="text" w:horzAnchor="page" w:tblpX="819" w:tblpY="301"/>
        <w:tblOverlap w:val="never"/>
        <w:tblW w:w="4999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9"/>
        <w:gridCol w:w="3641"/>
        <w:gridCol w:w="3641"/>
      </w:tblGrid>
      <w:tr w14:paraId="033335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6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2E6C842">
            <w:pPr>
              <w:pStyle w:val="3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PHR</w:t>
            </w:r>
          </w:p>
        </w:tc>
        <w:tc>
          <w:tcPr>
            <w:tcW w:w="116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EAA71AC">
            <w:pPr>
              <w:pStyle w:val="3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HR (95%CI)</w:t>
            </w:r>
          </w:p>
        </w:tc>
        <w:tc>
          <w:tcPr>
            <w:tcW w:w="116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0320A05">
            <w:pPr>
              <w:pStyle w:val="3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0"/>
                <w:szCs w:val="20"/>
                <w:lang w:val="en-US" w:eastAsia="zh-CN"/>
              </w:rPr>
              <w:t xml:space="preserve">P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value</w:t>
            </w:r>
          </w:p>
        </w:tc>
      </w:tr>
      <w:tr w14:paraId="15CEC6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CC3F7">
            <w:pPr>
              <w:pStyle w:val="3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PHR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230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BC7C8">
            <w:pPr>
              <w:pStyle w:val="3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990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–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C014C">
            <w:pPr>
              <w:pStyle w:val="3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006</w:t>
            </w:r>
          </w:p>
        </w:tc>
      </w:tr>
      <w:tr w14:paraId="0D4ADA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31A25">
            <w:pPr>
              <w:pStyle w:val="3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PH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&gt;230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D47A1">
            <w:pPr>
              <w:pStyle w:val="3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0.997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(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0.988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– 1.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007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770C4">
            <w:pPr>
              <w:pStyle w:val="3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0.589</w:t>
            </w:r>
          </w:p>
        </w:tc>
      </w:tr>
      <w:tr w14:paraId="6EBDEA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04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Likelihood Ratio test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46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– </w:t>
            </w:r>
          </w:p>
        </w:tc>
        <w:tc>
          <w:tcPr>
            <w:tcW w:w="11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AA7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028</w:t>
            </w:r>
          </w:p>
        </w:tc>
      </w:tr>
    </w:tbl>
    <w:p w14:paraId="42A1280C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Note: </w:t>
      </w:r>
    </w:p>
    <w:p w14:paraId="5DBAE13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Hazard ratios (HRs) and 95% confidence interval (CI) were derived from multivariable Cox regression models, adjusted for Model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age, gender, heart rate, respiratory rate, MAP, hypertension, diabetes, WBC, glucose, APTT, eGFR, SAPSII and ASPIII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).</w:t>
      </w:r>
    </w:p>
    <w:p w14:paraId="43C68B88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HR: hazard ratio; CI: confidence interval; Ref: reference; PHR: platelet to high-density lipoprotein cholesterol ratio; Q: quartile; MAP: mean arterial pressure; WBC: white blood cell count; APTT: activated partial thromboplastin time; eGFR: estimated glomerular filtration rate; SAPSII: simplified acute physiology score II; ASPIII: acute physiology score III.</w:t>
      </w:r>
    </w:p>
    <w:p w14:paraId="2FBDF0A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FC92643">
      <w:pPr>
        <w:pStyle w:val="3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Sensitivity analyses of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ssociation between PHR and short-term mortality in the multiple cox regression model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(included length of ICU stay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&lt;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24 hours and outliers)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5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3"/>
        <w:gridCol w:w="2697"/>
        <w:gridCol w:w="2697"/>
        <w:gridCol w:w="1531"/>
        <w:gridCol w:w="2697"/>
        <w:gridCol w:w="1546"/>
      </w:tblGrid>
      <w:tr w14:paraId="5A0F0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9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5E7268">
            <w:pPr>
              <w:pStyle w:val="3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Variable</w:t>
            </w:r>
          </w:p>
        </w:tc>
        <w:tc>
          <w:tcPr>
            <w:tcW w:w="951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478E38">
            <w:pPr>
              <w:pStyle w:val="3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Total(n)</w:t>
            </w:r>
          </w:p>
        </w:tc>
        <w:tc>
          <w:tcPr>
            <w:tcW w:w="95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6B01E8">
            <w:pPr>
              <w:pStyle w:val="3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Model 1</w:t>
            </w:r>
          </w:p>
        </w:tc>
        <w:tc>
          <w:tcPr>
            <w:tcW w:w="54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AB9C29">
            <w:pPr>
              <w:pStyle w:val="3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639993">
            <w:pPr>
              <w:pStyle w:val="3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Model 2</w:t>
            </w:r>
          </w:p>
        </w:tc>
        <w:tc>
          <w:tcPr>
            <w:tcW w:w="54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54AA9C">
            <w:pPr>
              <w:pStyle w:val="3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2C66C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9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E991D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1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88999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9AC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 CI)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734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</w:t>
            </w:r>
          </w:p>
        </w:tc>
        <w:tc>
          <w:tcPr>
            <w:tcW w:w="9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BCD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 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 CI)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B39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</w:t>
            </w:r>
          </w:p>
        </w:tc>
      </w:tr>
      <w:tr w14:paraId="35AD7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E8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Mortality of in-hospital</w:t>
            </w:r>
          </w:p>
        </w:tc>
        <w:tc>
          <w:tcPr>
            <w:tcW w:w="9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D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B8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2A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D5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BE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ACE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64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re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increase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3C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77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 (0.70–1.02)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56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0.076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00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 (0.63–0.94)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64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</w:t>
            </w:r>
          </w:p>
        </w:tc>
      </w:tr>
      <w:tr w14:paraId="5175A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B5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Quartile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 of PHR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6E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5F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F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E9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EA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64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C32AA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2B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C0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1(Ref)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7A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59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1(Ref)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A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8B4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2A69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2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24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 (0.69–1.58)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A5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0.843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FA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 (0.68–1.63)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BB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0.830</w:t>
            </w:r>
          </w:p>
        </w:tc>
      </w:tr>
      <w:tr w14:paraId="6317D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E9DB3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1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D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 (0.44–1.09)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A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0.112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DD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 (0.41–1.05)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29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0.080</w:t>
            </w:r>
          </w:p>
        </w:tc>
      </w:tr>
      <w:tr w14:paraId="4AB8B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186B6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E3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67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 (0.41–1.03)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AE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0.067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B2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 (0.32–0.88)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7B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</w:tr>
      <w:tr w14:paraId="5F85D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F6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 for trend test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3C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D7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 (0.73–0.98)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C0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D9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 (0.68–0.92)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3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</w:tr>
      <w:tr w14:paraId="2A698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D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Mortality of 30-day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EB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E9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FF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79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5D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C1FC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16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re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increase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FC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D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 (0.63–0.90)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E5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AC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 (0.66–0.95)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A2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</w:t>
            </w:r>
          </w:p>
        </w:tc>
      </w:tr>
      <w:tr w14:paraId="75E74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F6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Quartile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 of PHR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21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A2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1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1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6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C84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280B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7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50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1(Ref)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EF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41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1(Ref)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2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7D9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AC21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BC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4D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 (0.49–1.02)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6E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0.067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80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 (0.65–1.43)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58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0.865</w:t>
            </w:r>
          </w:p>
        </w:tc>
      </w:tr>
      <w:tr w14:paraId="60C82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8E231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E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CA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 (0.53–1.11)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9F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0.157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5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 (0.65–1.41)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5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0.818</w:t>
            </w:r>
          </w:p>
        </w:tc>
      </w:tr>
      <w:tr w14:paraId="39FC9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06706"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03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 (0.31–0.71)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03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3D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 (0.34–0.84)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80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</w:tr>
      <w:tr w14:paraId="15F6F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16F5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 for trend test</w:t>
            </w:r>
          </w:p>
        </w:tc>
        <w:tc>
          <w:tcPr>
            <w:tcW w:w="95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DD67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F1C7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 (0.72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12A8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26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7E78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 (0.74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0.97)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2CC4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</w:tr>
    </w:tbl>
    <w:p w14:paraId="1B81298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Model 1: Unadjusted.</w:t>
      </w:r>
    </w:p>
    <w:p w14:paraId="6A6976A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Model 2: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adjusted for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age, gender, heart rate, respiratory rate, MAP, hypertension, diabetes, WBC, glucose, APTT, eGFR, SAPSII and ASPII.</w:t>
      </w:r>
    </w:p>
    <w:p w14:paraId="2E36AC45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HR: hazard ratio; CI: confidence interval; Ref: reference; PHR: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platelet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to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high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-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density lipoprotein c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holesterol ratio; Q: quartile; MAP: mean arterial pressure; WBC: white blood cell count; APTT: activated partial thromboplastin time; eGFR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: estimated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glomerular filtration rate;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SAPSII: simplified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 acute physiology score II; ASPIII: acute physiology score III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.</w:t>
      </w:r>
    </w:p>
    <w:p w14:paraId="6FF2BCC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B1812"/>
    <w:rsid w:val="02955E4D"/>
    <w:rsid w:val="02CD3094"/>
    <w:rsid w:val="03201783"/>
    <w:rsid w:val="03F81E73"/>
    <w:rsid w:val="04CA2EB8"/>
    <w:rsid w:val="067D155B"/>
    <w:rsid w:val="080B156F"/>
    <w:rsid w:val="08385709"/>
    <w:rsid w:val="087A19F6"/>
    <w:rsid w:val="0885365E"/>
    <w:rsid w:val="088A4403"/>
    <w:rsid w:val="0B386398"/>
    <w:rsid w:val="0F386586"/>
    <w:rsid w:val="10DD46B8"/>
    <w:rsid w:val="11067B5C"/>
    <w:rsid w:val="11853BCD"/>
    <w:rsid w:val="137F7192"/>
    <w:rsid w:val="13F6294C"/>
    <w:rsid w:val="156F4137"/>
    <w:rsid w:val="162157D8"/>
    <w:rsid w:val="16734728"/>
    <w:rsid w:val="17267F85"/>
    <w:rsid w:val="176F167E"/>
    <w:rsid w:val="18FD340F"/>
    <w:rsid w:val="1A2975D8"/>
    <w:rsid w:val="1A5B728F"/>
    <w:rsid w:val="1BE107B4"/>
    <w:rsid w:val="1C0C6595"/>
    <w:rsid w:val="1C3276CE"/>
    <w:rsid w:val="1C7D42CA"/>
    <w:rsid w:val="1CAC4E19"/>
    <w:rsid w:val="1CFF1982"/>
    <w:rsid w:val="1D567831"/>
    <w:rsid w:val="1DAE7EBF"/>
    <w:rsid w:val="1E601A36"/>
    <w:rsid w:val="1EF9792C"/>
    <w:rsid w:val="1FB73B17"/>
    <w:rsid w:val="20A205DE"/>
    <w:rsid w:val="214056C9"/>
    <w:rsid w:val="21933ED0"/>
    <w:rsid w:val="247A7590"/>
    <w:rsid w:val="24AD0AED"/>
    <w:rsid w:val="259111F3"/>
    <w:rsid w:val="25947D35"/>
    <w:rsid w:val="25A115C9"/>
    <w:rsid w:val="280B2A12"/>
    <w:rsid w:val="285846C4"/>
    <w:rsid w:val="28AA6FC3"/>
    <w:rsid w:val="28CB2A72"/>
    <w:rsid w:val="29334D29"/>
    <w:rsid w:val="29784198"/>
    <w:rsid w:val="29B53FFD"/>
    <w:rsid w:val="29B67B10"/>
    <w:rsid w:val="29DF73C0"/>
    <w:rsid w:val="2A070584"/>
    <w:rsid w:val="2A937514"/>
    <w:rsid w:val="2AAD6003"/>
    <w:rsid w:val="2B464111"/>
    <w:rsid w:val="2B8509F5"/>
    <w:rsid w:val="2B991AB0"/>
    <w:rsid w:val="2C186781"/>
    <w:rsid w:val="2CD930DF"/>
    <w:rsid w:val="2CEB1DDF"/>
    <w:rsid w:val="2F5064AC"/>
    <w:rsid w:val="323B26F8"/>
    <w:rsid w:val="336244FF"/>
    <w:rsid w:val="344F012B"/>
    <w:rsid w:val="34D33B8D"/>
    <w:rsid w:val="387B3137"/>
    <w:rsid w:val="38C34BB0"/>
    <w:rsid w:val="39F727BE"/>
    <w:rsid w:val="3A9B19D4"/>
    <w:rsid w:val="3B2E39A5"/>
    <w:rsid w:val="3C1D10AF"/>
    <w:rsid w:val="3C972852"/>
    <w:rsid w:val="3CC350C0"/>
    <w:rsid w:val="3D66234A"/>
    <w:rsid w:val="3DF379B0"/>
    <w:rsid w:val="3ED969A9"/>
    <w:rsid w:val="3F322AD5"/>
    <w:rsid w:val="438F3899"/>
    <w:rsid w:val="43BF528E"/>
    <w:rsid w:val="45246A6A"/>
    <w:rsid w:val="483B08B4"/>
    <w:rsid w:val="4888388C"/>
    <w:rsid w:val="4AE20F59"/>
    <w:rsid w:val="4B997D17"/>
    <w:rsid w:val="4CCA390C"/>
    <w:rsid w:val="4DA929B3"/>
    <w:rsid w:val="4FB73F54"/>
    <w:rsid w:val="4FC564AC"/>
    <w:rsid w:val="50F1625A"/>
    <w:rsid w:val="520914C1"/>
    <w:rsid w:val="53C45CF0"/>
    <w:rsid w:val="54795073"/>
    <w:rsid w:val="552F6797"/>
    <w:rsid w:val="5697709C"/>
    <w:rsid w:val="56B11101"/>
    <w:rsid w:val="56DA179D"/>
    <w:rsid w:val="5CB62828"/>
    <w:rsid w:val="5D2E6FEF"/>
    <w:rsid w:val="5DA1152C"/>
    <w:rsid w:val="5EAE2963"/>
    <w:rsid w:val="5EC953EE"/>
    <w:rsid w:val="5F42525F"/>
    <w:rsid w:val="5F777E2D"/>
    <w:rsid w:val="611E37D0"/>
    <w:rsid w:val="61B553BD"/>
    <w:rsid w:val="61C6614F"/>
    <w:rsid w:val="626A529E"/>
    <w:rsid w:val="63222E31"/>
    <w:rsid w:val="633A62DA"/>
    <w:rsid w:val="63E1656A"/>
    <w:rsid w:val="63FC0596"/>
    <w:rsid w:val="65C430D9"/>
    <w:rsid w:val="660563ED"/>
    <w:rsid w:val="66356BBB"/>
    <w:rsid w:val="665C20B0"/>
    <w:rsid w:val="67392F67"/>
    <w:rsid w:val="673A67EA"/>
    <w:rsid w:val="67933BF7"/>
    <w:rsid w:val="6844251F"/>
    <w:rsid w:val="68735A9B"/>
    <w:rsid w:val="68CB7E7A"/>
    <w:rsid w:val="68D37C3F"/>
    <w:rsid w:val="68E24BB9"/>
    <w:rsid w:val="6A48221F"/>
    <w:rsid w:val="6A8355EC"/>
    <w:rsid w:val="6ADA7BDA"/>
    <w:rsid w:val="6B8974A3"/>
    <w:rsid w:val="6C9C3206"/>
    <w:rsid w:val="6CB80F95"/>
    <w:rsid w:val="6CDF064B"/>
    <w:rsid w:val="6CFF3162"/>
    <w:rsid w:val="6E184B0E"/>
    <w:rsid w:val="6E981BFF"/>
    <w:rsid w:val="6F173018"/>
    <w:rsid w:val="708923AF"/>
    <w:rsid w:val="70CF6E27"/>
    <w:rsid w:val="722A12B4"/>
    <w:rsid w:val="73055F83"/>
    <w:rsid w:val="73057799"/>
    <w:rsid w:val="735635E4"/>
    <w:rsid w:val="741A2E7C"/>
    <w:rsid w:val="74E4574A"/>
    <w:rsid w:val="76CD2421"/>
    <w:rsid w:val="775A1CF3"/>
    <w:rsid w:val="78417157"/>
    <w:rsid w:val="78BB2C66"/>
    <w:rsid w:val="7AF45447"/>
    <w:rsid w:val="7AF91AC4"/>
    <w:rsid w:val="7C15363D"/>
    <w:rsid w:val="7CE10508"/>
    <w:rsid w:val="7FC5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668</Words>
  <Characters>3860</Characters>
  <Lines>0</Lines>
  <Paragraphs>0</Paragraphs>
  <TotalTime>1</TotalTime>
  <ScaleCrop>false</ScaleCrop>
  <LinksUpToDate>false</LinksUpToDate>
  <CharactersWithSpaces>4340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2025-09-03T07:03:00Z</dcterms:created>
  <dc:creator>Sunny</dc:creator>
  <cp:lastModifiedBy>菜</cp:lastModifiedBy>
  <cp:lastPrinted>2026-01-16T13:04:00Z</cp:lastPrinted>
  <dcterms:modified xsi:type="dcterms:W3CDTF">2026-03-03T12:58:40Z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eyJoZGlkIjoiMDgzYmZmMzE4Y2E1ZjUxYjg5YTc5NzljOWM0ZWI0YWEiLCJ1c2VySWQiOiI2MDk4MTc5MzkifQ==</vt:lpwstr>
  </property>
  <property fmtid="{D5CDD505-2E9C-101B-9397-08002B2CF9AE}" pid="4" name="ICV">
    <vt:lpwstr>CEFF427D30B04698BF2FD6144930042A_13</vt:lpwstr>
  </property>
</Properties>
</file>