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7.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Mean ordinal values for each group. The assigned values ranged from 0 (definitely yes, definitely low) to 3 (definitely no, definitely high); thus, lower values indicate a more lenient assessment, whereas higher values indicate a stricter assessment.</w:t>
      </w:r>
    </w:p>
    <w:tbl>
      <w:tblPr>
        <w:tblStyle w:val="Table1"/>
        <w:tblW w:w="902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Reviewer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Standard Deviation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Human consensus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GPT-4-turbo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Gemini 2.5 Pro Preview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DeepSeek-R1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Qwen3-235B-A22B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0.86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1.12</w:t>
            </w:r>
          </w:p>
        </w:tc>
      </w:tr>
    </w:tbl>
    <w:p w:rsidR="00000000" w:rsidDel="00000000" w:rsidP="00000000" w:rsidRDefault="00000000" w:rsidRPr="00000000" w14:paraId="00000014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vCi0fqDxh/wS4y+uNUzchA956g==">CgMxLjA4AHIhMUpQczA4QjdMcVY3NjdheEhqUjljcGRGQmVkUFI3SmV3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