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8EF77">
      <w:pPr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sz w:val="36"/>
          <w:szCs w:val="36"/>
          <w:lang w:val="en-US" w:eastAsia="zh-CN"/>
          <w14:ligatures w14:val="standardContextual"/>
        </w:rPr>
      </w:pP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val="en-US" w:eastAsia="zh-CN"/>
          <w14:ligatures w14:val="standardContextual"/>
        </w:rPr>
        <w:t>Supplement material</w:t>
      </w:r>
    </w:p>
    <w:p w14:paraId="3744EBD4">
      <w:pPr>
        <w:spacing w:line="360" w:lineRule="auto"/>
        <w:rPr>
          <w:rFonts w:hint="eastAsia" w:ascii="Times New Roman" w:hAnsi="Times New Roman" w:eastAsia="宋体" w:cs="Times New Roman"/>
          <w:b/>
          <w:bCs/>
          <w:szCs w:val="21"/>
          <w14:ligatures w14:val="standardContextual"/>
        </w:rPr>
      </w:pPr>
      <w:r>
        <w:rPr>
          <w:rFonts w:hint="eastAsia" w:ascii="Times New Roman" w:hAnsi="Times New Roman" w:eastAsia="宋体" w:cs="Times New Roman"/>
          <w:b/>
          <w:bCs/>
          <w:szCs w:val="21"/>
          <w14:ligatures w14:val="standardContextual"/>
        </w:rPr>
        <w:t xml:space="preserve">Two Trichoderma 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  <w14:ligatures w14:val="standardContextual"/>
        </w:rPr>
        <w:t>e</w:t>
      </w:r>
      <w:r>
        <w:rPr>
          <w:rFonts w:hint="eastAsia" w:ascii="Times New Roman" w:hAnsi="Times New Roman" w:eastAsia="宋体" w:cs="Times New Roman"/>
          <w:b/>
          <w:bCs/>
          <w:szCs w:val="21"/>
          <w14:ligatures w14:val="standardContextual"/>
        </w:rPr>
        <w:t xml:space="preserve">ndophytic fungi alleviates drought stress and improves plant growth in </w:t>
      </w:r>
      <w:r>
        <w:rPr>
          <w:rFonts w:hint="eastAsia" w:ascii="Times New Roman" w:hAnsi="Times New Roman" w:eastAsia="宋体" w:cs="Times New Roman"/>
          <w:b/>
          <w:bCs/>
          <w:i/>
          <w:iCs/>
          <w:szCs w:val="21"/>
          <w14:ligatures w14:val="standardContextual"/>
        </w:rPr>
        <w:t>Cinnamomum migao</w:t>
      </w:r>
      <w:r>
        <w:rPr>
          <w:rFonts w:hint="eastAsia" w:ascii="Times New Roman" w:hAnsi="Times New Roman" w:eastAsia="宋体" w:cs="Times New Roman"/>
          <w:b/>
          <w:bCs/>
          <w:szCs w:val="21"/>
          <w14:ligatures w14:val="standardContextual"/>
        </w:rPr>
        <w:t xml:space="preserve"> seedlings</w:t>
      </w:r>
    </w:p>
    <w:p w14:paraId="4AA62DA7">
      <w:pPr>
        <w:spacing w:line="360" w:lineRule="auto"/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Cs w:val="21"/>
        </w:rPr>
        <w:t>Lan-yue Zhang</w:t>
      </w:r>
      <w:r>
        <w:rPr>
          <w:rFonts w:hint="eastAsia" w:ascii="Times New Roman" w:hAnsi="Times New Roman" w:eastAsia="宋体" w:cs="Times New Roman"/>
          <w:b/>
          <w:bCs/>
          <w:szCs w:val="21"/>
          <w:vertAlign w:val="superscript"/>
          <w:lang w:val="en-US" w:eastAsia="zh-CN"/>
        </w:rPr>
        <w:t>1a</w:t>
      </w: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, 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Tao Fu</w:t>
      </w:r>
      <w:r>
        <w:rPr>
          <w:rFonts w:hint="eastAsia" w:ascii="Times New Roman" w:hAnsi="Times New Roman" w:eastAsia="宋体" w:cs="Times New Roman"/>
          <w:b/>
          <w:bCs/>
          <w:szCs w:val="21"/>
          <w:vertAlign w:val="superscript"/>
          <w:lang w:val="en-US" w:eastAsia="zh-CN"/>
        </w:rPr>
        <w:t>2a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b/>
          <w:bCs/>
          <w:szCs w:val="21"/>
        </w:rPr>
        <w:t>Jing-zhong Chen</w:t>
      </w:r>
      <w:bookmarkStart w:id="0" w:name="OLE_LINK51"/>
      <w:r>
        <w:rPr>
          <w:rFonts w:hint="eastAsia" w:ascii="Times New Roman" w:hAnsi="Times New Roman" w:eastAsia="宋体" w:cs="Times New Roman"/>
          <w:b/>
          <w:bCs/>
          <w:szCs w:val="21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b/>
          <w:bCs/>
          <w:szCs w:val="21"/>
        </w:rPr>
        <w:t>,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 xml:space="preserve"> Shuang-yan Hu</w:t>
      </w:r>
      <w:r>
        <w:rPr>
          <w:rFonts w:hint="eastAsia" w:ascii="Times New Roman" w:hAnsi="Times New Roman" w:eastAsia="宋体" w:cs="Times New Roman"/>
          <w:b/>
          <w:bCs/>
          <w:szCs w:val="21"/>
          <w:vertAlign w:val="superscript"/>
          <w:lang w:val="en-US" w:eastAsia="zh-CN"/>
        </w:rPr>
        <w:t>2</w:t>
      </w:r>
      <w:bookmarkEnd w:id="0"/>
    </w:p>
    <w:p w14:paraId="3BE2DFEA">
      <w:pPr>
        <w:spacing w:line="36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  <w:vertAlign w:val="superscript"/>
          <w:lang w:val="en-US" w:eastAsia="zh-CN"/>
        </w:rPr>
        <w:t xml:space="preserve">1 </w:t>
      </w:r>
      <w:r>
        <w:rPr>
          <w:rFonts w:hint="eastAsia" w:ascii="Times New Roman" w:hAnsi="Times New Roman" w:eastAsia="宋体" w:cs="Times New Roman"/>
          <w:szCs w:val="21"/>
          <w:lang w:val="en-US" w:eastAsia="zh-CN"/>
        </w:rPr>
        <w:t>Guizhou Mountain Resources Research Institute</w:t>
      </w:r>
      <w:r>
        <w:rPr>
          <w:rFonts w:hint="eastAsia" w:ascii="Times New Roman" w:hAnsi="Times New Roman" w:eastAsia="宋体" w:cs="Times New Roman"/>
          <w:szCs w:val="21"/>
        </w:rPr>
        <w:t>, Guiyang, 550025, China</w:t>
      </w:r>
    </w:p>
    <w:p w14:paraId="4D6009FC">
      <w:pPr>
        <w:spacing w:line="36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  <w:vertAlign w:val="superscript"/>
          <w:lang w:val="en-US" w:eastAsia="zh-CN"/>
        </w:rPr>
        <w:t xml:space="preserve">2 </w:t>
      </w:r>
      <w:r>
        <w:rPr>
          <w:rFonts w:hint="eastAsia" w:ascii="Times New Roman" w:hAnsi="Times New Roman" w:eastAsia="宋体" w:cs="Times New Roman"/>
          <w:szCs w:val="21"/>
        </w:rPr>
        <w:t xml:space="preserve">School of Pharmacy, Guizhou University of Traditional Chinese Medicine, Guiyang 550025, China </w:t>
      </w:r>
    </w:p>
    <w:p w14:paraId="17DCA0CB">
      <w:pPr>
        <w:spacing w:line="360" w:lineRule="auto"/>
        <w:rPr>
          <w:rFonts w:hint="eastAsia" w:ascii="Times New Roman" w:hAnsi="Times New Roman" w:eastAsia="宋体" w:cs="Times New Roman"/>
          <w:szCs w:val="21"/>
        </w:rPr>
      </w:pPr>
      <w:r>
        <w:rPr>
          <w:rFonts w:hint="eastAsia" w:ascii="Times New Roman" w:hAnsi="Times New Roman" w:eastAsia="宋体" w:cs="Times New Roman"/>
          <w:szCs w:val="21"/>
        </w:rPr>
        <w:t>aThese authors have contributed equally to this work.</w:t>
      </w:r>
    </w:p>
    <w:p w14:paraId="6A581F90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29FDD1A"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szCs w:val="21"/>
        </w:rPr>
      </w:pPr>
      <w:r>
        <w:rPr>
          <w:rFonts w:ascii="Times New Roman" w:hAnsi="Times New Roman" w:eastAsia="宋体" w:cs="Times New Roman"/>
          <w:b/>
          <w:bCs/>
          <w:szCs w:val="21"/>
        </w:rPr>
        <w:drawing>
          <wp:inline distT="0" distB="0" distL="114300" distR="114300">
            <wp:extent cx="5267960" cy="1713230"/>
            <wp:effectExtent l="0" t="0" r="5080" b="8890"/>
            <wp:docPr id="1" name="图片 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未标题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 w:cs="Times New Roman"/>
          <w:b/>
          <w:bCs/>
          <w:szCs w:val="21"/>
        </w:rPr>
        <w:t xml:space="preserve">Figure </w:t>
      </w:r>
      <w:r>
        <w:rPr>
          <w:rFonts w:hint="eastAsia" w:ascii="Times New Roman" w:hAnsi="Times New Roman" w:eastAsia="宋体" w:cs="Times New Roman"/>
          <w:b/>
          <w:bCs/>
          <w:szCs w:val="21"/>
          <w:lang w:val="en-US" w:eastAsia="zh-CN"/>
        </w:rPr>
        <w:t>S</w:t>
      </w:r>
      <w:r>
        <w:rPr>
          <w:rFonts w:ascii="Times New Roman" w:hAnsi="Times New Roman" w:eastAsia="宋体" w:cs="Times New Roman"/>
          <w:b/>
          <w:bCs/>
          <w:szCs w:val="21"/>
        </w:rPr>
        <w:t>1</w:t>
      </w:r>
      <w:r>
        <w:rPr>
          <w:rFonts w:hint="eastAsia" w:ascii="Times New Roman" w:hAnsi="Times New Roman" w:eastAsia="宋体" w:cs="Times New Roman"/>
          <w:b/>
          <w:bCs/>
          <w:szCs w:val="21"/>
        </w:rPr>
        <w:t xml:space="preserve"> </w:t>
      </w:r>
      <w:r>
        <w:rPr>
          <w:rFonts w:ascii="Times New Roman" w:hAnsi="Times New Roman" w:eastAsia="宋体" w:cs="Times New Roman"/>
          <w:b/>
          <w:bCs/>
          <w:szCs w:val="21"/>
        </w:rPr>
        <w:t xml:space="preserve">Effects of fungal inoculation on </w:t>
      </w:r>
      <w:r>
        <w:rPr>
          <w:rFonts w:ascii="Times New Roman" w:hAnsi="Times New Roman" w:eastAsia="宋体" w:cs="Times New Roman"/>
          <w:b/>
          <w:bCs/>
          <w:i/>
          <w:iCs/>
          <w:szCs w:val="21"/>
        </w:rPr>
        <w:t>C. migao</w:t>
      </w:r>
      <w:r>
        <w:rPr>
          <w:rFonts w:ascii="Times New Roman" w:hAnsi="Times New Roman" w:eastAsia="宋体" w:cs="Times New Roman"/>
          <w:b/>
          <w:bCs/>
          <w:szCs w:val="21"/>
        </w:rPr>
        <w:t xml:space="preserve"> seedlings</w:t>
      </w:r>
    </w:p>
    <w:p w14:paraId="28E89B27">
      <w:pPr>
        <w:spacing w:line="360" w:lineRule="auto"/>
        <w:rPr>
          <w:rFonts w:ascii="Times New Roman" w:hAnsi="Times New Roman" w:eastAsia="宋体" w:cs="Times New Roman"/>
          <w:b/>
          <w:bCs/>
          <w:szCs w:val="21"/>
        </w:rPr>
      </w:pPr>
    </w:p>
    <w:p w14:paraId="6A1E1D22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90206"/>
    <w:rsid w:val="10790206"/>
    <w:rsid w:val="726D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  <w:szCs w:val="18"/>
      <w14:ligatures w14:val="none"/>
    </w:rPr>
  </w:style>
  <w:style w:type="character" w:styleId="5">
    <w:name w:val="footnote reference"/>
    <w:basedOn w:val="4"/>
    <w:semiHidden/>
    <w:unhideWhenUsed/>
    <w:qFormat/>
    <w:uiPriority w:val="99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1501</Characters>
  <Lines>0</Lines>
  <Paragraphs>0</Paragraphs>
  <TotalTime>6</TotalTime>
  <ScaleCrop>false</ScaleCrop>
  <LinksUpToDate>false</LinksUpToDate>
  <CharactersWithSpaces>1736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2025-04-20T02:07:00Z</dcterms:created>
  <dc:creator>你待如何</dc:creator>
  <cp:lastModifiedBy>你待如何</cp:lastModifiedBy>
  <dcterms:modified xsi:type="dcterms:W3CDTF">2025-04-20T07:08:47Z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6A80278D46734722B673FCB7D849436C_11</vt:lpwstr>
  </property>
  <property fmtid="{D5CDD505-2E9C-101B-9397-08002B2CF9AE}" pid="4" name="KSOTemplateDocerSaveRecord">
    <vt:lpwstr>eyJoZGlkIjoiZTdkYWUzYTE0ODMyNDQ2MzNlODIyM2NhZDZkMjlmZDIiLCJ1c2VySWQiOiIzMDgyNTE4MTUifQ==</vt:lpwstr>
  </property>
</Properties>
</file>