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5C61" w:rsidRDefault="00785C61" w:rsidP="00785C61">
      <w:pPr>
        <w:ind w:left="708" w:hanging="708"/>
        <w:rPr>
          <w:rFonts w:ascii="Arial" w:hAnsi="Arial" w:cs="Arial"/>
          <w:b/>
          <w:sz w:val="24"/>
        </w:rPr>
      </w:pPr>
      <w:r w:rsidRPr="00C10C27">
        <w:rPr>
          <w:rFonts w:ascii="Arial" w:hAnsi="Arial" w:cs="Arial"/>
          <w:b/>
          <w:sz w:val="24"/>
        </w:rPr>
        <w:t>Supplementary information</w:t>
      </w:r>
    </w:p>
    <w:p w:rsidR="00785C61" w:rsidRDefault="00785C61" w:rsidP="00785C61">
      <w:pPr>
        <w:ind w:left="708" w:hanging="708"/>
        <w:rPr>
          <w:rFonts w:ascii="Arial" w:hAnsi="Arial" w:cs="Arial"/>
          <w:b/>
        </w:rPr>
      </w:pPr>
      <w:r w:rsidRPr="00C10C27">
        <w:rPr>
          <w:rFonts w:ascii="Arial" w:hAnsi="Arial" w:cs="Arial"/>
          <w:b/>
        </w:rPr>
        <w:t>Supplementary table legend</w:t>
      </w:r>
    </w:p>
    <w:p w:rsidR="00785C61" w:rsidRPr="00C10C27" w:rsidRDefault="00785C61" w:rsidP="00785C61">
      <w:pPr>
        <w:spacing w:line="480" w:lineRule="auto"/>
        <w:rPr>
          <w:rFonts w:ascii="Arial" w:hAnsi="Arial" w:cs="Arial"/>
          <w:sz w:val="20"/>
          <w:szCs w:val="20"/>
        </w:rPr>
      </w:pPr>
      <w:r>
        <w:rPr>
          <w:rFonts w:ascii="Arial" w:hAnsi="Arial" w:cs="Arial"/>
          <w:sz w:val="20"/>
          <w:szCs w:val="20"/>
        </w:rPr>
        <w:t>Host-pathogen interaction database</w:t>
      </w:r>
      <w:r w:rsidRPr="00260836">
        <w:rPr>
          <w:rFonts w:ascii="Arial" w:hAnsi="Arial" w:cs="Arial"/>
          <w:color w:val="000000"/>
          <w:sz w:val="20"/>
          <w:szCs w:val="20"/>
        </w:rPr>
        <w:t xml:space="preserve"> between </w:t>
      </w:r>
      <w:r w:rsidRPr="00260836">
        <w:rPr>
          <w:rFonts w:ascii="Arial" w:hAnsi="Arial" w:cs="Arial"/>
          <w:i/>
          <w:color w:val="000000"/>
          <w:sz w:val="20"/>
          <w:szCs w:val="20"/>
        </w:rPr>
        <w:t>Aphanomyces</w:t>
      </w:r>
      <w:r w:rsidRPr="00260836">
        <w:rPr>
          <w:rFonts w:ascii="Arial" w:hAnsi="Arial" w:cs="Arial"/>
          <w:color w:val="000000"/>
          <w:sz w:val="20"/>
          <w:szCs w:val="20"/>
        </w:rPr>
        <w:t xml:space="preserve">, </w:t>
      </w:r>
      <w:proofErr w:type="spellStart"/>
      <w:r>
        <w:rPr>
          <w:rFonts w:ascii="Arial" w:hAnsi="Arial" w:cs="Arial"/>
          <w:color w:val="000000"/>
          <w:sz w:val="20"/>
          <w:szCs w:val="20"/>
        </w:rPr>
        <w:t>P</w:t>
      </w:r>
      <w:r w:rsidRPr="00260836">
        <w:rPr>
          <w:rFonts w:ascii="Arial" w:hAnsi="Arial" w:cs="Arial"/>
          <w:i/>
          <w:color w:val="000000"/>
          <w:sz w:val="20"/>
          <w:szCs w:val="20"/>
        </w:rPr>
        <w:t>hragmosporangium</w:t>
      </w:r>
      <w:proofErr w:type="spellEnd"/>
      <w:r w:rsidRPr="00260836">
        <w:rPr>
          <w:rFonts w:ascii="Arial" w:hAnsi="Arial" w:cs="Arial"/>
          <w:color w:val="000000"/>
          <w:sz w:val="20"/>
          <w:szCs w:val="20"/>
        </w:rPr>
        <w:t xml:space="preserve"> and </w:t>
      </w:r>
      <w:proofErr w:type="spellStart"/>
      <w:r w:rsidRPr="00260836">
        <w:rPr>
          <w:rFonts w:ascii="Arial" w:hAnsi="Arial" w:cs="Arial"/>
          <w:i/>
          <w:color w:val="000000"/>
          <w:sz w:val="20"/>
          <w:szCs w:val="20"/>
        </w:rPr>
        <w:t>Plectospira</w:t>
      </w:r>
      <w:proofErr w:type="spellEnd"/>
      <w:r w:rsidRPr="00260836">
        <w:rPr>
          <w:rFonts w:ascii="Arial" w:hAnsi="Arial" w:cs="Arial"/>
          <w:color w:val="000000"/>
          <w:sz w:val="20"/>
          <w:szCs w:val="20"/>
        </w:rPr>
        <w:t xml:space="preserve"> species and their hosts recording the following information: (</w:t>
      </w:r>
      <w:proofErr w:type="spellStart"/>
      <w:r w:rsidRPr="00260836">
        <w:rPr>
          <w:rFonts w:ascii="Arial" w:hAnsi="Arial" w:cs="Arial"/>
          <w:color w:val="000000"/>
          <w:sz w:val="20"/>
          <w:szCs w:val="20"/>
        </w:rPr>
        <w:t>i</w:t>
      </w:r>
      <w:proofErr w:type="spellEnd"/>
      <w:r w:rsidRPr="00260836">
        <w:rPr>
          <w:rFonts w:ascii="Arial" w:hAnsi="Arial" w:cs="Arial"/>
          <w:color w:val="000000"/>
          <w:sz w:val="20"/>
          <w:szCs w:val="20"/>
        </w:rPr>
        <w:t>) oomycete species, (ii) host or substrate of the oomycete (to the species level, if available), (iii) host family, (iv) geographical origin, (v) GenBank sequence accession if available, and (vi) bibliographic reference.</w:t>
      </w:r>
    </w:p>
    <w:p w:rsidR="00785C61" w:rsidRDefault="00785C61" w:rsidP="00785C61">
      <w:pPr>
        <w:ind w:left="708" w:hanging="708"/>
        <w:rPr>
          <w:rFonts w:ascii="Arial" w:hAnsi="Arial" w:cs="Arial"/>
          <w:b/>
        </w:rPr>
      </w:pPr>
      <w:r w:rsidRPr="00C10C27">
        <w:rPr>
          <w:rFonts w:ascii="Arial" w:hAnsi="Arial" w:cs="Arial"/>
          <w:b/>
        </w:rPr>
        <w:t>Supplementary figure legend</w:t>
      </w:r>
    </w:p>
    <w:p w:rsidR="00785C61" w:rsidRPr="00C10C27" w:rsidRDefault="00785C61" w:rsidP="00785C61">
      <w:pPr>
        <w:spacing w:line="480" w:lineRule="auto"/>
        <w:rPr>
          <w:rFonts w:ascii="Arial" w:hAnsi="Arial" w:cs="Arial"/>
          <w:sz w:val="20"/>
          <w:szCs w:val="20"/>
        </w:rPr>
      </w:pPr>
      <w:r w:rsidRPr="00C10C27">
        <w:rPr>
          <w:rFonts w:ascii="Arial" w:hAnsi="Arial" w:cs="Arial"/>
          <w:sz w:val="20"/>
          <w:szCs w:val="20"/>
        </w:rPr>
        <w:t xml:space="preserve">Binary interaction network analysis in the </w:t>
      </w:r>
      <w:r w:rsidRPr="00C10C27">
        <w:rPr>
          <w:rFonts w:ascii="Arial" w:hAnsi="Arial" w:cs="Arial"/>
          <w:i/>
          <w:sz w:val="20"/>
          <w:szCs w:val="20"/>
        </w:rPr>
        <w:t>Aphanomyces</w:t>
      </w:r>
      <w:r w:rsidRPr="00C10C27">
        <w:rPr>
          <w:rFonts w:ascii="Arial" w:hAnsi="Arial" w:cs="Arial"/>
          <w:sz w:val="20"/>
          <w:szCs w:val="20"/>
        </w:rPr>
        <w:t xml:space="preserve">, </w:t>
      </w:r>
      <w:proofErr w:type="spellStart"/>
      <w:r w:rsidRPr="00C10C27">
        <w:rPr>
          <w:rFonts w:ascii="Arial" w:hAnsi="Arial" w:cs="Arial"/>
          <w:i/>
          <w:sz w:val="20"/>
          <w:szCs w:val="20"/>
        </w:rPr>
        <w:t>Phragmosporangium</w:t>
      </w:r>
      <w:proofErr w:type="spellEnd"/>
      <w:r w:rsidRPr="00C10C27">
        <w:rPr>
          <w:rFonts w:ascii="Arial" w:hAnsi="Arial" w:cs="Arial"/>
          <w:sz w:val="20"/>
          <w:szCs w:val="20"/>
        </w:rPr>
        <w:t xml:space="preserve"> and </w:t>
      </w:r>
      <w:proofErr w:type="spellStart"/>
      <w:r w:rsidRPr="00C10C27">
        <w:rPr>
          <w:rFonts w:ascii="Arial" w:hAnsi="Arial" w:cs="Arial"/>
          <w:i/>
          <w:sz w:val="20"/>
          <w:szCs w:val="20"/>
        </w:rPr>
        <w:t>Plectospira</w:t>
      </w:r>
      <w:proofErr w:type="spellEnd"/>
      <w:r w:rsidRPr="00C10C27">
        <w:rPr>
          <w:rFonts w:ascii="Arial" w:hAnsi="Arial" w:cs="Arial"/>
          <w:sz w:val="20"/>
          <w:szCs w:val="20"/>
        </w:rPr>
        <w:t xml:space="preserve"> genera</w:t>
      </w:r>
      <w:r>
        <w:rPr>
          <w:rFonts w:ascii="Arial" w:hAnsi="Arial" w:cs="Arial"/>
          <w:sz w:val="20"/>
          <w:szCs w:val="20"/>
        </w:rPr>
        <w:t>.</w:t>
      </w:r>
    </w:p>
    <w:p w:rsidR="00803AD3" w:rsidRDefault="00803AD3">
      <w:bookmarkStart w:id="0" w:name="_GoBack"/>
      <w:bookmarkEnd w:id="0"/>
    </w:p>
    <w:sectPr w:rsidR="00803AD3" w:rsidSect="00F76F70">
      <w:footerReference w:type="default" r:id="rId4"/>
      <w:pgSz w:w="11906" w:h="16838"/>
      <w:pgMar w:top="1417" w:right="1701" w:bottom="1417" w:left="1701"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8722893"/>
      <w:docPartObj>
        <w:docPartGallery w:val="Page Numbers (Bottom of Page)"/>
        <w:docPartUnique/>
      </w:docPartObj>
    </w:sdtPr>
    <w:sdtEndPr/>
    <w:sdtContent>
      <w:p w:rsidR="00206329" w:rsidRDefault="00785C61">
        <w:pPr>
          <w:pStyle w:val="Piedepgina"/>
          <w:jc w:val="right"/>
        </w:pPr>
        <w:r>
          <w:fldChar w:fldCharType="begin"/>
        </w:r>
        <w:r>
          <w:instrText>PAGE   \* MERGEFORMAT</w:instrText>
        </w:r>
        <w:r>
          <w:fldChar w:fldCharType="separate"/>
        </w:r>
        <w:r>
          <w:rPr>
            <w:lang w:val="es-ES"/>
          </w:rPr>
          <w:t>2</w:t>
        </w:r>
        <w:r>
          <w:fldChar w:fldCharType="end"/>
        </w:r>
      </w:p>
    </w:sdtContent>
  </w:sdt>
  <w:p w:rsidR="00206329" w:rsidRDefault="00785C61">
    <w:pPr>
      <w:pStyle w:val="Piedepgin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61"/>
    <w:rsid w:val="00785C61"/>
    <w:rsid w:val="00803A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DA4A6A-4EA9-4982-B2C1-74B9FEEA9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61"/>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85C6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5C61"/>
    <w:rPr>
      <w:lang w:val="en-US"/>
    </w:rPr>
  </w:style>
  <w:style w:type="character" w:styleId="Nmerodelnea">
    <w:name w:val="line number"/>
    <w:basedOn w:val="Fuentedeprrafopredeter"/>
    <w:uiPriority w:val="99"/>
    <w:semiHidden/>
    <w:unhideWhenUsed/>
    <w:rsid w:val="00785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Words>
  <Characters>469</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gocah</dc:creator>
  <cp:keywords/>
  <dc:description/>
  <cp:lastModifiedBy>gocah</cp:lastModifiedBy>
  <cp:revision>1</cp:revision>
  <dcterms:created xsi:type="dcterms:W3CDTF">2025-10-26T19:35:00Z</dcterms:created>
  <dcterms:modified xsi:type="dcterms:W3CDTF">2025-10-26T19:35:00Z</dcterms:modified>
</cp:coreProperties>
</file>