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DF4D" w14:textId="4876B83F" w:rsidR="00CF7FB8" w:rsidRPr="00CF7FB8" w:rsidRDefault="00CF7FB8" w:rsidP="00CF7FB8">
      <w:pPr>
        <w:spacing w:line="480" w:lineRule="auto"/>
        <w:jc w:val="left"/>
        <w:rPr>
          <w:b/>
          <w:bCs/>
          <w:sz w:val="24"/>
          <w:szCs w:val="24"/>
        </w:rPr>
      </w:pPr>
      <w:r w:rsidRPr="00CF7FB8">
        <w:rPr>
          <w:b/>
          <w:bCs/>
          <w:sz w:val="24"/>
          <w:szCs w:val="24"/>
        </w:rPr>
        <w:t>Supplementary Information</w:t>
      </w:r>
    </w:p>
    <w:p w14:paraId="24E7C9E4" w14:textId="469AE28B" w:rsidR="002B0DEA" w:rsidRPr="00CF7FB8" w:rsidRDefault="002B0DEA" w:rsidP="00CF7FB8">
      <w:pPr>
        <w:spacing w:line="480" w:lineRule="auto"/>
        <w:jc w:val="left"/>
        <w:rPr>
          <w:rFonts w:eastAsiaTheme="minorEastAsia"/>
          <w:sz w:val="24"/>
          <w:szCs w:val="24"/>
        </w:rPr>
      </w:pPr>
      <w:r w:rsidRPr="00CF7FB8">
        <w:rPr>
          <w:b/>
          <w:bCs/>
          <w:sz w:val="24"/>
          <w:szCs w:val="24"/>
        </w:rPr>
        <w:t>Supplementary</w:t>
      </w:r>
      <w:r w:rsidRPr="00CF7FB8">
        <w:rPr>
          <w:rFonts w:eastAsiaTheme="minorEastAsia"/>
          <w:b/>
          <w:bCs/>
          <w:sz w:val="24"/>
          <w:szCs w:val="24"/>
        </w:rPr>
        <w:t xml:space="preserve"> Table</w:t>
      </w:r>
      <w:r w:rsidRPr="00CF7FB8">
        <w:rPr>
          <w:b/>
          <w:bCs/>
          <w:sz w:val="24"/>
          <w:szCs w:val="24"/>
        </w:rPr>
        <w:t xml:space="preserve"> S</w:t>
      </w:r>
      <w:r w:rsidRPr="00CF7FB8">
        <w:rPr>
          <w:rFonts w:eastAsiaTheme="minorEastAsia"/>
          <w:b/>
          <w:bCs/>
          <w:sz w:val="24"/>
          <w:szCs w:val="24"/>
        </w:rPr>
        <w:t>1</w:t>
      </w:r>
      <w:r w:rsidRPr="00CF7FB8">
        <w:rPr>
          <w:b/>
          <w:bCs/>
          <w:sz w:val="24"/>
          <w:szCs w:val="24"/>
        </w:rPr>
        <w:t>.</w:t>
      </w:r>
      <w:r w:rsidRPr="00CF7FB8">
        <w:rPr>
          <w:sz w:val="24"/>
          <w:szCs w:val="24"/>
        </w:rPr>
        <w:t xml:space="preserve"> Correlations Between AQ, NRS, and PCS</w:t>
      </w:r>
      <w:r w:rsidRPr="00CF7FB8">
        <w:rPr>
          <w:rFonts w:eastAsiaTheme="minorEastAsia"/>
          <w:sz w:val="24"/>
          <w:szCs w:val="24"/>
        </w:rPr>
        <w:t>.</w:t>
      </w:r>
    </w:p>
    <w:tbl>
      <w:tblPr>
        <w:tblW w:w="5000" w:type="pct"/>
        <w:tblLayout w:type="fixed"/>
        <w:tblCellMar>
          <w:left w:w="99" w:type="dxa"/>
          <w:right w:w="99" w:type="dxa"/>
        </w:tblCellMar>
        <w:tblLook w:val="04A0" w:firstRow="1" w:lastRow="0" w:firstColumn="1" w:lastColumn="0" w:noHBand="0" w:noVBand="1"/>
      </w:tblPr>
      <w:tblGrid>
        <w:gridCol w:w="2454"/>
        <w:gridCol w:w="1232"/>
        <w:gridCol w:w="710"/>
        <w:gridCol w:w="1841"/>
        <w:gridCol w:w="1134"/>
        <w:gridCol w:w="1655"/>
      </w:tblGrid>
      <w:tr w:rsidR="002B0DEA" w:rsidRPr="00CF7FB8" w14:paraId="52403CEC" w14:textId="77777777" w:rsidTr="00926C43">
        <w:trPr>
          <w:trHeight w:val="708"/>
        </w:trPr>
        <w:tc>
          <w:tcPr>
            <w:tcW w:w="1359" w:type="pct"/>
            <w:tcBorders>
              <w:top w:val="single" w:sz="12" w:space="0" w:color="auto"/>
              <w:left w:val="nil"/>
              <w:bottom w:val="single" w:sz="12" w:space="0" w:color="auto"/>
              <w:right w:val="nil"/>
            </w:tcBorders>
            <w:noWrap/>
            <w:hideMark/>
          </w:tcPr>
          <w:p w14:paraId="6B38F0CA"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Variable Examined in Relation to AQ</w:t>
            </w:r>
          </w:p>
        </w:tc>
        <w:tc>
          <w:tcPr>
            <w:tcW w:w="682" w:type="pct"/>
            <w:tcBorders>
              <w:top w:val="single" w:sz="12" w:space="0" w:color="auto"/>
              <w:left w:val="nil"/>
              <w:bottom w:val="single" w:sz="12" w:space="0" w:color="auto"/>
              <w:right w:val="nil"/>
            </w:tcBorders>
            <w:noWrap/>
            <w:hideMark/>
          </w:tcPr>
          <w:p w14:paraId="027A6D3C"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Spearman’s ρ</w:t>
            </w:r>
          </w:p>
        </w:tc>
        <w:tc>
          <w:tcPr>
            <w:tcW w:w="393" w:type="pct"/>
            <w:tcBorders>
              <w:top w:val="single" w:sz="12" w:space="0" w:color="auto"/>
              <w:left w:val="nil"/>
              <w:bottom w:val="single" w:sz="12" w:space="0" w:color="auto"/>
              <w:right w:val="nil"/>
            </w:tcBorders>
            <w:noWrap/>
            <w:hideMark/>
          </w:tcPr>
          <w:p w14:paraId="2DBD4B9F"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p-value (ρ)</w:t>
            </w:r>
          </w:p>
        </w:tc>
        <w:tc>
          <w:tcPr>
            <w:tcW w:w="1020" w:type="pct"/>
            <w:tcBorders>
              <w:top w:val="single" w:sz="12" w:space="0" w:color="auto"/>
              <w:left w:val="nil"/>
              <w:bottom w:val="single" w:sz="12" w:space="0" w:color="auto"/>
              <w:right w:val="nil"/>
            </w:tcBorders>
            <w:noWrap/>
            <w:hideMark/>
          </w:tcPr>
          <w:p w14:paraId="520AEEC6"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Regression Coefficient (β)</w:t>
            </w:r>
          </w:p>
        </w:tc>
        <w:tc>
          <w:tcPr>
            <w:tcW w:w="628" w:type="pct"/>
            <w:tcBorders>
              <w:top w:val="single" w:sz="12" w:space="0" w:color="auto"/>
              <w:left w:val="nil"/>
              <w:bottom w:val="single" w:sz="12" w:space="0" w:color="auto"/>
              <w:right w:val="nil"/>
            </w:tcBorders>
            <w:noWrap/>
            <w:hideMark/>
          </w:tcPr>
          <w:p w14:paraId="087714E0"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p-value (β)</w:t>
            </w:r>
          </w:p>
        </w:tc>
        <w:tc>
          <w:tcPr>
            <w:tcW w:w="917" w:type="pct"/>
            <w:tcBorders>
              <w:top w:val="single" w:sz="12" w:space="0" w:color="auto"/>
              <w:left w:val="nil"/>
              <w:bottom w:val="single" w:sz="12" w:space="0" w:color="auto"/>
              <w:right w:val="nil"/>
            </w:tcBorders>
            <w:noWrap/>
            <w:hideMark/>
          </w:tcPr>
          <w:p w14:paraId="5B687AEA"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Interpretation</w:t>
            </w:r>
          </w:p>
        </w:tc>
      </w:tr>
      <w:tr w:rsidR="002B0DEA" w:rsidRPr="00CF7FB8" w14:paraId="648BCF47" w14:textId="77777777" w:rsidTr="00926C43">
        <w:trPr>
          <w:trHeight w:val="708"/>
        </w:trPr>
        <w:tc>
          <w:tcPr>
            <w:tcW w:w="1359" w:type="pct"/>
            <w:tcBorders>
              <w:top w:val="single" w:sz="12" w:space="0" w:color="auto"/>
              <w:left w:val="nil"/>
              <w:bottom w:val="nil"/>
              <w:right w:val="nil"/>
            </w:tcBorders>
            <w:noWrap/>
            <w:hideMark/>
          </w:tcPr>
          <w:p w14:paraId="056E0261"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Pain NRS maximum</w:t>
            </w:r>
          </w:p>
        </w:tc>
        <w:tc>
          <w:tcPr>
            <w:tcW w:w="682" w:type="pct"/>
            <w:tcBorders>
              <w:top w:val="single" w:sz="12" w:space="0" w:color="auto"/>
              <w:left w:val="nil"/>
              <w:bottom w:val="nil"/>
              <w:right w:val="nil"/>
            </w:tcBorders>
            <w:noWrap/>
            <w:hideMark/>
          </w:tcPr>
          <w:p w14:paraId="685DF224"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0.01</w:t>
            </w:r>
          </w:p>
        </w:tc>
        <w:tc>
          <w:tcPr>
            <w:tcW w:w="393" w:type="pct"/>
            <w:tcBorders>
              <w:top w:val="single" w:sz="12" w:space="0" w:color="auto"/>
              <w:left w:val="nil"/>
              <w:bottom w:val="nil"/>
              <w:right w:val="nil"/>
            </w:tcBorders>
            <w:noWrap/>
            <w:hideMark/>
          </w:tcPr>
          <w:p w14:paraId="771F440A"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0.83</w:t>
            </w:r>
          </w:p>
        </w:tc>
        <w:tc>
          <w:tcPr>
            <w:tcW w:w="1020" w:type="pct"/>
            <w:tcBorders>
              <w:top w:val="single" w:sz="12" w:space="0" w:color="auto"/>
              <w:left w:val="nil"/>
              <w:bottom w:val="nil"/>
              <w:right w:val="nil"/>
            </w:tcBorders>
            <w:noWrap/>
            <w:hideMark/>
          </w:tcPr>
          <w:p w14:paraId="0582223B"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0.004</w:t>
            </w:r>
          </w:p>
        </w:tc>
        <w:tc>
          <w:tcPr>
            <w:tcW w:w="628" w:type="pct"/>
            <w:tcBorders>
              <w:top w:val="single" w:sz="12" w:space="0" w:color="auto"/>
              <w:left w:val="nil"/>
              <w:bottom w:val="nil"/>
              <w:right w:val="nil"/>
            </w:tcBorders>
            <w:noWrap/>
            <w:hideMark/>
          </w:tcPr>
          <w:p w14:paraId="6C67E8CE"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 xml:space="preserve">0.740 </w:t>
            </w:r>
          </w:p>
        </w:tc>
        <w:tc>
          <w:tcPr>
            <w:tcW w:w="917" w:type="pct"/>
            <w:tcBorders>
              <w:top w:val="single" w:sz="12" w:space="0" w:color="auto"/>
              <w:left w:val="nil"/>
              <w:bottom w:val="nil"/>
              <w:right w:val="nil"/>
            </w:tcBorders>
            <w:noWrap/>
            <w:hideMark/>
          </w:tcPr>
          <w:p w14:paraId="695B0997"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No significant association</w:t>
            </w:r>
          </w:p>
        </w:tc>
      </w:tr>
      <w:tr w:rsidR="002B0DEA" w:rsidRPr="00CF7FB8" w14:paraId="13733C2F" w14:textId="77777777" w:rsidTr="00926C43">
        <w:trPr>
          <w:trHeight w:val="708"/>
        </w:trPr>
        <w:tc>
          <w:tcPr>
            <w:tcW w:w="1359" w:type="pct"/>
            <w:tcBorders>
              <w:top w:val="nil"/>
              <w:left w:val="nil"/>
              <w:bottom w:val="nil"/>
              <w:right w:val="nil"/>
            </w:tcBorders>
            <w:noWrap/>
            <w:hideMark/>
          </w:tcPr>
          <w:p w14:paraId="629BC66F"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Pain NRS minimum</w:t>
            </w:r>
          </w:p>
        </w:tc>
        <w:tc>
          <w:tcPr>
            <w:tcW w:w="682" w:type="pct"/>
            <w:tcBorders>
              <w:top w:val="nil"/>
              <w:left w:val="nil"/>
              <w:bottom w:val="nil"/>
              <w:right w:val="nil"/>
            </w:tcBorders>
            <w:noWrap/>
            <w:hideMark/>
          </w:tcPr>
          <w:p w14:paraId="0D1882E5"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0.01</w:t>
            </w:r>
          </w:p>
        </w:tc>
        <w:tc>
          <w:tcPr>
            <w:tcW w:w="393" w:type="pct"/>
            <w:tcBorders>
              <w:top w:val="nil"/>
              <w:left w:val="nil"/>
              <w:bottom w:val="nil"/>
              <w:right w:val="nil"/>
            </w:tcBorders>
            <w:noWrap/>
            <w:hideMark/>
          </w:tcPr>
          <w:p w14:paraId="00623442"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0.75</w:t>
            </w:r>
          </w:p>
        </w:tc>
        <w:tc>
          <w:tcPr>
            <w:tcW w:w="1020" w:type="pct"/>
            <w:tcBorders>
              <w:top w:val="nil"/>
              <w:left w:val="nil"/>
              <w:bottom w:val="nil"/>
              <w:right w:val="nil"/>
            </w:tcBorders>
            <w:noWrap/>
            <w:hideMark/>
          </w:tcPr>
          <w:p w14:paraId="527B69C5"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0.009</w:t>
            </w:r>
          </w:p>
        </w:tc>
        <w:tc>
          <w:tcPr>
            <w:tcW w:w="628" w:type="pct"/>
            <w:tcBorders>
              <w:top w:val="nil"/>
              <w:left w:val="nil"/>
              <w:bottom w:val="nil"/>
              <w:right w:val="nil"/>
            </w:tcBorders>
            <w:noWrap/>
            <w:hideMark/>
          </w:tcPr>
          <w:p w14:paraId="63958155"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0.447</w:t>
            </w:r>
          </w:p>
        </w:tc>
        <w:tc>
          <w:tcPr>
            <w:tcW w:w="917" w:type="pct"/>
            <w:tcBorders>
              <w:top w:val="nil"/>
              <w:left w:val="nil"/>
              <w:bottom w:val="nil"/>
              <w:right w:val="nil"/>
            </w:tcBorders>
            <w:noWrap/>
            <w:hideMark/>
          </w:tcPr>
          <w:p w14:paraId="798F8F23"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No significant association</w:t>
            </w:r>
          </w:p>
        </w:tc>
      </w:tr>
      <w:tr w:rsidR="002B0DEA" w:rsidRPr="00CF7FB8" w14:paraId="777DC027" w14:textId="77777777" w:rsidTr="00926C43">
        <w:trPr>
          <w:trHeight w:val="708"/>
        </w:trPr>
        <w:tc>
          <w:tcPr>
            <w:tcW w:w="1359" w:type="pct"/>
            <w:tcBorders>
              <w:top w:val="nil"/>
              <w:left w:val="nil"/>
              <w:bottom w:val="single" w:sz="8" w:space="0" w:color="auto"/>
              <w:right w:val="nil"/>
            </w:tcBorders>
            <w:noWrap/>
            <w:hideMark/>
          </w:tcPr>
          <w:p w14:paraId="46D8A453"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Pain NRS average</w:t>
            </w:r>
          </w:p>
        </w:tc>
        <w:tc>
          <w:tcPr>
            <w:tcW w:w="682" w:type="pct"/>
            <w:tcBorders>
              <w:top w:val="nil"/>
              <w:left w:val="nil"/>
              <w:bottom w:val="single" w:sz="8" w:space="0" w:color="auto"/>
              <w:right w:val="nil"/>
            </w:tcBorders>
            <w:noWrap/>
            <w:hideMark/>
          </w:tcPr>
          <w:p w14:paraId="0024E869"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0.02</w:t>
            </w:r>
          </w:p>
        </w:tc>
        <w:tc>
          <w:tcPr>
            <w:tcW w:w="393" w:type="pct"/>
            <w:tcBorders>
              <w:top w:val="nil"/>
              <w:left w:val="nil"/>
              <w:bottom w:val="single" w:sz="8" w:space="0" w:color="auto"/>
              <w:right w:val="nil"/>
            </w:tcBorders>
            <w:noWrap/>
            <w:hideMark/>
          </w:tcPr>
          <w:p w14:paraId="22F4B8F9"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0.52</w:t>
            </w:r>
          </w:p>
        </w:tc>
        <w:tc>
          <w:tcPr>
            <w:tcW w:w="1020" w:type="pct"/>
            <w:tcBorders>
              <w:top w:val="nil"/>
              <w:left w:val="nil"/>
              <w:bottom w:val="single" w:sz="8" w:space="0" w:color="auto"/>
              <w:right w:val="nil"/>
            </w:tcBorders>
            <w:noWrap/>
            <w:hideMark/>
          </w:tcPr>
          <w:p w14:paraId="2168DE1C"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0.007</w:t>
            </w:r>
          </w:p>
        </w:tc>
        <w:tc>
          <w:tcPr>
            <w:tcW w:w="628" w:type="pct"/>
            <w:tcBorders>
              <w:top w:val="nil"/>
              <w:left w:val="nil"/>
              <w:bottom w:val="single" w:sz="8" w:space="0" w:color="auto"/>
              <w:right w:val="nil"/>
            </w:tcBorders>
            <w:noWrap/>
            <w:hideMark/>
          </w:tcPr>
          <w:p w14:paraId="4F1D9C22"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0.472</w:t>
            </w:r>
          </w:p>
        </w:tc>
        <w:tc>
          <w:tcPr>
            <w:tcW w:w="917" w:type="pct"/>
            <w:tcBorders>
              <w:top w:val="nil"/>
              <w:left w:val="nil"/>
              <w:bottom w:val="single" w:sz="8" w:space="0" w:color="auto"/>
              <w:right w:val="nil"/>
            </w:tcBorders>
            <w:noWrap/>
            <w:hideMark/>
          </w:tcPr>
          <w:p w14:paraId="3DFB9486"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No significant association</w:t>
            </w:r>
          </w:p>
        </w:tc>
      </w:tr>
      <w:tr w:rsidR="002B0DEA" w:rsidRPr="00CF7FB8" w14:paraId="5DFBE453" w14:textId="77777777" w:rsidTr="00926C43">
        <w:trPr>
          <w:trHeight w:val="708"/>
        </w:trPr>
        <w:tc>
          <w:tcPr>
            <w:tcW w:w="1359" w:type="pct"/>
            <w:tcBorders>
              <w:top w:val="single" w:sz="8" w:space="0" w:color="auto"/>
              <w:left w:val="nil"/>
              <w:bottom w:val="single" w:sz="12" w:space="0" w:color="auto"/>
              <w:right w:val="nil"/>
            </w:tcBorders>
            <w:noWrap/>
            <w:hideMark/>
          </w:tcPr>
          <w:p w14:paraId="2E419274"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PCS</w:t>
            </w:r>
          </w:p>
        </w:tc>
        <w:tc>
          <w:tcPr>
            <w:tcW w:w="682" w:type="pct"/>
            <w:tcBorders>
              <w:top w:val="single" w:sz="8" w:space="0" w:color="auto"/>
              <w:left w:val="nil"/>
              <w:bottom w:val="single" w:sz="12" w:space="0" w:color="auto"/>
              <w:right w:val="nil"/>
            </w:tcBorders>
            <w:noWrap/>
            <w:hideMark/>
          </w:tcPr>
          <w:p w14:paraId="249C3067"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0.24</w:t>
            </w:r>
          </w:p>
        </w:tc>
        <w:tc>
          <w:tcPr>
            <w:tcW w:w="393" w:type="pct"/>
            <w:tcBorders>
              <w:top w:val="single" w:sz="8" w:space="0" w:color="auto"/>
              <w:left w:val="nil"/>
              <w:bottom w:val="single" w:sz="12" w:space="0" w:color="auto"/>
              <w:right w:val="nil"/>
            </w:tcBorders>
            <w:noWrap/>
            <w:hideMark/>
          </w:tcPr>
          <w:p w14:paraId="16F9A51B"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&lt; 0.001</w:t>
            </w:r>
          </w:p>
        </w:tc>
        <w:tc>
          <w:tcPr>
            <w:tcW w:w="1020" w:type="pct"/>
            <w:tcBorders>
              <w:top w:val="single" w:sz="8" w:space="0" w:color="auto"/>
              <w:left w:val="nil"/>
              <w:bottom w:val="single" w:sz="12" w:space="0" w:color="auto"/>
              <w:right w:val="nil"/>
            </w:tcBorders>
            <w:noWrap/>
            <w:hideMark/>
          </w:tcPr>
          <w:p w14:paraId="023FAD71"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0.367</w:t>
            </w:r>
          </w:p>
        </w:tc>
        <w:tc>
          <w:tcPr>
            <w:tcW w:w="628" w:type="pct"/>
            <w:tcBorders>
              <w:top w:val="single" w:sz="8" w:space="0" w:color="auto"/>
              <w:left w:val="nil"/>
              <w:bottom w:val="single" w:sz="12" w:space="0" w:color="auto"/>
              <w:right w:val="nil"/>
            </w:tcBorders>
            <w:noWrap/>
            <w:hideMark/>
          </w:tcPr>
          <w:p w14:paraId="5FED771B"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&lt; 0.001</w:t>
            </w:r>
          </w:p>
        </w:tc>
        <w:tc>
          <w:tcPr>
            <w:tcW w:w="917" w:type="pct"/>
            <w:tcBorders>
              <w:top w:val="single" w:sz="8" w:space="0" w:color="auto"/>
              <w:left w:val="nil"/>
              <w:bottom w:val="single" w:sz="12" w:space="0" w:color="auto"/>
              <w:right w:val="nil"/>
            </w:tcBorders>
            <w:noWrap/>
            <w:hideMark/>
          </w:tcPr>
          <w:p w14:paraId="33FF2359" w14:textId="77777777" w:rsidR="002B0DEA" w:rsidRPr="00CF7FB8" w:rsidRDefault="002B0DEA" w:rsidP="00926C43">
            <w:pPr>
              <w:widowControl/>
              <w:spacing w:line="480" w:lineRule="auto"/>
              <w:jc w:val="left"/>
              <w:rPr>
                <w:rFonts w:eastAsia="Yu Gothic"/>
                <w:color w:val="000000"/>
                <w:kern w:val="0"/>
                <w:sz w:val="24"/>
                <w:szCs w:val="24"/>
              </w:rPr>
            </w:pPr>
            <w:r w:rsidRPr="00CF7FB8">
              <w:rPr>
                <w:rFonts w:eastAsia="Yu Gothic"/>
                <w:color w:val="000000"/>
                <w:kern w:val="0"/>
                <w:sz w:val="24"/>
                <w:szCs w:val="24"/>
              </w:rPr>
              <w:t>Significant positive association</w:t>
            </w:r>
          </w:p>
        </w:tc>
      </w:tr>
    </w:tbl>
    <w:p w14:paraId="11A8D294" w14:textId="77777777" w:rsidR="002B0DEA" w:rsidRPr="00CF7FB8" w:rsidRDefault="002B0DEA" w:rsidP="00CF7FB8">
      <w:pPr>
        <w:spacing w:line="480" w:lineRule="auto"/>
        <w:jc w:val="left"/>
        <w:rPr>
          <w:rFonts w:eastAsiaTheme="minorEastAsia"/>
          <w:sz w:val="24"/>
          <w:szCs w:val="24"/>
        </w:rPr>
      </w:pPr>
      <w:r w:rsidRPr="00CF7FB8">
        <w:rPr>
          <w:sz w:val="24"/>
          <w:szCs w:val="24"/>
        </w:rPr>
        <w:t>AQ, autism spectrum quotient;</w:t>
      </w:r>
      <w:r w:rsidRPr="00CF7FB8">
        <w:rPr>
          <w:rFonts w:eastAsia="ＭＳ 明朝"/>
          <w:sz w:val="24"/>
          <w:szCs w:val="24"/>
        </w:rPr>
        <w:t xml:space="preserve"> </w:t>
      </w:r>
      <w:r w:rsidRPr="00CF7FB8">
        <w:rPr>
          <w:sz w:val="24"/>
          <w:szCs w:val="24"/>
        </w:rPr>
        <w:t>NRS, Numerical Rating Scale; PCS, Pain Catastrophizing Scale</w:t>
      </w:r>
      <w:r w:rsidRPr="00CF7FB8">
        <w:rPr>
          <w:rFonts w:eastAsiaTheme="minorEastAsia"/>
          <w:sz w:val="24"/>
          <w:szCs w:val="24"/>
        </w:rPr>
        <w:t>.</w:t>
      </w:r>
    </w:p>
    <w:p w14:paraId="123BDAD8" w14:textId="77777777" w:rsidR="006B5D99" w:rsidRPr="00CF7FB8" w:rsidRDefault="006B5D99" w:rsidP="00CF7FB8">
      <w:pPr>
        <w:spacing w:line="480" w:lineRule="auto"/>
        <w:jc w:val="left"/>
        <w:rPr>
          <w:rFonts w:eastAsiaTheme="minorEastAsia"/>
          <w:b/>
          <w:bCs/>
          <w:sz w:val="24"/>
          <w:szCs w:val="24"/>
        </w:rPr>
        <w:sectPr w:rsidR="006B5D99" w:rsidRPr="00CF7FB8" w:rsidSect="00CF7FB8">
          <w:footerReference w:type="default" r:id="rId8"/>
          <w:pgSz w:w="11906" w:h="16838"/>
          <w:pgMar w:top="1440" w:right="1440" w:bottom="1440" w:left="1440" w:header="851" w:footer="992" w:gutter="0"/>
          <w:lnNumType w:countBy="1" w:restart="continuous"/>
          <w:cols w:space="425"/>
          <w:docGrid w:linePitch="360"/>
        </w:sectPr>
      </w:pPr>
    </w:p>
    <w:p w14:paraId="2A94F70A" w14:textId="3F34BB03" w:rsidR="0025420B" w:rsidRPr="00CF7FB8" w:rsidRDefault="00926C43" w:rsidP="00CF7FB8">
      <w:pPr>
        <w:spacing w:line="480" w:lineRule="auto"/>
        <w:jc w:val="left"/>
        <w:rPr>
          <w:rFonts w:eastAsiaTheme="minorEastAsia"/>
          <w:b/>
          <w:bCs/>
          <w:sz w:val="24"/>
          <w:szCs w:val="24"/>
        </w:rPr>
      </w:pPr>
      <w:r w:rsidRPr="00CF7FB8">
        <w:rPr>
          <w:rFonts w:eastAsiaTheme="minorEastAsia"/>
          <w:b/>
          <w:bCs/>
          <w:sz w:val="24"/>
          <w:szCs w:val="24"/>
        </w:rPr>
        <w:lastRenderedPageBreak/>
        <w:t>Exploratory Model Specification</w:t>
      </w:r>
    </w:p>
    <w:p w14:paraId="036B67A6" w14:textId="78A8953F" w:rsidR="006D4AE3" w:rsidRPr="00CF7FB8" w:rsidRDefault="00B07EF4" w:rsidP="00CF7FB8">
      <w:pPr>
        <w:spacing w:line="480" w:lineRule="auto"/>
        <w:jc w:val="left"/>
        <w:rPr>
          <w:rFonts w:eastAsiaTheme="minorEastAsia"/>
          <w:sz w:val="24"/>
          <w:szCs w:val="24"/>
        </w:rPr>
      </w:pPr>
      <w:r w:rsidRPr="00CF7FB8">
        <w:rPr>
          <w:sz w:val="24"/>
          <w:szCs w:val="24"/>
        </w:rPr>
        <w:t xml:space="preserve">Based on the results of the logistic regression analysis (Table </w:t>
      </w:r>
      <w:r w:rsidR="005E6535">
        <w:rPr>
          <w:rFonts w:eastAsiaTheme="minorEastAsia" w:hint="eastAsia"/>
          <w:sz w:val="24"/>
          <w:szCs w:val="24"/>
        </w:rPr>
        <w:t>5</w:t>
      </w:r>
      <w:r w:rsidRPr="00CF7FB8">
        <w:rPr>
          <w:sz w:val="24"/>
          <w:szCs w:val="24"/>
        </w:rPr>
        <w:t>), a full path model (Model 1) was constructed in which pain catastrophizing (PCS), anxiety/depression (HADS-A/D), and educational background were set as mediating factors between ADHD symptoms and severe chronic pain. The results of this path analysis are presented in Supplementary Fig. S1, with asterisks indicating statistically significant paths.</w:t>
      </w:r>
    </w:p>
    <w:p w14:paraId="160E98BC" w14:textId="3B7F4520" w:rsidR="00BF6FD1" w:rsidRPr="00CF7FB8" w:rsidRDefault="00CF7FB8" w:rsidP="00CF7FB8">
      <w:pPr>
        <w:spacing w:line="480" w:lineRule="auto"/>
        <w:jc w:val="left"/>
        <w:rPr>
          <w:rFonts w:eastAsiaTheme="minorEastAsia"/>
          <w:b/>
          <w:bCs/>
          <w:sz w:val="24"/>
          <w:szCs w:val="24"/>
        </w:rPr>
      </w:pPr>
      <w:r w:rsidRPr="00CF7FB8">
        <w:rPr>
          <w:rFonts w:eastAsiaTheme="minorEastAsia"/>
          <w:b/>
          <w:bCs/>
          <w:noProof/>
          <w:sz w:val="24"/>
          <w:szCs w:val="24"/>
        </w:rPr>
        <w:drawing>
          <wp:anchor distT="0" distB="0" distL="114300" distR="114300" simplePos="0" relativeHeight="251667456" behindDoc="0" locked="0" layoutInCell="1" allowOverlap="1" wp14:anchorId="1C8BBF15" wp14:editId="382E5608">
            <wp:simplePos x="0" y="0"/>
            <wp:positionH relativeFrom="margin">
              <wp:posOffset>0</wp:posOffset>
            </wp:positionH>
            <wp:positionV relativeFrom="paragraph">
              <wp:posOffset>349250</wp:posOffset>
            </wp:positionV>
            <wp:extent cx="5731510" cy="2376805"/>
            <wp:effectExtent l="0" t="0" r="2540" b="4445"/>
            <wp:wrapSquare wrapText="bothSides"/>
            <wp:docPr id="2143545542"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45542" name="図 1" descr="ダイアグラム&#10;&#10;AI 生成コンテンツは誤りを含む可能性があります。"/>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376805"/>
                    </a:xfrm>
                    <a:prstGeom prst="rect">
                      <a:avLst/>
                    </a:prstGeom>
                  </pic:spPr>
                </pic:pic>
              </a:graphicData>
            </a:graphic>
          </wp:anchor>
        </w:drawing>
      </w:r>
    </w:p>
    <w:p w14:paraId="3170CB2B" w14:textId="5C4718F7" w:rsidR="003816A0" w:rsidRPr="00CF7FB8" w:rsidRDefault="00926C43" w:rsidP="00CF7FB8">
      <w:pPr>
        <w:spacing w:line="480" w:lineRule="auto"/>
        <w:jc w:val="left"/>
        <w:rPr>
          <w:rFonts w:eastAsiaTheme="minorEastAsia"/>
          <w:bCs/>
          <w:sz w:val="24"/>
          <w:szCs w:val="24"/>
        </w:rPr>
      </w:pPr>
      <w:r w:rsidRPr="00CF7FB8">
        <w:rPr>
          <w:b/>
          <w:bCs/>
          <w:sz w:val="24"/>
          <w:szCs w:val="24"/>
        </w:rPr>
        <w:t xml:space="preserve">Supplementary Fig. S1. </w:t>
      </w:r>
      <w:r w:rsidR="00D207DA" w:rsidRPr="00CF7FB8">
        <w:rPr>
          <w:bCs/>
          <w:sz w:val="24"/>
          <w:szCs w:val="24"/>
        </w:rPr>
        <w:t xml:space="preserve">The results of path analysis for Model 1 </w:t>
      </w:r>
      <w:proofErr w:type="gramStart"/>
      <w:r w:rsidR="00D207DA" w:rsidRPr="00CF7FB8">
        <w:rPr>
          <w:bCs/>
          <w:sz w:val="24"/>
          <w:szCs w:val="24"/>
        </w:rPr>
        <w:t>including</w:t>
      </w:r>
      <w:proofErr w:type="gramEnd"/>
      <w:r w:rsidR="00D207DA" w:rsidRPr="00CF7FB8">
        <w:rPr>
          <w:bCs/>
          <w:sz w:val="24"/>
          <w:szCs w:val="24"/>
        </w:rPr>
        <w:t xml:space="preserve"> all candidate paths</w:t>
      </w:r>
      <w:r w:rsidR="00453113" w:rsidRPr="00CF7FB8">
        <w:rPr>
          <w:bCs/>
          <w:sz w:val="24"/>
          <w:szCs w:val="24"/>
        </w:rPr>
        <w:t>.</w:t>
      </w:r>
    </w:p>
    <w:p w14:paraId="3070144C" w14:textId="73197DE4" w:rsidR="006D4AE3" w:rsidRPr="00CF7FB8" w:rsidRDefault="00926C43" w:rsidP="00CF7FB8">
      <w:pPr>
        <w:spacing w:line="480" w:lineRule="auto"/>
        <w:jc w:val="left"/>
        <w:rPr>
          <w:rFonts w:eastAsiaTheme="minorEastAsia"/>
          <w:sz w:val="24"/>
          <w:szCs w:val="24"/>
        </w:rPr>
      </w:pPr>
      <w:r w:rsidRPr="00CF7FB8">
        <w:rPr>
          <w:rFonts w:eastAsiaTheme="minorEastAsia"/>
          <w:b/>
          <w:bCs/>
          <w:sz w:val="24"/>
          <w:szCs w:val="24"/>
        </w:rPr>
        <w:t xml:space="preserve">Note. </w:t>
      </w:r>
      <w:r w:rsidR="00880A8E" w:rsidRPr="00CF7FB8">
        <w:rPr>
          <w:rFonts w:eastAsiaTheme="minorEastAsia"/>
          <w:sz w:val="24"/>
          <w:szCs w:val="24"/>
        </w:rPr>
        <w:t>*p&lt;0.05</w:t>
      </w:r>
      <w:r w:rsidR="00021036" w:rsidRPr="00CF7FB8">
        <w:rPr>
          <w:rFonts w:eastAsiaTheme="minorEastAsia"/>
          <w:sz w:val="24"/>
          <w:szCs w:val="24"/>
        </w:rPr>
        <w:t xml:space="preserve">. </w:t>
      </w:r>
      <w:r w:rsidRPr="00CF7FB8">
        <w:rPr>
          <w:sz w:val="24"/>
          <w:szCs w:val="24"/>
        </w:rPr>
        <w:t xml:space="preserve">ADHD, attention deficit/hyperactivity disorder; </w:t>
      </w:r>
      <w:r w:rsidR="002D63DA" w:rsidRPr="00CF7FB8">
        <w:rPr>
          <w:sz w:val="24"/>
          <w:szCs w:val="24"/>
        </w:rPr>
        <w:t>ASRS, Adult ADHD Self-Report Scale;</w:t>
      </w:r>
      <w:r w:rsidR="002D63DA" w:rsidRPr="00CF7FB8">
        <w:rPr>
          <w:rFonts w:eastAsiaTheme="minorEastAsia"/>
          <w:sz w:val="24"/>
          <w:szCs w:val="24"/>
        </w:rPr>
        <w:t xml:space="preserve"> </w:t>
      </w:r>
      <w:r w:rsidRPr="00CF7FB8">
        <w:rPr>
          <w:sz w:val="24"/>
          <w:szCs w:val="24"/>
        </w:rPr>
        <w:t>BPI-S, Brief Pain Inventory</w:t>
      </w:r>
      <w:r w:rsidR="003777AD" w:rsidRPr="00CF7FB8">
        <w:rPr>
          <w:sz w:val="24"/>
          <w:szCs w:val="24"/>
        </w:rPr>
        <w:t>–</w:t>
      </w:r>
      <w:r w:rsidRPr="00CF7FB8">
        <w:rPr>
          <w:sz w:val="24"/>
          <w:szCs w:val="24"/>
        </w:rPr>
        <w:t>Severity</w:t>
      </w:r>
      <w:r w:rsidRPr="00CF7FB8">
        <w:rPr>
          <w:rFonts w:eastAsiaTheme="minorEastAsia"/>
          <w:sz w:val="24"/>
          <w:szCs w:val="24"/>
        </w:rPr>
        <w:t>;</w:t>
      </w:r>
      <w:r w:rsidRPr="00CF7FB8">
        <w:rPr>
          <w:sz w:val="24"/>
          <w:szCs w:val="24"/>
        </w:rPr>
        <w:t xml:space="preserve"> HADS-A/D, Hospital Anxiety and Depression Scale</w:t>
      </w:r>
      <w:r w:rsidR="003777AD" w:rsidRPr="00CF7FB8">
        <w:rPr>
          <w:sz w:val="24"/>
          <w:szCs w:val="24"/>
        </w:rPr>
        <w:t>–</w:t>
      </w:r>
      <w:r w:rsidRPr="00CF7FB8">
        <w:rPr>
          <w:sz w:val="24"/>
          <w:szCs w:val="24"/>
        </w:rPr>
        <w:t>Anxiety/Depression</w:t>
      </w:r>
      <w:r w:rsidRPr="00CF7FB8">
        <w:rPr>
          <w:rFonts w:eastAsiaTheme="minorEastAsia"/>
          <w:sz w:val="24"/>
          <w:szCs w:val="24"/>
        </w:rPr>
        <w:t>;</w:t>
      </w:r>
      <w:r w:rsidRPr="00CF7FB8">
        <w:rPr>
          <w:sz w:val="24"/>
          <w:szCs w:val="24"/>
        </w:rPr>
        <w:t xml:space="preserve"> NRS, </w:t>
      </w:r>
      <w:r w:rsidR="003777AD" w:rsidRPr="00CF7FB8">
        <w:rPr>
          <w:sz w:val="24"/>
          <w:szCs w:val="24"/>
        </w:rPr>
        <w:t>Numerical Rating Scale</w:t>
      </w:r>
      <w:r w:rsidR="00215DB3" w:rsidRPr="00CF7FB8">
        <w:rPr>
          <w:rFonts w:eastAsia="ＭＳ 明朝"/>
          <w:sz w:val="24"/>
          <w:szCs w:val="24"/>
        </w:rPr>
        <w:t>;</w:t>
      </w:r>
      <w:r w:rsidR="00215DB3" w:rsidRPr="00CF7FB8">
        <w:rPr>
          <w:sz w:val="24"/>
          <w:szCs w:val="24"/>
        </w:rPr>
        <w:t xml:space="preserve"> </w:t>
      </w:r>
      <w:r w:rsidR="00215DB3" w:rsidRPr="00CF7FB8">
        <w:rPr>
          <w:rFonts w:eastAsiaTheme="minorEastAsia"/>
          <w:sz w:val="24"/>
          <w:szCs w:val="24"/>
        </w:rPr>
        <w:t>PCS</w:t>
      </w:r>
      <w:r w:rsidR="00B86568" w:rsidRPr="00CF7FB8">
        <w:rPr>
          <w:rFonts w:eastAsiaTheme="minorEastAsia"/>
          <w:sz w:val="24"/>
          <w:szCs w:val="24"/>
        </w:rPr>
        <w:t xml:space="preserve">, </w:t>
      </w:r>
      <w:r w:rsidR="00215DB3" w:rsidRPr="00CF7FB8">
        <w:rPr>
          <w:rFonts w:eastAsia="ＭＳ 明朝"/>
          <w:sz w:val="24"/>
          <w:szCs w:val="24"/>
        </w:rPr>
        <w:t>Pain Catastrophizing Scale</w:t>
      </w:r>
      <w:r w:rsidRPr="00CF7FB8">
        <w:rPr>
          <w:rFonts w:eastAsiaTheme="minorEastAsia"/>
          <w:sz w:val="24"/>
          <w:szCs w:val="24"/>
        </w:rPr>
        <w:t>.</w:t>
      </w:r>
    </w:p>
    <w:p w14:paraId="0EA30DF6" w14:textId="36614012" w:rsidR="00B60742" w:rsidRPr="00CF7FB8" w:rsidRDefault="00B60742" w:rsidP="00CF7FB8">
      <w:pPr>
        <w:spacing w:line="480" w:lineRule="auto"/>
        <w:jc w:val="left"/>
        <w:rPr>
          <w:rFonts w:eastAsiaTheme="minorEastAsia"/>
          <w:sz w:val="24"/>
          <w:szCs w:val="24"/>
        </w:rPr>
      </w:pPr>
    </w:p>
    <w:p w14:paraId="604D10A8" w14:textId="637F1E5C" w:rsidR="000124FC" w:rsidRPr="00CF7FB8" w:rsidRDefault="00926C43" w:rsidP="00CF7FB8">
      <w:pPr>
        <w:spacing w:line="480" w:lineRule="auto"/>
        <w:jc w:val="left"/>
        <w:rPr>
          <w:rFonts w:eastAsiaTheme="minorEastAsia"/>
          <w:sz w:val="24"/>
          <w:szCs w:val="24"/>
        </w:rPr>
      </w:pPr>
      <w:r w:rsidRPr="00CF7FB8">
        <w:rPr>
          <w:sz w:val="24"/>
          <w:szCs w:val="24"/>
        </w:rPr>
        <w:t>Subsequently, an analysis was conducted using the "Exploratory Model Specification" command in AMOS 28.</w:t>
      </w:r>
      <w:r w:rsidR="00BB0F1F" w:rsidRPr="00CF7FB8">
        <w:rPr>
          <w:rFonts w:eastAsiaTheme="minorEastAsia"/>
          <w:sz w:val="24"/>
          <w:szCs w:val="24"/>
        </w:rPr>
        <w:t xml:space="preserve"> </w:t>
      </w:r>
      <w:r w:rsidR="00B13803" w:rsidRPr="00CF7FB8">
        <w:rPr>
          <w:rFonts w:eastAsiaTheme="minorEastAsia"/>
          <w:sz w:val="24"/>
          <w:szCs w:val="24"/>
        </w:rPr>
        <w:t xml:space="preserve">To identify the optimal model based on changes in model fit indices, we conducted model exploration using a scree plot (Supplementary Fig. S2), in which the values in parentheses indicate the degree of improvement in each fit index as the number of </w:t>
      </w:r>
      <w:r w:rsidR="00B13803" w:rsidRPr="00CF7FB8">
        <w:rPr>
          <w:rFonts w:eastAsiaTheme="minorEastAsia"/>
          <w:sz w:val="24"/>
          <w:szCs w:val="24"/>
        </w:rPr>
        <w:lastRenderedPageBreak/>
        <w:t>parameters increased.</w:t>
      </w:r>
    </w:p>
    <w:p w14:paraId="12D6C042" w14:textId="46BD6618" w:rsidR="00BE350F" w:rsidRPr="00CF7FB8" w:rsidRDefault="00BE350F" w:rsidP="00CF7FB8">
      <w:pPr>
        <w:spacing w:line="480" w:lineRule="auto"/>
        <w:jc w:val="left"/>
        <w:rPr>
          <w:rFonts w:eastAsiaTheme="minorEastAsia"/>
          <w:sz w:val="24"/>
          <w:szCs w:val="24"/>
        </w:rPr>
      </w:pPr>
    </w:p>
    <w:p w14:paraId="215D907E" w14:textId="0A070339" w:rsidR="00BE350F" w:rsidRPr="00CF7FB8" w:rsidRDefault="00926C43" w:rsidP="00CF7FB8">
      <w:pPr>
        <w:spacing w:line="480" w:lineRule="auto"/>
        <w:jc w:val="left"/>
        <w:rPr>
          <w:rFonts w:eastAsiaTheme="minorEastAsia"/>
          <w:sz w:val="24"/>
          <w:szCs w:val="24"/>
        </w:rPr>
      </w:pPr>
      <w:r w:rsidRPr="00CF7FB8">
        <w:rPr>
          <w:b/>
          <w:bCs/>
          <w:noProof/>
          <w:sz w:val="24"/>
          <w:szCs w:val="24"/>
        </w:rPr>
        <w:drawing>
          <wp:anchor distT="0" distB="0" distL="114300" distR="114300" simplePos="0" relativeHeight="251659264" behindDoc="0" locked="0" layoutInCell="1" allowOverlap="1" wp14:anchorId="4AC9840A" wp14:editId="03C3E1C7">
            <wp:simplePos x="0" y="0"/>
            <wp:positionH relativeFrom="margin">
              <wp:align>right</wp:align>
            </wp:positionH>
            <wp:positionV relativeFrom="paragraph">
              <wp:posOffset>175782</wp:posOffset>
            </wp:positionV>
            <wp:extent cx="5731510" cy="3114675"/>
            <wp:effectExtent l="0" t="0" r="2540" b="9525"/>
            <wp:wrapSquare wrapText="bothSides"/>
            <wp:docPr id="623965974" name="図 1" descr="グラフ, レーダー チャー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65974" name="図 1" descr="グラフ, レーダー チャート&#10;&#10;AI 生成コンテンツは誤りを含む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114675"/>
                    </a:xfrm>
                    <a:prstGeom prst="rect">
                      <a:avLst/>
                    </a:prstGeom>
                  </pic:spPr>
                </pic:pic>
              </a:graphicData>
            </a:graphic>
          </wp:anchor>
        </w:drawing>
      </w:r>
    </w:p>
    <w:p w14:paraId="7DBABFB2" w14:textId="304A131D" w:rsidR="005D346F" w:rsidRPr="00CF7FB8" w:rsidRDefault="00926C43" w:rsidP="00CF7FB8">
      <w:pPr>
        <w:spacing w:line="480" w:lineRule="auto"/>
        <w:jc w:val="left"/>
        <w:rPr>
          <w:rFonts w:eastAsiaTheme="minorEastAsia"/>
          <w:b/>
          <w:bCs/>
          <w:sz w:val="24"/>
          <w:szCs w:val="24"/>
        </w:rPr>
      </w:pPr>
      <w:r w:rsidRPr="00CF7FB8">
        <w:rPr>
          <w:b/>
          <w:bCs/>
          <w:sz w:val="24"/>
          <w:szCs w:val="24"/>
        </w:rPr>
        <w:t>Supplementary Fig. S</w:t>
      </w:r>
      <w:r w:rsidRPr="00CF7FB8">
        <w:rPr>
          <w:rFonts w:eastAsiaTheme="minorEastAsia"/>
          <w:b/>
          <w:bCs/>
          <w:sz w:val="24"/>
          <w:szCs w:val="24"/>
        </w:rPr>
        <w:t>2</w:t>
      </w:r>
      <w:r w:rsidRPr="00CF7FB8">
        <w:rPr>
          <w:b/>
          <w:bCs/>
          <w:sz w:val="24"/>
          <w:szCs w:val="24"/>
        </w:rPr>
        <w:t xml:space="preserve">. </w:t>
      </w:r>
      <w:r w:rsidRPr="00CF7FB8">
        <w:rPr>
          <w:bCs/>
          <w:sz w:val="24"/>
          <w:szCs w:val="24"/>
        </w:rPr>
        <w:t>Model exploration based on Scree plot</w:t>
      </w:r>
      <w:r w:rsidRPr="00CF7FB8">
        <w:rPr>
          <w:rFonts w:eastAsiaTheme="minorEastAsia"/>
          <w:bCs/>
          <w:sz w:val="24"/>
          <w:szCs w:val="24"/>
        </w:rPr>
        <w:t>.</w:t>
      </w:r>
    </w:p>
    <w:p w14:paraId="603B31F1" w14:textId="08CCCB0C" w:rsidR="001918F4" w:rsidRPr="00CF7FB8" w:rsidRDefault="00926C43" w:rsidP="00CF7FB8">
      <w:pPr>
        <w:spacing w:line="480" w:lineRule="auto"/>
        <w:jc w:val="left"/>
        <w:rPr>
          <w:rFonts w:eastAsiaTheme="minorEastAsia"/>
          <w:sz w:val="24"/>
          <w:szCs w:val="24"/>
        </w:rPr>
      </w:pPr>
      <w:r w:rsidRPr="00CF7FB8">
        <w:rPr>
          <w:rStyle w:val="afa"/>
          <w:sz w:val="24"/>
          <w:szCs w:val="24"/>
        </w:rPr>
        <w:t>Note.</w:t>
      </w:r>
      <w:r w:rsidRPr="00CF7FB8">
        <w:rPr>
          <w:sz w:val="24"/>
          <w:szCs w:val="24"/>
        </w:rPr>
        <w:t xml:space="preserve"> </w:t>
      </w:r>
      <w:r w:rsidR="00092C60" w:rsidRPr="00CF7FB8">
        <w:rPr>
          <w:rFonts w:eastAsiaTheme="minorEastAsia"/>
          <w:sz w:val="24"/>
          <w:szCs w:val="24"/>
        </w:rPr>
        <w:t xml:space="preserve">Regarding the number of parameters on the horizontal axis, improvements in model fit across all indices began to level off once the number exceeded 18, suggesting that either Model A or Model B </w:t>
      </w:r>
      <w:r w:rsidR="00825D3F" w:rsidRPr="00CF7FB8">
        <w:rPr>
          <w:rFonts w:eastAsiaTheme="minorEastAsia"/>
          <w:sz w:val="24"/>
          <w:szCs w:val="24"/>
        </w:rPr>
        <w:t xml:space="preserve">(Supplementary Fig. S3) </w:t>
      </w:r>
      <w:r w:rsidR="00092C60" w:rsidRPr="00CF7FB8">
        <w:rPr>
          <w:rFonts w:eastAsiaTheme="minorEastAsia"/>
          <w:sz w:val="24"/>
          <w:szCs w:val="24"/>
        </w:rPr>
        <w:t>provided an adequate representation of the data.</w:t>
      </w:r>
      <w:r w:rsidRPr="00CF7FB8">
        <w:rPr>
          <w:rFonts w:eastAsiaTheme="minorEastAsia"/>
          <w:sz w:val="24"/>
          <w:szCs w:val="24"/>
        </w:rPr>
        <w:t xml:space="preserve"> </w:t>
      </w:r>
      <w:r w:rsidRPr="00CF7FB8">
        <w:rPr>
          <w:sz w:val="24"/>
          <w:szCs w:val="24"/>
        </w:rPr>
        <w:t>C = minimum fit function value; C</w:t>
      </w:r>
      <w:r w:rsidR="00010ED9" w:rsidRPr="00CF7FB8">
        <w:rPr>
          <w:rFonts w:eastAsiaTheme="minorEastAsia"/>
          <w:sz w:val="24"/>
          <w:szCs w:val="24"/>
        </w:rPr>
        <w:t>-</w:t>
      </w:r>
      <w:proofErr w:type="spellStart"/>
      <w:r w:rsidRPr="00CF7FB8">
        <w:rPr>
          <w:sz w:val="24"/>
          <w:szCs w:val="24"/>
        </w:rPr>
        <w:t>df</w:t>
      </w:r>
      <w:proofErr w:type="spellEnd"/>
      <w:r w:rsidRPr="00CF7FB8">
        <w:rPr>
          <w:sz w:val="24"/>
          <w:szCs w:val="24"/>
        </w:rPr>
        <w:t xml:space="preserve"> = difference between C and degrees of freedom; AIC = Akaike information criterion; BCC = Browne</w:t>
      </w:r>
      <w:r w:rsidR="003777AD" w:rsidRPr="00CF7FB8">
        <w:rPr>
          <w:rFonts w:eastAsiaTheme="minorEastAsia"/>
          <w:sz w:val="24"/>
          <w:szCs w:val="24"/>
        </w:rPr>
        <w:t>–</w:t>
      </w:r>
      <w:proofErr w:type="spellStart"/>
      <w:r w:rsidRPr="00CF7FB8">
        <w:rPr>
          <w:sz w:val="24"/>
          <w:szCs w:val="24"/>
        </w:rPr>
        <w:t>Cudeck</w:t>
      </w:r>
      <w:proofErr w:type="spellEnd"/>
      <w:r w:rsidRPr="00CF7FB8">
        <w:rPr>
          <w:sz w:val="24"/>
          <w:szCs w:val="24"/>
        </w:rPr>
        <w:t xml:space="preserve"> criterion; BIC = Bayesian information criterion; C/</w:t>
      </w:r>
      <w:proofErr w:type="spellStart"/>
      <w:r w:rsidRPr="00CF7FB8">
        <w:rPr>
          <w:sz w:val="24"/>
          <w:szCs w:val="24"/>
        </w:rPr>
        <w:t>df</w:t>
      </w:r>
      <w:proofErr w:type="spellEnd"/>
      <w:r w:rsidRPr="00CF7FB8">
        <w:rPr>
          <w:sz w:val="24"/>
          <w:szCs w:val="24"/>
        </w:rPr>
        <w:t xml:space="preserve"> = normed chi-square (C divided by degrees of freedom).</w:t>
      </w:r>
    </w:p>
    <w:p w14:paraId="0B5763EF" w14:textId="77777777" w:rsidR="00DF2979" w:rsidRPr="00CF7FB8" w:rsidRDefault="00DF2979" w:rsidP="00CF7FB8">
      <w:pPr>
        <w:spacing w:line="480" w:lineRule="auto"/>
        <w:jc w:val="left"/>
        <w:rPr>
          <w:rFonts w:eastAsiaTheme="minorEastAsia"/>
          <w:sz w:val="24"/>
          <w:szCs w:val="24"/>
        </w:rPr>
      </w:pPr>
    </w:p>
    <w:p w14:paraId="7680D1D6" w14:textId="77777777" w:rsidR="00DF2979" w:rsidRPr="00CF7FB8" w:rsidRDefault="00DF2979" w:rsidP="00CF7FB8">
      <w:pPr>
        <w:spacing w:line="480" w:lineRule="auto"/>
        <w:jc w:val="left"/>
        <w:rPr>
          <w:rFonts w:eastAsiaTheme="minorEastAsia"/>
          <w:sz w:val="24"/>
          <w:szCs w:val="24"/>
        </w:rPr>
      </w:pPr>
    </w:p>
    <w:p w14:paraId="2E8DDE53" w14:textId="77777777" w:rsidR="00DF2979" w:rsidRPr="00CF7FB8" w:rsidRDefault="00DF2979" w:rsidP="00CF7FB8">
      <w:pPr>
        <w:spacing w:line="480" w:lineRule="auto"/>
        <w:jc w:val="left"/>
        <w:rPr>
          <w:rFonts w:eastAsiaTheme="minorEastAsia"/>
          <w:sz w:val="24"/>
          <w:szCs w:val="24"/>
        </w:rPr>
      </w:pPr>
    </w:p>
    <w:p w14:paraId="035404F9" w14:textId="4E3642C6" w:rsidR="006B5CD6" w:rsidRPr="00CF7FB8" w:rsidRDefault="00926C43" w:rsidP="00CF7FB8">
      <w:pPr>
        <w:spacing w:line="480" w:lineRule="auto"/>
        <w:jc w:val="left"/>
        <w:rPr>
          <w:rFonts w:eastAsiaTheme="minorEastAsia"/>
          <w:sz w:val="24"/>
          <w:szCs w:val="24"/>
        </w:rPr>
      </w:pPr>
      <w:r w:rsidRPr="00CF7FB8">
        <w:rPr>
          <w:rFonts w:eastAsiaTheme="minorEastAsia"/>
          <w:noProof/>
          <w:sz w:val="24"/>
          <w:szCs w:val="24"/>
        </w:rPr>
        <w:lastRenderedPageBreak/>
        <w:drawing>
          <wp:anchor distT="0" distB="0" distL="114300" distR="114300" simplePos="0" relativeHeight="251660288" behindDoc="0" locked="0" layoutInCell="1" allowOverlap="1" wp14:anchorId="0D20A21C" wp14:editId="37F7D381">
            <wp:simplePos x="0" y="0"/>
            <wp:positionH relativeFrom="margin">
              <wp:posOffset>0</wp:posOffset>
            </wp:positionH>
            <wp:positionV relativeFrom="paragraph">
              <wp:posOffset>158115</wp:posOffset>
            </wp:positionV>
            <wp:extent cx="5731510" cy="1847215"/>
            <wp:effectExtent l="0" t="0" r="2540" b="635"/>
            <wp:wrapSquare wrapText="bothSides"/>
            <wp:docPr id="7214833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83398"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46270" cy="1852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C2D265" w14:textId="252447E0" w:rsidR="006B5CD6" w:rsidRPr="00CF7FB8" w:rsidRDefault="006B5CD6" w:rsidP="00CF7FB8">
      <w:pPr>
        <w:spacing w:line="480" w:lineRule="auto"/>
        <w:jc w:val="left"/>
        <w:rPr>
          <w:rFonts w:eastAsiaTheme="minorEastAsia"/>
          <w:sz w:val="24"/>
          <w:szCs w:val="24"/>
        </w:rPr>
      </w:pPr>
    </w:p>
    <w:p w14:paraId="5C2C3F49" w14:textId="00FCB948" w:rsidR="006B5CD6" w:rsidRPr="00CF7FB8" w:rsidRDefault="006B5CD6" w:rsidP="00CF7FB8">
      <w:pPr>
        <w:spacing w:line="480" w:lineRule="auto"/>
        <w:jc w:val="left"/>
        <w:rPr>
          <w:rFonts w:eastAsiaTheme="minorEastAsia"/>
          <w:b/>
          <w:bCs/>
          <w:sz w:val="24"/>
          <w:szCs w:val="24"/>
        </w:rPr>
      </w:pPr>
    </w:p>
    <w:p w14:paraId="441FBCB6" w14:textId="07CA2AE3" w:rsidR="00CF685A" w:rsidRPr="00CF7FB8" w:rsidRDefault="00CF685A" w:rsidP="00CF7FB8">
      <w:pPr>
        <w:spacing w:line="480" w:lineRule="auto"/>
        <w:jc w:val="left"/>
        <w:rPr>
          <w:rFonts w:eastAsiaTheme="minorEastAsia"/>
          <w:b/>
          <w:bCs/>
          <w:sz w:val="24"/>
          <w:szCs w:val="24"/>
        </w:rPr>
      </w:pPr>
    </w:p>
    <w:p w14:paraId="7E1BF6A2" w14:textId="3EB8463B" w:rsidR="00CF685A" w:rsidRPr="00CF7FB8" w:rsidRDefault="00926C43" w:rsidP="00CF7FB8">
      <w:pPr>
        <w:spacing w:line="480" w:lineRule="auto"/>
        <w:jc w:val="left"/>
        <w:rPr>
          <w:rFonts w:eastAsiaTheme="minorEastAsia"/>
          <w:b/>
          <w:bCs/>
          <w:sz w:val="24"/>
          <w:szCs w:val="24"/>
        </w:rPr>
      </w:pPr>
      <w:r w:rsidRPr="00CF7FB8">
        <w:rPr>
          <w:rFonts w:eastAsiaTheme="minorEastAsia"/>
          <w:b/>
          <w:bCs/>
          <w:noProof/>
          <w:sz w:val="24"/>
          <w:szCs w:val="24"/>
        </w:rPr>
        <w:drawing>
          <wp:anchor distT="0" distB="0" distL="114300" distR="114300" simplePos="0" relativeHeight="251661312" behindDoc="0" locked="0" layoutInCell="1" allowOverlap="1" wp14:anchorId="3979D2B5" wp14:editId="1195313D">
            <wp:simplePos x="0" y="0"/>
            <wp:positionH relativeFrom="margin">
              <wp:posOffset>-37465</wp:posOffset>
            </wp:positionH>
            <wp:positionV relativeFrom="paragraph">
              <wp:posOffset>96520</wp:posOffset>
            </wp:positionV>
            <wp:extent cx="5769610" cy="1868805"/>
            <wp:effectExtent l="0" t="0" r="2540" b="0"/>
            <wp:wrapSquare wrapText="bothSides"/>
            <wp:docPr id="121847334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73348"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69610" cy="1868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005C70" w14:textId="3614E224" w:rsidR="00CF685A" w:rsidRPr="00CF7FB8" w:rsidRDefault="00CF685A" w:rsidP="00CF7FB8">
      <w:pPr>
        <w:spacing w:line="480" w:lineRule="auto"/>
        <w:jc w:val="left"/>
        <w:rPr>
          <w:rFonts w:eastAsiaTheme="minorEastAsia"/>
          <w:b/>
          <w:bCs/>
          <w:sz w:val="24"/>
          <w:szCs w:val="24"/>
        </w:rPr>
      </w:pPr>
    </w:p>
    <w:p w14:paraId="37BC0529" w14:textId="681B415A" w:rsidR="005D346F" w:rsidRPr="00CF7FB8" w:rsidRDefault="00926C43" w:rsidP="00CF7FB8">
      <w:pPr>
        <w:spacing w:line="480" w:lineRule="auto"/>
        <w:jc w:val="left"/>
        <w:rPr>
          <w:rFonts w:eastAsiaTheme="minorEastAsia"/>
          <w:b/>
          <w:bCs/>
          <w:sz w:val="24"/>
          <w:szCs w:val="24"/>
        </w:rPr>
      </w:pPr>
      <w:r w:rsidRPr="00CF7FB8">
        <w:rPr>
          <w:b/>
          <w:bCs/>
          <w:sz w:val="24"/>
          <w:szCs w:val="24"/>
        </w:rPr>
        <w:t>Supplementary Fig. S</w:t>
      </w:r>
      <w:r w:rsidRPr="00CF7FB8">
        <w:rPr>
          <w:rFonts w:eastAsiaTheme="minorEastAsia"/>
          <w:b/>
          <w:bCs/>
          <w:sz w:val="24"/>
          <w:szCs w:val="24"/>
        </w:rPr>
        <w:t>3</w:t>
      </w:r>
      <w:r w:rsidRPr="00CF7FB8">
        <w:rPr>
          <w:b/>
          <w:bCs/>
          <w:sz w:val="24"/>
          <w:szCs w:val="24"/>
        </w:rPr>
        <w:t>.</w:t>
      </w:r>
      <w:r w:rsidRPr="00CF7FB8">
        <w:rPr>
          <w:rFonts w:eastAsiaTheme="minorEastAsia"/>
          <w:b/>
          <w:bCs/>
          <w:sz w:val="24"/>
          <w:szCs w:val="24"/>
        </w:rPr>
        <w:t xml:space="preserve"> </w:t>
      </w:r>
      <w:r w:rsidR="00F148F3" w:rsidRPr="00CF7FB8">
        <w:rPr>
          <w:rFonts w:eastAsiaTheme="minorEastAsia"/>
          <w:bCs/>
          <w:sz w:val="24"/>
          <w:szCs w:val="24"/>
        </w:rPr>
        <w:t xml:space="preserve">Candidate Models A and B </w:t>
      </w:r>
      <w:r w:rsidR="00A32C1D" w:rsidRPr="00CF7FB8">
        <w:rPr>
          <w:rFonts w:eastAsiaTheme="minorEastAsia"/>
          <w:bCs/>
          <w:sz w:val="24"/>
          <w:szCs w:val="24"/>
        </w:rPr>
        <w:t xml:space="preserve">derived </w:t>
      </w:r>
      <w:r w:rsidR="00F148F3" w:rsidRPr="00CF7FB8">
        <w:rPr>
          <w:rFonts w:eastAsiaTheme="minorEastAsia"/>
          <w:bCs/>
          <w:sz w:val="24"/>
          <w:szCs w:val="24"/>
        </w:rPr>
        <w:t xml:space="preserve">from the Scree </w:t>
      </w:r>
      <w:r w:rsidR="00A32C1D" w:rsidRPr="00CF7FB8">
        <w:rPr>
          <w:rFonts w:eastAsiaTheme="minorEastAsia"/>
          <w:bCs/>
          <w:sz w:val="24"/>
          <w:szCs w:val="24"/>
        </w:rPr>
        <w:t>plot</w:t>
      </w:r>
    </w:p>
    <w:p w14:paraId="4F65E74C" w14:textId="6ECAF637" w:rsidR="006B5CD6" w:rsidRPr="00CF7FB8" w:rsidRDefault="00926C43" w:rsidP="00CF7FB8">
      <w:pPr>
        <w:spacing w:line="480" w:lineRule="auto"/>
        <w:jc w:val="left"/>
        <w:rPr>
          <w:rFonts w:eastAsiaTheme="minorEastAsia"/>
          <w:sz w:val="24"/>
          <w:szCs w:val="24"/>
        </w:rPr>
      </w:pPr>
      <w:r w:rsidRPr="00CF7FB8">
        <w:rPr>
          <w:rFonts w:eastAsiaTheme="minorEastAsia"/>
          <w:b/>
          <w:bCs/>
          <w:sz w:val="24"/>
          <w:szCs w:val="24"/>
        </w:rPr>
        <w:t xml:space="preserve">Note. </w:t>
      </w:r>
      <w:r w:rsidRPr="00CF7FB8">
        <w:rPr>
          <w:sz w:val="24"/>
          <w:szCs w:val="24"/>
        </w:rPr>
        <w:t xml:space="preserve">ADHD, attention deficit/hyperactivity disorder; </w:t>
      </w:r>
      <w:bookmarkStart w:id="0" w:name="_Hlk196477434"/>
      <w:r w:rsidR="002D63DA" w:rsidRPr="00CF7FB8">
        <w:rPr>
          <w:sz w:val="24"/>
          <w:szCs w:val="24"/>
        </w:rPr>
        <w:t>ASRS, Adult ADHD Self-Report Scale;</w:t>
      </w:r>
      <w:r w:rsidR="002D63DA" w:rsidRPr="00CF7FB8">
        <w:rPr>
          <w:rFonts w:eastAsiaTheme="minorEastAsia"/>
          <w:sz w:val="24"/>
          <w:szCs w:val="24"/>
        </w:rPr>
        <w:t xml:space="preserve"> </w:t>
      </w:r>
      <w:r w:rsidRPr="00CF7FB8">
        <w:rPr>
          <w:sz w:val="24"/>
          <w:szCs w:val="24"/>
        </w:rPr>
        <w:t>BPI-S, Brief Pain Inventory</w:t>
      </w:r>
      <w:r w:rsidR="003777AD" w:rsidRPr="00CF7FB8">
        <w:rPr>
          <w:sz w:val="24"/>
          <w:szCs w:val="24"/>
        </w:rPr>
        <w:t>–</w:t>
      </w:r>
      <w:r w:rsidRPr="00CF7FB8">
        <w:rPr>
          <w:sz w:val="24"/>
          <w:szCs w:val="24"/>
        </w:rPr>
        <w:t>Severity</w:t>
      </w:r>
      <w:r w:rsidRPr="00CF7FB8">
        <w:rPr>
          <w:rFonts w:eastAsiaTheme="minorEastAsia"/>
          <w:sz w:val="24"/>
          <w:szCs w:val="24"/>
        </w:rPr>
        <w:t>;</w:t>
      </w:r>
      <w:r w:rsidRPr="00CF7FB8">
        <w:rPr>
          <w:sz w:val="24"/>
          <w:szCs w:val="24"/>
        </w:rPr>
        <w:t xml:space="preserve"> HADS-A/D, Hospital Anxiety and Depression Scale</w:t>
      </w:r>
      <w:r w:rsidR="003777AD" w:rsidRPr="00CF7FB8">
        <w:rPr>
          <w:sz w:val="24"/>
          <w:szCs w:val="24"/>
        </w:rPr>
        <w:t>–</w:t>
      </w:r>
      <w:r w:rsidRPr="00CF7FB8">
        <w:rPr>
          <w:sz w:val="24"/>
          <w:szCs w:val="24"/>
        </w:rPr>
        <w:t>Anxiety/Depression</w:t>
      </w:r>
      <w:r w:rsidRPr="00CF7FB8">
        <w:rPr>
          <w:rFonts w:eastAsiaTheme="minorEastAsia"/>
          <w:sz w:val="24"/>
          <w:szCs w:val="24"/>
        </w:rPr>
        <w:t>;</w:t>
      </w:r>
      <w:bookmarkEnd w:id="0"/>
      <w:r w:rsidRPr="00CF7FB8">
        <w:rPr>
          <w:sz w:val="24"/>
          <w:szCs w:val="24"/>
        </w:rPr>
        <w:t xml:space="preserve"> NRS, </w:t>
      </w:r>
      <w:r w:rsidR="003777AD" w:rsidRPr="00CF7FB8">
        <w:rPr>
          <w:sz w:val="24"/>
          <w:szCs w:val="24"/>
        </w:rPr>
        <w:t>Numerical Rating Scale</w:t>
      </w:r>
      <w:r w:rsidR="00860F70" w:rsidRPr="00CF7FB8">
        <w:rPr>
          <w:rFonts w:eastAsia="ＭＳ 明朝"/>
          <w:sz w:val="24"/>
          <w:szCs w:val="24"/>
        </w:rPr>
        <w:t>;</w:t>
      </w:r>
      <w:r w:rsidR="00860F70" w:rsidRPr="00CF7FB8">
        <w:rPr>
          <w:sz w:val="24"/>
          <w:szCs w:val="24"/>
        </w:rPr>
        <w:t xml:space="preserve"> </w:t>
      </w:r>
      <w:r w:rsidR="00860F70" w:rsidRPr="00CF7FB8">
        <w:rPr>
          <w:rFonts w:eastAsiaTheme="minorEastAsia"/>
          <w:sz w:val="24"/>
          <w:szCs w:val="24"/>
        </w:rPr>
        <w:t xml:space="preserve">PCS, </w:t>
      </w:r>
      <w:r w:rsidR="00860F70" w:rsidRPr="00CF7FB8">
        <w:rPr>
          <w:rFonts w:eastAsia="ＭＳ 明朝"/>
          <w:sz w:val="24"/>
          <w:szCs w:val="24"/>
        </w:rPr>
        <w:t>Pain Catastrophizing Scale</w:t>
      </w:r>
      <w:r w:rsidR="00860F70" w:rsidRPr="00CF7FB8">
        <w:rPr>
          <w:rFonts w:eastAsiaTheme="minorEastAsia"/>
          <w:sz w:val="24"/>
          <w:szCs w:val="24"/>
        </w:rPr>
        <w:t>.</w:t>
      </w:r>
    </w:p>
    <w:p w14:paraId="5D311079" w14:textId="77777777" w:rsidR="00BC76E4" w:rsidRPr="00CF7FB8" w:rsidRDefault="00BC76E4" w:rsidP="00CF7FB8">
      <w:pPr>
        <w:spacing w:line="480" w:lineRule="auto"/>
        <w:jc w:val="left"/>
        <w:rPr>
          <w:rFonts w:eastAsiaTheme="minorEastAsia"/>
          <w:sz w:val="24"/>
          <w:szCs w:val="24"/>
        </w:rPr>
      </w:pPr>
    </w:p>
    <w:p w14:paraId="22402610" w14:textId="4181D003" w:rsidR="007D127B" w:rsidRPr="00CF7FB8" w:rsidRDefault="00926C43" w:rsidP="00CF7FB8">
      <w:pPr>
        <w:spacing w:line="480" w:lineRule="auto"/>
        <w:jc w:val="left"/>
        <w:rPr>
          <w:rFonts w:eastAsiaTheme="minorEastAsia"/>
          <w:sz w:val="24"/>
          <w:szCs w:val="24"/>
        </w:rPr>
      </w:pPr>
      <w:r w:rsidRPr="00CF7FB8">
        <w:rPr>
          <w:rFonts w:eastAsiaTheme="minorEastAsia"/>
          <w:sz w:val="24"/>
          <w:szCs w:val="24"/>
        </w:rPr>
        <w:t xml:space="preserve">Based on the full path model (Model 1) and Models A and B derived from fit indices, Models 2 through 5 </w:t>
      </w:r>
      <w:r w:rsidR="00807560" w:rsidRPr="00CF7FB8">
        <w:rPr>
          <w:rFonts w:eastAsiaTheme="minorEastAsia"/>
          <w:sz w:val="24"/>
          <w:szCs w:val="24"/>
        </w:rPr>
        <w:t xml:space="preserve">(Supplementary Fig. S4) </w:t>
      </w:r>
      <w:r w:rsidRPr="00CF7FB8">
        <w:rPr>
          <w:rFonts w:eastAsiaTheme="minorEastAsia"/>
          <w:sz w:val="24"/>
          <w:szCs w:val="24"/>
        </w:rPr>
        <w:t>are proposed as candidate models with good fit.</w:t>
      </w:r>
    </w:p>
    <w:p w14:paraId="12EBEF71" w14:textId="69750EB0" w:rsidR="004F4735" w:rsidRPr="00CF7FB8" w:rsidRDefault="00926C43" w:rsidP="00CF7FB8">
      <w:pPr>
        <w:spacing w:line="480" w:lineRule="auto"/>
        <w:jc w:val="left"/>
        <w:rPr>
          <w:rFonts w:eastAsiaTheme="minorEastAsia"/>
          <w:sz w:val="24"/>
          <w:szCs w:val="24"/>
        </w:rPr>
      </w:pPr>
      <w:r w:rsidRPr="00CF7FB8">
        <w:rPr>
          <w:rFonts w:eastAsiaTheme="minorEastAsia"/>
          <w:noProof/>
          <w:sz w:val="24"/>
          <w:szCs w:val="24"/>
        </w:rPr>
        <w:lastRenderedPageBreak/>
        <w:drawing>
          <wp:anchor distT="0" distB="0" distL="114300" distR="114300" simplePos="0" relativeHeight="251663360" behindDoc="0" locked="0" layoutInCell="1" allowOverlap="1" wp14:anchorId="238EAF94" wp14:editId="33F28002">
            <wp:simplePos x="0" y="0"/>
            <wp:positionH relativeFrom="page">
              <wp:posOffset>977265</wp:posOffset>
            </wp:positionH>
            <wp:positionV relativeFrom="paragraph">
              <wp:posOffset>2134235</wp:posOffset>
            </wp:positionV>
            <wp:extent cx="5662930" cy="1836420"/>
            <wp:effectExtent l="0" t="0" r="0" b="0"/>
            <wp:wrapSquare wrapText="bothSides"/>
            <wp:docPr id="81588496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84967"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62930" cy="183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57A4" w:rsidRPr="00CF7FB8">
        <w:rPr>
          <w:rFonts w:eastAsiaTheme="minorEastAsia"/>
          <w:noProof/>
          <w:sz w:val="24"/>
          <w:szCs w:val="24"/>
        </w:rPr>
        <w:drawing>
          <wp:anchor distT="0" distB="0" distL="114300" distR="114300" simplePos="0" relativeHeight="251662336" behindDoc="0" locked="0" layoutInCell="1" allowOverlap="1" wp14:anchorId="79258BE3" wp14:editId="30748864">
            <wp:simplePos x="0" y="0"/>
            <wp:positionH relativeFrom="margin">
              <wp:posOffset>16510</wp:posOffset>
            </wp:positionH>
            <wp:positionV relativeFrom="paragraph">
              <wp:posOffset>178435</wp:posOffset>
            </wp:positionV>
            <wp:extent cx="5709285" cy="1855470"/>
            <wp:effectExtent l="0" t="0" r="5715" b="0"/>
            <wp:wrapSquare wrapText="bothSides"/>
            <wp:docPr id="128186176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61765"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20481" cy="185954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7E0C2B" w14:textId="5A3457B8" w:rsidR="004F4735" w:rsidRPr="00CF7FB8" w:rsidRDefault="00926C43" w:rsidP="00CF7FB8">
      <w:pPr>
        <w:spacing w:line="480" w:lineRule="auto"/>
        <w:jc w:val="left"/>
        <w:rPr>
          <w:rFonts w:eastAsiaTheme="minorEastAsia"/>
          <w:sz w:val="24"/>
          <w:szCs w:val="24"/>
        </w:rPr>
      </w:pPr>
      <w:r w:rsidRPr="00CF7FB8">
        <w:rPr>
          <w:rFonts w:eastAsiaTheme="minorEastAsia"/>
          <w:noProof/>
          <w:sz w:val="24"/>
          <w:szCs w:val="24"/>
        </w:rPr>
        <w:drawing>
          <wp:anchor distT="0" distB="0" distL="114300" distR="114300" simplePos="0" relativeHeight="251664384" behindDoc="0" locked="0" layoutInCell="1" allowOverlap="1" wp14:anchorId="01A120CD" wp14:editId="1D73FBFE">
            <wp:simplePos x="0" y="0"/>
            <wp:positionH relativeFrom="page">
              <wp:posOffset>1018540</wp:posOffset>
            </wp:positionH>
            <wp:positionV relativeFrom="paragraph">
              <wp:posOffset>4032250</wp:posOffset>
            </wp:positionV>
            <wp:extent cx="5621655" cy="1767205"/>
            <wp:effectExtent l="0" t="0" r="0" b="4445"/>
            <wp:wrapSquare wrapText="bothSides"/>
            <wp:docPr id="106980886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8864" name="Picture 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621655" cy="1767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77E06E" w14:textId="642B4E4C" w:rsidR="004F4735" w:rsidRPr="00CF7FB8" w:rsidRDefault="004F4735" w:rsidP="00CF7FB8">
      <w:pPr>
        <w:spacing w:line="480" w:lineRule="auto"/>
        <w:jc w:val="left"/>
        <w:rPr>
          <w:rFonts w:eastAsiaTheme="minorEastAsia"/>
          <w:sz w:val="24"/>
          <w:szCs w:val="24"/>
        </w:rPr>
      </w:pPr>
    </w:p>
    <w:p w14:paraId="0502A09E" w14:textId="0DC37C34" w:rsidR="004F4735" w:rsidRPr="00CF7FB8" w:rsidRDefault="004F4735" w:rsidP="00CF7FB8">
      <w:pPr>
        <w:spacing w:line="480" w:lineRule="auto"/>
        <w:jc w:val="left"/>
        <w:rPr>
          <w:rFonts w:eastAsiaTheme="minorEastAsia"/>
          <w:sz w:val="24"/>
          <w:szCs w:val="24"/>
        </w:rPr>
      </w:pPr>
    </w:p>
    <w:p w14:paraId="6058A5C3" w14:textId="19A5DED4" w:rsidR="004F4735" w:rsidRPr="00CF7FB8" w:rsidRDefault="00926C43" w:rsidP="00CF7FB8">
      <w:pPr>
        <w:spacing w:line="480" w:lineRule="auto"/>
        <w:jc w:val="left"/>
        <w:rPr>
          <w:rFonts w:eastAsiaTheme="minorEastAsia"/>
          <w:sz w:val="24"/>
          <w:szCs w:val="24"/>
        </w:rPr>
      </w:pPr>
      <w:r w:rsidRPr="00CF7FB8">
        <w:rPr>
          <w:rFonts w:eastAsiaTheme="minorEastAsia"/>
          <w:noProof/>
          <w:sz w:val="24"/>
          <w:szCs w:val="24"/>
        </w:rPr>
        <w:lastRenderedPageBreak/>
        <w:drawing>
          <wp:anchor distT="0" distB="0" distL="114300" distR="114300" simplePos="0" relativeHeight="251665408" behindDoc="0" locked="0" layoutInCell="1" allowOverlap="1" wp14:anchorId="0596F680" wp14:editId="0B7B4676">
            <wp:simplePos x="0" y="0"/>
            <wp:positionH relativeFrom="margin">
              <wp:posOffset>0</wp:posOffset>
            </wp:positionH>
            <wp:positionV relativeFrom="paragraph">
              <wp:posOffset>119380</wp:posOffset>
            </wp:positionV>
            <wp:extent cx="5725795" cy="1792605"/>
            <wp:effectExtent l="0" t="0" r="0" b="0"/>
            <wp:wrapSquare wrapText="bothSides"/>
            <wp:docPr id="120370357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03577" name="Picture 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43359" cy="17985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035C8C" w14:textId="6D8BA7AE" w:rsidR="004F4735" w:rsidRPr="00CF7FB8" w:rsidRDefault="00926C43" w:rsidP="00CF7FB8">
      <w:pPr>
        <w:spacing w:line="480" w:lineRule="auto"/>
        <w:jc w:val="left"/>
        <w:rPr>
          <w:rFonts w:eastAsiaTheme="minorEastAsia"/>
          <w:sz w:val="24"/>
          <w:szCs w:val="24"/>
        </w:rPr>
      </w:pPr>
      <w:r w:rsidRPr="00CF7FB8">
        <w:rPr>
          <w:b/>
          <w:bCs/>
          <w:sz w:val="24"/>
          <w:szCs w:val="24"/>
        </w:rPr>
        <w:t>Supplementary Fig. S</w:t>
      </w:r>
      <w:r w:rsidRPr="00CF7FB8">
        <w:rPr>
          <w:rFonts w:eastAsiaTheme="minorEastAsia"/>
          <w:b/>
          <w:bCs/>
          <w:sz w:val="24"/>
          <w:szCs w:val="24"/>
        </w:rPr>
        <w:t>4</w:t>
      </w:r>
      <w:r w:rsidRPr="00CF7FB8">
        <w:rPr>
          <w:b/>
          <w:bCs/>
          <w:sz w:val="24"/>
          <w:szCs w:val="24"/>
        </w:rPr>
        <w:t>.</w:t>
      </w:r>
      <w:r w:rsidRPr="00CF7FB8">
        <w:rPr>
          <w:rFonts w:eastAsiaTheme="minorEastAsia"/>
          <w:sz w:val="24"/>
          <w:szCs w:val="24"/>
        </w:rPr>
        <w:t xml:space="preserve"> </w:t>
      </w:r>
      <w:r w:rsidR="00EE76E4" w:rsidRPr="00CF7FB8">
        <w:rPr>
          <w:rFonts w:eastAsiaTheme="minorEastAsia"/>
          <w:sz w:val="24"/>
          <w:szCs w:val="24"/>
        </w:rPr>
        <w:t xml:space="preserve">Candidate </w:t>
      </w:r>
      <w:r w:rsidR="006E7AF4" w:rsidRPr="00CF7FB8">
        <w:rPr>
          <w:rFonts w:eastAsiaTheme="minorEastAsia"/>
          <w:sz w:val="24"/>
          <w:szCs w:val="24"/>
        </w:rPr>
        <w:t>M</w:t>
      </w:r>
      <w:r w:rsidR="00EE76E4" w:rsidRPr="00CF7FB8">
        <w:rPr>
          <w:rFonts w:eastAsiaTheme="minorEastAsia"/>
          <w:sz w:val="24"/>
          <w:szCs w:val="24"/>
        </w:rPr>
        <w:t>odels</w:t>
      </w:r>
    </w:p>
    <w:p w14:paraId="59ED303B" w14:textId="77777777" w:rsidR="00F94F9F" w:rsidRPr="00CF7FB8" w:rsidRDefault="00926C43" w:rsidP="00CF7FB8">
      <w:pPr>
        <w:spacing w:line="480" w:lineRule="auto"/>
        <w:jc w:val="left"/>
        <w:rPr>
          <w:rFonts w:eastAsiaTheme="minorEastAsia"/>
          <w:sz w:val="24"/>
          <w:szCs w:val="24"/>
        </w:rPr>
      </w:pPr>
      <w:r w:rsidRPr="00CF7FB8">
        <w:rPr>
          <w:rFonts w:eastAsiaTheme="minorEastAsia"/>
          <w:b/>
          <w:bCs/>
          <w:sz w:val="24"/>
          <w:szCs w:val="24"/>
        </w:rPr>
        <w:t xml:space="preserve">Note. </w:t>
      </w:r>
      <w:r w:rsidRPr="00CF7FB8">
        <w:rPr>
          <w:sz w:val="24"/>
          <w:szCs w:val="24"/>
        </w:rPr>
        <w:t>ADHD, attention deficit/hyperactivity disorder; ASRS, Adult ADHD Self-Report Scale;</w:t>
      </w:r>
      <w:r w:rsidRPr="00CF7FB8">
        <w:rPr>
          <w:rFonts w:eastAsiaTheme="minorEastAsia"/>
          <w:sz w:val="24"/>
          <w:szCs w:val="24"/>
        </w:rPr>
        <w:t xml:space="preserve"> </w:t>
      </w:r>
      <w:r w:rsidRPr="00CF7FB8">
        <w:rPr>
          <w:sz w:val="24"/>
          <w:szCs w:val="24"/>
        </w:rPr>
        <w:t>BPI-S, Brief Pain Inventory–Severity</w:t>
      </w:r>
      <w:r w:rsidRPr="00CF7FB8">
        <w:rPr>
          <w:rFonts w:eastAsiaTheme="minorEastAsia"/>
          <w:sz w:val="24"/>
          <w:szCs w:val="24"/>
        </w:rPr>
        <w:t>;</w:t>
      </w:r>
      <w:r w:rsidRPr="00CF7FB8">
        <w:rPr>
          <w:sz w:val="24"/>
          <w:szCs w:val="24"/>
        </w:rPr>
        <w:t xml:space="preserve"> HADS-A/D, Hospital Anxiety and Depression Scale–Anxiety/Depression</w:t>
      </w:r>
      <w:r w:rsidRPr="00CF7FB8">
        <w:rPr>
          <w:rFonts w:eastAsiaTheme="minorEastAsia"/>
          <w:sz w:val="24"/>
          <w:szCs w:val="24"/>
        </w:rPr>
        <w:t>;</w:t>
      </w:r>
      <w:r w:rsidRPr="00CF7FB8">
        <w:rPr>
          <w:sz w:val="24"/>
          <w:szCs w:val="24"/>
        </w:rPr>
        <w:t xml:space="preserve"> NRS, Numerical Rating Scale</w:t>
      </w:r>
      <w:r w:rsidRPr="00CF7FB8">
        <w:rPr>
          <w:rFonts w:eastAsia="ＭＳ 明朝"/>
          <w:sz w:val="24"/>
          <w:szCs w:val="24"/>
        </w:rPr>
        <w:t>;</w:t>
      </w:r>
      <w:r w:rsidRPr="00CF7FB8">
        <w:rPr>
          <w:sz w:val="24"/>
          <w:szCs w:val="24"/>
        </w:rPr>
        <w:t xml:space="preserve"> </w:t>
      </w:r>
      <w:r w:rsidRPr="00CF7FB8">
        <w:rPr>
          <w:rFonts w:eastAsiaTheme="minorEastAsia"/>
          <w:sz w:val="24"/>
          <w:szCs w:val="24"/>
        </w:rPr>
        <w:t xml:space="preserve">PCS, </w:t>
      </w:r>
      <w:r w:rsidRPr="00CF7FB8">
        <w:rPr>
          <w:rFonts w:eastAsia="ＭＳ 明朝"/>
          <w:sz w:val="24"/>
          <w:szCs w:val="24"/>
        </w:rPr>
        <w:t>Pain Catastrophizing Scale</w:t>
      </w:r>
      <w:r w:rsidRPr="00CF7FB8">
        <w:rPr>
          <w:rFonts w:eastAsiaTheme="minorEastAsia"/>
          <w:sz w:val="24"/>
          <w:szCs w:val="24"/>
        </w:rPr>
        <w:t>.</w:t>
      </w:r>
    </w:p>
    <w:p w14:paraId="2BCC5DDD" w14:textId="4559AF79" w:rsidR="005857A4" w:rsidRPr="00CF7FB8" w:rsidRDefault="005857A4" w:rsidP="00CF7FB8">
      <w:pPr>
        <w:spacing w:line="480" w:lineRule="auto"/>
        <w:jc w:val="left"/>
        <w:rPr>
          <w:rFonts w:eastAsiaTheme="minorEastAsia"/>
          <w:sz w:val="24"/>
          <w:szCs w:val="24"/>
        </w:rPr>
      </w:pPr>
    </w:p>
    <w:p w14:paraId="07EF2742" w14:textId="6D8D1CAD" w:rsidR="005857A4" w:rsidRPr="00CF7FB8" w:rsidRDefault="00926C43" w:rsidP="00CF7FB8">
      <w:pPr>
        <w:spacing w:line="480" w:lineRule="auto"/>
        <w:jc w:val="left"/>
        <w:rPr>
          <w:rFonts w:eastAsiaTheme="minorEastAsia"/>
          <w:sz w:val="24"/>
          <w:szCs w:val="24"/>
        </w:rPr>
      </w:pPr>
      <w:r w:rsidRPr="00CF7FB8">
        <w:rPr>
          <w:rFonts w:eastAsiaTheme="minorEastAsia"/>
          <w:sz w:val="24"/>
          <w:szCs w:val="24"/>
        </w:rPr>
        <w:t>The model fit indices for Models 1 through 5 based on path analysis are presented in Supplementary Table S1. Among them, Model 2 demonstrated the best fit, and Model 5 was also considered a well-fitting model with comparable adequacy.</w:t>
      </w:r>
    </w:p>
    <w:p w14:paraId="16361E0A" w14:textId="0D39BA71" w:rsidR="005857A4" w:rsidRPr="00CF7FB8" w:rsidRDefault="005857A4" w:rsidP="00CF7FB8">
      <w:pPr>
        <w:spacing w:line="480" w:lineRule="auto"/>
        <w:jc w:val="left"/>
        <w:rPr>
          <w:rFonts w:eastAsiaTheme="minorEastAsia"/>
          <w:sz w:val="24"/>
          <w:szCs w:val="24"/>
        </w:rPr>
      </w:pPr>
    </w:p>
    <w:p w14:paraId="0A25CD39" w14:textId="57B3D475" w:rsidR="005857A4" w:rsidRPr="00CF7FB8" w:rsidRDefault="00926C43" w:rsidP="00CF7FB8">
      <w:pPr>
        <w:spacing w:line="480" w:lineRule="auto"/>
        <w:jc w:val="left"/>
        <w:rPr>
          <w:rFonts w:eastAsiaTheme="minorEastAsia"/>
          <w:b/>
          <w:bCs/>
          <w:sz w:val="24"/>
          <w:szCs w:val="24"/>
        </w:rPr>
      </w:pPr>
      <w:r w:rsidRPr="00CF7FB8">
        <w:rPr>
          <w:rFonts w:eastAsiaTheme="minorEastAsia"/>
          <w:b/>
          <w:bCs/>
          <w:sz w:val="24"/>
          <w:szCs w:val="24"/>
        </w:rPr>
        <w:t>Supplementary Table S</w:t>
      </w:r>
      <w:r w:rsidR="002B0DEA" w:rsidRPr="00CF7FB8">
        <w:rPr>
          <w:rFonts w:eastAsiaTheme="minorEastAsia"/>
          <w:b/>
          <w:bCs/>
          <w:sz w:val="24"/>
          <w:szCs w:val="24"/>
        </w:rPr>
        <w:t>2</w:t>
      </w:r>
      <w:r w:rsidRPr="00CF7FB8">
        <w:rPr>
          <w:rFonts w:eastAsiaTheme="minorEastAsia"/>
          <w:sz w:val="24"/>
          <w:szCs w:val="24"/>
        </w:rPr>
        <w:t>. Fit indices for</w:t>
      </w:r>
      <w:r w:rsidRPr="00CF7FB8">
        <w:rPr>
          <w:rFonts w:eastAsiaTheme="minorEastAsia"/>
          <w:bCs/>
          <w:sz w:val="24"/>
          <w:szCs w:val="24"/>
        </w:rPr>
        <w:t xml:space="preserve"> Models 1–5 based on path analysis.</w:t>
      </w:r>
    </w:p>
    <w:tbl>
      <w:tblPr>
        <w:tblStyle w:val="a3"/>
        <w:tblW w:w="0" w:type="auto"/>
        <w:tblLook w:val="04A0" w:firstRow="1" w:lastRow="0" w:firstColumn="1" w:lastColumn="0" w:noHBand="0" w:noVBand="1"/>
      </w:tblPr>
      <w:tblGrid>
        <w:gridCol w:w="1161"/>
        <w:gridCol w:w="1225"/>
        <w:gridCol w:w="1219"/>
        <w:gridCol w:w="1225"/>
        <w:gridCol w:w="1225"/>
        <w:gridCol w:w="1225"/>
        <w:gridCol w:w="1736"/>
      </w:tblGrid>
      <w:tr w:rsidR="00B12736" w:rsidRPr="00CF7FB8" w14:paraId="54C2A737" w14:textId="77777777" w:rsidTr="00926C43">
        <w:trPr>
          <w:trHeight w:val="720"/>
        </w:trPr>
        <w:tc>
          <w:tcPr>
            <w:tcW w:w="1161" w:type="dxa"/>
            <w:hideMark/>
          </w:tcPr>
          <w:p w14:paraId="47FC01E6"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Fit Index</w:t>
            </w:r>
          </w:p>
        </w:tc>
        <w:tc>
          <w:tcPr>
            <w:tcW w:w="1226" w:type="dxa"/>
            <w:hideMark/>
          </w:tcPr>
          <w:p w14:paraId="29E1B1D8"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Model 1</w:t>
            </w:r>
          </w:p>
        </w:tc>
        <w:tc>
          <w:tcPr>
            <w:tcW w:w="1220" w:type="dxa"/>
            <w:hideMark/>
          </w:tcPr>
          <w:p w14:paraId="5270646A"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Model 2</w:t>
            </w:r>
          </w:p>
        </w:tc>
        <w:tc>
          <w:tcPr>
            <w:tcW w:w="1226" w:type="dxa"/>
            <w:hideMark/>
          </w:tcPr>
          <w:p w14:paraId="3CC91225"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Model 3</w:t>
            </w:r>
          </w:p>
        </w:tc>
        <w:tc>
          <w:tcPr>
            <w:tcW w:w="1226" w:type="dxa"/>
            <w:hideMark/>
          </w:tcPr>
          <w:p w14:paraId="08C9F4E7"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Model 4</w:t>
            </w:r>
          </w:p>
        </w:tc>
        <w:tc>
          <w:tcPr>
            <w:tcW w:w="1226" w:type="dxa"/>
            <w:hideMark/>
          </w:tcPr>
          <w:p w14:paraId="46C50521"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Model 5</w:t>
            </w:r>
          </w:p>
        </w:tc>
        <w:tc>
          <w:tcPr>
            <w:tcW w:w="1731" w:type="dxa"/>
            <w:hideMark/>
          </w:tcPr>
          <w:p w14:paraId="0F629A35" w14:textId="77777777" w:rsidR="00142141" w:rsidRPr="00CF7FB8" w:rsidRDefault="00926C43" w:rsidP="00926C43">
            <w:pPr>
              <w:spacing w:line="480" w:lineRule="auto"/>
              <w:jc w:val="left"/>
              <w:rPr>
                <w:rFonts w:eastAsiaTheme="minorEastAsia"/>
                <w:b/>
                <w:bCs/>
                <w:sz w:val="24"/>
                <w:szCs w:val="24"/>
              </w:rPr>
            </w:pPr>
            <w:r w:rsidRPr="00CF7FB8">
              <w:rPr>
                <w:rFonts w:eastAsiaTheme="minorEastAsia"/>
                <w:b/>
                <w:bCs/>
                <w:sz w:val="24"/>
                <w:szCs w:val="24"/>
              </w:rPr>
              <w:t>Recommended Criteria</w:t>
            </w:r>
          </w:p>
        </w:tc>
      </w:tr>
      <w:tr w:rsidR="00B12736" w:rsidRPr="00CF7FB8" w14:paraId="6771D38D" w14:textId="77777777" w:rsidTr="00926C43">
        <w:trPr>
          <w:trHeight w:val="732"/>
        </w:trPr>
        <w:tc>
          <w:tcPr>
            <w:tcW w:w="1161" w:type="dxa"/>
            <w:hideMark/>
          </w:tcPr>
          <w:p w14:paraId="4A95B927"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χ² (</w:t>
            </w:r>
            <w:proofErr w:type="spellStart"/>
            <w:r w:rsidRPr="00CF7FB8">
              <w:rPr>
                <w:rFonts w:eastAsiaTheme="minorEastAsia"/>
                <w:sz w:val="24"/>
                <w:szCs w:val="24"/>
              </w:rPr>
              <w:t>df</w:t>
            </w:r>
            <w:proofErr w:type="spellEnd"/>
            <w:r w:rsidRPr="00CF7FB8">
              <w:rPr>
                <w:rFonts w:eastAsiaTheme="minorEastAsia"/>
                <w:sz w:val="24"/>
                <w:szCs w:val="24"/>
              </w:rPr>
              <w:t>)</w:t>
            </w:r>
          </w:p>
        </w:tc>
        <w:tc>
          <w:tcPr>
            <w:tcW w:w="1226" w:type="dxa"/>
            <w:hideMark/>
          </w:tcPr>
          <w:p w14:paraId="6CECF4A4" w14:textId="181BA41A"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280.256 (6), p</w:t>
            </w:r>
            <w:r w:rsidR="00453113" w:rsidRPr="00CF7FB8">
              <w:rPr>
                <w:rFonts w:eastAsiaTheme="minorEastAsia"/>
                <w:sz w:val="24"/>
                <w:szCs w:val="24"/>
              </w:rPr>
              <w:t xml:space="preserve"> </w:t>
            </w:r>
            <w:r w:rsidRPr="00CF7FB8">
              <w:rPr>
                <w:rFonts w:eastAsiaTheme="minorEastAsia"/>
                <w:sz w:val="24"/>
                <w:szCs w:val="24"/>
              </w:rPr>
              <w:t>&lt;</w:t>
            </w:r>
            <w:r w:rsidR="00453113" w:rsidRPr="00CF7FB8">
              <w:rPr>
                <w:rFonts w:eastAsiaTheme="minorEastAsia"/>
                <w:sz w:val="24"/>
                <w:szCs w:val="24"/>
              </w:rPr>
              <w:t xml:space="preserve"> </w:t>
            </w:r>
            <w:r w:rsidRPr="00CF7FB8">
              <w:rPr>
                <w:rFonts w:eastAsiaTheme="minorEastAsia"/>
                <w:sz w:val="24"/>
                <w:szCs w:val="24"/>
              </w:rPr>
              <w:t>0.001</w:t>
            </w:r>
          </w:p>
        </w:tc>
        <w:tc>
          <w:tcPr>
            <w:tcW w:w="1220" w:type="dxa"/>
            <w:hideMark/>
          </w:tcPr>
          <w:p w14:paraId="597231DC" w14:textId="0712B573"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4.267 (2), p</w:t>
            </w:r>
            <w:r w:rsidR="00453113" w:rsidRPr="00CF7FB8">
              <w:rPr>
                <w:rFonts w:eastAsiaTheme="minorEastAsia"/>
                <w:sz w:val="24"/>
                <w:szCs w:val="24"/>
              </w:rPr>
              <w:t xml:space="preserve"> </w:t>
            </w:r>
            <w:r w:rsidRPr="00CF7FB8">
              <w:rPr>
                <w:rFonts w:eastAsiaTheme="minorEastAsia"/>
                <w:sz w:val="24"/>
                <w:szCs w:val="24"/>
              </w:rPr>
              <w:t>=</w:t>
            </w:r>
            <w:r w:rsidR="00453113" w:rsidRPr="00CF7FB8">
              <w:rPr>
                <w:rFonts w:eastAsiaTheme="minorEastAsia"/>
                <w:sz w:val="24"/>
                <w:szCs w:val="24"/>
              </w:rPr>
              <w:t xml:space="preserve"> </w:t>
            </w:r>
            <w:r w:rsidRPr="00CF7FB8">
              <w:rPr>
                <w:rFonts w:eastAsiaTheme="minorEastAsia"/>
                <w:sz w:val="24"/>
                <w:szCs w:val="24"/>
              </w:rPr>
              <w:t>0.118</w:t>
            </w:r>
          </w:p>
        </w:tc>
        <w:tc>
          <w:tcPr>
            <w:tcW w:w="1226" w:type="dxa"/>
            <w:hideMark/>
          </w:tcPr>
          <w:p w14:paraId="0CEFAF8C" w14:textId="4F70D765"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260.509 (4), p</w:t>
            </w:r>
            <w:r w:rsidR="00453113" w:rsidRPr="00CF7FB8">
              <w:rPr>
                <w:rFonts w:eastAsiaTheme="minorEastAsia"/>
                <w:sz w:val="24"/>
                <w:szCs w:val="24"/>
              </w:rPr>
              <w:t xml:space="preserve"> </w:t>
            </w:r>
            <w:r w:rsidRPr="00CF7FB8">
              <w:rPr>
                <w:rFonts w:eastAsiaTheme="minorEastAsia"/>
                <w:sz w:val="24"/>
                <w:szCs w:val="24"/>
              </w:rPr>
              <w:t>&lt;</w:t>
            </w:r>
            <w:r w:rsidR="00453113" w:rsidRPr="00CF7FB8">
              <w:rPr>
                <w:rFonts w:eastAsiaTheme="minorEastAsia"/>
                <w:sz w:val="24"/>
                <w:szCs w:val="24"/>
              </w:rPr>
              <w:t xml:space="preserve"> </w:t>
            </w:r>
            <w:r w:rsidRPr="00CF7FB8">
              <w:rPr>
                <w:rFonts w:eastAsiaTheme="minorEastAsia"/>
                <w:sz w:val="24"/>
                <w:szCs w:val="24"/>
              </w:rPr>
              <w:t>0.001</w:t>
            </w:r>
          </w:p>
        </w:tc>
        <w:tc>
          <w:tcPr>
            <w:tcW w:w="1226" w:type="dxa"/>
            <w:hideMark/>
          </w:tcPr>
          <w:p w14:paraId="622E538A" w14:textId="358B711C"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334.347 (5), p</w:t>
            </w:r>
            <w:r w:rsidR="00453113" w:rsidRPr="00CF7FB8">
              <w:rPr>
                <w:rFonts w:eastAsiaTheme="minorEastAsia"/>
                <w:sz w:val="24"/>
                <w:szCs w:val="24"/>
              </w:rPr>
              <w:t xml:space="preserve"> </w:t>
            </w:r>
            <w:r w:rsidRPr="00CF7FB8">
              <w:rPr>
                <w:rFonts w:eastAsiaTheme="minorEastAsia"/>
                <w:sz w:val="24"/>
                <w:szCs w:val="24"/>
              </w:rPr>
              <w:t>&lt;</w:t>
            </w:r>
            <w:r w:rsidR="00453113" w:rsidRPr="00CF7FB8">
              <w:rPr>
                <w:rFonts w:eastAsiaTheme="minorEastAsia"/>
                <w:sz w:val="24"/>
                <w:szCs w:val="24"/>
              </w:rPr>
              <w:t xml:space="preserve"> </w:t>
            </w:r>
            <w:r w:rsidRPr="00CF7FB8">
              <w:rPr>
                <w:rFonts w:eastAsiaTheme="minorEastAsia"/>
                <w:sz w:val="24"/>
                <w:szCs w:val="24"/>
              </w:rPr>
              <w:t>0.001</w:t>
            </w:r>
          </w:p>
        </w:tc>
        <w:tc>
          <w:tcPr>
            <w:tcW w:w="1226" w:type="dxa"/>
            <w:hideMark/>
          </w:tcPr>
          <w:p w14:paraId="2647D27D" w14:textId="2D5828F5"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11.285 (5), p</w:t>
            </w:r>
            <w:r w:rsidR="00453113" w:rsidRPr="00CF7FB8">
              <w:rPr>
                <w:rFonts w:eastAsiaTheme="minorEastAsia"/>
                <w:sz w:val="24"/>
                <w:szCs w:val="24"/>
              </w:rPr>
              <w:t xml:space="preserve"> </w:t>
            </w:r>
            <w:r w:rsidRPr="00CF7FB8">
              <w:rPr>
                <w:rFonts w:eastAsiaTheme="minorEastAsia"/>
                <w:sz w:val="24"/>
                <w:szCs w:val="24"/>
              </w:rPr>
              <w:t>=</w:t>
            </w:r>
            <w:r w:rsidR="00453113" w:rsidRPr="00CF7FB8">
              <w:rPr>
                <w:rFonts w:eastAsiaTheme="minorEastAsia"/>
                <w:sz w:val="24"/>
                <w:szCs w:val="24"/>
              </w:rPr>
              <w:t xml:space="preserve"> </w:t>
            </w:r>
            <w:r w:rsidRPr="00CF7FB8">
              <w:rPr>
                <w:rFonts w:eastAsiaTheme="minorEastAsia"/>
                <w:sz w:val="24"/>
                <w:szCs w:val="24"/>
              </w:rPr>
              <w:t>0.046</w:t>
            </w:r>
          </w:p>
        </w:tc>
        <w:tc>
          <w:tcPr>
            <w:tcW w:w="1731" w:type="dxa"/>
            <w:hideMark/>
          </w:tcPr>
          <w:p w14:paraId="2C62DAD4" w14:textId="2A27F74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p &gt;</w:t>
            </w:r>
            <w:r w:rsidR="00453113" w:rsidRPr="00CF7FB8">
              <w:rPr>
                <w:rFonts w:eastAsiaTheme="minorEastAsia"/>
                <w:sz w:val="24"/>
                <w:szCs w:val="24"/>
              </w:rPr>
              <w:t xml:space="preserve"> </w:t>
            </w:r>
            <w:r w:rsidRPr="00CF7FB8">
              <w:rPr>
                <w:rFonts w:eastAsiaTheme="minorEastAsia"/>
                <w:sz w:val="24"/>
                <w:szCs w:val="24"/>
              </w:rPr>
              <w:t>0.05</w:t>
            </w:r>
          </w:p>
        </w:tc>
      </w:tr>
      <w:tr w:rsidR="00B12736" w:rsidRPr="00CF7FB8" w14:paraId="130E16C0" w14:textId="77777777" w:rsidTr="00926C43">
        <w:trPr>
          <w:trHeight w:val="732"/>
        </w:trPr>
        <w:tc>
          <w:tcPr>
            <w:tcW w:w="1161" w:type="dxa"/>
            <w:hideMark/>
          </w:tcPr>
          <w:p w14:paraId="14CDAE94"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CFI</w:t>
            </w:r>
          </w:p>
        </w:tc>
        <w:tc>
          <w:tcPr>
            <w:tcW w:w="1226" w:type="dxa"/>
            <w:hideMark/>
          </w:tcPr>
          <w:p w14:paraId="31AF1BE3"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0.788</w:t>
            </w:r>
          </w:p>
        </w:tc>
        <w:tc>
          <w:tcPr>
            <w:tcW w:w="1220" w:type="dxa"/>
            <w:hideMark/>
          </w:tcPr>
          <w:p w14:paraId="25CDAF2E"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0.997</w:t>
            </w:r>
          </w:p>
        </w:tc>
        <w:tc>
          <w:tcPr>
            <w:tcW w:w="1226" w:type="dxa"/>
            <w:hideMark/>
          </w:tcPr>
          <w:p w14:paraId="5EC637C6"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0.789</w:t>
            </w:r>
          </w:p>
        </w:tc>
        <w:tc>
          <w:tcPr>
            <w:tcW w:w="1226" w:type="dxa"/>
            <w:hideMark/>
          </w:tcPr>
          <w:p w14:paraId="75568C61"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0.729</w:t>
            </w:r>
          </w:p>
        </w:tc>
        <w:tc>
          <w:tcPr>
            <w:tcW w:w="1226" w:type="dxa"/>
            <w:hideMark/>
          </w:tcPr>
          <w:p w14:paraId="14546332"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0.995</w:t>
            </w:r>
          </w:p>
        </w:tc>
        <w:tc>
          <w:tcPr>
            <w:tcW w:w="1731" w:type="dxa"/>
            <w:hideMark/>
          </w:tcPr>
          <w:p w14:paraId="046E35AE" w14:textId="0FC35D24"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w:t>
            </w:r>
            <w:r w:rsidR="00453113" w:rsidRPr="00CF7FB8">
              <w:rPr>
                <w:rFonts w:eastAsiaTheme="minorEastAsia"/>
                <w:sz w:val="24"/>
                <w:szCs w:val="24"/>
              </w:rPr>
              <w:t xml:space="preserve"> </w:t>
            </w:r>
            <w:r w:rsidRPr="00CF7FB8">
              <w:rPr>
                <w:rFonts w:eastAsiaTheme="minorEastAsia"/>
                <w:sz w:val="24"/>
                <w:szCs w:val="24"/>
              </w:rPr>
              <w:t>0.90</w:t>
            </w:r>
          </w:p>
        </w:tc>
      </w:tr>
      <w:tr w:rsidR="00B12736" w:rsidRPr="00CF7FB8" w14:paraId="46D0BB68" w14:textId="77777777" w:rsidTr="00926C43">
        <w:trPr>
          <w:trHeight w:val="732"/>
        </w:trPr>
        <w:tc>
          <w:tcPr>
            <w:tcW w:w="1161" w:type="dxa"/>
          </w:tcPr>
          <w:p w14:paraId="335AFB8A" w14:textId="79949315"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TLI</w:t>
            </w:r>
          </w:p>
        </w:tc>
        <w:tc>
          <w:tcPr>
            <w:tcW w:w="1226" w:type="dxa"/>
          </w:tcPr>
          <w:p w14:paraId="44709A46" w14:textId="4FDCA281"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0.22</w:t>
            </w:r>
            <w:r w:rsidR="0072012A" w:rsidRPr="00CF7FB8">
              <w:rPr>
                <w:rFonts w:eastAsiaTheme="minorEastAsia"/>
                <w:sz w:val="24"/>
                <w:szCs w:val="24"/>
              </w:rPr>
              <w:t>2</w:t>
            </w:r>
          </w:p>
        </w:tc>
        <w:tc>
          <w:tcPr>
            <w:tcW w:w="1220" w:type="dxa"/>
          </w:tcPr>
          <w:p w14:paraId="2EDB51A9" w14:textId="00163C19"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0.991</w:t>
            </w:r>
          </w:p>
        </w:tc>
        <w:tc>
          <w:tcPr>
            <w:tcW w:w="1226" w:type="dxa"/>
          </w:tcPr>
          <w:p w14:paraId="2ED89F41" w14:textId="2F0D2415"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0.472</w:t>
            </w:r>
          </w:p>
        </w:tc>
        <w:tc>
          <w:tcPr>
            <w:tcW w:w="1226" w:type="dxa"/>
          </w:tcPr>
          <w:p w14:paraId="476258CE" w14:textId="436C9784"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0.458</w:t>
            </w:r>
          </w:p>
        </w:tc>
        <w:tc>
          <w:tcPr>
            <w:tcW w:w="1226" w:type="dxa"/>
          </w:tcPr>
          <w:p w14:paraId="22F5A8A9" w14:textId="5B40A7FE" w:rsidR="00084F45" w:rsidRPr="00CF7FB8" w:rsidRDefault="00926C43" w:rsidP="00926C43">
            <w:pPr>
              <w:spacing w:line="480" w:lineRule="auto"/>
              <w:jc w:val="left"/>
              <w:rPr>
                <w:rFonts w:eastAsiaTheme="minorEastAsia"/>
                <w:sz w:val="24"/>
                <w:szCs w:val="24"/>
              </w:rPr>
            </w:pPr>
            <w:r w:rsidRPr="00CF7FB8">
              <w:rPr>
                <w:rFonts w:eastAsiaTheme="minorEastAsia"/>
                <w:sz w:val="24"/>
                <w:szCs w:val="24"/>
              </w:rPr>
              <w:t>0.990</w:t>
            </w:r>
          </w:p>
        </w:tc>
        <w:tc>
          <w:tcPr>
            <w:tcW w:w="1731" w:type="dxa"/>
          </w:tcPr>
          <w:p w14:paraId="45541C5B" w14:textId="54D8F389" w:rsidR="00084F45" w:rsidRPr="00CF7FB8" w:rsidRDefault="00926C43" w:rsidP="00926C43">
            <w:pPr>
              <w:spacing w:line="480" w:lineRule="auto"/>
              <w:jc w:val="left"/>
              <w:rPr>
                <w:rFonts w:eastAsiaTheme="minorEastAsia"/>
                <w:sz w:val="24"/>
                <w:szCs w:val="24"/>
              </w:rPr>
            </w:pPr>
            <w:r w:rsidRPr="00CF7FB8">
              <w:rPr>
                <w:sz w:val="24"/>
                <w:szCs w:val="24"/>
              </w:rPr>
              <w:t>≥</w:t>
            </w:r>
            <w:r w:rsidR="00453113" w:rsidRPr="00CF7FB8">
              <w:rPr>
                <w:sz w:val="24"/>
                <w:szCs w:val="24"/>
              </w:rPr>
              <w:t xml:space="preserve"> </w:t>
            </w:r>
            <w:r w:rsidRPr="00CF7FB8">
              <w:rPr>
                <w:sz w:val="24"/>
                <w:szCs w:val="24"/>
              </w:rPr>
              <w:t>0.90</w:t>
            </w:r>
          </w:p>
        </w:tc>
      </w:tr>
      <w:tr w:rsidR="00B12736" w:rsidRPr="00CF7FB8" w14:paraId="5D7A8779" w14:textId="77777777" w:rsidTr="00926C43">
        <w:trPr>
          <w:trHeight w:val="732"/>
        </w:trPr>
        <w:tc>
          <w:tcPr>
            <w:tcW w:w="1161" w:type="dxa"/>
            <w:hideMark/>
          </w:tcPr>
          <w:p w14:paraId="1E8B829E"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lastRenderedPageBreak/>
              <w:t>RMSEA (90% CI)</w:t>
            </w:r>
          </w:p>
        </w:tc>
        <w:tc>
          <w:tcPr>
            <w:tcW w:w="1226" w:type="dxa"/>
            <w:hideMark/>
          </w:tcPr>
          <w:p w14:paraId="691EAA15"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0.219 (0.197, 0.241)</w:t>
            </w:r>
          </w:p>
        </w:tc>
        <w:tc>
          <w:tcPr>
            <w:tcW w:w="1220" w:type="dxa"/>
            <w:hideMark/>
          </w:tcPr>
          <w:p w14:paraId="586FDACB"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0.034 (0.001, 0.081)</w:t>
            </w:r>
          </w:p>
        </w:tc>
        <w:tc>
          <w:tcPr>
            <w:tcW w:w="1226" w:type="dxa"/>
            <w:hideMark/>
          </w:tcPr>
          <w:p w14:paraId="56297E8D"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0.259 (0.233, 0.286)</w:t>
            </w:r>
          </w:p>
        </w:tc>
        <w:tc>
          <w:tcPr>
            <w:tcW w:w="1226" w:type="dxa"/>
            <w:hideMark/>
          </w:tcPr>
          <w:p w14:paraId="10E8DB24"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0.262 (0.239, 0.287)</w:t>
            </w:r>
          </w:p>
        </w:tc>
        <w:tc>
          <w:tcPr>
            <w:tcW w:w="1226" w:type="dxa"/>
            <w:hideMark/>
          </w:tcPr>
          <w:p w14:paraId="502BA77A"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0.036 (0.005, 0.065)</w:t>
            </w:r>
          </w:p>
        </w:tc>
        <w:tc>
          <w:tcPr>
            <w:tcW w:w="1731" w:type="dxa"/>
            <w:hideMark/>
          </w:tcPr>
          <w:p w14:paraId="35C4E463" w14:textId="2203B739"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w:t>
            </w:r>
            <w:r w:rsidR="00453113" w:rsidRPr="00CF7FB8">
              <w:rPr>
                <w:rFonts w:eastAsiaTheme="minorEastAsia"/>
                <w:sz w:val="24"/>
                <w:szCs w:val="24"/>
              </w:rPr>
              <w:t xml:space="preserve"> </w:t>
            </w:r>
            <w:r w:rsidRPr="00CF7FB8">
              <w:rPr>
                <w:rFonts w:eastAsiaTheme="minorEastAsia"/>
                <w:sz w:val="24"/>
                <w:szCs w:val="24"/>
              </w:rPr>
              <w:t>0.08</w:t>
            </w:r>
          </w:p>
        </w:tc>
      </w:tr>
      <w:tr w:rsidR="00B12736" w:rsidRPr="00CF7FB8" w14:paraId="05B37514" w14:textId="77777777" w:rsidTr="00926C43">
        <w:trPr>
          <w:trHeight w:val="732"/>
        </w:trPr>
        <w:tc>
          <w:tcPr>
            <w:tcW w:w="1161" w:type="dxa"/>
            <w:hideMark/>
          </w:tcPr>
          <w:p w14:paraId="40AC212C"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AIC</w:t>
            </w:r>
          </w:p>
        </w:tc>
        <w:tc>
          <w:tcPr>
            <w:tcW w:w="1226" w:type="dxa"/>
            <w:hideMark/>
          </w:tcPr>
          <w:p w14:paraId="26816443"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322.256</w:t>
            </w:r>
          </w:p>
        </w:tc>
        <w:tc>
          <w:tcPr>
            <w:tcW w:w="1220" w:type="dxa"/>
            <w:hideMark/>
          </w:tcPr>
          <w:p w14:paraId="4CF0188F"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28.267</w:t>
            </w:r>
          </w:p>
        </w:tc>
        <w:tc>
          <w:tcPr>
            <w:tcW w:w="1226" w:type="dxa"/>
            <w:hideMark/>
          </w:tcPr>
          <w:p w14:paraId="31EB04F6"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292.509</w:t>
            </w:r>
          </w:p>
        </w:tc>
        <w:tc>
          <w:tcPr>
            <w:tcW w:w="1226" w:type="dxa"/>
            <w:hideMark/>
          </w:tcPr>
          <w:p w14:paraId="202A1122"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364,347</w:t>
            </w:r>
          </w:p>
        </w:tc>
        <w:tc>
          <w:tcPr>
            <w:tcW w:w="1226" w:type="dxa"/>
            <w:hideMark/>
          </w:tcPr>
          <w:p w14:paraId="08E00EEF"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41.285</w:t>
            </w:r>
          </w:p>
        </w:tc>
        <w:tc>
          <w:tcPr>
            <w:tcW w:w="1731" w:type="dxa"/>
            <w:hideMark/>
          </w:tcPr>
          <w:p w14:paraId="16A9A88A" w14:textId="77777777" w:rsidR="00142141" w:rsidRPr="00CF7FB8" w:rsidRDefault="00926C43" w:rsidP="00926C43">
            <w:pPr>
              <w:spacing w:line="480" w:lineRule="auto"/>
              <w:jc w:val="left"/>
              <w:rPr>
                <w:rFonts w:eastAsiaTheme="minorEastAsia"/>
                <w:sz w:val="24"/>
                <w:szCs w:val="24"/>
              </w:rPr>
            </w:pPr>
            <w:r w:rsidRPr="00CF7FB8">
              <w:rPr>
                <w:rFonts w:eastAsiaTheme="minorEastAsia"/>
                <w:sz w:val="24"/>
                <w:szCs w:val="24"/>
              </w:rPr>
              <w:t>Smaller is better</w:t>
            </w:r>
            <w:r w:rsidRPr="00CF7FB8">
              <w:rPr>
                <w:rFonts w:eastAsiaTheme="minorEastAsia"/>
                <w:sz w:val="24"/>
                <w:szCs w:val="24"/>
              </w:rPr>
              <w:br/>
              <w:t>(no absolute cutoff)</w:t>
            </w:r>
          </w:p>
        </w:tc>
      </w:tr>
    </w:tbl>
    <w:p w14:paraId="51A75E8D" w14:textId="2410D327" w:rsidR="00D859C4" w:rsidRPr="00CF7FB8" w:rsidRDefault="00926C43" w:rsidP="00CF7FB8">
      <w:pPr>
        <w:spacing w:line="480" w:lineRule="auto"/>
        <w:jc w:val="left"/>
        <w:rPr>
          <w:rFonts w:eastAsiaTheme="minorEastAsia"/>
          <w:sz w:val="24"/>
          <w:szCs w:val="24"/>
        </w:rPr>
      </w:pPr>
      <w:r w:rsidRPr="00CF7FB8">
        <w:rPr>
          <w:rFonts w:eastAsiaTheme="minorEastAsia"/>
          <w:b/>
          <w:bCs/>
          <w:sz w:val="24"/>
          <w:szCs w:val="24"/>
        </w:rPr>
        <w:t>Note.</w:t>
      </w:r>
      <w:r w:rsidR="002F3A10" w:rsidRPr="00CF7FB8">
        <w:rPr>
          <w:rFonts w:eastAsiaTheme="minorEastAsia"/>
          <w:b/>
          <w:bCs/>
          <w:sz w:val="24"/>
          <w:szCs w:val="24"/>
        </w:rPr>
        <w:t xml:space="preserve"> </w:t>
      </w:r>
      <w:r w:rsidR="003B567A" w:rsidRPr="00CF7FB8">
        <w:rPr>
          <w:sz w:val="24"/>
          <w:szCs w:val="24"/>
        </w:rPr>
        <w:t>AIC</w:t>
      </w:r>
      <w:r w:rsidR="003B567A" w:rsidRPr="00CF7FB8">
        <w:rPr>
          <w:rFonts w:eastAsiaTheme="minorEastAsia"/>
          <w:sz w:val="24"/>
          <w:szCs w:val="24"/>
        </w:rPr>
        <w:t xml:space="preserve">, </w:t>
      </w:r>
      <w:r w:rsidR="003B567A" w:rsidRPr="00CF7FB8">
        <w:rPr>
          <w:sz w:val="24"/>
          <w:szCs w:val="24"/>
        </w:rPr>
        <w:t xml:space="preserve">Akaike information </w:t>
      </w:r>
      <w:proofErr w:type="gramStart"/>
      <w:r w:rsidR="003B567A" w:rsidRPr="00CF7FB8">
        <w:rPr>
          <w:sz w:val="24"/>
          <w:szCs w:val="24"/>
        </w:rPr>
        <w:t>criterion;</w:t>
      </w:r>
      <w:r w:rsidR="003B567A" w:rsidRPr="00CF7FB8">
        <w:rPr>
          <w:rFonts w:eastAsiaTheme="minorEastAsia"/>
          <w:sz w:val="24"/>
          <w:szCs w:val="24"/>
        </w:rPr>
        <w:t>χ</w:t>
      </w:r>
      <w:proofErr w:type="gramEnd"/>
      <w:r w:rsidR="003B567A" w:rsidRPr="00CF7FB8">
        <w:rPr>
          <w:rFonts w:eastAsiaTheme="minorEastAsia"/>
          <w:sz w:val="24"/>
          <w:szCs w:val="24"/>
        </w:rPr>
        <w:t xml:space="preserve">², chi-square values; </w:t>
      </w:r>
      <w:proofErr w:type="spellStart"/>
      <w:r w:rsidR="003B567A" w:rsidRPr="00CF7FB8">
        <w:rPr>
          <w:rFonts w:eastAsiaTheme="minorEastAsia"/>
          <w:sz w:val="24"/>
          <w:szCs w:val="24"/>
        </w:rPr>
        <w:t>df</w:t>
      </w:r>
      <w:proofErr w:type="spellEnd"/>
      <w:r w:rsidR="003B567A" w:rsidRPr="00CF7FB8">
        <w:rPr>
          <w:rFonts w:eastAsiaTheme="minorEastAsia"/>
          <w:sz w:val="24"/>
          <w:szCs w:val="24"/>
        </w:rPr>
        <w:t>, degree of freedom; CI, confidence interval; CFI, comparative fit index; RMSEA, root mean square error of approximation</w:t>
      </w:r>
      <w:r w:rsidR="001C7E89" w:rsidRPr="00CF7FB8">
        <w:rPr>
          <w:sz w:val="24"/>
          <w:szCs w:val="24"/>
        </w:rPr>
        <w:t>; TLI, Tucker–Lewis Index.</w:t>
      </w:r>
    </w:p>
    <w:p w14:paraId="05CC4C47" w14:textId="6C9A376A" w:rsidR="005857A4" w:rsidRPr="00CF7FB8" w:rsidRDefault="005857A4" w:rsidP="00CF7FB8">
      <w:pPr>
        <w:spacing w:line="480" w:lineRule="auto"/>
        <w:jc w:val="left"/>
        <w:rPr>
          <w:rFonts w:eastAsiaTheme="minorEastAsia"/>
          <w:sz w:val="24"/>
          <w:szCs w:val="24"/>
        </w:rPr>
      </w:pPr>
    </w:p>
    <w:p w14:paraId="7B15518C" w14:textId="01E2F9DB" w:rsidR="005857A4" w:rsidRPr="00CF7FB8" w:rsidRDefault="00926C43" w:rsidP="00CF7FB8">
      <w:pPr>
        <w:spacing w:line="480" w:lineRule="auto"/>
        <w:jc w:val="left"/>
        <w:rPr>
          <w:rFonts w:eastAsiaTheme="minorEastAsia"/>
          <w:sz w:val="24"/>
          <w:szCs w:val="24"/>
        </w:rPr>
      </w:pPr>
      <w:r w:rsidRPr="00CF7FB8">
        <w:rPr>
          <w:sz w:val="24"/>
          <w:szCs w:val="24"/>
        </w:rPr>
        <w:t xml:space="preserve">Although Model 2 showed the best fit according to the path analysis, logistic regression analysis (Table </w:t>
      </w:r>
      <w:r w:rsidR="000D54DC">
        <w:rPr>
          <w:rFonts w:eastAsiaTheme="minorEastAsia" w:hint="eastAsia"/>
          <w:sz w:val="24"/>
          <w:szCs w:val="24"/>
        </w:rPr>
        <w:t>5</w:t>
      </w:r>
      <w:r w:rsidRPr="00CF7FB8">
        <w:rPr>
          <w:sz w:val="24"/>
          <w:szCs w:val="24"/>
        </w:rPr>
        <w:t>) indicated that PCS had the highest odds ratio (5.32), making Model 5—also considered clinically plausible—a strong candidate model that was adopted in this study.</w:t>
      </w:r>
    </w:p>
    <w:p w14:paraId="45163720" w14:textId="2BA67866" w:rsidR="007762BA" w:rsidRPr="00CF7FB8" w:rsidRDefault="007762BA" w:rsidP="00CF7FB8">
      <w:pPr>
        <w:spacing w:line="480" w:lineRule="auto"/>
        <w:jc w:val="left"/>
        <w:rPr>
          <w:rFonts w:eastAsiaTheme="minorEastAsia"/>
          <w:sz w:val="24"/>
          <w:szCs w:val="24"/>
        </w:rPr>
      </w:pPr>
    </w:p>
    <w:sectPr w:rsidR="007762BA" w:rsidRPr="00CF7FB8" w:rsidSect="00CF7FB8">
      <w:pgSz w:w="11906" w:h="16838"/>
      <w:pgMar w:top="1440"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6D29D" w14:textId="77777777" w:rsidR="0001638C" w:rsidRDefault="0001638C">
      <w:r>
        <w:separator/>
      </w:r>
    </w:p>
  </w:endnote>
  <w:endnote w:type="continuationSeparator" w:id="0">
    <w:p w14:paraId="1038AFEA" w14:textId="77777777" w:rsidR="0001638C" w:rsidRDefault="00016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4FFE" w14:textId="50213EEB" w:rsidR="001618BA" w:rsidRPr="00BE12EA" w:rsidRDefault="00926C43">
    <w:pPr>
      <w:pStyle w:val="a8"/>
      <w:jc w:val="center"/>
    </w:pPr>
    <w:r w:rsidRPr="00BE12EA">
      <w:fldChar w:fldCharType="begin"/>
    </w:r>
    <w:r w:rsidRPr="00BE12EA">
      <w:instrText xml:space="preserve"> PAGE   \* MERGEFORMAT </w:instrText>
    </w:r>
    <w:r w:rsidRPr="00BE12EA">
      <w:fldChar w:fldCharType="separate"/>
    </w:r>
    <w:r w:rsidR="0002375B" w:rsidRPr="00BE12EA">
      <w:t>1</w:t>
    </w:r>
    <w:r w:rsidRPr="00BE12EA">
      <w:fldChar w:fldCharType="end"/>
    </w:r>
  </w:p>
  <w:p w14:paraId="7063A74D" w14:textId="77777777" w:rsidR="001618BA" w:rsidRPr="00BE12EA" w:rsidRDefault="001618B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78025" w14:textId="77777777" w:rsidR="0001638C" w:rsidRDefault="0001638C">
      <w:r>
        <w:separator/>
      </w:r>
    </w:p>
  </w:footnote>
  <w:footnote w:type="continuationSeparator" w:id="0">
    <w:p w14:paraId="374BF213" w14:textId="77777777" w:rsidR="0001638C" w:rsidRDefault="00016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5E0"/>
    <w:multiLevelType w:val="multilevel"/>
    <w:tmpl w:val="CD2A6068"/>
    <w:lvl w:ilvl="0">
      <w:start w:val="1"/>
      <w:numFmt w:val="lowerLetter"/>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038D7911"/>
    <w:multiLevelType w:val="multilevel"/>
    <w:tmpl w:val="8A1AB242"/>
    <w:lvl w:ilvl="0">
      <w:start w:val="1"/>
      <w:numFmt w:val="lowerLetter"/>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08C76014"/>
    <w:multiLevelType w:val="multilevel"/>
    <w:tmpl w:val="2F4E3394"/>
    <w:lvl w:ilvl="0">
      <w:start w:val="1"/>
      <w:numFmt w:val="lowerLetter"/>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0C8B71CA"/>
    <w:multiLevelType w:val="multilevel"/>
    <w:tmpl w:val="60260AAE"/>
    <w:lvl w:ilvl="0">
      <w:start w:val="1"/>
      <w:numFmt w:val="lowerLetter"/>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101120A7"/>
    <w:multiLevelType w:val="multilevel"/>
    <w:tmpl w:val="AA8C56E6"/>
    <w:lvl w:ilvl="0">
      <w:start w:val="1"/>
      <w:numFmt w:val="decimal"/>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24F16B48"/>
    <w:multiLevelType w:val="multilevel"/>
    <w:tmpl w:val="D772A914"/>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305E4387"/>
    <w:multiLevelType w:val="multilevel"/>
    <w:tmpl w:val="8670FEE8"/>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343A5200"/>
    <w:multiLevelType w:val="multilevel"/>
    <w:tmpl w:val="3B5805A2"/>
    <w:lvl w:ilvl="0">
      <w:start w:val="1"/>
      <w:numFmt w:val="bullet"/>
      <w:lvlText w:val=""/>
      <w:lvlJc w:val="left"/>
      <w:pPr>
        <w:ind w:left="72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52E84482"/>
    <w:multiLevelType w:val="multilevel"/>
    <w:tmpl w:val="05F6FC6C"/>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6F974E52"/>
    <w:multiLevelType w:val="multilevel"/>
    <w:tmpl w:val="C180D5F2"/>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1532380767">
    <w:abstractNumId w:val="3"/>
  </w:num>
  <w:num w:numId="2" w16cid:durableId="740716583">
    <w:abstractNumId w:val="8"/>
  </w:num>
  <w:num w:numId="3" w16cid:durableId="692996556">
    <w:abstractNumId w:val="0"/>
  </w:num>
  <w:num w:numId="4" w16cid:durableId="794830538">
    <w:abstractNumId w:val="4"/>
  </w:num>
  <w:num w:numId="5" w16cid:durableId="1858882212">
    <w:abstractNumId w:val="9"/>
  </w:num>
  <w:num w:numId="6" w16cid:durableId="10618738">
    <w:abstractNumId w:val="2"/>
  </w:num>
  <w:num w:numId="7" w16cid:durableId="1608733828">
    <w:abstractNumId w:val="7"/>
  </w:num>
  <w:num w:numId="8" w16cid:durableId="499079154">
    <w:abstractNumId w:val="6"/>
  </w:num>
  <w:num w:numId="9" w16cid:durableId="773596908">
    <w:abstractNumId w:val="1"/>
  </w:num>
  <w:num w:numId="10" w16cid:durableId="124785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BA"/>
    <w:rsid w:val="0000178E"/>
    <w:rsid w:val="00002661"/>
    <w:rsid w:val="00003822"/>
    <w:rsid w:val="00004FBE"/>
    <w:rsid w:val="00007873"/>
    <w:rsid w:val="00010ED9"/>
    <w:rsid w:val="000124FC"/>
    <w:rsid w:val="00013DBF"/>
    <w:rsid w:val="000153D9"/>
    <w:rsid w:val="0001638C"/>
    <w:rsid w:val="00017276"/>
    <w:rsid w:val="00021036"/>
    <w:rsid w:val="000234CE"/>
    <w:rsid w:val="0002375B"/>
    <w:rsid w:val="0003205A"/>
    <w:rsid w:val="00032599"/>
    <w:rsid w:val="0003526D"/>
    <w:rsid w:val="00036194"/>
    <w:rsid w:val="000421A5"/>
    <w:rsid w:val="000443FD"/>
    <w:rsid w:val="00047D75"/>
    <w:rsid w:val="00057A17"/>
    <w:rsid w:val="00057F34"/>
    <w:rsid w:val="00065134"/>
    <w:rsid w:val="00065DE9"/>
    <w:rsid w:val="000725F9"/>
    <w:rsid w:val="0007452D"/>
    <w:rsid w:val="00075146"/>
    <w:rsid w:val="000756D2"/>
    <w:rsid w:val="000773A5"/>
    <w:rsid w:val="0007782F"/>
    <w:rsid w:val="000805B8"/>
    <w:rsid w:val="00080862"/>
    <w:rsid w:val="00081C09"/>
    <w:rsid w:val="00084F45"/>
    <w:rsid w:val="000850E5"/>
    <w:rsid w:val="00092C60"/>
    <w:rsid w:val="00092FE0"/>
    <w:rsid w:val="00094401"/>
    <w:rsid w:val="000965A2"/>
    <w:rsid w:val="000974B9"/>
    <w:rsid w:val="000A565D"/>
    <w:rsid w:val="000A7B5E"/>
    <w:rsid w:val="000B081D"/>
    <w:rsid w:val="000B4314"/>
    <w:rsid w:val="000B4D02"/>
    <w:rsid w:val="000B66B7"/>
    <w:rsid w:val="000C1E8D"/>
    <w:rsid w:val="000C3B12"/>
    <w:rsid w:val="000C69D4"/>
    <w:rsid w:val="000D113F"/>
    <w:rsid w:val="000D39D8"/>
    <w:rsid w:val="000D474C"/>
    <w:rsid w:val="000D54DC"/>
    <w:rsid w:val="000E49F2"/>
    <w:rsid w:val="000E4FD5"/>
    <w:rsid w:val="000E600C"/>
    <w:rsid w:val="000F0B7D"/>
    <w:rsid w:val="000F16EE"/>
    <w:rsid w:val="0010330E"/>
    <w:rsid w:val="001046A2"/>
    <w:rsid w:val="001054F2"/>
    <w:rsid w:val="00107766"/>
    <w:rsid w:val="0011057F"/>
    <w:rsid w:val="00113BA9"/>
    <w:rsid w:val="00113D70"/>
    <w:rsid w:val="0011654C"/>
    <w:rsid w:val="00124D1C"/>
    <w:rsid w:val="0012501C"/>
    <w:rsid w:val="00125FBA"/>
    <w:rsid w:val="001300D0"/>
    <w:rsid w:val="00134C99"/>
    <w:rsid w:val="00142141"/>
    <w:rsid w:val="00147002"/>
    <w:rsid w:val="00151CDD"/>
    <w:rsid w:val="001618BA"/>
    <w:rsid w:val="001646BF"/>
    <w:rsid w:val="00165AF8"/>
    <w:rsid w:val="00165DB4"/>
    <w:rsid w:val="00177134"/>
    <w:rsid w:val="001815DD"/>
    <w:rsid w:val="001918F4"/>
    <w:rsid w:val="00194B4A"/>
    <w:rsid w:val="00195EB4"/>
    <w:rsid w:val="001A4D09"/>
    <w:rsid w:val="001B205F"/>
    <w:rsid w:val="001B3BE8"/>
    <w:rsid w:val="001C7E89"/>
    <w:rsid w:val="001D6E9B"/>
    <w:rsid w:val="001E3F3B"/>
    <w:rsid w:val="001F1351"/>
    <w:rsid w:val="001F1B96"/>
    <w:rsid w:val="001F6FD0"/>
    <w:rsid w:val="0020580C"/>
    <w:rsid w:val="002111C0"/>
    <w:rsid w:val="00211906"/>
    <w:rsid w:val="00211DEE"/>
    <w:rsid w:val="00212233"/>
    <w:rsid w:val="0021462B"/>
    <w:rsid w:val="00215DB3"/>
    <w:rsid w:val="00216D1C"/>
    <w:rsid w:val="00222142"/>
    <w:rsid w:val="0022524E"/>
    <w:rsid w:val="00227828"/>
    <w:rsid w:val="00240E63"/>
    <w:rsid w:val="00251299"/>
    <w:rsid w:val="0025270D"/>
    <w:rsid w:val="00253C23"/>
    <w:rsid w:val="0025420B"/>
    <w:rsid w:val="00264DE8"/>
    <w:rsid w:val="00276EA5"/>
    <w:rsid w:val="002823F6"/>
    <w:rsid w:val="00284000"/>
    <w:rsid w:val="00284095"/>
    <w:rsid w:val="0029187F"/>
    <w:rsid w:val="0029528B"/>
    <w:rsid w:val="002A4C21"/>
    <w:rsid w:val="002A696C"/>
    <w:rsid w:val="002B0DEA"/>
    <w:rsid w:val="002B2FBE"/>
    <w:rsid w:val="002B3209"/>
    <w:rsid w:val="002B5CA4"/>
    <w:rsid w:val="002B75B9"/>
    <w:rsid w:val="002D0B53"/>
    <w:rsid w:val="002D63DA"/>
    <w:rsid w:val="002F149B"/>
    <w:rsid w:val="002F3A10"/>
    <w:rsid w:val="002F4384"/>
    <w:rsid w:val="002F6073"/>
    <w:rsid w:val="002F6177"/>
    <w:rsid w:val="002F6D85"/>
    <w:rsid w:val="003004EF"/>
    <w:rsid w:val="0031424A"/>
    <w:rsid w:val="00315B8A"/>
    <w:rsid w:val="00315E5A"/>
    <w:rsid w:val="003160AB"/>
    <w:rsid w:val="00320710"/>
    <w:rsid w:val="00324705"/>
    <w:rsid w:val="00336CCB"/>
    <w:rsid w:val="00340747"/>
    <w:rsid w:val="0034290F"/>
    <w:rsid w:val="003457BC"/>
    <w:rsid w:val="003551EE"/>
    <w:rsid w:val="003608EA"/>
    <w:rsid w:val="00375F4D"/>
    <w:rsid w:val="003777AD"/>
    <w:rsid w:val="0038138F"/>
    <w:rsid w:val="003816A0"/>
    <w:rsid w:val="00385464"/>
    <w:rsid w:val="003862E3"/>
    <w:rsid w:val="00386EFD"/>
    <w:rsid w:val="00394F3A"/>
    <w:rsid w:val="00395F23"/>
    <w:rsid w:val="003974F6"/>
    <w:rsid w:val="003979D5"/>
    <w:rsid w:val="003A21D1"/>
    <w:rsid w:val="003A3984"/>
    <w:rsid w:val="003B0173"/>
    <w:rsid w:val="003B036E"/>
    <w:rsid w:val="003B26F8"/>
    <w:rsid w:val="003B2B0F"/>
    <w:rsid w:val="003B567A"/>
    <w:rsid w:val="003C4209"/>
    <w:rsid w:val="003C4233"/>
    <w:rsid w:val="003C45AD"/>
    <w:rsid w:val="003D1DDE"/>
    <w:rsid w:val="003E2743"/>
    <w:rsid w:val="003E2926"/>
    <w:rsid w:val="003E4807"/>
    <w:rsid w:val="003E4FDC"/>
    <w:rsid w:val="003F127E"/>
    <w:rsid w:val="003F1B56"/>
    <w:rsid w:val="003F20C7"/>
    <w:rsid w:val="003F26E5"/>
    <w:rsid w:val="003F2F9B"/>
    <w:rsid w:val="00402632"/>
    <w:rsid w:val="004037D3"/>
    <w:rsid w:val="0040632D"/>
    <w:rsid w:val="00411B89"/>
    <w:rsid w:val="00415004"/>
    <w:rsid w:val="0041661A"/>
    <w:rsid w:val="004171FE"/>
    <w:rsid w:val="00417D94"/>
    <w:rsid w:val="00421F16"/>
    <w:rsid w:val="004221B5"/>
    <w:rsid w:val="00423A03"/>
    <w:rsid w:val="00423B93"/>
    <w:rsid w:val="00426F57"/>
    <w:rsid w:val="0043461D"/>
    <w:rsid w:val="004353DE"/>
    <w:rsid w:val="00440D30"/>
    <w:rsid w:val="004413B7"/>
    <w:rsid w:val="00442E2F"/>
    <w:rsid w:val="00445D52"/>
    <w:rsid w:val="00453113"/>
    <w:rsid w:val="004554E5"/>
    <w:rsid w:val="00456BBF"/>
    <w:rsid w:val="0046022E"/>
    <w:rsid w:val="004609D8"/>
    <w:rsid w:val="00474785"/>
    <w:rsid w:val="00490301"/>
    <w:rsid w:val="00490825"/>
    <w:rsid w:val="00490DCD"/>
    <w:rsid w:val="00491A43"/>
    <w:rsid w:val="004928FC"/>
    <w:rsid w:val="004974F0"/>
    <w:rsid w:val="004A1695"/>
    <w:rsid w:val="004A25DF"/>
    <w:rsid w:val="004A3E7B"/>
    <w:rsid w:val="004A5812"/>
    <w:rsid w:val="004B07FC"/>
    <w:rsid w:val="004B2D64"/>
    <w:rsid w:val="004B3B33"/>
    <w:rsid w:val="004B5F82"/>
    <w:rsid w:val="004B78BA"/>
    <w:rsid w:val="004C0889"/>
    <w:rsid w:val="004C093F"/>
    <w:rsid w:val="004C0B3E"/>
    <w:rsid w:val="004C594F"/>
    <w:rsid w:val="004D19BE"/>
    <w:rsid w:val="004D5532"/>
    <w:rsid w:val="004F3C7E"/>
    <w:rsid w:val="004F4735"/>
    <w:rsid w:val="004F5C4D"/>
    <w:rsid w:val="00501581"/>
    <w:rsid w:val="00502FB6"/>
    <w:rsid w:val="00504B64"/>
    <w:rsid w:val="005157EF"/>
    <w:rsid w:val="00523B34"/>
    <w:rsid w:val="00526CC1"/>
    <w:rsid w:val="0054043E"/>
    <w:rsid w:val="00542F61"/>
    <w:rsid w:val="00560703"/>
    <w:rsid w:val="00562A12"/>
    <w:rsid w:val="00565122"/>
    <w:rsid w:val="00570ED6"/>
    <w:rsid w:val="005724BA"/>
    <w:rsid w:val="00576329"/>
    <w:rsid w:val="00577A82"/>
    <w:rsid w:val="00581FA0"/>
    <w:rsid w:val="005857A4"/>
    <w:rsid w:val="00590336"/>
    <w:rsid w:val="00591473"/>
    <w:rsid w:val="0059217A"/>
    <w:rsid w:val="005A105E"/>
    <w:rsid w:val="005A2091"/>
    <w:rsid w:val="005A5ED1"/>
    <w:rsid w:val="005A789F"/>
    <w:rsid w:val="005B17BE"/>
    <w:rsid w:val="005B2F64"/>
    <w:rsid w:val="005B658C"/>
    <w:rsid w:val="005B7921"/>
    <w:rsid w:val="005B7A37"/>
    <w:rsid w:val="005C16B1"/>
    <w:rsid w:val="005C3825"/>
    <w:rsid w:val="005D31E9"/>
    <w:rsid w:val="005D346F"/>
    <w:rsid w:val="005D4F07"/>
    <w:rsid w:val="005D4FDB"/>
    <w:rsid w:val="005D7DB5"/>
    <w:rsid w:val="005E20AB"/>
    <w:rsid w:val="005E3A39"/>
    <w:rsid w:val="005E6535"/>
    <w:rsid w:val="005F1056"/>
    <w:rsid w:val="005F2552"/>
    <w:rsid w:val="00605B28"/>
    <w:rsid w:val="00615535"/>
    <w:rsid w:val="00621048"/>
    <w:rsid w:val="006264C6"/>
    <w:rsid w:val="00627A5E"/>
    <w:rsid w:val="00630B92"/>
    <w:rsid w:val="00634725"/>
    <w:rsid w:val="00635D55"/>
    <w:rsid w:val="006367F8"/>
    <w:rsid w:val="006440BF"/>
    <w:rsid w:val="00645494"/>
    <w:rsid w:val="00647A49"/>
    <w:rsid w:val="00651552"/>
    <w:rsid w:val="00663CC0"/>
    <w:rsid w:val="00664713"/>
    <w:rsid w:val="00665B10"/>
    <w:rsid w:val="00672410"/>
    <w:rsid w:val="00673B56"/>
    <w:rsid w:val="00691FA3"/>
    <w:rsid w:val="00692F6B"/>
    <w:rsid w:val="006A0B6F"/>
    <w:rsid w:val="006A1A5D"/>
    <w:rsid w:val="006B2B0C"/>
    <w:rsid w:val="006B4AB0"/>
    <w:rsid w:val="006B5CD6"/>
    <w:rsid w:val="006B5D99"/>
    <w:rsid w:val="006B696A"/>
    <w:rsid w:val="006C19C7"/>
    <w:rsid w:val="006C79C7"/>
    <w:rsid w:val="006D4AE3"/>
    <w:rsid w:val="006D5195"/>
    <w:rsid w:val="006E13DE"/>
    <w:rsid w:val="006E485E"/>
    <w:rsid w:val="006E690A"/>
    <w:rsid w:val="006E6EDA"/>
    <w:rsid w:val="006E7AF4"/>
    <w:rsid w:val="006F4240"/>
    <w:rsid w:val="006F6D2E"/>
    <w:rsid w:val="006F6FB1"/>
    <w:rsid w:val="00700807"/>
    <w:rsid w:val="00700EFD"/>
    <w:rsid w:val="0070571A"/>
    <w:rsid w:val="00706D78"/>
    <w:rsid w:val="007120EF"/>
    <w:rsid w:val="00713279"/>
    <w:rsid w:val="007159C2"/>
    <w:rsid w:val="0072012A"/>
    <w:rsid w:val="00725239"/>
    <w:rsid w:val="00744379"/>
    <w:rsid w:val="00747F97"/>
    <w:rsid w:val="00761583"/>
    <w:rsid w:val="0076274A"/>
    <w:rsid w:val="00762FF9"/>
    <w:rsid w:val="007651AA"/>
    <w:rsid w:val="007669CD"/>
    <w:rsid w:val="00775FCD"/>
    <w:rsid w:val="007762BA"/>
    <w:rsid w:val="00776D06"/>
    <w:rsid w:val="00791D2D"/>
    <w:rsid w:val="00791F16"/>
    <w:rsid w:val="00793D84"/>
    <w:rsid w:val="00793D85"/>
    <w:rsid w:val="0079495D"/>
    <w:rsid w:val="007A4CDF"/>
    <w:rsid w:val="007B005F"/>
    <w:rsid w:val="007B1A91"/>
    <w:rsid w:val="007B3516"/>
    <w:rsid w:val="007C3CDB"/>
    <w:rsid w:val="007D0AAD"/>
    <w:rsid w:val="007D127B"/>
    <w:rsid w:val="007D3458"/>
    <w:rsid w:val="007D4B92"/>
    <w:rsid w:val="007E1A07"/>
    <w:rsid w:val="007E70FB"/>
    <w:rsid w:val="007F11FE"/>
    <w:rsid w:val="007F6AC2"/>
    <w:rsid w:val="007F77B4"/>
    <w:rsid w:val="00802888"/>
    <w:rsid w:val="008040E7"/>
    <w:rsid w:val="0080583C"/>
    <w:rsid w:val="00807560"/>
    <w:rsid w:val="008144DD"/>
    <w:rsid w:val="0081494B"/>
    <w:rsid w:val="00814AA3"/>
    <w:rsid w:val="008215A8"/>
    <w:rsid w:val="00825D3F"/>
    <w:rsid w:val="008325B0"/>
    <w:rsid w:val="008328CB"/>
    <w:rsid w:val="00834F95"/>
    <w:rsid w:val="00835CB7"/>
    <w:rsid w:val="00841427"/>
    <w:rsid w:val="00846CAF"/>
    <w:rsid w:val="008535DE"/>
    <w:rsid w:val="00855A39"/>
    <w:rsid w:val="00860F70"/>
    <w:rsid w:val="0086661C"/>
    <w:rsid w:val="008667DD"/>
    <w:rsid w:val="0087074C"/>
    <w:rsid w:val="008759E5"/>
    <w:rsid w:val="00880A8E"/>
    <w:rsid w:val="00880EB3"/>
    <w:rsid w:val="00883E7F"/>
    <w:rsid w:val="00891E07"/>
    <w:rsid w:val="00893DFE"/>
    <w:rsid w:val="00895568"/>
    <w:rsid w:val="008A1549"/>
    <w:rsid w:val="008A27B9"/>
    <w:rsid w:val="008A2E7D"/>
    <w:rsid w:val="008B078A"/>
    <w:rsid w:val="008B39E2"/>
    <w:rsid w:val="008B68D0"/>
    <w:rsid w:val="008B6C80"/>
    <w:rsid w:val="008C257E"/>
    <w:rsid w:val="008D6794"/>
    <w:rsid w:val="008E4336"/>
    <w:rsid w:val="008E789D"/>
    <w:rsid w:val="008F6C41"/>
    <w:rsid w:val="009016AF"/>
    <w:rsid w:val="00902833"/>
    <w:rsid w:val="009067A2"/>
    <w:rsid w:val="0090704B"/>
    <w:rsid w:val="00907220"/>
    <w:rsid w:val="0091306E"/>
    <w:rsid w:val="00920469"/>
    <w:rsid w:val="00926C43"/>
    <w:rsid w:val="00926C68"/>
    <w:rsid w:val="00927618"/>
    <w:rsid w:val="00934800"/>
    <w:rsid w:val="00934E28"/>
    <w:rsid w:val="00936625"/>
    <w:rsid w:val="00937AD0"/>
    <w:rsid w:val="0094002C"/>
    <w:rsid w:val="009408F6"/>
    <w:rsid w:val="00942111"/>
    <w:rsid w:val="00943571"/>
    <w:rsid w:val="00947C4D"/>
    <w:rsid w:val="00952A36"/>
    <w:rsid w:val="0095562D"/>
    <w:rsid w:val="00961B6A"/>
    <w:rsid w:val="00963C7D"/>
    <w:rsid w:val="00984CD7"/>
    <w:rsid w:val="009912D7"/>
    <w:rsid w:val="00993355"/>
    <w:rsid w:val="00996B10"/>
    <w:rsid w:val="00997357"/>
    <w:rsid w:val="009A5571"/>
    <w:rsid w:val="009C41FE"/>
    <w:rsid w:val="009C6EB0"/>
    <w:rsid w:val="009D0FF5"/>
    <w:rsid w:val="009E0DB6"/>
    <w:rsid w:val="009E16A5"/>
    <w:rsid w:val="009E2CD5"/>
    <w:rsid w:val="009E50A8"/>
    <w:rsid w:val="009E5538"/>
    <w:rsid w:val="009F0FB2"/>
    <w:rsid w:val="009F1285"/>
    <w:rsid w:val="009F4CDB"/>
    <w:rsid w:val="009F606D"/>
    <w:rsid w:val="009F66F6"/>
    <w:rsid w:val="00A00029"/>
    <w:rsid w:val="00A066EF"/>
    <w:rsid w:val="00A0784A"/>
    <w:rsid w:val="00A1415C"/>
    <w:rsid w:val="00A22AF5"/>
    <w:rsid w:val="00A31902"/>
    <w:rsid w:val="00A32192"/>
    <w:rsid w:val="00A32C1D"/>
    <w:rsid w:val="00A34213"/>
    <w:rsid w:val="00A40E34"/>
    <w:rsid w:val="00A50464"/>
    <w:rsid w:val="00A50808"/>
    <w:rsid w:val="00A52C7A"/>
    <w:rsid w:val="00A52DB8"/>
    <w:rsid w:val="00A626B8"/>
    <w:rsid w:val="00A73282"/>
    <w:rsid w:val="00A77B27"/>
    <w:rsid w:val="00A8357E"/>
    <w:rsid w:val="00A83953"/>
    <w:rsid w:val="00A90B90"/>
    <w:rsid w:val="00A9693E"/>
    <w:rsid w:val="00A970A2"/>
    <w:rsid w:val="00AA069B"/>
    <w:rsid w:val="00AA36E7"/>
    <w:rsid w:val="00AB2896"/>
    <w:rsid w:val="00AB3A4B"/>
    <w:rsid w:val="00AB3EB1"/>
    <w:rsid w:val="00AB60A4"/>
    <w:rsid w:val="00AC1D85"/>
    <w:rsid w:val="00AC651E"/>
    <w:rsid w:val="00AC7990"/>
    <w:rsid w:val="00AD10B4"/>
    <w:rsid w:val="00AD21CF"/>
    <w:rsid w:val="00AD6311"/>
    <w:rsid w:val="00AD6412"/>
    <w:rsid w:val="00AD6B9A"/>
    <w:rsid w:val="00AE0F4D"/>
    <w:rsid w:val="00AE1406"/>
    <w:rsid w:val="00AE33C5"/>
    <w:rsid w:val="00AE5ED3"/>
    <w:rsid w:val="00AE7FC1"/>
    <w:rsid w:val="00AF1D10"/>
    <w:rsid w:val="00AF22E2"/>
    <w:rsid w:val="00AF7092"/>
    <w:rsid w:val="00B0036D"/>
    <w:rsid w:val="00B07EF4"/>
    <w:rsid w:val="00B10F51"/>
    <w:rsid w:val="00B1170E"/>
    <w:rsid w:val="00B12736"/>
    <w:rsid w:val="00B13803"/>
    <w:rsid w:val="00B13E58"/>
    <w:rsid w:val="00B1662E"/>
    <w:rsid w:val="00B31C98"/>
    <w:rsid w:val="00B378F1"/>
    <w:rsid w:val="00B43F02"/>
    <w:rsid w:val="00B46582"/>
    <w:rsid w:val="00B466FC"/>
    <w:rsid w:val="00B46911"/>
    <w:rsid w:val="00B47320"/>
    <w:rsid w:val="00B5377E"/>
    <w:rsid w:val="00B5476C"/>
    <w:rsid w:val="00B603ED"/>
    <w:rsid w:val="00B60742"/>
    <w:rsid w:val="00B65701"/>
    <w:rsid w:val="00B705E7"/>
    <w:rsid w:val="00B71A31"/>
    <w:rsid w:val="00B72710"/>
    <w:rsid w:val="00B72E29"/>
    <w:rsid w:val="00B742ED"/>
    <w:rsid w:val="00B7611D"/>
    <w:rsid w:val="00B76846"/>
    <w:rsid w:val="00B82AD5"/>
    <w:rsid w:val="00B83ADE"/>
    <w:rsid w:val="00B83C1A"/>
    <w:rsid w:val="00B844CB"/>
    <w:rsid w:val="00B86568"/>
    <w:rsid w:val="00B90292"/>
    <w:rsid w:val="00B961F1"/>
    <w:rsid w:val="00B96BCD"/>
    <w:rsid w:val="00BA56AB"/>
    <w:rsid w:val="00BA5928"/>
    <w:rsid w:val="00BA70CE"/>
    <w:rsid w:val="00BB0F1F"/>
    <w:rsid w:val="00BB13EE"/>
    <w:rsid w:val="00BB6985"/>
    <w:rsid w:val="00BC26FD"/>
    <w:rsid w:val="00BC58D7"/>
    <w:rsid w:val="00BC59E4"/>
    <w:rsid w:val="00BC7324"/>
    <w:rsid w:val="00BC76E4"/>
    <w:rsid w:val="00BD4290"/>
    <w:rsid w:val="00BE04D3"/>
    <w:rsid w:val="00BE12EA"/>
    <w:rsid w:val="00BE350F"/>
    <w:rsid w:val="00BF6FD1"/>
    <w:rsid w:val="00C02CF6"/>
    <w:rsid w:val="00C12F11"/>
    <w:rsid w:val="00C166DF"/>
    <w:rsid w:val="00C16FDD"/>
    <w:rsid w:val="00C17704"/>
    <w:rsid w:val="00C1793C"/>
    <w:rsid w:val="00C17A12"/>
    <w:rsid w:val="00C17C33"/>
    <w:rsid w:val="00C22460"/>
    <w:rsid w:val="00C22C96"/>
    <w:rsid w:val="00C244C4"/>
    <w:rsid w:val="00C26D49"/>
    <w:rsid w:val="00C33A69"/>
    <w:rsid w:val="00C405F3"/>
    <w:rsid w:val="00C43021"/>
    <w:rsid w:val="00C431F1"/>
    <w:rsid w:val="00C43C80"/>
    <w:rsid w:val="00C4754B"/>
    <w:rsid w:val="00C508DB"/>
    <w:rsid w:val="00C52B1E"/>
    <w:rsid w:val="00C63C84"/>
    <w:rsid w:val="00C75669"/>
    <w:rsid w:val="00C77D43"/>
    <w:rsid w:val="00C84A81"/>
    <w:rsid w:val="00C87340"/>
    <w:rsid w:val="00C91379"/>
    <w:rsid w:val="00C91FA2"/>
    <w:rsid w:val="00C937AC"/>
    <w:rsid w:val="00C9487D"/>
    <w:rsid w:val="00CA3F32"/>
    <w:rsid w:val="00CA50BB"/>
    <w:rsid w:val="00CA54D6"/>
    <w:rsid w:val="00CB4D16"/>
    <w:rsid w:val="00CB7D20"/>
    <w:rsid w:val="00CC4D14"/>
    <w:rsid w:val="00CD5FA0"/>
    <w:rsid w:val="00CD6F88"/>
    <w:rsid w:val="00CD758C"/>
    <w:rsid w:val="00CE030B"/>
    <w:rsid w:val="00CF3DE8"/>
    <w:rsid w:val="00CF685A"/>
    <w:rsid w:val="00CF7FB8"/>
    <w:rsid w:val="00D161F6"/>
    <w:rsid w:val="00D207DA"/>
    <w:rsid w:val="00D22A92"/>
    <w:rsid w:val="00D3024E"/>
    <w:rsid w:val="00D32E96"/>
    <w:rsid w:val="00D35C40"/>
    <w:rsid w:val="00D37A2B"/>
    <w:rsid w:val="00D45DD7"/>
    <w:rsid w:val="00D4682E"/>
    <w:rsid w:val="00D4756E"/>
    <w:rsid w:val="00D50CFB"/>
    <w:rsid w:val="00D51AE3"/>
    <w:rsid w:val="00D52523"/>
    <w:rsid w:val="00D57CDF"/>
    <w:rsid w:val="00D64D66"/>
    <w:rsid w:val="00D6799B"/>
    <w:rsid w:val="00D72156"/>
    <w:rsid w:val="00D72CCD"/>
    <w:rsid w:val="00D775EA"/>
    <w:rsid w:val="00D81635"/>
    <w:rsid w:val="00D85539"/>
    <w:rsid w:val="00D859C4"/>
    <w:rsid w:val="00D85FB8"/>
    <w:rsid w:val="00D91C59"/>
    <w:rsid w:val="00D9305E"/>
    <w:rsid w:val="00DB72B3"/>
    <w:rsid w:val="00DC155A"/>
    <w:rsid w:val="00DC309E"/>
    <w:rsid w:val="00DD0AA5"/>
    <w:rsid w:val="00DD3D58"/>
    <w:rsid w:val="00DD4CF2"/>
    <w:rsid w:val="00DD749B"/>
    <w:rsid w:val="00DF2979"/>
    <w:rsid w:val="00DF2C05"/>
    <w:rsid w:val="00DF4D5E"/>
    <w:rsid w:val="00DF4FC0"/>
    <w:rsid w:val="00DF7BCC"/>
    <w:rsid w:val="00DF7EA4"/>
    <w:rsid w:val="00E00422"/>
    <w:rsid w:val="00E004F1"/>
    <w:rsid w:val="00E01D73"/>
    <w:rsid w:val="00E033F6"/>
    <w:rsid w:val="00E0764B"/>
    <w:rsid w:val="00E11C92"/>
    <w:rsid w:val="00E12306"/>
    <w:rsid w:val="00E222E7"/>
    <w:rsid w:val="00E33A73"/>
    <w:rsid w:val="00E5193D"/>
    <w:rsid w:val="00E60C83"/>
    <w:rsid w:val="00E72C05"/>
    <w:rsid w:val="00E833FB"/>
    <w:rsid w:val="00E83B97"/>
    <w:rsid w:val="00E922AD"/>
    <w:rsid w:val="00E94C25"/>
    <w:rsid w:val="00EA07FD"/>
    <w:rsid w:val="00EA35C3"/>
    <w:rsid w:val="00EA4A44"/>
    <w:rsid w:val="00EC023A"/>
    <w:rsid w:val="00EC21E6"/>
    <w:rsid w:val="00EC2C54"/>
    <w:rsid w:val="00ED3F7B"/>
    <w:rsid w:val="00ED5803"/>
    <w:rsid w:val="00EE08DD"/>
    <w:rsid w:val="00EE2373"/>
    <w:rsid w:val="00EE71A6"/>
    <w:rsid w:val="00EE76E4"/>
    <w:rsid w:val="00EE7830"/>
    <w:rsid w:val="00F04885"/>
    <w:rsid w:val="00F1003C"/>
    <w:rsid w:val="00F148F3"/>
    <w:rsid w:val="00F1662A"/>
    <w:rsid w:val="00F339EA"/>
    <w:rsid w:val="00F41755"/>
    <w:rsid w:val="00F45752"/>
    <w:rsid w:val="00F54DB7"/>
    <w:rsid w:val="00F568F4"/>
    <w:rsid w:val="00F60F81"/>
    <w:rsid w:val="00F642A5"/>
    <w:rsid w:val="00F64834"/>
    <w:rsid w:val="00F64EF6"/>
    <w:rsid w:val="00F65318"/>
    <w:rsid w:val="00F6585F"/>
    <w:rsid w:val="00F72FE5"/>
    <w:rsid w:val="00F75A39"/>
    <w:rsid w:val="00F75F63"/>
    <w:rsid w:val="00F85401"/>
    <w:rsid w:val="00F93387"/>
    <w:rsid w:val="00F94F9F"/>
    <w:rsid w:val="00FA28CE"/>
    <w:rsid w:val="00FA3F83"/>
    <w:rsid w:val="00FC4DA3"/>
    <w:rsid w:val="00FC726E"/>
    <w:rsid w:val="00FD67CA"/>
    <w:rsid w:val="00FE086D"/>
    <w:rsid w:val="00FE5BB9"/>
    <w:rsid w:val="00FF4882"/>
    <w:rsid w:val="00FF5A7B"/>
    <w:rsid w:val="00FF7A9B"/>
  </w:rsids>
  <m:mathPr>
    <m:mathFont m:val="Cambria Math"/>
    <m:brkBin m:val="before"/>
    <m:brkBinSub m:val="--"/>
    <m:smallFrac m:val="0"/>
    <m:dispDef/>
    <m:lMargin m:val="0"/>
    <m:rMargin m:val="0"/>
    <m:defJc m:val="centerGroup"/>
    <m:wrapIndent m:val="1440"/>
    <m:intLim m:val="subSup"/>
    <m:naryLim m:val="undOvr"/>
  </m:mathPr>
  <w:themeFontLang w:val="en-CA"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70A88E"/>
  <w15:docId w15:val="{9D890D4B-F74B-F840-83A8-D794597F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Times New Roman" w:hAnsi="Times New Roman" w:cs="Times New Roman"/>
    </w:rPr>
  </w:style>
  <w:style w:type="paragraph" w:styleId="2">
    <w:name w:val="heading 2"/>
    <w:basedOn w:val="a"/>
    <w:qFormat/>
    <w:pPr>
      <w:keepNext/>
      <w:keepLines/>
      <w:spacing w:before="40"/>
      <w:outlineLvl w:val="1"/>
    </w:pPr>
    <w:rPr>
      <w:rFonts w:ascii="游ゴシック Light" w:eastAsia="游ゴシック Light" w:hAnsi="游ゴシック Light" w:cs="游ゴシック Light"/>
      <w:color w:val="2F5496"/>
      <w:sz w:val="26"/>
    </w:rPr>
  </w:style>
  <w:style w:type="paragraph" w:styleId="3">
    <w:name w:val="heading 3"/>
    <w:basedOn w:val="a"/>
    <w:qFormat/>
    <w:pPr>
      <w:keepNext/>
      <w:keepLines/>
      <w:spacing w:before="40"/>
      <w:outlineLvl w:val="2"/>
    </w:pPr>
    <w:rPr>
      <w:rFonts w:ascii="游ゴシック Light" w:eastAsia="游ゴシック Light" w:hAnsi="游ゴシック Light" w:cs="游ゴシック Light"/>
      <w:color w:val="1F376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pPr>
      <w:spacing w:line="305" w:lineRule="auto"/>
    </w:pPr>
    <w:rPr>
      <w:rFonts w:ascii="Calibri" w:eastAsia="Calibri" w:hAnsi="Calibri" w:cs="Calibri"/>
      <w:sz w:val="26"/>
    </w:rPr>
  </w:style>
  <w:style w:type="paragraph" w:styleId="20">
    <w:name w:val="toc 2"/>
    <w:basedOn w:val="a"/>
    <w:pPr>
      <w:spacing w:line="330" w:lineRule="auto"/>
    </w:pPr>
    <w:rPr>
      <w:rFonts w:ascii="Calibri" w:eastAsia="Calibri" w:hAnsi="Calibri" w:cs="Calibri"/>
      <w:sz w:val="24"/>
    </w:rPr>
  </w:style>
  <w:style w:type="paragraph" w:styleId="30">
    <w:name w:val="toc 3"/>
    <w:basedOn w:val="a"/>
    <w:pPr>
      <w:spacing w:line="360" w:lineRule="auto"/>
    </w:pPr>
    <w:rPr>
      <w:rFonts w:ascii="Calibri" w:eastAsia="Calibri" w:hAnsi="Calibri" w:cs="Calibri"/>
      <w:sz w:val="22"/>
    </w:rPr>
  </w:style>
  <w:style w:type="paragraph" w:styleId="4">
    <w:name w:val="toc 4"/>
    <w:basedOn w:val="a"/>
    <w:pPr>
      <w:spacing w:line="330" w:lineRule="exact"/>
    </w:pPr>
    <w:rPr>
      <w:rFonts w:ascii="Calibri" w:eastAsia="Calibri" w:hAnsi="Calibri" w:cs="Calibri"/>
    </w:rPr>
  </w:style>
  <w:style w:type="paragraph" w:styleId="5">
    <w:name w:val="toc 5"/>
    <w:basedOn w:val="a"/>
    <w:pPr>
      <w:spacing w:line="330" w:lineRule="exact"/>
    </w:pPr>
    <w:rPr>
      <w:rFonts w:ascii="Calibri" w:eastAsia="Calibri" w:hAnsi="Calibri" w:cs="Calibri"/>
    </w:rPr>
  </w:style>
  <w:style w:type="paragraph" w:styleId="6">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CellMar>
        <w:top w:w="0" w:type="dxa"/>
        <w:left w:w="10" w:type="dxa"/>
        <w:bottom w:w="0" w:type="dxa"/>
        <w:right w:w="10" w:type="dxa"/>
      </w:tblCellMar>
    </w:tblPr>
  </w:style>
  <w:style w:type="character" w:styleId="a4">
    <w:name w:val="annotation reference"/>
    <w:basedOn w:val="a0"/>
    <w:uiPriority w:val="99"/>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Date"/>
    <w:basedOn w:val="a"/>
  </w:style>
  <w:style w:type="character" w:styleId="aa">
    <w:name w:val="Placeholder Text"/>
    <w:basedOn w:val="a0"/>
    <w:rPr>
      <w:color w:val="808080"/>
    </w:rPr>
  </w:style>
  <w:style w:type="paragraph" w:styleId="ab">
    <w:name w:val="annotation text"/>
    <w:basedOn w:val="a"/>
    <w:link w:val="ac"/>
    <w:uiPriority w:val="99"/>
    <w:pPr>
      <w:jc w:val="left"/>
    </w:pPr>
    <w:rPr>
      <w:rFonts w:ascii="Calibri" w:eastAsia="Calibri" w:hAnsi="Calibri" w:cs="Calibri"/>
      <w:sz w:val="20"/>
    </w:rPr>
  </w:style>
  <w:style w:type="paragraph" w:styleId="ad">
    <w:name w:val="Revision"/>
    <w:rPr>
      <w:rFonts w:ascii="Times New Roman" w:eastAsia="Times New Roman" w:hAnsi="Times New Roman" w:cs="Times New Roman"/>
    </w:rPr>
  </w:style>
  <w:style w:type="paragraph" w:styleId="ae">
    <w:name w:val="annotation subject"/>
    <w:basedOn w:val="ab"/>
    <w:rPr>
      <w:rFonts w:ascii="Times New Roman" w:eastAsia="Times New Roman" w:hAnsi="Times New Roman" w:cs="Times New Roman"/>
      <w:b/>
    </w:rPr>
  </w:style>
  <w:style w:type="character" w:styleId="af">
    <w:name w:val="line number"/>
    <w:basedOn w:val="a0"/>
  </w:style>
  <w:style w:type="character" w:styleId="af0">
    <w:name w:val="Hyperlink"/>
    <w:basedOn w:val="a0"/>
    <w:uiPriority w:val="99"/>
    <w:rPr>
      <w:color w:val="0563C1"/>
      <w:u w:val="single"/>
    </w:rPr>
  </w:style>
  <w:style w:type="character" w:customStyle="1" w:styleId="10">
    <w:name w:val="未解決のメンション1"/>
    <w:basedOn w:val="a0"/>
    <w:rPr>
      <w:color w:val="605E5C"/>
    </w:rPr>
  </w:style>
  <w:style w:type="table" w:styleId="21">
    <w:name w:val="Plain Table 2"/>
    <w:basedOn w:val="a1"/>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1">
    <w:name w:val="Balloon Text"/>
    <w:basedOn w:val="a"/>
    <w:rPr>
      <w:rFonts w:ascii="Segoe UI" w:eastAsia="Segoe UI" w:hAnsi="Segoe UI" w:cs="Segoe UI"/>
      <w:sz w:val="18"/>
    </w:rPr>
  </w:style>
  <w:style w:type="paragraph" w:customStyle="1" w:styleId="TableList">
    <w:name w:val="Table List"/>
    <w:basedOn w:val="a"/>
    <w:pPr>
      <w:ind w:left="300" w:hanging="300"/>
      <w:jc w:val="left"/>
    </w:pPr>
    <w:rPr>
      <w:rFonts w:ascii="Calibri" w:eastAsia="Calibri" w:hAnsi="Calibri" w:cs="Calibri"/>
      <w:sz w:val="20"/>
    </w:rPr>
  </w:style>
  <w:style w:type="character" w:customStyle="1" w:styleId="GivenName">
    <w:name w:val="Given Name"/>
    <w:basedOn w:val="a0"/>
  </w:style>
  <w:style w:type="character" w:customStyle="1" w:styleId="FamilyName">
    <w:name w:val="Family Name"/>
    <w:basedOn w:val="a0"/>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Cross-reference">
    <w:name w:val="Cross-reference"/>
    <w:basedOn w:val="a0"/>
  </w:style>
  <w:style w:type="character" w:customStyle="1" w:styleId="Postcode">
    <w:name w:val="Postcode"/>
    <w:basedOn w:val="a0"/>
  </w:style>
  <w:style w:type="paragraph" w:customStyle="1" w:styleId="Authors">
    <w:name w:val="Authors"/>
    <w:basedOn w:val="a"/>
    <w:pPr>
      <w:spacing w:before="360" w:after="120" w:line="283" w:lineRule="auto"/>
      <w:jc w:val="left"/>
    </w:pPr>
    <w:rPr>
      <w:rFonts w:ascii="Calibri" w:eastAsia="Calibri" w:hAnsi="Calibri" w:cs="Calibri"/>
      <w:sz w:val="28"/>
    </w:rPr>
  </w:style>
  <w:style w:type="character" w:customStyle="1" w:styleId="GrantID">
    <w:name w:val="Grant ID"/>
    <w:basedOn w:val="a0"/>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paragraph" w:customStyle="1" w:styleId="Note">
    <w:name w:val="Note"/>
    <w:basedOn w:val="a"/>
    <w:pPr>
      <w:shd w:val="clear" w:color="auto" w:fill="EDF0FF"/>
      <w:spacing w:line="432" w:lineRule="auto"/>
    </w:pPr>
    <w:rPr>
      <w:rFonts w:ascii="Calibri" w:eastAsia="Calibri" w:hAnsi="Calibri" w:cs="Calibri"/>
      <w:sz w:val="20"/>
    </w:rPr>
  </w:style>
  <w:style w:type="paragraph" w:customStyle="1" w:styleId="Copyright">
    <w:name w:val="Copyright"/>
    <w:basedOn w:val="a"/>
    <w:pPr>
      <w:shd w:val="clear" w:color="auto" w:fill="E9F9FF"/>
    </w:pPr>
    <w:rPr>
      <w:rFonts w:ascii="Calibri" w:eastAsia="Calibri" w:hAnsi="Calibri" w:cs="Calibri"/>
      <w:sz w:val="18"/>
    </w:rPr>
  </w:style>
  <w:style w:type="paragraph" w:styleId="af2">
    <w:name w:val="footnote text"/>
    <w:basedOn w:val="a"/>
    <w:rPr>
      <w:rFonts w:ascii="Calibri" w:eastAsia="Calibri" w:hAnsi="Calibri" w:cs="Calibri"/>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Label">
    <w:name w:val="Label"/>
    <w:basedOn w:val="a0"/>
    <w:rPr>
      <w:vertAlign w:val="baseline"/>
    </w:rPr>
  </w:style>
  <w:style w:type="paragraph" w:customStyle="1" w:styleId="Keywords">
    <w:name w:val="Keywords"/>
    <w:basedOn w:val="a"/>
    <w:pPr>
      <w:spacing w:line="396" w:lineRule="auto"/>
      <w:ind w:left="1000"/>
      <w:jc w:val="left"/>
    </w:pPr>
    <w:rPr>
      <w:rFonts w:ascii="Calibri" w:eastAsia="Calibri" w:hAnsi="Calibri" w:cs="Calibri"/>
      <w:sz w:val="20"/>
    </w:rPr>
  </w:style>
  <w:style w:type="character" w:customStyle="1" w:styleId="Organization">
    <w:name w:val="Organization"/>
    <w:basedOn w:val="a0"/>
  </w:style>
  <w:style w:type="paragraph" w:styleId="22">
    <w:name w:val="List 2"/>
    <w:basedOn w:val="a"/>
    <w:pPr>
      <w:spacing w:line="360" w:lineRule="auto"/>
      <w:ind w:left="800" w:hanging="400"/>
    </w:pPr>
    <w:rPr>
      <w:rFonts w:ascii="Calibri" w:eastAsia="Calibri" w:hAnsi="Calibri" w:cs="Calibri"/>
      <w:sz w:val="22"/>
    </w:rPr>
  </w:style>
  <w:style w:type="character" w:customStyle="1" w:styleId="GlossaryTerm">
    <w:name w:val="Glossary Term"/>
    <w:basedOn w:val="a0"/>
  </w:style>
  <w:style w:type="paragraph" w:styleId="af3">
    <w:name w:val="endnote text"/>
    <w:basedOn w:val="a"/>
    <w:rPr>
      <w:rFonts w:ascii="Calibri" w:eastAsia="Calibri" w:hAnsi="Calibri" w:cs="Calibri"/>
    </w:rPr>
  </w:style>
  <w:style w:type="paragraph" w:styleId="af4">
    <w:name w:val="Block Text"/>
    <w:basedOn w:val="a"/>
    <w:pPr>
      <w:spacing w:after="160" w:line="360" w:lineRule="auto"/>
      <w:ind w:left="1200"/>
    </w:pPr>
    <w:rPr>
      <w:rFonts w:ascii="Calibri" w:eastAsia="Calibri" w:hAnsi="Calibri" w:cs="Calibri"/>
      <w:sz w:val="22"/>
    </w:rPr>
  </w:style>
  <w:style w:type="character" w:customStyle="1" w:styleId="ArticleTitle">
    <w:name w:val="Article Title"/>
    <w:basedOn w:val="a0"/>
    <w:qFormat/>
  </w:style>
  <w:style w:type="character" w:customStyle="1" w:styleId="City">
    <w:name w:val="City"/>
    <w:basedOn w:val="a0"/>
  </w:style>
  <w:style w:type="character" w:customStyle="1" w:styleId="Region">
    <w:name w:val="Region"/>
    <w:basedOn w:val="a0"/>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rPr>
  </w:style>
  <w:style w:type="character" w:customStyle="1" w:styleId="DatabaseLink">
    <w:name w:val="Database Link"/>
    <w:basedOn w:val="a0"/>
  </w:style>
  <w:style w:type="paragraph" w:styleId="40">
    <w:name w:val="List 4"/>
    <w:basedOn w:val="a"/>
    <w:pPr>
      <w:spacing w:line="360" w:lineRule="auto"/>
      <w:ind w:left="1600" w:hanging="400"/>
    </w:pPr>
    <w:rPr>
      <w:rFonts w:ascii="Calibri" w:eastAsia="Calibri" w:hAnsi="Calibri" w:cs="Calibri"/>
      <w:sz w:val="22"/>
    </w:rPr>
  </w:style>
  <w:style w:type="paragraph" w:customStyle="1" w:styleId="AbstractSubheading">
    <w:name w:val="Abstract Subheading"/>
    <w:basedOn w:val="a"/>
    <w:pPr>
      <w:ind w:left="1440"/>
      <w:outlineLvl w:val="8"/>
    </w:pPr>
    <w:rPr>
      <w:sz w:val="22"/>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Country">
    <w:name w:val="Country"/>
    <w:basedOn w:val="a0"/>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rPr>
  </w:style>
  <w:style w:type="character" w:customStyle="1" w:styleId="PageNumbers">
    <w:name w:val="Page Numbers"/>
    <w:basedOn w:val="a0"/>
  </w:style>
  <w:style w:type="paragraph" w:styleId="af5">
    <w:name w:val="Normal Indent"/>
    <w:basedOn w:val="a"/>
    <w:qFormat/>
    <w:pPr>
      <w:ind w:firstLine="480"/>
    </w:pPr>
    <w:rPr>
      <w:sz w:val="22"/>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rPr>
  </w:style>
  <w:style w:type="character" w:customStyle="1" w:styleId="VolumeNumber">
    <w:name w:val="Volume Number"/>
    <w:basedOn w:val="a0"/>
  </w:style>
  <w:style w:type="character" w:customStyle="1" w:styleId="GeneSequence">
    <w:name w:val="Gene Sequence"/>
    <w:basedOn w:val="a0"/>
  </w:style>
  <w:style w:type="character" w:customStyle="1" w:styleId="IssueNumber">
    <w:name w:val="Issue Number"/>
    <w:basedOn w:val="a0"/>
  </w:style>
  <w:style w:type="paragraph" w:styleId="af6">
    <w:name w:val="List"/>
    <w:basedOn w:val="a"/>
    <w:pPr>
      <w:spacing w:line="360" w:lineRule="auto"/>
      <w:ind w:left="400" w:hanging="400"/>
    </w:pPr>
    <w:rPr>
      <w:rFonts w:ascii="Calibri" w:eastAsia="Calibri" w:hAnsi="Calibri" w:cs="Calibri"/>
      <w:sz w:val="22"/>
    </w:rPr>
  </w:style>
  <w:style w:type="character" w:customStyle="1" w:styleId="Edition">
    <w:name w:val="Edition"/>
    <w:basedOn w:val="a0"/>
  </w:style>
  <w:style w:type="paragraph" w:customStyle="1" w:styleId="Biography">
    <w:name w:val="Biography"/>
    <w:basedOn w:val="a"/>
    <w:pPr>
      <w:shd w:val="clear" w:color="auto" w:fill="EEFEF4"/>
      <w:spacing w:after="160" w:line="396" w:lineRule="auto"/>
    </w:pPr>
    <w:rPr>
      <w:rFonts w:ascii="Calibri" w:eastAsia="Calibri" w:hAnsi="Calibri" w:cs="Calibri"/>
      <w:sz w:val="20"/>
    </w:rPr>
  </w:style>
  <w:style w:type="paragraph" w:styleId="31">
    <w:name w:val="List 3"/>
    <w:basedOn w:val="a"/>
    <w:pPr>
      <w:spacing w:line="360" w:lineRule="auto"/>
      <w:ind w:left="1200" w:hanging="400"/>
    </w:pPr>
    <w:rPr>
      <w:rFonts w:ascii="Calibri" w:eastAsia="Calibri" w:hAnsi="Calibri" w:cs="Calibri"/>
      <w:sz w:val="22"/>
    </w:rPr>
  </w:style>
  <w:style w:type="character" w:customStyle="1" w:styleId="Conference">
    <w:name w:val="Conference"/>
    <w:basedOn w:val="a0"/>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TableHeadSpan">
    <w:name w:val="Table Head Span"/>
    <w:basedOn w:val="a"/>
    <w:pPr>
      <w:shd w:val="clear" w:color="auto" w:fill="FFEDFA"/>
      <w:jc w:val="left"/>
    </w:pPr>
    <w:rPr>
      <w:rFonts w:ascii="Calibri" w:eastAsia="Calibri" w:hAnsi="Calibri" w:cs="Calibri"/>
    </w:rPr>
  </w:style>
  <w:style w:type="character" w:customStyle="1" w:styleId="Miscellaneous">
    <w:name w:val="Miscellaneous"/>
    <w:basedOn w:val="a0"/>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Heading">
    <w:name w:val="Heading:"/>
    <w:basedOn w:val="a0"/>
    <w:rPr>
      <w:color w:val="5B89C1"/>
    </w:rPr>
  </w:style>
  <w:style w:type="character" w:customStyle="1" w:styleId="Source">
    <w:name w:val="Source"/>
    <w:basedOn w:val="a0"/>
  </w:style>
  <w:style w:type="paragraph" w:styleId="af7">
    <w:name w:val="Subtitle"/>
    <w:basedOn w:val="a"/>
    <w:qFormat/>
    <w:pPr>
      <w:spacing w:after="160" w:line="208" w:lineRule="auto"/>
      <w:jc w:val="left"/>
    </w:pPr>
    <w:rPr>
      <w:rFonts w:ascii="Calibri" w:eastAsia="Calibri" w:hAnsi="Calibri" w:cs="Calibri"/>
      <w:sz w:val="38"/>
    </w:rPr>
  </w:style>
  <w:style w:type="character" w:customStyle="1" w:styleId="NameScientific">
    <w:name w:val="Name Scientific"/>
    <w:basedOn w:val="a0"/>
  </w:style>
  <w:style w:type="paragraph" w:customStyle="1" w:styleId="Statement">
    <w:name w:val="Statement"/>
    <w:basedOn w:val="a"/>
    <w:pPr>
      <w:ind w:left="900"/>
    </w:pPr>
    <w:rPr>
      <w:rFonts w:ascii="Calibri" w:eastAsia="Calibri" w:hAnsi="Calibri" w:cs="Calibri"/>
      <w:sz w:val="22"/>
    </w:rPr>
  </w:style>
  <w:style w:type="paragraph" w:customStyle="1" w:styleId="TableHead">
    <w:name w:val="Table Head"/>
    <w:basedOn w:val="a"/>
    <w:pPr>
      <w:shd w:val="clear" w:color="auto" w:fill="FFEDFA"/>
      <w:jc w:val="left"/>
    </w:pPr>
    <w:rPr>
      <w:rFonts w:ascii="Calibri" w:eastAsia="Calibri" w:hAnsi="Calibri" w:cs="Calibri"/>
      <w:sz w:val="20"/>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customStyle="1" w:styleId="TableNote">
    <w:name w:val="Table Note"/>
    <w:basedOn w:val="a"/>
    <w:rPr>
      <w:rFonts w:ascii="Calibri" w:eastAsia="Calibri" w:hAnsi="Calibri" w:cs="Calibri"/>
      <w:sz w:val="18"/>
    </w:rPr>
  </w:style>
  <w:style w:type="character" w:customStyle="1" w:styleId="Year">
    <w:name w:val="Year"/>
    <w:basedOn w:val="a0"/>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Location">
    <w:name w:val="Location"/>
    <w:basedOn w:val="a0"/>
  </w:style>
  <w:style w:type="paragraph" w:customStyle="1" w:styleId="ChapterNumber">
    <w:name w:val="Chapter Number"/>
    <w:basedOn w:val="a"/>
    <w:rPr>
      <w:rFonts w:ascii="Calibri" w:eastAsia="Calibri" w:hAnsi="Calibri" w:cs="Calibri"/>
    </w:rPr>
  </w:style>
  <w:style w:type="paragraph" w:styleId="50">
    <w:name w:val="List 5"/>
    <w:basedOn w:val="a"/>
    <w:pPr>
      <w:spacing w:line="360" w:lineRule="auto"/>
      <w:ind w:left="1800" w:hanging="400"/>
    </w:pPr>
    <w:rPr>
      <w:rFonts w:ascii="Calibri" w:eastAsia="Calibri" w:hAnsi="Calibri" w:cs="Calibri"/>
      <w:sz w:val="22"/>
    </w:rPr>
  </w:style>
  <w:style w:type="character" w:customStyle="1" w:styleId="Publisher">
    <w:name w:val="Publisher"/>
    <w:basedOn w:val="a0"/>
  </w:style>
  <w:style w:type="paragraph" w:styleId="af8">
    <w:name w:val="caption"/>
    <w:basedOn w:val="a"/>
    <w:pPr>
      <w:shd w:val="clear" w:color="auto" w:fill="FFF5ED"/>
      <w:spacing w:before="240" w:line="349" w:lineRule="auto"/>
    </w:pPr>
    <w:rPr>
      <w:rFonts w:ascii="Calibri" w:eastAsia="Calibri" w:hAnsi="Calibri" w:cs="Calibri"/>
      <w:sz w:val="22"/>
    </w:rPr>
  </w:style>
  <w:style w:type="paragraph" w:customStyle="1" w:styleId="List1">
    <w:name w:val="List 1"/>
    <w:basedOn w:val="a"/>
    <w:pPr>
      <w:ind w:left="1200" w:hanging="600"/>
    </w:pPr>
    <w:rPr>
      <w:sz w:val="22"/>
    </w:rPr>
  </w:style>
  <w:style w:type="paragraph" w:customStyle="1" w:styleId="List9">
    <w:name w:val="List 9"/>
    <w:basedOn w:val="a"/>
    <w:pPr>
      <w:ind w:left="1200" w:hanging="600"/>
    </w:pPr>
    <w:rPr>
      <w:sz w:val="22"/>
    </w:rPr>
  </w:style>
  <w:style w:type="character" w:customStyle="1" w:styleId="UnresolvedMention1">
    <w:name w:val="Unresolved Mention1"/>
    <w:basedOn w:val="a0"/>
    <w:rPr>
      <w:color w:val="605E5C"/>
    </w:rPr>
  </w:style>
  <w:style w:type="character" w:customStyle="1" w:styleId="ac">
    <w:name w:val="コメント文字列 (文字)"/>
    <w:basedOn w:val="a0"/>
    <w:link w:val="ab"/>
    <w:uiPriority w:val="99"/>
    <w:rsid w:val="00402632"/>
    <w:rPr>
      <w:rFonts w:ascii="Calibri" w:eastAsia="Calibri" w:hAnsi="Calibri" w:cs="Calibri"/>
      <w:sz w:val="20"/>
    </w:rPr>
  </w:style>
  <w:style w:type="character" w:styleId="af9">
    <w:name w:val="Unresolved Mention"/>
    <w:basedOn w:val="a0"/>
    <w:uiPriority w:val="99"/>
    <w:semiHidden/>
    <w:unhideWhenUsed/>
    <w:rsid w:val="007B005F"/>
    <w:rPr>
      <w:color w:val="605E5C"/>
      <w:shd w:val="clear" w:color="auto" w:fill="E1DFDD"/>
    </w:rPr>
  </w:style>
  <w:style w:type="character" w:styleId="afa">
    <w:name w:val="Strong"/>
    <w:basedOn w:val="a0"/>
    <w:uiPriority w:val="22"/>
    <w:qFormat/>
    <w:rsid w:val="00191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7E855-05A8-B44C-AD99-5511562E7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2945</TotalTime>
  <Pages>7</Pages>
  <Words>664</Words>
  <Characters>3765</Characters>
  <Application>Microsoft Office Word</Application>
  <DocSecurity>0</DocSecurity>
  <Lines>180</Lines>
  <Paragraphs>91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Satoshi Kasahara</cp:lastModifiedBy>
  <cp:revision>474</cp:revision>
  <cp:lastPrinted>2026-03-26T06:04:00Z</cp:lastPrinted>
  <dcterms:created xsi:type="dcterms:W3CDTF">2024-01-31T11:14:00Z</dcterms:created>
  <dcterms:modified xsi:type="dcterms:W3CDTF">2026-03-26T13:58:00Z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Date">
    <vt:lpwstr/>
  </property>
  <property fmtid="{D5CDD505-2E9C-101B-9397-08002B2CF9AE}" pid="3" name="DOI">
    <vt:lpwstr/>
  </property>
  <property fmtid="{D5CDD505-2E9C-101B-9397-08002B2CF9AE}" pid="4" name="epub">
    <vt:lpwstr/>
  </property>
  <property fmtid="{D5CDD505-2E9C-101B-9397-08002B2CF9AE}" pid="5" name="GrammarlyDocumentId">
    <vt:lpwstr>43070893673d6c3f684661d47c0972ce1680f5fd57d6a05c1352459dbe1efeeb</vt:lpwstr>
  </property>
  <property fmtid="{D5CDD505-2E9C-101B-9397-08002B2CF9AE}" pid="6" name="JournalID">
    <vt:lpwstr/>
  </property>
  <property fmtid="{D5CDD505-2E9C-101B-9397-08002B2CF9AE}" pid="7" name="Merops -Original extension">
    <vt:lpwstr>docx</vt:lpwstr>
  </property>
  <property fmtid="{D5CDD505-2E9C-101B-9397-08002B2CF9AE}" pid="8" name="Merops change count">
    <vt:lpwstr>1247</vt:lpwstr>
  </property>
  <property fmtid="{D5CDD505-2E9C-101B-9397-08002B2CF9AE}" pid="9" name="Merops client version">
    <vt:lpwstr>*</vt:lpwstr>
  </property>
  <property fmtid="{D5CDD505-2E9C-101B-9397-08002B2CF9AE}" pid="10" name="Merops comment count">
    <vt:lpwstr>0</vt:lpwstr>
  </property>
  <property fmtid="{D5CDD505-2E9C-101B-9397-08002B2CF9AE}" pid="11" name="Merops DOI links count">
    <vt:lpwstr>0</vt:lpwstr>
  </property>
  <property fmtid="{D5CDD505-2E9C-101B-9397-08002B2CF9AE}" pid="12" name="Merops email addresses count">
    <vt:lpwstr>1</vt:lpwstr>
  </property>
  <property fmtid="{D5CDD505-2E9C-101B-9397-08002B2CF9AE}" pid="13" name="Merops figures count">
    <vt:lpwstr>3</vt:lpwstr>
  </property>
  <property fmtid="{D5CDD505-2E9C-101B-9397-08002B2CF9AE}" pid="14" name="Merops footnotes/endnotes count">
    <vt:lpwstr>0</vt:lpwstr>
  </property>
  <property fmtid="{D5CDD505-2E9C-101B-9397-08002B2CF9AE}" pid="15" name="Merops graphics count">
    <vt:lpwstr>3</vt:lpwstr>
  </property>
  <property fmtid="{D5CDD505-2E9C-101B-9397-08002B2CF9AE}" pid="16" name="Merops input file path">
    <vt:lpwstr>Manuscript.docx</vt:lpwstr>
  </property>
  <property fmtid="{D5CDD505-2E9C-101B-9397-08002B2CF9AE}" pid="17" name="Merops intra-document links count">
    <vt:lpwstr>0</vt:lpwstr>
  </property>
  <property fmtid="{D5CDD505-2E9C-101B-9397-08002B2CF9AE}" pid="18" name="Merops processed date">
    <vt:lpwstr>2024/01/19 07:03:24 PM</vt:lpwstr>
  </property>
  <property fmtid="{D5CDD505-2E9C-101B-9397-08002B2CF9AE}" pid="19" name="Merops PubMed links count">
    <vt:lpwstr>0</vt:lpwstr>
  </property>
  <property fmtid="{D5CDD505-2E9C-101B-9397-08002B2CF9AE}" pid="20" name="Merops references count">
    <vt:lpwstr>29</vt:lpwstr>
  </property>
  <property fmtid="{D5CDD505-2E9C-101B-9397-08002B2CF9AE}" pid="21" name="Merops Scopus links count">
    <vt:lpwstr>0</vt:lpwstr>
  </property>
  <property fmtid="{D5CDD505-2E9C-101B-9397-08002B2CF9AE}" pid="22" name="Merops server path">
    <vt:lpwstr>*</vt:lpwstr>
  </property>
  <property fmtid="{D5CDD505-2E9C-101B-9397-08002B2CF9AE}" pid="23" name="Merops Standard Set">
    <vt:lpwstr>Manuscript.docx</vt:lpwstr>
  </property>
  <property fmtid="{D5CDD505-2E9C-101B-9397-08002B2CF9AE}" pid="24" name="Merops Standard Set modified">
    <vt:lpwstr>*</vt:lpwstr>
  </property>
  <property fmtid="{D5CDD505-2E9C-101B-9397-08002B2CF9AE}" pid="25" name="Merops tables count">
    <vt:lpwstr>2</vt:lpwstr>
  </property>
  <property fmtid="{D5CDD505-2E9C-101B-9397-08002B2CF9AE}" pid="26" name="Merops word count">
    <vt:lpwstr>5929</vt:lpwstr>
  </property>
  <property fmtid="{D5CDD505-2E9C-101B-9397-08002B2CF9AE}" pid="27" name="Merops WorldCat links count">
    <vt:lpwstr>0</vt:lpwstr>
  </property>
  <property fmtid="{D5CDD505-2E9C-101B-9397-08002B2CF9AE}" pid="28" name="ppub">
    <vt:lpwstr/>
  </property>
  <property fmtid="{D5CDD505-2E9C-101B-9397-08002B2CF9AE}" pid="29" name="Publisher">
    <vt:lpwstr/>
  </property>
  <property fmtid="{D5CDD505-2E9C-101B-9397-08002B2CF9AE}" pid="30" name="Publisher-location">
    <vt:lpwstr/>
  </property>
  <property fmtid="{D5CDD505-2E9C-101B-9397-08002B2CF9AE}" pid="31" name="ReceivedDate">
    <vt:lpwstr/>
  </property>
  <property fmtid="{D5CDD505-2E9C-101B-9397-08002B2CF9AE}" pid="32" name="Reference citation style">
    <vt:lpwstr>numerical</vt:lpwstr>
  </property>
  <property fmtid="{D5CDD505-2E9C-101B-9397-08002B2CF9AE}" pid="33" name="Source">
    <vt:lpwstr/>
  </property>
  <property fmtid="{D5CDD505-2E9C-101B-9397-08002B2CF9AE}" pid="34" name="Source-abbreviated">
    <vt:lpwstr/>
  </property>
  <property fmtid="{D5CDD505-2E9C-101B-9397-08002B2CF9AE}" pid="35" name="Source-short">
    <vt:lpwstr/>
  </property>
  <property fmtid="{D5CDD505-2E9C-101B-9397-08002B2CF9AE}" pid="36" name="Subject">
    <vt:lpwstr/>
  </property>
</Properties>
</file>