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Spec="center" w:tblpY="910"/>
        <w:tblW w:w="5015" w:type="pct"/>
        <w:tblLook w:val="04A0" w:firstRow="1" w:lastRow="0" w:firstColumn="1" w:lastColumn="0" w:noHBand="0" w:noVBand="1"/>
      </w:tblPr>
      <w:tblGrid>
        <w:gridCol w:w="3159"/>
        <w:gridCol w:w="3522"/>
        <w:gridCol w:w="1011"/>
        <w:gridCol w:w="1011"/>
        <w:gridCol w:w="1015"/>
        <w:gridCol w:w="1011"/>
        <w:gridCol w:w="1011"/>
        <w:gridCol w:w="1020"/>
        <w:gridCol w:w="1011"/>
        <w:gridCol w:w="1011"/>
        <w:gridCol w:w="1020"/>
        <w:gridCol w:w="1011"/>
        <w:gridCol w:w="1011"/>
        <w:gridCol w:w="1020"/>
        <w:gridCol w:w="1011"/>
        <w:gridCol w:w="1011"/>
        <w:gridCol w:w="1015"/>
      </w:tblGrid>
      <w:tr w:rsidR="00E43286" w:rsidRPr="00833881" w14:paraId="56BBEE67" w14:textId="77777777" w:rsidTr="000A579B">
        <w:trPr>
          <w:trHeight w:val="312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C58D96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D57295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694" w:type="pct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D9995B9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Easo</w:t>
            </w:r>
            <w:proofErr w:type="spellEnd"/>
          </w:p>
        </w:tc>
        <w:tc>
          <w:tcPr>
            <w:tcW w:w="695" w:type="pct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119AA6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Rubek</w:t>
            </w:r>
            <w:proofErr w:type="spellEnd"/>
          </w:p>
        </w:tc>
        <w:tc>
          <w:tcPr>
            <w:tcW w:w="695" w:type="pct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6668DDF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Goldben</w:t>
            </w:r>
            <w:proofErr w:type="spellEnd"/>
          </w:p>
        </w:tc>
        <w:tc>
          <w:tcPr>
            <w:tcW w:w="695" w:type="pct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75D8D5C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Speedo</w:t>
            </w:r>
          </w:p>
        </w:tc>
        <w:tc>
          <w:tcPr>
            <w:tcW w:w="694" w:type="pct"/>
            <w:gridSpan w:val="3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B04EB1A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Control</w:t>
            </w:r>
          </w:p>
        </w:tc>
      </w:tr>
      <w:tr w:rsidR="00E43286" w:rsidRPr="00833881" w14:paraId="5FA791D8" w14:textId="77777777" w:rsidTr="000A579B">
        <w:trPr>
          <w:trHeight w:val="327"/>
        </w:trPr>
        <w:tc>
          <w:tcPr>
            <w:tcW w:w="722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14:paraId="02B5DAD6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Enzyme</w:t>
            </w:r>
          </w:p>
        </w:tc>
        <w:tc>
          <w:tcPr>
            <w:tcW w:w="805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98E90F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631A976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31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A3EE982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32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A9111AB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31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A5FA71C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31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29ABCC7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33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54915CE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31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FD64EE2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31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B9D2624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33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6CD1E74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31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61606DC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31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611DAAD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33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5FECD87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31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B1F941A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31" w:type="pct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5817E0A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32" w:type="pct"/>
            <w:tcBorders>
              <w:top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3CD223F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R</w:t>
            </w: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vertAlign w:val="subscript"/>
              </w:rPr>
              <w:t>3</w:t>
            </w:r>
          </w:p>
        </w:tc>
      </w:tr>
      <w:tr w:rsidR="00833881" w:rsidRPr="00833881" w14:paraId="1899E37B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A92E5D5" w14:textId="4CDB8D23" w:rsidR="00E43286" w:rsidRPr="00BB1F64" w:rsidRDefault="0099110D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Acetylcholinesterase</w:t>
            </w:r>
            <w:proofErr w:type="spellEnd"/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(</w:t>
            </w:r>
            <w:proofErr w:type="spellStart"/>
            <w:r w:rsidR="00E43286"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AchE</w:t>
            </w:r>
            <w:proofErr w:type="spellEnd"/>
            <w:r w:rsidR="00D8171C"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3087F878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6B53D02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2842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9649F9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2951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744A30D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3020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D40F75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3360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05E481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3150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5C00284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3100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D1696D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2485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6A5AEE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0D33332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2730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03F10B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E717F1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3324A4A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FCDEEC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3116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A4DE5E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59792C0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2905</w:t>
            </w:r>
          </w:p>
        </w:tc>
      </w:tr>
      <w:tr w:rsidR="00833881" w:rsidRPr="00833881" w14:paraId="1646918E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B8933D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DF575C8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2CB465B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2880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FAE816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2900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04A6620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2735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E0B365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2520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F31010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2400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660207F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2376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6F984E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2100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D6D2FE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0D430A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75B27D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1380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F13831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5A9A225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1690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623402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2300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162453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2412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6205DEF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2225</w:t>
            </w:r>
          </w:p>
        </w:tc>
      </w:tr>
      <w:tr w:rsidR="00833881" w:rsidRPr="00833881" w14:paraId="664300EA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4AAB6F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Amylase</w:t>
            </w:r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79F99AA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50D6EE8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0891D0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072BCF5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6BF0E9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777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AA038C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805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4FAE4C4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765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CB05B6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4AED5E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369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02500EC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452B8C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488CDF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0F527BB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A61B09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0BF794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0C9C610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653</w:t>
            </w:r>
          </w:p>
        </w:tc>
      </w:tr>
      <w:tr w:rsidR="00E43286" w:rsidRPr="00833881" w14:paraId="1E4281AF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386F3C4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5B42691D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1DC75F3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454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49DA1F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2E5B75C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5C1D5C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528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83299D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512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843CA0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BAB60E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787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8B1C51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796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6E2629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763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5EDEC6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3936E0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753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09F011E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9EC8AB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878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2924B3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215D95A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795</w:t>
            </w:r>
          </w:p>
        </w:tc>
      </w:tr>
      <w:tr w:rsidR="00E43286" w:rsidRPr="00833881" w14:paraId="0B1211E6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5E7909B" w14:textId="33C3A1F2" w:rsidR="00BA3FCB" w:rsidRPr="00BB1F64" w:rsidRDefault="00BA3FCB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C</w:t>
            </w:r>
            <w:r w:rsidR="00D8171C"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arboxylesterase</w:t>
            </w:r>
            <w:proofErr w:type="spellEnd"/>
          </w:p>
          <w:p w14:paraId="7875C686" w14:textId="37FBC27C" w:rsidR="00E43286" w:rsidRPr="00BB1F64" w:rsidRDefault="00BA3FCB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(</w:t>
            </w:r>
            <w:proofErr w:type="spellStart"/>
            <w:r w:rsidR="00E43286"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CarE</w:t>
            </w:r>
            <w:proofErr w:type="spellEnd"/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94E0C79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2241594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9.32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00B7C3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9.50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13A85DD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D2596A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610E39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30F946F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6255E4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29DD79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3C650FA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7.8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C174CC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74E9E5A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4C1B422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CC6BFB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7FB6BE7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20B6421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</w:tr>
      <w:tr w:rsidR="00E43286" w:rsidRPr="00833881" w14:paraId="5C751ADF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45581B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251DC73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0982FD0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6.9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13283F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6.50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09FD3C9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7.10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30A975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6.90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85BECA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7.30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5993C71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6.95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549D58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4.30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C91BF3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4.65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0E62522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4.95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CF6E84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739CF8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3.82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5FDB188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4.02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348CC8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4.20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ADA6C6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387E32F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4.71</w:t>
            </w:r>
          </w:p>
        </w:tc>
      </w:tr>
      <w:tr w:rsidR="00833881" w:rsidRPr="00833881" w14:paraId="2126BF79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2AF62B" w14:textId="20373E4C" w:rsidR="00225E14" w:rsidRPr="00BB1F64" w:rsidRDefault="002B5F3B" w:rsidP="000A579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G</w:t>
            </w:r>
            <w:r w:rsidR="00225E14"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lutathione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="00225E14"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</w:t>
            </w:r>
            <w:r w:rsidR="00BB1F64"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-</w:t>
            </w:r>
            <w:proofErr w:type="spellStart"/>
            <w:r w:rsidR="00225E14"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transferase</w:t>
            </w:r>
            <w:proofErr w:type="spellEnd"/>
          </w:p>
          <w:p w14:paraId="1394B641" w14:textId="117E78DF" w:rsidR="00E43286" w:rsidRPr="00BB1F64" w:rsidRDefault="00225E14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(</w:t>
            </w:r>
            <w:r w:rsidR="00E43286"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GST</w:t>
            </w: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B209BE7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3D09C0E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1607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A3A9C3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1400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758891B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1485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34B3D9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952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886027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5818CBA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915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A4958E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7AE549B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855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494A1EF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833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B91CA3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307381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2700506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2187AA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1432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025EAE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19B0728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</w:p>
        </w:tc>
      </w:tr>
      <w:tr w:rsidR="00833881" w:rsidRPr="00833881" w14:paraId="62A79549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68C464B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E719412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564A54C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CA4034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2685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3B1EAD9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2F6117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3280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50897A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3100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5AF064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3171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690FAD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2815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2F38ED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2609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34BB1F8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2673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9B44C1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4D7D8F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7AC121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2915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F3ECE5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2590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77E3B6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2700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60BA359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2745</w:t>
            </w:r>
          </w:p>
        </w:tc>
      </w:tr>
      <w:tr w:rsidR="00833881" w:rsidRPr="00833881" w14:paraId="67B438F6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16F5C6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Lipase</w:t>
            </w:r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5DF881E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7B75C2E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5.8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FC3409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5.9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3091692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5.41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57C9D1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8A4637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45887E5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06456C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7.7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46100F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7.35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586E7E7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7.10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1F73FD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558674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4B7E0E2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DF159A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F08A4E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39AAC77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</w:tr>
      <w:tr w:rsidR="00833881" w:rsidRPr="00833881" w14:paraId="05FDC1AB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FA2FCE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24089DAC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79958CE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3.60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94C37D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3.49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7C07018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3.44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33D3855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2.40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4AE617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2.39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0DD374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2.60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19E184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91616D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2.36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F76EEA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2.35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0AF4D8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3.40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03D508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3.20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B478F9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3.51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35C0B9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2.50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D366F0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2.20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3C4D8BE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2.55</w:t>
            </w:r>
          </w:p>
        </w:tc>
      </w:tr>
      <w:tr w:rsidR="00833881" w:rsidRPr="00833881" w14:paraId="21244D16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FB63EE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Non-specific </w:t>
            </w:r>
            <w:proofErr w:type="spellStart"/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esterases</w:t>
            </w:r>
            <w:proofErr w:type="spellEnd"/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3135A51C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720C028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43.6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1CAE43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45.1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6FA1072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46.5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F9BB3A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52.5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348549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68E27B9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54.2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3AC8CC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49.4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DA0785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3036871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6E9482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E8124D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2B6EC91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42606D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49.1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1E0835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2D1BDE1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47.5</w:t>
            </w:r>
          </w:p>
        </w:tc>
      </w:tr>
      <w:tr w:rsidR="00833881" w:rsidRPr="00833881" w14:paraId="2C2E44DB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ADFCF8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5CE5D82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28E60C8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65.7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C7BA21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4E06EAC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61.9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A6ACA7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58.8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DE6D53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B8F1EB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57.1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C9A03B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42.1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B8D1D8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7FB3B28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44.2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BD45B4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52.8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CBF81C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51.5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29E34D5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54.5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01BFC5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43.4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CABA23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7F7AFC4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46.1</w:t>
            </w:r>
          </w:p>
        </w:tc>
      </w:tr>
      <w:tr w:rsidR="00833881" w:rsidRPr="00833881" w14:paraId="0427E608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6145D9A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Peroxidases</w:t>
            </w:r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5657A0D4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7AC1D49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790543B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5A040A1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804E8C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F62155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10DAAE8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06598A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49D257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5BB2286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CC5EFA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086F45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44597DC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83C48D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7BC417E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2CD50B8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833881" w:rsidRPr="00833881" w14:paraId="3E87FB4A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B065ED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F42DE3C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535472E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9C99A6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7634627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2B33AC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0E3281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6585792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C85D0F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4AE80F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7596CA3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34D8803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0BA93F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0CB657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6004E1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4C0833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4877FF3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381</w:t>
            </w:r>
          </w:p>
        </w:tc>
      </w:tr>
      <w:tr w:rsidR="00833881" w:rsidRPr="00833881" w14:paraId="6B812DB2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C012D7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Phenoloxidase</w:t>
            </w:r>
            <w:proofErr w:type="spellEnd"/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409F6420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3DD0E4F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1EB965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4.40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15F3689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5FF37C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B0C84F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2.25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4A56F61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2.55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52BA6D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3.20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76ABB7A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3.35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34B17B0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3.50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7CA857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F6E83E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5DC77A8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8B3802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9492BF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3.70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772898F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3.60</w:t>
            </w:r>
          </w:p>
        </w:tc>
      </w:tr>
      <w:tr w:rsidR="00833881" w:rsidRPr="00833881" w14:paraId="06CE2A34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5C2EA24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19D573F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7C28E28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78647C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057D74B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2.80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38F26F6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2.80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7A7EE9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2.51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10784D6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2.86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23F282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1.20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BF3A2E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CBC556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1.33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02504C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735B84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1.95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42ECA38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2.18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B49B94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2.20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6548BD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2.50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14867F4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2.60</w:t>
            </w:r>
          </w:p>
        </w:tc>
      </w:tr>
      <w:tr w:rsidR="00833881" w:rsidRPr="00833881" w14:paraId="49B3F937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E35CB15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Proteases</w:t>
            </w:r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60BCB553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4285230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89E3A6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39347B3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302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D6773A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74CC878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65778F1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6BA6CB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8E92A6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140D8D2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6ED378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577595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3EABDDD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26941A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7B08ED1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207BD55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</w:tr>
      <w:tr w:rsidR="00833881" w:rsidRPr="00833881" w14:paraId="7890A349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6C9CEF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9CD2A29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6ED7163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C7D674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01F0A48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7E59C2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396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EA533D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72C32A4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345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43A76B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502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1E94FA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3EA0A4B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33DBB01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DFE166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67AE36E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17DDCD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48E0D8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483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08A9E3B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</w:tr>
      <w:tr w:rsidR="00833881" w:rsidRPr="00833881" w14:paraId="596F2AB0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768065" w14:textId="77777777" w:rsidR="00E43286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Superoxide dismutase</w:t>
            </w:r>
          </w:p>
          <w:p w14:paraId="5FD52B3E" w14:textId="22F711D8" w:rsidR="000C386E" w:rsidRPr="00BB1F64" w:rsidRDefault="000C386E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(</w:t>
            </w:r>
            <w:r w:rsidRPr="000C386E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SOD)</w:t>
            </w:r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0FE8CFF4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717E82B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D6A178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0A15568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FA66E7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EE9704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3C85168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8BF195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63C94B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4D23315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A27A04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3D3DACC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021AED7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E15DD6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7DAAD9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6B41E15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833881" w:rsidRPr="00833881" w14:paraId="581C57F0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C5787B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6AABD8A7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5DA373E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2A3559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2F1668E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09C4305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67FC7E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2F24051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3E5057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40FC7ED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7C75A82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48C2122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83F3E6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0D49E64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71360F1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6D7AFE20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2274062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33881" w:rsidRPr="00833881" w14:paraId="69B9A789" w14:textId="77777777" w:rsidTr="000A579B">
        <w:trPr>
          <w:trHeight w:val="460"/>
        </w:trPr>
        <w:tc>
          <w:tcPr>
            <w:tcW w:w="722" w:type="pct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666941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BB1F64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Total antioxidant capacity</w:t>
            </w:r>
          </w:p>
        </w:tc>
        <w:tc>
          <w:tcPr>
            <w:tcW w:w="805" w:type="pc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3DE0BF00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 days post-treatment</w:t>
            </w:r>
          </w:p>
        </w:tc>
        <w:tc>
          <w:tcPr>
            <w:tcW w:w="231" w:type="pct"/>
            <w:tcBorders>
              <w:top w:val="double" w:sz="4" w:space="0" w:color="auto"/>
              <w:left w:val="nil"/>
            </w:tcBorders>
            <w:vAlign w:val="center"/>
          </w:tcPr>
          <w:p w14:paraId="720C3B6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13.8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5A50383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</w:p>
        </w:tc>
        <w:tc>
          <w:tcPr>
            <w:tcW w:w="232" w:type="pct"/>
            <w:tcBorders>
              <w:top w:val="double" w:sz="4" w:space="0" w:color="auto"/>
            </w:tcBorders>
            <w:vAlign w:val="center"/>
          </w:tcPr>
          <w:p w14:paraId="528A30D5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A804FD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782E91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0435850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143D3DA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13.7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0C73F16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570121A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12.9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174318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419D9EB4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double" w:sz="4" w:space="0" w:color="auto"/>
            </w:tcBorders>
            <w:vAlign w:val="center"/>
          </w:tcPr>
          <w:p w14:paraId="56DE26DF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23861DC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231" w:type="pct"/>
            <w:tcBorders>
              <w:top w:val="double" w:sz="4" w:space="0" w:color="auto"/>
            </w:tcBorders>
            <w:vAlign w:val="center"/>
          </w:tcPr>
          <w:p w14:paraId="6B31B3F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13.6</w:t>
            </w:r>
          </w:p>
        </w:tc>
        <w:tc>
          <w:tcPr>
            <w:tcW w:w="232" w:type="pct"/>
            <w:tcBorders>
              <w:top w:val="double" w:sz="4" w:space="0" w:color="auto"/>
              <w:right w:val="nil"/>
            </w:tcBorders>
            <w:vAlign w:val="center"/>
          </w:tcPr>
          <w:p w14:paraId="6CD2B013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833881" w:rsidRPr="00833881" w14:paraId="2F0410DB" w14:textId="77777777" w:rsidTr="000A579B">
        <w:trPr>
          <w:trHeight w:val="143"/>
        </w:trPr>
        <w:tc>
          <w:tcPr>
            <w:tcW w:w="722" w:type="pct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25D1C7F" w14:textId="77777777" w:rsidR="00E43286" w:rsidRPr="00BB1F64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805" w:type="pct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191AF2EE" w14:textId="77777777" w:rsidR="00E43286" w:rsidRPr="0083388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3388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 days post-treatment</w:t>
            </w:r>
          </w:p>
        </w:tc>
        <w:tc>
          <w:tcPr>
            <w:tcW w:w="231" w:type="pct"/>
            <w:tcBorders>
              <w:left w:val="nil"/>
              <w:bottom w:val="double" w:sz="4" w:space="0" w:color="auto"/>
            </w:tcBorders>
            <w:vAlign w:val="center"/>
          </w:tcPr>
          <w:p w14:paraId="39E6502E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39EC5A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17.5</w:t>
            </w:r>
          </w:p>
        </w:tc>
        <w:tc>
          <w:tcPr>
            <w:tcW w:w="232" w:type="pct"/>
            <w:tcBorders>
              <w:bottom w:val="double" w:sz="4" w:space="0" w:color="auto"/>
            </w:tcBorders>
            <w:vAlign w:val="center"/>
          </w:tcPr>
          <w:p w14:paraId="0D10B84A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57A999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20.9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B632439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05718DE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18.3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705D9FAC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52C371A2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28.5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2EEB404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26.4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120D90E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D7CAEB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26.2</w:t>
            </w:r>
          </w:p>
        </w:tc>
        <w:tc>
          <w:tcPr>
            <w:tcW w:w="233" w:type="pct"/>
            <w:tcBorders>
              <w:bottom w:val="double" w:sz="4" w:space="0" w:color="auto"/>
            </w:tcBorders>
            <w:vAlign w:val="center"/>
          </w:tcPr>
          <w:p w14:paraId="23481A58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26.3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02776B7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1" w:type="pct"/>
            <w:tcBorders>
              <w:bottom w:val="double" w:sz="4" w:space="0" w:color="auto"/>
            </w:tcBorders>
            <w:vAlign w:val="center"/>
          </w:tcPr>
          <w:p w14:paraId="25020EAB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2" w:type="pct"/>
            <w:tcBorders>
              <w:bottom w:val="double" w:sz="4" w:space="0" w:color="auto"/>
              <w:right w:val="nil"/>
            </w:tcBorders>
            <w:vAlign w:val="center"/>
          </w:tcPr>
          <w:p w14:paraId="5AF974D6" w14:textId="77777777" w:rsidR="00E43286" w:rsidRPr="006F04D1" w:rsidRDefault="00E43286" w:rsidP="000A57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4D1">
              <w:rPr>
                <w:rFonts w:ascii="Times New Roman" w:hAnsi="Times New Roman" w:cs="Times New Roman"/>
                <w:sz w:val="28"/>
                <w:szCs w:val="28"/>
              </w:rPr>
              <w:t>33.1</w:t>
            </w:r>
          </w:p>
        </w:tc>
      </w:tr>
    </w:tbl>
    <w:p w14:paraId="4A07769A" w14:textId="779351A9" w:rsidR="00E43286" w:rsidRPr="008374BC" w:rsidRDefault="008374BC" w:rsidP="00B716E1">
      <w:pPr>
        <w:spacing w:line="360" w:lineRule="auto"/>
        <w:ind w:right="-359"/>
        <w:jc w:val="both"/>
        <w:rPr>
          <w:b/>
          <w:bCs/>
          <w:sz w:val="28"/>
          <w:szCs w:val="28"/>
        </w:rPr>
      </w:pPr>
      <w:proofErr w:type="gramStart"/>
      <w:r w:rsidRPr="008D0353">
        <w:rPr>
          <w:rFonts w:asciiTheme="majorBidi" w:hAnsiTheme="majorBidi" w:cstheme="majorBidi"/>
          <w:b/>
          <w:bCs/>
          <w:sz w:val="26"/>
          <w:szCs w:val="26"/>
          <w:u w:val="single"/>
        </w:rPr>
        <w:t>Supplementary</w:t>
      </w: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 t</w:t>
      </w:r>
      <w:r w:rsidR="00E43286" w:rsidRPr="008374BC">
        <w:rPr>
          <w:rFonts w:asciiTheme="majorBidi" w:hAnsiTheme="majorBidi" w:cstheme="majorBidi"/>
          <w:b/>
          <w:bCs/>
          <w:sz w:val="26"/>
          <w:szCs w:val="26"/>
          <w:u w:val="single"/>
        </w:rPr>
        <w:t>able 1.</w:t>
      </w:r>
      <w:proofErr w:type="gramEnd"/>
      <w:r w:rsidR="00E43286" w:rsidRPr="0040347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proofErr w:type="gramStart"/>
      <w:r w:rsidR="00E43286" w:rsidRPr="008374BC">
        <w:rPr>
          <w:rFonts w:asciiTheme="majorBidi" w:hAnsiTheme="majorBidi" w:cstheme="majorBidi"/>
          <w:b/>
          <w:bCs/>
          <w:sz w:val="26"/>
          <w:szCs w:val="26"/>
        </w:rPr>
        <w:t xml:space="preserve">Raw biochemical enzyme activity values (R1–R3 replicates) in </w:t>
      </w:r>
      <w:proofErr w:type="spellStart"/>
      <w:r w:rsidR="00E43286" w:rsidRPr="0099202E">
        <w:rPr>
          <w:rFonts w:asciiTheme="majorBidi" w:hAnsiTheme="majorBidi" w:cstheme="majorBidi"/>
          <w:b/>
          <w:bCs/>
          <w:i/>
          <w:iCs/>
          <w:sz w:val="26"/>
          <w:szCs w:val="26"/>
        </w:rPr>
        <w:t>Spodoptera</w:t>
      </w:r>
      <w:proofErr w:type="spellEnd"/>
      <w:r w:rsidR="00E43286" w:rsidRPr="0099202E">
        <w:rPr>
          <w:rFonts w:asciiTheme="majorBidi" w:hAnsiTheme="majorBidi" w:cstheme="majorBidi"/>
          <w:b/>
          <w:bCs/>
          <w:i/>
          <w:iCs/>
          <w:sz w:val="26"/>
          <w:szCs w:val="26"/>
        </w:rPr>
        <w:t xml:space="preserve"> </w:t>
      </w:r>
      <w:proofErr w:type="spellStart"/>
      <w:r w:rsidR="00E43286" w:rsidRPr="0099202E">
        <w:rPr>
          <w:rFonts w:asciiTheme="majorBidi" w:hAnsiTheme="majorBidi" w:cstheme="majorBidi"/>
          <w:b/>
          <w:bCs/>
          <w:i/>
          <w:iCs/>
          <w:sz w:val="26"/>
          <w:szCs w:val="26"/>
        </w:rPr>
        <w:t>frugiperda</w:t>
      </w:r>
      <w:proofErr w:type="spellEnd"/>
      <w:r w:rsidR="00E43286" w:rsidRPr="008374BC">
        <w:rPr>
          <w:rFonts w:asciiTheme="majorBidi" w:hAnsiTheme="majorBidi" w:cstheme="majorBidi"/>
          <w:b/>
          <w:bCs/>
          <w:sz w:val="26"/>
          <w:szCs w:val="26"/>
        </w:rPr>
        <w:t xml:space="preserve"> larvae following treatment with different insecticides at 3 and 7 days post-treatment.</w:t>
      </w:r>
      <w:proofErr w:type="gramEnd"/>
    </w:p>
    <w:p w14:paraId="1B5DD202" w14:textId="77777777" w:rsidR="00E43286" w:rsidRDefault="00E43286" w:rsidP="00B716E1">
      <w:pPr>
        <w:spacing w:line="360" w:lineRule="auto"/>
        <w:rPr>
          <w:b/>
          <w:bCs/>
          <w:i/>
          <w:iCs/>
          <w:sz w:val="27"/>
          <w:szCs w:val="27"/>
          <w:rtl/>
        </w:rPr>
      </w:pPr>
    </w:p>
    <w:p w14:paraId="78777BFE" w14:textId="77777777" w:rsidR="00833881" w:rsidRDefault="00E43286" w:rsidP="004D635F">
      <w:pPr>
        <w:rPr>
          <w:rFonts w:asciiTheme="majorBidi" w:hAnsiTheme="majorBidi" w:cstheme="majorBidi"/>
          <w:b/>
          <w:bCs/>
          <w:sz w:val="28"/>
          <w:szCs w:val="28"/>
          <w:u w:val="single"/>
        </w:rPr>
        <w:sectPr w:rsidR="00833881" w:rsidSect="00833881">
          <w:pgSz w:w="24480" w:h="15840" w:orient="landscape" w:code="3"/>
          <w:pgMar w:top="1440" w:right="1440" w:bottom="1440" w:left="144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br w:type="page"/>
      </w:r>
    </w:p>
    <w:p w14:paraId="02605283" w14:textId="675AF480" w:rsidR="00C24E02" w:rsidRPr="00621A86" w:rsidRDefault="00621A86" w:rsidP="0099202E">
      <w:pPr>
        <w:spacing w:after="0" w:line="276" w:lineRule="auto"/>
        <w:ind w:right="-223"/>
        <w:rPr>
          <w:rFonts w:asciiTheme="majorBidi" w:hAnsiTheme="majorBidi" w:cstheme="majorBidi"/>
          <w:b/>
          <w:bCs/>
          <w:sz w:val="26"/>
          <w:szCs w:val="26"/>
          <w:rtl/>
        </w:rPr>
      </w:pPr>
      <w:proofErr w:type="gramStart"/>
      <w:r w:rsidRPr="008D0353">
        <w:rPr>
          <w:rFonts w:asciiTheme="majorBidi" w:hAnsiTheme="majorBidi" w:cstheme="majorBidi"/>
          <w:b/>
          <w:bCs/>
          <w:sz w:val="26"/>
          <w:szCs w:val="26"/>
          <w:u w:val="single"/>
        </w:rPr>
        <w:lastRenderedPageBreak/>
        <w:t xml:space="preserve">Supplementary table </w:t>
      </w:r>
      <w:r w:rsidR="008374BC">
        <w:rPr>
          <w:rFonts w:asciiTheme="majorBidi" w:hAnsiTheme="majorBidi" w:cstheme="majorBidi"/>
          <w:b/>
          <w:bCs/>
          <w:sz w:val="26"/>
          <w:szCs w:val="26"/>
          <w:u w:val="single"/>
        </w:rPr>
        <w:t>2</w:t>
      </w:r>
      <w:r w:rsidRPr="008D0353">
        <w:rPr>
          <w:rFonts w:asciiTheme="majorBidi" w:hAnsiTheme="majorBidi" w:cstheme="majorBidi"/>
          <w:b/>
          <w:bCs/>
          <w:sz w:val="26"/>
          <w:szCs w:val="26"/>
          <w:u w:val="single"/>
        </w:rPr>
        <w:t>.</w:t>
      </w:r>
      <w:proofErr w:type="gramEnd"/>
      <w:r w:rsidRPr="00621A86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proofErr w:type="gramStart"/>
      <w:r w:rsidRPr="00621A86">
        <w:rPr>
          <w:rFonts w:asciiTheme="majorBidi" w:hAnsiTheme="majorBidi" w:cstheme="majorBidi"/>
          <w:b/>
          <w:bCs/>
          <w:sz w:val="26"/>
          <w:szCs w:val="26"/>
        </w:rPr>
        <w:t xml:space="preserve">Effect of different </w:t>
      </w:r>
      <w:r w:rsidR="006F2867">
        <w:rPr>
          <w:rFonts w:asciiTheme="majorBidi" w:hAnsiTheme="majorBidi" w:cstheme="majorBidi"/>
          <w:b/>
          <w:bCs/>
          <w:sz w:val="26"/>
          <w:szCs w:val="26"/>
        </w:rPr>
        <w:t>insecticide</w:t>
      </w:r>
      <w:r w:rsidRPr="00621A86">
        <w:rPr>
          <w:rFonts w:asciiTheme="majorBidi" w:hAnsiTheme="majorBidi" w:cstheme="majorBidi"/>
          <w:b/>
          <w:bCs/>
          <w:sz w:val="26"/>
          <w:szCs w:val="26"/>
        </w:rPr>
        <w:t xml:space="preserve"> on biochemical and antioxidant enzyme activities </w:t>
      </w:r>
      <w:r w:rsidR="006F2867">
        <w:rPr>
          <w:rFonts w:asciiTheme="majorBidi" w:hAnsiTheme="majorBidi" w:cstheme="majorBidi"/>
          <w:b/>
          <w:bCs/>
          <w:sz w:val="26"/>
          <w:szCs w:val="26"/>
        </w:rPr>
        <w:t xml:space="preserve">on </w:t>
      </w:r>
      <w:r w:rsidR="008D0353" w:rsidRPr="00E620FE">
        <w:rPr>
          <w:rFonts w:ascii="Times New Roman" w:hAnsi="Times New Roman" w:cs="Times New Roman"/>
          <w:b/>
          <w:bCs/>
          <w:i/>
          <w:iCs/>
        </w:rPr>
        <w:t xml:space="preserve">S. </w:t>
      </w:r>
      <w:proofErr w:type="spellStart"/>
      <w:r w:rsidR="008D0353" w:rsidRPr="00E620FE">
        <w:rPr>
          <w:rFonts w:ascii="Times New Roman" w:hAnsi="Times New Roman" w:cs="Times New Roman"/>
          <w:b/>
          <w:bCs/>
          <w:i/>
          <w:iCs/>
        </w:rPr>
        <w:t>frugiperda</w:t>
      </w:r>
      <w:proofErr w:type="spellEnd"/>
      <w:r w:rsidR="008D0353" w:rsidRPr="00E620FE">
        <w:rPr>
          <w:rFonts w:ascii="Times New Roman" w:hAnsi="Times New Roman" w:cs="Times New Roman"/>
          <w:b/>
          <w:bCs/>
        </w:rPr>
        <w:t xml:space="preserve"> </w:t>
      </w:r>
      <w:r w:rsidR="00387A31">
        <w:rPr>
          <w:rFonts w:ascii="Times New Roman" w:hAnsi="Times New Roman" w:cs="Times New Roman"/>
          <w:b/>
          <w:bCs/>
        </w:rPr>
        <w:t xml:space="preserve">larvae </w:t>
      </w:r>
      <w:r w:rsidRPr="00621A86">
        <w:rPr>
          <w:rFonts w:asciiTheme="majorBidi" w:hAnsiTheme="majorBidi" w:cstheme="majorBidi"/>
          <w:b/>
          <w:bCs/>
          <w:sz w:val="26"/>
          <w:szCs w:val="26"/>
        </w:rPr>
        <w:t>3 days post-treatment.</w:t>
      </w:r>
      <w:proofErr w:type="gramEnd"/>
    </w:p>
    <w:tbl>
      <w:tblPr>
        <w:tblStyle w:val="TableGrid"/>
        <w:tblpPr w:leftFromText="180" w:rightFromText="180" w:vertAnchor="page" w:horzAnchor="margin" w:tblpY="2305"/>
        <w:tblW w:w="13032" w:type="dxa"/>
        <w:tblLook w:val="04A0" w:firstRow="1" w:lastRow="0" w:firstColumn="1" w:lastColumn="0" w:noHBand="0" w:noVBand="1"/>
      </w:tblPr>
      <w:tblGrid>
        <w:gridCol w:w="3330"/>
        <w:gridCol w:w="2096"/>
        <w:gridCol w:w="2097"/>
        <w:gridCol w:w="2097"/>
        <w:gridCol w:w="2097"/>
        <w:gridCol w:w="1315"/>
      </w:tblGrid>
      <w:tr w:rsidR="009B0F91" w:rsidRPr="00C24E02" w14:paraId="0D550C29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02E3BB53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days post-treatment</w:t>
            </w:r>
            <w:r w:rsidRPr="00C24E02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096" w:type="dxa"/>
            <w:vAlign w:val="center"/>
          </w:tcPr>
          <w:p w14:paraId="759602E4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Easo</w:t>
            </w:r>
            <w:proofErr w:type="spellEnd"/>
          </w:p>
        </w:tc>
        <w:tc>
          <w:tcPr>
            <w:tcW w:w="2097" w:type="dxa"/>
            <w:vAlign w:val="center"/>
          </w:tcPr>
          <w:p w14:paraId="16F9D753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Rubek</w:t>
            </w:r>
            <w:proofErr w:type="spellEnd"/>
          </w:p>
        </w:tc>
        <w:tc>
          <w:tcPr>
            <w:tcW w:w="2097" w:type="dxa"/>
            <w:vAlign w:val="center"/>
          </w:tcPr>
          <w:p w14:paraId="09C64454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Goldben</w:t>
            </w:r>
            <w:proofErr w:type="spellEnd"/>
          </w:p>
        </w:tc>
        <w:tc>
          <w:tcPr>
            <w:tcW w:w="2097" w:type="dxa"/>
            <w:vAlign w:val="center"/>
          </w:tcPr>
          <w:p w14:paraId="1637EE56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Control</w:t>
            </w:r>
          </w:p>
        </w:tc>
        <w:tc>
          <w:tcPr>
            <w:tcW w:w="1315" w:type="dxa"/>
            <w:vAlign w:val="center"/>
          </w:tcPr>
          <w:p w14:paraId="7ABF05F9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C24E02">
              <w:rPr>
                <w:rFonts w:asciiTheme="majorBidi" w:hAnsiTheme="majorBidi" w:cstheme="majorBidi"/>
                <w:i/>
                <w:iCs/>
              </w:rPr>
              <w:t>P-Value</w:t>
            </w:r>
          </w:p>
        </w:tc>
      </w:tr>
      <w:tr w:rsidR="009B0F91" w:rsidRPr="00C24E02" w14:paraId="79888A8A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12C02730" w14:textId="24AC7926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24E02">
              <w:rPr>
                <w:rFonts w:asciiTheme="majorBidi" w:hAnsiTheme="majorBidi" w:cstheme="majorBidi"/>
              </w:rPr>
              <w:t>A</w:t>
            </w:r>
            <w:r w:rsidR="001D7F94">
              <w:rPr>
                <w:rFonts w:asciiTheme="majorBidi" w:hAnsiTheme="majorBidi" w:cstheme="majorBidi"/>
              </w:rPr>
              <w:t>C</w:t>
            </w:r>
            <w:r w:rsidRPr="00C24E02">
              <w:rPr>
                <w:rFonts w:asciiTheme="majorBidi" w:hAnsiTheme="majorBidi" w:cstheme="majorBidi"/>
              </w:rPr>
              <w:t>hE</w:t>
            </w:r>
            <w:proofErr w:type="spellEnd"/>
          </w:p>
        </w:tc>
        <w:tc>
          <w:tcPr>
            <w:tcW w:w="2096" w:type="dxa"/>
            <w:vAlign w:val="center"/>
          </w:tcPr>
          <w:p w14:paraId="70AC08F1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2937.67±51.81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2097" w:type="dxa"/>
            <w:vAlign w:val="center"/>
          </w:tcPr>
          <w:p w14:paraId="12E001B6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3203.33±79.65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36AE55D8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2605.00±70.77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5920182F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3007.00±61.01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ab</w:t>
            </w:r>
          </w:p>
        </w:tc>
        <w:tc>
          <w:tcPr>
            <w:tcW w:w="1315" w:type="dxa"/>
            <w:vAlign w:val="center"/>
          </w:tcPr>
          <w:p w14:paraId="3F4C9F50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0.002</w:t>
            </w:r>
          </w:p>
        </w:tc>
      </w:tr>
      <w:tr w:rsidR="009B0F91" w:rsidRPr="00C24E02" w14:paraId="07424A12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0637BF1B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amylase</w:t>
            </w:r>
          </w:p>
        </w:tc>
        <w:tc>
          <w:tcPr>
            <w:tcW w:w="2096" w:type="dxa"/>
            <w:vAlign w:val="center"/>
          </w:tcPr>
          <w:p w14:paraId="23AB22BC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223.00</w:t>
            </w:r>
            <w:r w:rsidRPr="00C24E02">
              <w:rPr>
                <w:rFonts w:asciiTheme="majorBidi" w:hAnsiTheme="majorBidi" w:cstheme="majorBidi"/>
              </w:rPr>
              <w:tab/>
              <w:t>±6.66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2097" w:type="dxa"/>
            <w:vAlign w:val="center"/>
          </w:tcPr>
          <w:p w14:paraId="77605B6A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782.33±11.85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469FD889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356.67±8.25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7D42D050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704.33</w:t>
            </w:r>
            <w:r w:rsidRPr="00C24E02">
              <w:rPr>
                <w:rFonts w:asciiTheme="majorBidi" w:hAnsiTheme="majorBidi" w:cstheme="majorBidi"/>
              </w:rPr>
              <w:tab/>
              <w:t>±30.96</w:t>
            </w:r>
            <w:r w:rsidRPr="00C24E02">
              <w:rPr>
                <w:rFonts w:asciiTheme="majorBidi" w:hAnsiTheme="majorBidi" w:cstheme="majorBidi"/>
                <w:vertAlign w:val="superscript"/>
              </w:rPr>
              <w:tab/>
              <w:t>b</w:t>
            </w:r>
          </w:p>
        </w:tc>
        <w:tc>
          <w:tcPr>
            <w:tcW w:w="1315" w:type="dxa"/>
            <w:vAlign w:val="center"/>
          </w:tcPr>
          <w:p w14:paraId="073E9762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9B0F91" w:rsidRPr="00C24E02" w14:paraId="0B5384BF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15204240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24E02">
              <w:rPr>
                <w:rFonts w:asciiTheme="majorBidi" w:hAnsiTheme="majorBidi" w:cstheme="majorBidi"/>
              </w:rPr>
              <w:t>CarE</w:t>
            </w:r>
            <w:proofErr w:type="spellEnd"/>
          </w:p>
        </w:tc>
        <w:tc>
          <w:tcPr>
            <w:tcW w:w="2096" w:type="dxa"/>
            <w:vAlign w:val="center"/>
          </w:tcPr>
          <w:p w14:paraId="119A3D16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9.61±0.20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2097" w:type="dxa"/>
            <w:vAlign w:val="center"/>
          </w:tcPr>
          <w:p w14:paraId="6526326E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13.00±0.29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0569A412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7.43±0.19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40C7EE8D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7.70±0.15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315" w:type="dxa"/>
            <w:vAlign w:val="center"/>
          </w:tcPr>
          <w:p w14:paraId="511770E9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9B0F91" w:rsidRPr="00C24E02" w14:paraId="430773C3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1E184EA8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GST</w:t>
            </w:r>
          </w:p>
        </w:tc>
        <w:tc>
          <w:tcPr>
            <w:tcW w:w="2096" w:type="dxa"/>
            <w:vAlign w:val="center"/>
          </w:tcPr>
          <w:p w14:paraId="258E5082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1497.33±60.07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5FB35E05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932.33±10.74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7F2ADB00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842.67±6.49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2A209280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1337.33±47.68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315" w:type="dxa"/>
            <w:vAlign w:val="center"/>
          </w:tcPr>
          <w:p w14:paraId="3EA109F3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9B0F91" w:rsidRPr="00C24E02" w14:paraId="796B2BC7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0FF0DA6E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Lipase</w:t>
            </w:r>
          </w:p>
        </w:tc>
        <w:tc>
          <w:tcPr>
            <w:tcW w:w="2096" w:type="dxa"/>
            <w:vAlign w:val="center"/>
          </w:tcPr>
          <w:p w14:paraId="25F87897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5.70±0.15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2097" w:type="dxa"/>
            <w:vAlign w:val="center"/>
          </w:tcPr>
          <w:p w14:paraId="48370F66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5.43±0.09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2097" w:type="dxa"/>
            <w:vAlign w:val="center"/>
          </w:tcPr>
          <w:p w14:paraId="03568E08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7.38±0.17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2A937172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5.37±0.19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315" w:type="dxa"/>
            <w:vAlign w:val="center"/>
          </w:tcPr>
          <w:p w14:paraId="7573E027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9B0F91" w:rsidRPr="00C24E02" w14:paraId="4DD2A641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1F7B7BFD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Nonspecific esterase</w:t>
            </w:r>
          </w:p>
        </w:tc>
        <w:tc>
          <w:tcPr>
            <w:tcW w:w="2096" w:type="dxa"/>
            <w:vAlign w:val="center"/>
          </w:tcPr>
          <w:p w14:paraId="5F5054C7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45.07±0.84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27D13527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53.23±0.50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1FF0F15C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49.47±0.29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2097" w:type="dxa"/>
            <w:vAlign w:val="center"/>
          </w:tcPr>
          <w:p w14:paraId="7968283E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49.20±1.01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315" w:type="dxa"/>
            <w:vAlign w:val="center"/>
          </w:tcPr>
          <w:p w14:paraId="2BDCB9DA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9B0F91" w:rsidRPr="00C24E02" w14:paraId="50F7E372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2540DF16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Peroxidases</w:t>
            </w:r>
          </w:p>
        </w:tc>
        <w:tc>
          <w:tcPr>
            <w:tcW w:w="2096" w:type="dxa"/>
            <w:vAlign w:val="center"/>
          </w:tcPr>
          <w:p w14:paraId="44BB0FCE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155.33±2.60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575A303F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116.00±2.52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39F9B5A2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105.33±1.45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2097" w:type="dxa"/>
            <w:vAlign w:val="center"/>
          </w:tcPr>
          <w:p w14:paraId="3BB9CC09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134.33±3.18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315" w:type="dxa"/>
            <w:vAlign w:val="center"/>
          </w:tcPr>
          <w:p w14:paraId="61D55A59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9B0F91" w:rsidRPr="00C24E02" w14:paraId="1B1BCAB6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50DD6175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Phenol oxidases</w:t>
            </w:r>
          </w:p>
        </w:tc>
        <w:tc>
          <w:tcPr>
            <w:tcW w:w="2096" w:type="dxa"/>
            <w:vAlign w:val="center"/>
          </w:tcPr>
          <w:p w14:paraId="57F0A590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4.17±0.12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460C59E8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2.37±0.09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2097" w:type="dxa"/>
            <w:vAlign w:val="center"/>
          </w:tcPr>
          <w:p w14:paraId="62E1F5E4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3.35±0.09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11A31927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3.77±0.12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315" w:type="dxa"/>
            <w:vAlign w:val="center"/>
          </w:tcPr>
          <w:p w14:paraId="3908A12B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9B0F91" w:rsidRPr="00C24E02" w14:paraId="1982ED30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143C64AA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Proteases</w:t>
            </w:r>
          </w:p>
        </w:tc>
        <w:tc>
          <w:tcPr>
            <w:tcW w:w="2096" w:type="dxa"/>
            <w:vAlign w:val="center"/>
          </w:tcPr>
          <w:p w14:paraId="6BEE783D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314.00</w:t>
            </w:r>
            <w:r w:rsidRPr="00C24E02">
              <w:rPr>
                <w:rFonts w:asciiTheme="majorBidi" w:hAnsiTheme="majorBidi" w:cstheme="majorBidi"/>
              </w:rPr>
              <w:tab/>
              <w:t>±8.33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3687BBFD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238.67±5.93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1043AE42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126.67±3.53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2097" w:type="dxa"/>
            <w:vAlign w:val="center"/>
          </w:tcPr>
          <w:p w14:paraId="0F80C92F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287.33</w:t>
            </w:r>
            <w:r w:rsidRPr="00C24E02">
              <w:rPr>
                <w:rFonts w:asciiTheme="majorBidi" w:hAnsiTheme="majorBidi" w:cstheme="majorBidi"/>
              </w:rPr>
              <w:tab/>
              <w:t>±8.57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315" w:type="dxa"/>
            <w:vAlign w:val="center"/>
          </w:tcPr>
          <w:p w14:paraId="5AB2D42F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9B0F91" w:rsidRPr="00C24E02" w14:paraId="7D0AFF5D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4ED2034F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Superoxide dismutase</w:t>
            </w:r>
          </w:p>
        </w:tc>
        <w:tc>
          <w:tcPr>
            <w:tcW w:w="2096" w:type="dxa"/>
            <w:vAlign w:val="center"/>
          </w:tcPr>
          <w:p w14:paraId="69D5C25E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64.67±1.76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2097" w:type="dxa"/>
            <w:vAlign w:val="center"/>
          </w:tcPr>
          <w:p w14:paraId="488E73BA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53.67±1.20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2097" w:type="dxa"/>
            <w:vAlign w:val="center"/>
          </w:tcPr>
          <w:p w14:paraId="1BFA8FC6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71.33±1.45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766A534D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54.33±2.33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315" w:type="dxa"/>
            <w:vAlign w:val="center"/>
          </w:tcPr>
          <w:p w14:paraId="680AAFE6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9B0F91" w:rsidRPr="00C24E02" w14:paraId="5EBFEFF6" w14:textId="77777777" w:rsidTr="009B0F91">
        <w:trPr>
          <w:trHeight w:val="552"/>
        </w:trPr>
        <w:tc>
          <w:tcPr>
            <w:tcW w:w="3330" w:type="dxa"/>
            <w:vAlign w:val="center"/>
          </w:tcPr>
          <w:p w14:paraId="29F399CF" w14:textId="77777777" w:rsidR="009B0F91" w:rsidRPr="00C24E02" w:rsidRDefault="009B0F91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Total antioxidant capacity</w:t>
            </w:r>
          </w:p>
        </w:tc>
        <w:tc>
          <w:tcPr>
            <w:tcW w:w="2096" w:type="dxa"/>
            <w:vAlign w:val="center"/>
          </w:tcPr>
          <w:p w14:paraId="016059F8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13.53±0.15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6868224F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12.30±0.15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2097" w:type="dxa"/>
            <w:vAlign w:val="center"/>
          </w:tcPr>
          <w:p w14:paraId="7DF918C6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13.37±0.24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097" w:type="dxa"/>
            <w:vAlign w:val="center"/>
          </w:tcPr>
          <w:p w14:paraId="583854B2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13.27±0.18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315" w:type="dxa"/>
            <w:vAlign w:val="center"/>
          </w:tcPr>
          <w:p w14:paraId="041618BE" w14:textId="77777777" w:rsidR="009B0F91" w:rsidRPr="00C24E02" w:rsidRDefault="009B0F91" w:rsidP="009B0F91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0.01</w:t>
            </w:r>
          </w:p>
        </w:tc>
      </w:tr>
    </w:tbl>
    <w:p w14:paraId="646D14ED" w14:textId="085C6EC3" w:rsidR="00C24E02" w:rsidRPr="00C24E02" w:rsidRDefault="009B0F91" w:rsidP="00805A02">
      <w:pPr>
        <w:spacing w:before="240"/>
        <w:jc w:val="both"/>
        <w:rPr>
          <w:rFonts w:asciiTheme="majorBidi" w:hAnsiTheme="majorBidi" w:cstheme="majorBidi"/>
        </w:rPr>
      </w:pPr>
      <w:r w:rsidRPr="009B0F91">
        <w:rPr>
          <w:rFonts w:asciiTheme="majorBidi" w:hAnsiTheme="majorBidi" w:cstheme="majorBidi"/>
        </w:rPr>
        <w:t xml:space="preserve">Values are expressed as </w:t>
      </w:r>
      <w:r w:rsidRPr="009B0F91">
        <w:rPr>
          <w:rFonts w:asciiTheme="majorBidi" w:hAnsiTheme="majorBidi" w:cstheme="majorBidi"/>
          <w:b/>
          <w:bCs/>
        </w:rPr>
        <w:t>mean ± SE</w:t>
      </w:r>
      <w:r w:rsidRPr="009B0F91">
        <w:rPr>
          <w:rFonts w:asciiTheme="majorBidi" w:hAnsiTheme="majorBidi" w:cstheme="majorBidi"/>
        </w:rPr>
        <w:t xml:space="preserve">. Means followed by different letters within the same row are </w:t>
      </w:r>
      <w:r w:rsidRPr="009B0F91">
        <w:rPr>
          <w:rFonts w:asciiTheme="majorBidi" w:hAnsiTheme="majorBidi" w:cstheme="majorBidi"/>
          <w:b/>
          <w:bCs/>
        </w:rPr>
        <w:t xml:space="preserve">significantly different according to Duncan's multiple range </w:t>
      </w:r>
      <w:proofErr w:type="gramStart"/>
      <w:r w:rsidRPr="009B0F91">
        <w:rPr>
          <w:rFonts w:asciiTheme="majorBidi" w:hAnsiTheme="majorBidi" w:cstheme="majorBidi"/>
          <w:b/>
          <w:bCs/>
        </w:rPr>
        <w:t>test</w:t>
      </w:r>
      <w:proofErr w:type="gramEnd"/>
      <w:r w:rsidRPr="009B0F91">
        <w:rPr>
          <w:rFonts w:asciiTheme="majorBidi" w:hAnsiTheme="majorBidi" w:cstheme="majorBidi"/>
          <w:b/>
          <w:bCs/>
        </w:rPr>
        <w:t xml:space="preserve"> (p &lt; 0.05)</w:t>
      </w:r>
      <w:r w:rsidRPr="009B0F91">
        <w:rPr>
          <w:rFonts w:asciiTheme="majorBidi" w:hAnsiTheme="majorBidi" w:cstheme="majorBidi"/>
        </w:rPr>
        <w:t xml:space="preserve">. </w:t>
      </w:r>
      <w:proofErr w:type="spellStart"/>
      <w:r w:rsidRPr="009B0F91">
        <w:rPr>
          <w:rFonts w:asciiTheme="majorBidi" w:hAnsiTheme="majorBidi" w:cstheme="majorBidi"/>
        </w:rPr>
        <w:t>A</w:t>
      </w:r>
      <w:r w:rsidR="00F856CA">
        <w:rPr>
          <w:rFonts w:asciiTheme="majorBidi" w:hAnsiTheme="majorBidi" w:cstheme="majorBidi"/>
        </w:rPr>
        <w:t>C</w:t>
      </w:r>
      <w:r w:rsidRPr="009B0F91">
        <w:rPr>
          <w:rFonts w:asciiTheme="majorBidi" w:hAnsiTheme="majorBidi" w:cstheme="majorBidi"/>
        </w:rPr>
        <w:t>hE</w:t>
      </w:r>
      <w:proofErr w:type="spellEnd"/>
      <w:r w:rsidRPr="009B0F91">
        <w:rPr>
          <w:rFonts w:asciiTheme="majorBidi" w:hAnsiTheme="majorBidi" w:cstheme="majorBidi"/>
        </w:rPr>
        <w:t xml:space="preserve">: </w:t>
      </w:r>
      <w:proofErr w:type="spellStart"/>
      <w:r w:rsidRPr="009B0F91">
        <w:rPr>
          <w:rFonts w:asciiTheme="majorBidi" w:hAnsiTheme="majorBidi" w:cstheme="majorBidi"/>
        </w:rPr>
        <w:t>acetylcholinesterase</w:t>
      </w:r>
      <w:proofErr w:type="spellEnd"/>
      <w:r w:rsidRPr="009B0F91">
        <w:rPr>
          <w:rFonts w:asciiTheme="majorBidi" w:hAnsiTheme="majorBidi" w:cstheme="majorBidi"/>
        </w:rPr>
        <w:t xml:space="preserve">; </w:t>
      </w:r>
      <w:proofErr w:type="spellStart"/>
      <w:r w:rsidRPr="009B0F91">
        <w:rPr>
          <w:rFonts w:asciiTheme="majorBidi" w:hAnsiTheme="majorBidi" w:cstheme="majorBidi"/>
        </w:rPr>
        <w:t>CarE</w:t>
      </w:r>
      <w:proofErr w:type="spellEnd"/>
      <w:r w:rsidRPr="009B0F91">
        <w:rPr>
          <w:rFonts w:asciiTheme="majorBidi" w:hAnsiTheme="majorBidi" w:cstheme="majorBidi"/>
        </w:rPr>
        <w:t xml:space="preserve">: </w:t>
      </w:r>
      <w:proofErr w:type="spellStart"/>
      <w:r w:rsidRPr="009B0F91">
        <w:rPr>
          <w:rFonts w:asciiTheme="majorBidi" w:hAnsiTheme="majorBidi" w:cstheme="majorBidi"/>
        </w:rPr>
        <w:t>carboxylesterase</w:t>
      </w:r>
      <w:proofErr w:type="spellEnd"/>
      <w:r w:rsidRPr="009B0F91">
        <w:rPr>
          <w:rFonts w:asciiTheme="majorBidi" w:hAnsiTheme="majorBidi" w:cstheme="majorBidi"/>
        </w:rPr>
        <w:t>; GST: glutathione S-</w:t>
      </w:r>
      <w:proofErr w:type="spellStart"/>
      <w:r w:rsidRPr="009B0F91">
        <w:rPr>
          <w:rFonts w:asciiTheme="majorBidi" w:hAnsiTheme="majorBidi" w:cstheme="majorBidi"/>
        </w:rPr>
        <w:t>transferase</w:t>
      </w:r>
      <w:proofErr w:type="spellEnd"/>
      <w:r w:rsidRPr="009B0F91">
        <w:rPr>
          <w:rFonts w:asciiTheme="majorBidi" w:hAnsiTheme="majorBidi" w:cstheme="majorBidi"/>
        </w:rPr>
        <w:t>; SOD: superoxide dismutase.</w:t>
      </w:r>
    </w:p>
    <w:p w14:paraId="4B069517" w14:textId="25535A0E" w:rsidR="00C24E02" w:rsidRPr="00C24E02" w:rsidRDefault="00C24E02">
      <w:pPr>
        <w:rPr>
          <w:rFonts w:asciiTheme="majorBidi" w:hAnsiTheme="majorBidi" w:cstheme="majorBidi"/>
        </w:rPr>
      </w:pPr>
      <w:r w:rsidRPr="00C24E02">
        <w:rPr>
          <w:rFonts w:asciiTheme="majorBidi" w:hAnsiTheme="majorBidi" w:cstheme="majorBidi"/>
        </w:rPr>
        <w:br w:type="page"/>
      </w:r>
    </w:p>
    <w:tbl>
      <w:tblPr>
        <w:tblStyle w:val="TableGrid"/>
        <w:tblpPr w:leftFromText="180" w:rightFromText="180" w:horzAnchor="margin" w:tblpY="875"/>
        <w:tblW w:w="13233" w:type="dxa"/>
        <w:tblLook w:val="04A0" w:firstRow="1" w:lastRow="0" w:firstColumn="1" w:lastColumn="0" w:noHBand="0" w:noVBand="1"/>
      </w:tblPr>
      <w:tblGrid>
        <w:gridCol w:w="2686"/>
        <w:gridCol w:w="1878"/>
        <w:gridCol w:w="1879"/>
        <w:gridCol w:w="1879"/>
        <w:gridCol w:w="1879"/>
        <w:gridCol w:w="1879"/>
        <w:gridCol w:w="1153"/>
      </w:tblGrid>
      <w:tr w:rsidR="00F00E32" w:rsidRPr="00C24E02" w14:paraId="6CE8A153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7334E0C9" w14:textId="59FDEDF0" w:rsidR="00F00E32" w:rsidRPr="00C24E02" w:rsidRDefault="00CE2819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bookmarkStart w:id="0" w:name="_Hlk190546817"/>
            <w:r>
              <w:rPr>
                <w:rFonts w:asciiTheme="majorBidi" w:hAnsiTheme="majorBidi" w:cstheme="majorBidi"/>
              </w:rPr>
              <w:lastRenderedPageBreak/>
              <w:t>7days post-treatment</w:t>
            </w:r>
          </w:p>
        </w:tc>
        <w:tc>
          <w:tcPr>
            <w:tcW w:w="1878" w:type="dxa"/>
            <w:vAlign w:val="center"/>
          </w:tcPr>
          <w:p w14:paraId="4EA07BED" w14:textId="1B748A47" w:rsidR="00F00E32" w:rsidRPr="00C24E02" w:rsidRDefault="005E78BF" w:rsidP="002C489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Easo</w:t>
            </w:r>
            <w:proofErr w:type="spellEnd"/>
          </w:p>
        </w:tc>
        <w:tc>
          <w:tcPr>
            <w:tcW w:w="1879" w:type="dxa"/>
            <w:vAlign w:val="center"/>
          </w:tcPr>
          <w:p w14:paraId="7DBF0524" w14:textId="18DE5A6F" w:rsidR="00F00E32" w:rsidRPr="00C24E02" w:rsidRDefault="005E78BF" w:rsidP="002C489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Speedo</w:t>
            </w:r>
          </w:p>
        </w:tc>
        <w:tc>
          <w:tcPr>
            <w:tcW w:w="1879" w:type="dxa"/>
            <w:vAlign w:val="center"/>
          </w:tcPr>
          <w:p w14:paraId="24353250" w14:textId="19BED147" w:rsidR="00F00E32" w:rsidRPr="00C24E02" w:rsidRDefault="005E78BF" w:rsidP="002C489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Rubek</w:t>
            </w:r>
            <w:proofErr w:type="spellEnd"/>
          </w:p>
        </w:tc>
        <w:tc>
          <w:tcPr>
            <w:tcW w:w="1879" w:type="dxa"/>
            <w:vAlign w:val="center"/>
          </w:tcPr>
          <w:p w14:paraId="31CC9999" w14:textId="1785874A" w:rsidR="00F00E32" w:rsidRPr="00C24E02" w:rsidRDefault="005E78BF" w:rsidP="002C489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Goldben</w:t>
            </w:r>
            <w:proofErr w:type="spellEnd"/>
          </w:p>
        </w:tc>
        <w:tc>
          <w:tcPr>
            <w:tcW w:w="1879" w:type="dxa"/>
            <w:vAlign w:val="center"/>
          </w:tcPr>
          <w:p w14:paraId="27D7E0D6" w14:textId="5F8CA617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Control</w:t>
            </w:r>
          </w:p>
        </w:tc>
        <w:tc>
          <w:tcPr>
            <w:tcW w:w="1153" w:type="dxa"/>
            <w:vAlign w:val="center"/>
          </w:tcPr>
          <w:p w14:paraId="68B7C40A" w14:textId="77777777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C24E02">
              <w:rPr>
                <w:rFonts w:asciiTheme="majorBidi" w:hAnsiTheme="majorBidi" w:cstheme="majorBidi"/>
                <w:i/>
                <w:iCs/>
              </w:rPr>
              <w:t>P-Value</w:t>
            </w:r>
          </w:p>
        </w:tc>
      </w:tr>
      <w:tr w:rsidR="00F00E32" w:rsidRPr="00C24E02" w14:paraId="2CF9761A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3381EA5C" w14:textId="18A5F2BB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24E02">
              <w:rPr>
                <w:rFonts w:asciiTheme="majorBidi" w:hAnsiTheme="majorBidi" w:cstheme="majorBidi"/>
              </w:rPr>
              <w:t>A</w:t>
            </w:r>
            <w:r w:rsidR="001D7F94">
              <w:rPr>
                <w:rFonts w:asciiTheme="majorBidi" w:hAnsiTheme="majorBidi" w:cstheme="majorBidi"/>
              </w:rPr>
              <w:t>C</w:t>
            </w:r>
            <w:r w:rsidRPr="00C24E02">
              <w:rPr>
                <w:rFonts w:asciiTheme="majorBidi" w:hAnsiTheme="majorBidi" w:cstheme="majorBidi"/>
              </w:rPr>
              <w:t>hE</w:t>
            </w:r>
            <w:proofErr w:type="spellEnd"/>
          </w:p>
        </w:tc>
        <w:tc>
          <w:tcPr>
            <w:tcW w:w="1878" w:type="dxa"/>
            <w:vAlign w:val="center"/>
          </w:tcPr>
          <w:p w14:paraId="1A0892FB" w14:textId="71B13EEF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2838.33±51.99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55FB6C91" w14:textId="37C850A9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1523.33±90.25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879" w:type="dxa"/>
            <w:vAlign w:val="center"/>
          </w:tcPr>
          <w:p w14:paraId="2980D829" w14:textId="1ACB245C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2432.00±44.54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106B3902" w14:textId="7E3EA367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2033.67±35.03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4EF15C6F" w14:textId="440F9948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2312.33±54.33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153" w:type="dxa"/>
            <w:vAlign w:val="center"/>
          </w:tcPr>
          <w:p w14:paraId="25CC62DD" w14:textId="467F44CB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2EBA0C70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793497A9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amylase</w:t>
            </w:r>
          </w:p>
        </w:tc>
        <w:tc>
          <w:tcPr>
            <w:tcW w:w="1878" w:type="dxa"/>
            <w:vAlign w:val="center"/>
          </w:tcPr>
          <w:p w14:paraId="71AB34E3" w14:textId="1882EC55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461.33±4.67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879" w:type="dxa"/>
            <w:vAlign w:val="center"/>
          </w:tcPr>
          <w:p w14:paraId="5018EA77" w14:textId="25784A88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765.00±8.74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66E7B6C3" w14:textId="12D0020D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516.00±6.11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74A19490" w14:textId="50EB5A81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782.00±9.85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ab</w:t>
            </w:r>
          </w:p>
        </w:tc>
        <w:tc>
          <w:tcPr>
            <w:tcW w:w="1879" w:type="dxa"/>
            <w:vAlign w:val="center"/>
          </w:tcPr>
          <w:p w14:paraId="625B4761" w14:textId="6FFBE006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824.33±26.87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153" w:type="dxa"/>
            <w:vAlign w:val="center"/>
          </w:tcPr>
          <w:p w14:paraId="1F87905D" w14:textId="1B7EFAA3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62C235D5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327BF78F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24E02">
              <w:rPr>
                <w:rFonts w:asciiTheme="majorBidi" w:hAnsiTheme="majorBidi" w:cstheme="majorBidi"/>
              </w:rPr>
              <w:t>CarE</w:t>
            </w:r>
            <w:proofErr w:type="spellEnd"/>
          </w:p>
        </w:tc>
        <w:tc>
          <w:tcPr>
            <w:tcW w:w="1878" w:type="dxa"/>
            <w:vAlign w:val="center"/>
          </w:tcPr>
          <w:p w14:paraId="58D4FEBE" w14:textId="504F97E4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6.83±0.18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7E3D9809" w14:textId="25FD7704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3.78±0.15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1BFE8962" w14:textId="348D2785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7.05±0.13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616D95D6" w14:textId="2C7F8E91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4.63±0.19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0EE92EAD" w14:textId="2CCE4C3A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4.30±0.21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bc</w:t>
            </w:r>
          </w:p>
        </w:tc>
        <w:tc>
          <w:tcPr>
            <w:tcW w:w="1153" w:type="dxa"/>
            <w:vAlign w:val="center"/>
          </w:tcPr>
          <w:p w14:paraId="609C2EF4" w14:textId="7161FF5A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24B7CE3D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4F981B7F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GST</w:t>
            </w:r>
          </w:p>
        </w:tc>
        <w:tc>
          <w:tcPr>
            <w:tcW w:w="1878" w:type="dxa"/>
            <w:vAlign w:val="center"/>
          </w:tcPr>
          <w:p w14:paraId="1963BF4A" w14:textId="06E9BEF6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2695.00±57.95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22AE3FCB" w14:textId="2ACA17BD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3038.33±84.48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11D21448" w14:textId="2631E0CD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3183.67±52.35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39E25974" w14:textId="5893786B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2699.00±60.87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4360D736" w14:textId="014F2544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2678.33±46.04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153" w:type="dxa"/>
            <w:vAlign w:val="center"/>
          </w:tcPr>
          <w:p w14:paraId="5CD64F94" w14:textId="578E0C1E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08CE9975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3A6FBC19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Lipase</w:t>
            </w:r>
          </w:p>
        </w:tc>
        <w:tc>
          <w:tcPr>
            <w:tcW w:w="1878" w:type="dxa"/>
            <w:vAlign w:val="center"/>
          </w:tcPr>
          <w:p w14:paraId="6B8FDEED" w14:textId="6AB6EE88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3.51±0.05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09680DC2" w14:textId="28825380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3.37±0.09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77E46F10" w14:textId="6289D6E3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2.46±0.07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6454A1C6" w14:textId="541584C6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2.34±0.02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1185C3BC" w14:textId="54554D29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2.42±0.11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153" w:type="dxa"/>
            <w:vAlign w:val="center"/>
          </w:tcPr>
          <w:p w14:paraId="08C1AB20" w14:textId="7F73AE71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4C52BE4B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78E1E522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Nonspecific esterase</w:t>
            </w:r>
          </w:p>
        </w:tc>
        <w:tc>
          <w:tcPr>
            <w:tcW w:w="1878" w:type="dxa"/>
            <w:vAlign w:val="center"/>
          </w:tcPr>
          <w:p w14:paraId="0D203C12" w14:textId="400A6AFB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64.53±1.32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28AD359D" w14:textId="383D7370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52.93±0.87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17EE8EEC" w14:textId="5D05A811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58.63±0.84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299E91C2" w14:textId="49D38EAE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42.77±0.72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879" w:type="dxa"/>
            <w:vAlign w:val="center"/>
          </w:tcPr>
          <w:p w14:paraId="35EDA0C4" w14:textId="677E0538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44.83±0.78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153" w:type="dxa"/>
            <w:vAlign w:val="center"/>
          </w:tcPr>
          <w:p w14:paraId="658221AC" w14:textId="13F81333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4143B4AB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1D5B11EC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Peroxidases</w:t>
            </w:r>
          </w:p>
        </w:tc>
        <w:tc>
          <w:tcPr>
            <w:tcW w:w="1878" w:type="dxa"/>
            <w:vAlign w:val="center"/>
          </w:tcPr>
          <w:p w14:paraId="49CB59EF" w14:textId="4787CE84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144.00±4.93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879" w:type="dxa"/>
            <w:vAlign w:val="center"/>
          </w:tcPr>
          <w:p w14:paraId="1945FF71" w14:textId="721C06CA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218.67±3.18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2D654ED2" w14:textId="3D0D79B4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125.67±1.76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879" w:type="dxa"/>
            <w:vAlign w:val="center"/>
          </w:tcPr>
          <w:p w14:paraId="1C8FF0A4" w14:textId="15DFE7FD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167.33±3.71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228D8DAE" w14:textId="689B2D27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379.67±12.14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153" w:type="dxa"/>
            <w:vAlign w:val="center"/>
          </w:tcPr>
          <w:p w14:paraId="12B4E862" w14:textId="2F053F9B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26592220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5D76DF62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Phenol oxidases</w:t>
            </w:r>
          </w:p>
        </w:tc>
        <w:tc>
          <w:tcPr>
            <w:tcW w:w="1878" w:type="dxa"/>
            <w:vAlign w:val="center"/>
          </w:tcPr>
          <w:p w14:paraId="34649595" w14:textId="55CA28B0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2.97±0.09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11CB4CF3" w14:textId="3C505D67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2.08±0.07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3F53B542" w14:textId="4902CCF3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2.72±0.11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415725C2" w14:textId="2F561E94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1.23±0.05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879" w:type="dxa"/>
            <w:vAlign w:val="center"/>
          </w:tcPr>
          <w:p w14:paraId="095D7A8C" w14:textId="24201C05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2.43±0.12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153" w:type="dxa"/>
            <w:vAlign w:val="center"/>
          </w:tcPr>
          <w:p w14:paraId="5C1ED834" w14:textId="7765D9FF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51CAE64A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447EFA4B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Proteases</w:t>
            </w:r>
          </w:p>
        </w:tc>
        <w:tc>
          <w:tcPr>
            <w:tcW w:w="1878" w:type="dxa"/>
            <w:vAlign w:val="center"/>
          </w:tcPr>
          <w:p w14:paraId="5654F2D3" w14:textId="7B826E30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260.67±4.91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13F471DB" w14:textId="648ACFBC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114.00±7.02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d</w:t>
            </w:r>
          </w:p>
        </w:tc>
        <w:tc>
          <w:tcPr>
            <w:tcW w:w="1879" w:type="dxa"/>
            <w:vAlign w:val="center"/>
          </w:tcPr>
          <w:p w14:paraId="23C092EF" w14:textId="0B7D68F6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363.67±16.23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71077EDF" w14:textId="0724F19F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504.33±9.60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2DD1B364" w14:textId="7EDFA00A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477.67±9.06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153" w:type="dxa"/>
            <w:vAlign w:val="center"/>
          </w:tcPr>
          <w:p w14:paraId="38773F79" w14:textId="196910C9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6E7F8A4D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6FF17CD9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Superoxide dismutase</w:t>
            </w:r>
          </w:p>
        </w:tc>
        <w:tc>
          <w:tcPr>
            <w:tcW w:w="1878" w:type="dxa"/>
            <w:vAlign w:val="center"/>
          </w:tcPr>
          <w:p w14:paraId="1E4F741D" w14:textId="47D96EF4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125.00±2.89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879" w:type="dxa"/>
            <w:vAlign w:val="center"/>
          </w:tcPr>
          <w:p w14:paraId="692649EF" w14:textId="643F1EBB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89.33±1.76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7CEF4803" w14:textId="6530614F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97.67±1.20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259F750B" w14:textId="51FB92EB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92.67±1.45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bc</w:t>
            </w:r>
          </w:p>
        </w:tc>
        <w:tc>
          <w:tcPr>
            <w:tcW w:w="1879" w:type="dxa"/>
            <w:vAlign w:val="center"/>
          </w:tcPr>
          <w:p w14:paraId="02AA9467" w14:textId="640B909F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91.00±1.15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153" w:type="dxa"/>
            <w:vAlign w:val="center"/>
          </w:tcPr>
          <w:p w14:paraId="1518ABB2" w14:textId="6EB5C050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  <w:tr w:rsidR="00F00E32" w:rsidRPr="00C24E02" w14:paraId="2B7B9E93" w14:textId="77777777" w:rsidTr="002C489E">
        <w:trPr>
          <w:trHeight w:val="552"/>
        </w:trPr>
        <w:tc>
          <w:tcPr>
            <w:tcW w:w="2686" w:type="dxa"/>
            <w:vAlign w:val="center"/>
          </w:tcPr>
          <w:p w14:paraId="2DE9A67B" w14:textId="77777777" w:rsidR="00F00E32" w:rsidRPr="00C24E02" w:rsidRDefault="00F00E32" w:rsidP="00B716E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Total antioxidant capacity</w:t>
            </w:r>
          </w:p>
        </w:tc>
        <w:tc>
          <w:tcPr>
            <w:tcW w:w="1878" w:type="dxa"/>
            <w:vAlign w:val="center"/>
          </w:tcPr>
          <w:p w14:paraId="77A495EC" w14:textId="0DD88E58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15.17±2.59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00186564" w14:textId="289E841D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25.50±0.75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42F65B1C" w14:textId="0C11F988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19.73±0.76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  <w:tc>
          <w:tcPr>
            <w:tcW w:w="1879" w:type="dxa"/>
            <w:vAlign w:val="center"/>
          </w:tcPr>
          <w:p w14:paraId="2138AD72" w14:textId="74CA1217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27.63±0.63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79" w:type="dxa"/>
            <w:vAlign w:val="center"/>
          </w:tcPr>
          <w:p w14:paraId="00121A58" w14:textId="2AB820AB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36.03±2.06</w:t>
            </w:r>
            <w:r w:rsidRPr="00C24E02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153" w:type="dxa"/>
            <w:vAlign w:val="center"/>
          </w:tcPr>
          <w:p w14:paraId="19CB68AE" w14:textId="4D9FC056" w:rsidR="00F00E32" w:rsidRPr="00C24E02" w:rsidRDefault="00F00E32" w:rsidP="002C489E">
            <w:pPr>
              <w:jc w:val="center"/>
              <w:rPr>
                <w:rFonts w:asciiTheme="majorBidi" w:hAnsiTheme="majorBidi" w:cstheme="majorBidi"/>
              </w:rPr>
            </w:pPr>
            <w:r w:rsidRPr="00C24E02">
              <w:rPr>
                <w:rFonts w:asciiTheme="majorBidi" w:hAnsiTheme="majorBidi" w:cstheme="majorBidi"/>
              </w:rPr>
              <w:t>&lt;0.001</w:t>
            </w:r>
          </w:p>
        </w:tc>
      </w:tr>
    </w:tbl>
    <w:bookmarkEnd w:id="0"/>
    <w:p w14:paraId="7941C506" w14:textId="4045BF67" w:rsidR="002C489E" w:rsidRPr="00621A86" w:rsidRDefault="002C489E" w:rsidP="0099202E">
      <w:pPr>
        <w:spacing w:after="0" w:line="276" w:lineRule="auto"/>
        <w:ind w:right="-223"/>
        <w:rPr>
          <w:rFonts w:asciiTheme="majorBidi" w:hAnsiTheme="majorBidi" w:cstheme="majorBidi"/>
          <w:b/>
          <w:bCs/>
          <w:sz w:val="26"/>
          <w:szCs w:val="26"/>
        </w:rPr>
      </w:pPr>
      <w:proofErr w:type="gramStart"/>
      <w:r w:rsidRPr="008D0353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Supplementary table </w:t>
      </w:r>
      <w:r w:rsidR="008374BC">
        <w:rPr>
          <w:rFonts w:asciiTheme="majorBidi" w:hAnsiTheme="majorBidi" w:cstheme="majorBidi"/>
          <w:b/>
          <w:bCs/>
          <w:sz w:val="26"/>
          <w:szCs w:val="26"/>
          <w:u w:val="single"/>
        </w:rPr>
        <w:t>3</w:t>
      </w:r>
      <w:r w:rsidRPr="008D0353">
        <w:rPr>
          <w:rFonts w:asciiTheme="majorBidi" w:hAnsiTheme="majorBidi" w:cstheme="majorBidi"/>
          <w:b/>
          <w:bCs/>
          <w:sz w:val="26"/>
          <w:szCs w:val="26"/>
          <w:u w:val="single"/>
        </w:rPr>
        <w:t>.</w:t>
      </w:r>
      <w:proofErr w:type="gramEnd"/>
      <w:r w:rsidRPr="00621A86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proofErr w:type="gramStart"/>
      <w:r w:rsidRPr="00621A86">
        <w:rPr>
          <w:rFonts w:asciiTheme="majorBidi" w:hAnsiTheme="majorBidi" w:cstheme="majorBidi"/>
          <w:b/>
          <w:bCs/>
          <w:sz w:val="26"/>
          <w:szCs w:val="26"/>
        </w:rPr>
        <w:t xml:space="preserve">Effect of different </w:t>
      </w:r>
      <w:r>
        <w:rPr>
          <w:rFonts w:asciiTheme="majorBidi" w:hAnsiTheme="majorBidi" w:cstheme="majorBidi"/>
          <w:b/>
          <w:bCs/>
          <w:sz w:val="26"/>
          <w:szCs w:val="26"/>
        </w:rPr>
        <w:t>insecticide</w:t>
      </w:r>
      <w:r w:rsidRPr="00621A86">
        <w:rPr>
          <w:rFonts w:asciiTheme="majorBidi" w:hAnsiTheme="majorBidi" w:cstheme="majorBidi"/>
          <w:b/>
          <w:bCs/>
          <w:sz w:val="26"/>
          <w:szCs w:val="26"/>
        </w:rPr>
        <w:t xml:space="preserve"> on biochemical and antioxidant enzyme activities </w:t>
      </w:r>
      <w:r>
        <w:rPr>
          <w:rFonts w:asciiTheme="majorBidi" w:hAnsiTheme="majorBidi" w:cstheme="majorBidi"/>
          <w:b/>
          <w:bCs/>
          <w:sz w:val="26"/>
          <w:szCs w:val="26"/>
        </w:rPr>
        <w:t xml:space="preserve">on </w:t>
      </w:r>
      <w:r w:rsidRPr="00E620FE">
        <w:rPr>
          <w:rFonts w:ascii="Times New Roman" w:hAnsi="Times New Roman" w:cs="Times New Roman"/>
          <w:b/>
          <w:bCs/>
          <w:i/>
          <w:iCs/>
        </w:rPr>
        <w:t xml:space="preserve">S. </w:t>
      </w:r>
      <w:proofErr w:type="spellStart"/>
      <w:r w:rsidRPr="00E620FE">
        <w:rPr>
          <w:rFonts w:ascii="Times New Roman" w:hAnsi="Times New Roman" w:cs="Times New Roman"/>
          <w:b/>
          <w:bCs/>
          <w:i/>
          <w:iCs/>
        </w:rPr>
        <w:t>frugiperda</w:t>
      </w:r>
      <w:proofErr w:type="spellEnd"/>
      <w:r w:rsidRPr="00E620FE">
        <w:rPr>
          <w:rFonts w:ascii="Times New Roman" w:hAnsi="Times New Roman" w:cs="Times New Roman"/>
          <w:b/>
          <w:bCs/>
        </w:rPr>
        <w:t xml:space="preserve"> </w:t>
      </w:r>
      <w:r w:rsidR="00387A31">
        <w:rPr>
          <w:rFonts w:ascii="Times New Roman" w:hAnsi="Times New Roman" w:cs="Times New Roman"/>
          <w:b/>
          <w:bCs/>
        </w:rPr>
        <w:t xml:space="preserve">larvae </w:t>
      </w:r>
      <w:r w:rsidR="008B689D">
        <w:rPr>
          <w:rFonts w:asciiTheme="majorBidi" w:hAnsiTheme="majorBidi" w:cstheme="majorBidi"/>
          <w:b/>
          <w:bCs/>
          <w:sz w:val="26"/>
          <w:szCs w:val="26"/>
        </w:rPr>
        <w:t>7</w:t>
      </w:r>
      <w:r w:rsidRPr="00621A86">
        <w:rPr>
          <w:rFonts w:asciiTheme="majorBidi" w:hAnsiTheme="majorBidi" w:cstheme="majorBidi"/>
          <w:b/>
          <w:bCs/>
          <w:sz w:val="26"/>
          <w:szCs w:val="26"/>
        </w:rPr>
        <w:t xml:space="preserve"> days post-treatment.</w:t>
      </w:r>
      <w:proofErr w:type="gramEnd"/>
    </w:p>
    <w:p w14:paraId="7523E796" w14:textId="77777777" w:rsidR="00805A02" w:rsidRPr="00C24E02" w:rsidRDefault="00805A02" w:rsidP="00805A02">
      <w:pPr>
        <w:spacing w:before="240"/>
        <w:ind w:right="-223"/>
        <w:jc w:val="both"/>
        <w:rPr>
          <w:rFonts w:asciiTheme="majorBidi" w:hAnsiTheme="majorBidi" w:cstheme="majorBidi"/>
        </w:rPr>
      </w:pPr>
      <w:r w:rsidRPr="009B0F91">
        <w:rPr>
          <w:rFonts w:asciiTheme="majorBidi" w:hAnsiTheme="majorBidi" w:cstheme="majorBidi"/>
        </w:rPr>
        <w:t xml:space="preserve">Values are expressed as </w:t>
      </w:r>
      <w:r w:rsidRPr="009B0F91">
        <w:rPr>
          <w:rFonts w:asciiTheme="majorBidi" w:hAnsiTheme="majorBidi" w:cstheme="majorBidi"/>
          <w:b/>
          <w:bCs/>
        </w:rPr>
        <w:t>mean ± SE</w:t>
      </w:r>
      <w:r w:rsidRPr="009B0F91">
        <w:rPr>
          <w:rFonts w:asciiTheme="majorBidi" w:hAnsiTheme="majorBidi" w:cstheme="majorBidi"/>
        </w:rPr>
        <w:t xml:space="preserve">. Means followed by different letters within the same row are </w:t>
      </w:r>
      <w:r w:rsidRPr="009B0F91">
        <w:rPr>
          <w:rFonts w:asciiTheme="majorBidi" w:hAnsiTheme="majorBidi" w:cstheme="majorBidi"/>
          <w:b/>
          <w:bCs/>
        </w:rPr>
        <w:t xml:space="preserve">significantly different according to Duncan's multiple range </w:t>
      </w:r>
      <w:proofErr w:type="gramStart"/>
      <w:r w:rsidRPr="009B0F91">
        <w:rPr>
          <w:rFonts w:asciiTheme="majorBidi" w:hAnsiTheme="majorBidi" w:cstheme="majorBidi"/>
          <w:b/>
          <w:bCs/>
        </w:rPr>
        <w:t>test</w:t>
      </w:r>
      <w:proofErr w:type="gramEnd"/>
      <w:r w:rsidRPr="009B0F91">
        <w:rPr>
          <w:rFonts w:asciiTheme="majorBidi" w:hAnsiTheme="majorBidi" w:cstheme="majorBidi"/>
          <w:b/>
          <w:bCs/>
        </w:rPr>
        <w:t xml:space="preserve"> (p &lt; 0.05)</w:t>
      </w:r>
      <w:r w:rsidRPr="009B0F91">
        <w:rPr>
          <w:rFonts w:asciiTheme="majorBidi" w:hAnsiTheme="majorBidi" w:cstheme="majorBidi"/>
        </w:rPr>
        <w:t xml:space="preserve">. </w:t>
      </w:r>
      <w:proofErr w:type="spellStart"/>
      <w:r w:rsidRPr="009B0F91">
        <w:rPr>
          <w:rFonts w:asciiTheme="majorBidi" w:hAnsiTheme="majorBidi" w:cstheme="majorBidi"/>
        </w:rPr>
        <w:t>A</w:t>
      </w:r>
      <w:r>
        <w:rPr>
          <w:rFonts w:asciiTheme="majorBidi" w:hAnsiTheme="majorBidi" w:cstheme="majorBidi"/>
        </w:rPr>
        <w:t>C</w:t>
      </w:r>
      <w:r w:rsidRPr="009B0F91">
        <w:rPr>
          <w:rFonts w:asciiTheme="majorBidi" w:hAnsiTheme="majorBidi" w:cstheme="majorBidi"/>
        </w:rPr>
        <w:t>hE</w:t>
      </w:r>
      <w:proofErr w:type="spellEnd"/>
      <w:r w:rsidRPr="009B0F91">
        <w:rPr>
          <w:rFonts w:asciiTheme="majorBidi" w:hAnsiTheme="majorBidi" w:cstheme="majorBidi"/>
        </w:rPr>
        <w:t xml:space="preserve">: </w:t>
      </w:r>
      <w:proofErr w:type="spellStart"/>
      <w:r w:rsidRPr="009B0F91">
        <w:rPr>
          <w:rFonts w:asciiTheme="majorBidi" w:hAnsiTheme="majorBidi" w:cstheme="majorBidi"/>
        </w:rPr>
        <w:t>acetylcholinesterase</w:t>
      </w:r>
      <w:proofErr w:type="spellEnd"/>
      <w:r w:rsidRPr="009B0F91">
        <w:rPr>
          <w:rFonts w:asciiTheme="majorBidi" w:hAnsiTheme="majorBidi" w:cstheme="majorBidi"/>
        </w:rPr>
        <w:t xml:space="preserve">; </w:t>
      </w:r>
      <w:proofErr w:type="spellStart"/>
      <w:r w:rsidRPr="009B0F91">
        <w:rPr>
          <w:rFonts w:asciiTheme="majorBidi" w:hAnsiTheme="majorBidi" w:cstheme="majorBidi"/>
        </w:rPr>
        <w:t>CarE</w:t>
      </w:r>
      <w:proofErr w:type="spellEnd"/>
      <w:r w:rsidRPr="009B0F91">
        <w:rPr>
          <w:rFonts w:asciiTheme="majorBidi" w:hAnsiTheme="majorBidi" w:cstheme="majorBidi"/>
        </w:rPr>
        <w:t xml:space="preserve">: </w:t>
      </w:r>
      <w:proofErr w:type="spellStart"/>
      <w:r w:rsidRPr="009B0F91">
        <w:rPr>
          <w:rFonts w:asciiTheme="majorBidi" w:hAnsiTheme="majorBidi" w:cstheme="majorBidi"/>
        </w:rPr>
        <w:t>carboxylesterase</w:t>
      </w:r>
      <w:proofErr w:type="spellEnd"/>
      <w:r w:rsidRPr="009B0F91">
        <w:rPr>
          <w:rFonts w:asciiTheme="majorBidi" w:hAnsiTheme="majorBidi" w:cstheme="majorBidi"/>
        </w:rPr>
        <w:t>; GST: glutathione S-</w:t>
      </w:r>
      <w:proofErr w:type="spellStart"/>
      <w:r w:rsidRPr="009B0F91">
        <w:rPr>
          <w:rFonts w:asciiTheme="majorBidi" w:hAnsiTheme="majorBidi" w:cstheme="majorBidi"/>
        </w:rPr>
        <w:t>transferase</w:t>
      </w:r>
      <w:proofErr w:type="spellEnd"/>
      <w:r w:rsidRPr="009B0F91">
        <w:rPr>
          <w:rFonts w:asciiTheme="majorBidi" w:hAnsiTheme="majorBidi" w:cstheme="majorBidi"/>
        </w:rPr>
        <w:t>; SOD: superoxide dismutase.</w:t>
      </w:r>
    </w:p>
    <w:p w14:paraId="008C8A8D" w14:textId="3B5BDAF9" w:rsidR="001E44AA" w:rsidRDefault="001E44AA" w:rsidP="00573438">
      <w:pPr>
        <w:rPr>
          <w:rFonts w:asciiTheme="majorBidi" w:hAnsiTheme="majorBidi" w:cstheme="majorBidi"/>
        </w:rPr>
      </w:pPr>
    </w:p>
    <w:p w14:paraId="2BD6B82F" w14:textId="77777777" w:rsidR="00CB42BE" w:rsidRDefault="00CB42BE" w:rsidP="00573438">
      <w:pPr>
        <w:rPr>
          <w:rFonts w:asciiTheme="majorBidi" w:hAnsiTheme="majorBidi" w:cstheme="majorBidi"/>
        </w:rPr>
      </w:pPr>
    </w:p>
    <w:p w14:paraId="6764BDBC" w14:textId="77777777" w:rsidR="00CB42BE" w:rsidRDefault="00CB42BE" w:rsidP="00573438">
      <w:pPr>
        <w:rPr>
          <w:rFonts w:asciiTheme="majorBidi" w:hAnsiTheme="majorBidi" w:cstheme="majorBidi"/>
        </w:rPr>
      </w:pPr>
    </w:p>
    <w:p w14:paraId="1ECFCD42" w14:textId="77777777" w:rsidR="00CB42BE" w:rsidRDefault="00CB42BE" w:rsidP="00573438">
      <w:pPr>
        <w:rPr>
          <w:rFonts w:asciiTheme="majorBidi" w:hAnsiTheme="majorBidi" w:cstheme="majorBidi"/>
        </w:rPr>
      </w:pPr>
    </w:p>
    <w:p w14:paraId="25022F66" w14:textId="77777777" w:rsidR="00CB42BE" w:rsidRDefault="00CB42BE" w:rsidP="00573438">
      <w:pPr>
        <w:rPr>
          <w:rFonts w:asciiTheme="majorBidi" w:hAnsiTheme="majorBidi" w:cstheme="majorBidi"/>
        </w:rPr>
      </w:pPr>
    </w:p>
    <w:p w14:paraId="5FE12E66" w14:textId="77777777" w:rsidR="00CB42BE" w:rsidRDefault="00CB42BE" w:rsidP="00573438">
      <w:pPr>
        <w:rPr>
          <w:rFonts w:asciiTheme="majorBidi" w:hAnsiTheme="majorBidi" w:cstheme="majorBidi"/>
        </w:rPr>
      </w:pPr>
    </w:p>
    <w:p w14:paraId="5CBDF0CB" w14:textId="77777777" w:rsidR="00CB42BE" w:rsidRDefault="00CB42BE" w:rsidP="00573438">
      <w:pPr>
        <w:rPr>
          <w:rFonts w:asciiTheme="majorBidi" w:hAnsiTheme="majorBidi" w:cstheme="majorBidi"/>
        </w:rPr>
      </w:pPr>
    </w:p>
    <w:p w14:paraId="7DCB919B" w14:textId="77777777" w:rsidR="00CB42BE" w:rsidRDefault="00CB42BE" w:rsidP="00573438">
      <w:pPr>
        <w:rPr>
          <w:rFonts w:asciiTheme="majorBidi" w:hAnsiTheme="majorBidi" w:cstheme="majorBidi"/>
        </w:rPr>
      </w:pPr>
    </w:p>
    <w:p w14:paraId="059DDCCD" w14:textId="77777777" w:rsidR="00CB42BE" w:rsidRDefault="00CB42BE" w:rsidP="00573438">
      <w:pPr>
        <w:rPr>
          <w:rFonts w:asciiTheme="majorBidi" w:hAnsiTheme="majorBidi" w:cstheme="majorBidi"/>
        </w:rPr>
      </w:pPr>
    </w:p>
    <w:p w14:paraId="142C50C2" w14:textId="77777777" w:rsidR="00CB42BE" w:rsidRDefault="00CB42BE" w:rsidP="00573438">
      <w:pPr>
        <w:rPr>
          <w:rFonts w:asciiTheme="majorBidi" w:hAnsiTheme="majorBidi" w:cstheme="majorBidi"/>
        </w:rPr>
      </w:pPr>
    </w:p>
    <w:p w14:paraId="0322E35E" w14:textId="77777777" w:rsidR="00CB42BE" w:rsidRDefault="00CB42BE" w:rsidP="00573438">
      <w:pPr>
        <w:rPr>
          <w:rFonts w:asciiTheme="majorBidi" w:hAnsiTheme="majorBidi" w:cstheme="majorBidi"/>
        </w:rPr>
      </w:pPr>
    </w:p>
    <w:p w14:paraId="6C794C29" w14:textId="77777777" w:rsidR="00CB42BE" w:rsidRDefault="00CB42BE" w:rsidP="00573438">
      <w:pPr>
        <w:rPr>
          <w:rFonts w:asciiTheme="majorBidi" w:hAnsiTheme="majorBidi" w:cstheme="majorBidi"/>
        </w:rPr>
      </w:pPr>
    </w:p>
    <w:p w14:paraId="046BB7E3" w14:textId="77777777" w:rsidR="00CB42BE" w:rsidRDefault="00CB42BE" w:rsidP="00573438">
      <w:pPr>
        <w:rPr>
          <w:rFonts w:asciiTheme="majorBidi" w:hAnsiTheme="majorBidi" w:cstheme="majorBidi"/>
        </w:rPr>
      </w:pPr>
    </w:p>
    <w:p w14:paraId="337A34BD" w14:textId="77777777" w:rsidR="00CB42BE" w:rsidRDefault="00CB42BE" w:rsidP="00573438">
      <w:pPr>
        <w:rPr>
          <w:rFonts w:asciiTheme="majorBidi" w:hAnsiTheme="majorBidi" w:cstheme="majorBidi"/>
        </w:rPr>
      </w:pPr>
    </w:p>
    <w:p w14:paraId="7246161E" w14:textId="77777777" w:rsidR="00CB42BE" w:rsidRDefault="00CB42BE" w:rsidP="00573438">
      <w:pPr>
        <w:rPr>
          <w:rFonts w:asciiTheme="majorBidi" w:hAnsiTheme="majorBidi" w:cstheme="majorBidi"/>
        </w:rPr>
      </w:pPr>
    </w:p>
    <w:p w14:paraId="05CB667A" w14:textId="77777777" w:rsidR="00CB42BE" w:rsidRDefault="00CB42BE" w:rsidP="00573438">
      <w:pPr>
        <w:rPr>
          <w:rFonts w:asciiTheme="majorBidi" w:hAnsiTheme="majorBidi" w:cstheme="majorBidi"/>
        </w:rPr>
      </w:pPr>
    </w:p>
    <w:p w14:paraId="6727073F" w14:textId="77777777" w:rsidR="00CB42BE" w:rsidRDefault="00CB42BE" w:rsidP="00573438">
      <w:pPr>
        <w:rPr>
          <w:rFonts w:asciiTheme="majorBidi" w:hAnsiTheme="majorBidi" w:cstheme="majorBidi"/>
        </w:rPr>
      </w:pPr>
    </w:p>
    <w:p w14:paraId="5F4DED2D" w14:textId="77777777" w:rsidR="00CB42BE" w:rsidRDefault="00CB42BE" w:rsidP="00573438">
      <w:pPr>
        <w:rPr>
          <w:rFonts w:asciiTheme="majorBidi" w:hAnsiTheme="majorBidi" w:cstheme="majorBidi"/>
        </w:rPr>
      </w:pPr>
    </w:p>
    <w:p w14:paraId="4B90C9C3" w14:textId="77777777" w:rsidR="00CB42BE" w:rsidRDefault="00CB42BE" w:rsidP="00573438">
      <w:pPr>
        <w:rPr>
          <w:rFonts w:asciiTheme="majorBidi" w:hAnsiTheme="majorBidi" w:cstheme="majorBidi"/>
        </w:rPr>
      </w:pPr>
    </w:p>
    <w:p w14:paraId="0C9925B2" w14:textId="77777777" w:rsidR="00CB42BE" w:rsidRDefault="00CB42BE" w:rsidP="00573438">
      <w:pPr>
        <w:rPr>
          <w:rFonts w:asciiTheme="majorBidi" w:hAnsiTheme="majorBidi" w:cstheme="majorBidi"/>
        </w:rPr>
      </w:pPr>
    </w:p>
    <w:p w14:paraId="6A47C7B2" w14:textId="77777777" w:rsidR="00CB42BE" w:rsidRDefault="00CB42BE" w:rsidP="00573438">
      <w:pPr>
        <w:rPr>
          <w:rFonts w:asciiTheme="majorBidi" w:hAnsiTheme="majorBidi" w:cstheme="majorBidi"/>
        </w:rPr>
      </w:pPr>
    </w:p>
    <w:p w14:paraId="5EC4F40B" w14:textId="77777777" w:rsidR="00CB42BE" w:rsidRDefault="00CB42BE" w:rsidP="00573438">
      <w:pPr>
        <w:rPr>
          <w:rFonts w:asciiTheme="majorBidi" w:hAnsiTheme="majorBidi" w:cstheme="majorBidi"/>
        </w:rPr>
      </w:pPr>
    </w:p>
    <w:p w14:paraId="44D337EA" w14:textId="77777777" w:rsidR="00CB42BE" w:rsidRDefault="00CB42BE" w:rsidP="00573438">
      <w:pPr>
        <w:rPr>
          <w:rFonts w:asciiTheme="majorBidi" w:hAnsiTheme="majorBidi" w:cstheme="majorBidi"/>
        </w:rPr>
      </w:pPr>
    </w:p>
    <w:p w14:paraId="7614F7C0" w14:textId="77777777" w:rsidR="00CB42BE" w:rsidRDefault="00CB42BE" w:rsidP="00573438">
      <w:pPr>
        <w:rPr>
          <w:rFonts w:asciiTheme="majorBidi" w:hAnsiTheme="majorBidi" w:cstheme="majorBidi"/>
        </w:rPr>
      </w:pPr>
    </w:p>
    <w:p w14:paraId="1D718899" w14:textId="77777777" w:rsidR="00CB42BE" w:rsidRDefault="00CB42BE" w:rsidP="00573438">
      <w:pPr>
        <w:rPr>
          <w:rFonts w:asciiTheme="majorBidi" w:hAnsiTheme="majorBidi" w:cstheme="majorBidi"/>
        </w:rPr>
      </w:pPr>
    </w:p>
    <w:p w14:paraId="27921533" w14:textId="77777777" w:rsidR="00CB42BE" w:rsidRDefault="00CB42BE" w:rsidP="00573438">
      <w:pPr>
        <w:rPr>
          <w:rFonts w:asciiTheme="majorBidi" w:hAnsiTheme="majorBidi" w:cstheme="majorBidi"/>
        </w:rPr>
      </w:pPr>
    </w:p>
    <w:p w14:paraId="2A44012C" w14:textId="4EB5A13C" w:rsidR="00CB42BE" w:rsidRDefault="00B716E1" w:rsidP="00B716E1">
      <w:pPr>
        <w:rPr>
          <w:rFonts w:asciiTheme="majorBidi" w:hAnsiTheme="majorBidi" w:cstheme="majorBidi"/>
          <w:b/>
          <w:bCs/>
        </w:rPr>
      </w:pPr>
      <w:proofErr w:type="gramStart"/>
      <w:r w:rsidRPr="000A579B">
        <w:rPr>
          <w:rFonts w:asciiTheme="majorBidi" w:hAnsiTheme="majorBidi" w:cstheme="majorBidi"/>
          <w:b/>
          <w:bCs/>
          <w:sz w:val="26"/>
          <w:szCs w:val="26"/>
          <w:u w:val="single"/>
        </w:rPr>
        <w:lastRenderedPageBreak/>
        <w:t xml:space="preserve">Supplementary table </w:t>
      </w:r>
      <w:r w:rsidRPr="000A579B">
        <w:rPr>
          <w:rFonts w:asciiTheme="majorBidi" w:hAnsiTheme="majorBidi" w:cstheme="majorBidi"/>
          <w:b/>
          <w:bCs/>
          <w:sz w:val="26"/>
          <w:szCs w:val="26"/>
          <w:u w:val="single"/>
        </w:rPr>
        <w:t>4</w:t>
      </w:r>
      <w:r w:rsidRPr="000A579B">
        <w:rPr>
          <w:rFonts w:asciiTheme="majorBidi" w:hAnsiTheme="majorBidi" w:cstheme="majorBidi"/>
          <w:b/>
          <w:bCs/>
          <w:sz w:val="26"/>
          <w:szCs w:val="26"/>
          <w:u w:val="single"/>
        </w:rPr>
        <w:t>.</w:t>
      </w:r>
      <w:proofErr w:type="gramEnd"/>
      <w:r w:rsidR="00CB42BE" w:rsidRPr="00CB42BE">
        <w:rPr>
          <w:rFonts w:asciiTheme="majorBidi" w:hAnsiTheme="majorBidi" w:cstheme="majorBidi"/>
          <w:b/>
          <w:bCs/>
        </w:rPr>
        <w:t xml:space="preserve"> PROCHECK plot and statistics analysis of receptors models:</w:t>
      </w:r>
    </w:p>
    <w:tbl>
      <w:tblPr>
        <w:tblStyle w:val="TableGrid"/>
        <w:tblW w:w="10458" w:type="dxa"/>
        <w:jc w:val="center"/>
        <w:tblLayout w:type="fixed"/>
        <w:tblLook w:val="04A0" w:firstRow="1" w:lastRow="0" w:firstColumn="1" w:lastColumn="0" w:noHBand="0" w:noVBand="1"/>
      </w:tblPr>
      <w:tblGrid>
        <w:gridCol w:w="1998"/>
        <w:gridCol w:w="3330"/>
        <w:gridCol w:w="1350"/>
        <w:gridCol w:w="1350"/>
        <w:gridCol w:w="1170"/>
        <w:gridCol w:w="1260"/>
      </w:tblGrid>
      <w:tr w:rsidR="00CB42BE" w14:paraId="3ED240CB" w14:textId="77777777" w:rsidTr="00B716E1">
        <w:trPr>
          <w:trHeight w:val="683"/>
          <w:jc w:val="center"/>
        </w:trPr>
        <w:tc>
          <w:tcPr>
            <w:tcW w:w="1998" w:type="dxa"/>
            <w:vMerge w:val="restart"/>
            <w:vAlign w:val="center"/>
          </w:tcPr>
          <w:p w14:paraId="34FD3AB8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</w:rPr>
            </w:pPr>
            <w:r w:rsidRPr="00CB42BE">
              <w:rPr>
                <w:b/>
                <w:bCs/>
              </w:rPr>
              <w:t>protein</w:t>
            </w:r>
          </w:p>
        </w:tc>
        <w:tc>
          <w:tcPr>
            <w:tcW w:w="3330" w:type="dxa"/>
            <w:vMerge w:val="restart"/>
            <w:vAlign w:val="center"/>
          </w:tcPr>
          <w:p w14:paraId="71C26D4C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CB42BE">
              <w:rPr>
                <w:rFonts w:eastAsia="Calibri" w:cs="Arial"/>
                <w:b/>
                <w:bCs/>
                <w:lang w:bidi="en-US"/>
              </w:rPr>
              <w:t>PROCHECK  plot</w:t>
            </w:r>
          </w:p>
        </w:tc>
        <w:tc>
          <w:tcPr>
            <w:tcW w:w="5130" w:type="dxa"/>
            <w:gridSpan w:val="4"/>
            <w:vAlign w:val="center"/>
          </w:tcPr>
          <w:p w14:paraId="4AE7EF40" w14:textId="77777777" w:rsidR="00CB42BE" w:rsidRPr="00357109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lang w:val="ru-RU"/>
              </w:rPr>
            </w:pPr>
            <w:r w:rsidRPr="00CB42BE">
              <w:rPr>
                <w:b/>
                <w:bCs/>
                <w:lang w:val="ru-RU"/>
              </w:rPr>
              <w:t>PROCHECK statistics</w:t>
            </w:r>
          </w:p>
        </w:tc>
      </w:tr>
      <w:tr w:rsidR="00CB42BE" w14:paraId="26478D92" w14:textId="77777777" w:rsidTr="00B716E1">
        <w:trPr>
          <w:trHeight w:val="1232"/>
          <w:jc w:val="center"/>
        </w:trPr>
        <w:tc>
          <w:tcPr>
            <w:tcW w:w="1998" w:type="dxa"/>
            <w:vMerge/>
            <w:vAlign w:val="center"/>
          </w:tcPr>
          <w:p w14:paraId="230C7DB8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</w:rPr>
            </w:pPr>
          </w:p>
        </w:tc>
        <w:tc>
          <w:tcPr>
            <w:tcW w:w="3330" w:type="dxa"/>
            <w:vMerge/>
          </w:tcPr>
          <w:p w14:paraId="313FCABF" w14:textId="77777777" w:rsidR="00CB42BE" w:rsidRPr="00357109" w:rsidRDefault="00CB42BE" w:rsidP="00CB42BE">
            <w:pPr>
              <w:pStyle w:val="NormalWeb"/>
              <w:spacing w:line="276" w:lineRule="auto"/>
              <w:jc w:val="center"/>
              <w:rPr>
                <w:rFonts w:eastAsia="Calibri" w:cs="Arial"/>
                <w:b/>
                <w:bCs/>
                <w:lang w:bidi="en-US"/>
              </w:rPr>
            </w:pPr>
          </w:p>
        </w:tc>
        <w:tc>
          <w:tcPr>
            <w:tcW w:w="1350" w:type="dxa"/>
            <w:vAlign w:val="center"/>
          </w:tcPr>
          <w:p w14:paraId="7751BF20" w14:textId="77777777" w:rsidR="00CB42BE" w:rsidRPr="00CB42BE" w:rsidRDefault="00CB42BE" w:rsidP="00CB42BE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lang w:bidi="en-US"/>
              </w:rPr>
            </w:pPr>
            <w:r w:rsidRPr="00CB42BE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lang w:bidi="en-US"/>
              </w:rPr>
              <w:t>Most favored regions%</w:t>
            </w:r>
          </w:p>
        </w:tc>
        <w:tc>
          <w:tcPr>
            <w:tcW w:w="1350" w:type="dxa"/>
            <w:vAlign w:val="center"/>
          </w:tcPr>
          <w:p w14:paraId="161E223E" w14:textId="77777777" w:rsidR="00CB42BE" w:rsidRPr="00CB42BE" w:rsidRDefault="00CB42BE" w:rsidP="00CB42BE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lang w:bidi="en-US"/>
              </w:rPr>
            </w:pPr>
            <w:r w:rsidRPr="00CB42BE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lang w:bidi="en-US"/>
              </w:rPr>
              <w:t>Additional Allowed regions%</w:t>
            </w:r>
          </w:p>
        </w:tc>
        <w:tc>
          <w:tcPr>
            <w:tcW w:w="1170" w:type="dxa"/>
            <w:vAlign w:val="center"/>
          </w:tcPr>
          <w:p w14:paraId="1D14627E" w14:textId="77777777" w:rsidR="00CB42BE" w:rsidRPr="00CB42BE" w:rsidRDefault="00CB42BE" w:rsidP="00CB42BE">
            <w:pPr>
              <w:pStyle w:val="NormalWeb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en-US"/>
              </w:rPr>
            </w:pPr>
            <w:r w:rsidRPr="00CB42BE">
              <w:rPr>
                <w:rFonts w:asciiTheme="majorBidi" w:hAnsiTheme="majorBidi" w:cstheme="majorBidi"/>
                <w:b/>
                <w:bCs/>
                <w:sz w:val="22"/>
                <w:szCs w:val="22"/>
                <w:lang w:bidi="en-US"/>
              </w:rPr>
              <w:t xml:space="preserve">Generously allowed </w:t>
            </w:r>
            <w:r w:rsidRPr="00CB42BE">
              <w:rPr>
                <w:rFonts w:asciiTheme="majorBidi" w:hAnsiTheme="majorBidi" w:cstheme="majorBidi"/>
                <w:b/>
                <w:bCs/>
                <w:sz w:val="22"/>
                <w:szCs w:val="22"/>
                <w:lang w:val="ru-RU"/>
              </w:rPr>
              <w:t>regions%</w:t>
            </w:r>
          </w:p>
        </w:tc>
        <w:tc>
          <w:tcPr>
            <w:tcW w:w="1260" w:type="dxa"/>
            <w:vAlign w:val="center"/>
          </w:tcPr>
          <w:p w14:paraId="32133791" w14:textId="77777777" w:rsidR="00CB42BE" w:rsidRPr="00CB42BE" w:rsidRDefault="00CB42BE" w:rsidP="00CB42BE">
            <w:pPr>
              <w:pStyle w:val="NormalWeb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bidi="en-US"/>
              </w:rPr>
            </w:pPr>
            <w:r w:rsidRPr="00CB42BE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lang w:bidi="en-US"/>
              </w:rPr>
              <w:t>Disallowed regions%</w:t>
            </w:r>
          </w:p>
        </w:tc>
      </w:tr>
      <w:tr w:rsidR="00CB42BE" w14:paraId="59811F3B" w14:textId="77777777" w:rsidTr="00B716E1">
        <w:trPr>
          <w:trHeight w:val="3050"/>
          <w:jc w:val="center"/>
        </w:trPr>
        <w:tc>
          <w:tcPr>
            <w:tcW w:w="1998" w:type="dxa"/>
            <w:vAlign w:val="center"/>
          </w:tcPr>
          <w:p w14:paraId="220ECFFD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</w:rPr>
            </w:pPr>
            <w:r w:rsidRPr="00CB42BE">
              <w:rPr>
                <w:b/>
                <w:bCs/>
                <w:lang w:val="ru-RU"/>
              </w:rPr>
              <w:t>acetylcholine esterase</w:t>
            </w:r>
          </w:p>
        </w:tc>
        <w:tc>
          <w:tcPr>
            <w:tcW w:w="3330" w:type="dxa"/>
            <w:vAlign w:val="center"/>
          </w:tcPr>
          <w:p w14:paraId="2D4DEE5C" w14:textId="77777777" w:rsidR="00CB42BE" w:rsidRDefault="00CB42BE" w:rsidP="00017E24">
            <w:pPr>
              <w:pStyle w:val="NormalWeb"/>
              <w:tabs>
                <w:tab w:val="center" w:pos="1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158675FF" wp14:editId="27641570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-1411605</wp:posOffset>
                  </wp:positionV>
                  <wp:extent cx="1781175" cy="1408430"/>
                  <wp:effectExtent l="0" t="0" r="9525" b="1270"/>
                  <wp:wrapSquare wrapText="bothSides"/>
                  <wp:docPr id="1865095289" name="Picture 1" descr="A yellow and red char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095289" name="Picture 1" descr="A yellow and red chart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40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50" w:type="dxa"/>
            <w:vAlign w:val="center"/>
          </w:tcPr>
          <w:p w14:paraId="21BE03E9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89.5%</w:t>
            </w:r>
          </w:p>
        </w:tc>
        <w:tc>
          <w:tcPr>
            <w:tcW w:w="1350" w:type="dxa"/>
            <w:vAlign w:val="center"/>
          </w:tcPr>
          <w:p w14:paraId="11A8B5DF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1170" w:type="dxa"/>
            <w:vAlign w:val="center"/>
          </w:tcPr>
          <w:p w14:paraId="1055F6A5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0.5%</w:t>
            </w:r>
          </w:p>
        </w:tc>
        <w:tc>
          <w:tcPr>
            <w:tcW w:w="1260" w:type="dxa"/>
            <w:vAlign w:val="center"/>
          </w:tcPr>
          <w:p w14:paraId="4CE3C81F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</w:rPr>
              <w:t>0.0</w:t>
            </w:r>
          </w:p>
        </w:tc>
      </w:tr>
      <w:tr w:rsidR="00CB42BE" w14:paraId="7A2B7B9C" w14:textId="77777777" w:rsidTr="00B716E1">
        <w:trPr>
          <w:trHeight w:val="2798"/>
          <w:jc w:val="center"/>
        </w:trPr>
        <w:tc>
          <w:tcPr>
            <w:tcW w:w="1998" w:type="dxa"/>
            <w:vAlign w:val="center"/>
          </w:tcPr>
          <w:p w14:paraId="49980FB2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</w:rPr>
            </w:pPr>
            <w:r w:rsidRPr="00CB42BE">
              <w:rPr>
                <w:b/>
                <w:bCs/>
                <w:lang w:val="ru-RU"/>
              </w:rPr>
              <w:t>sodium channel protein</w:t>
            </w:r>
          </w:p>
        </w:tc>
        <w:tc>
          <w:tcPr>
            <w:tcW w:w="3330" w:type="dxa"/>
            <w:vAlign w:val="center"/>
          </w:tcPr>
          <w:p w14:paraId="699F03C4" w14:textId="77777777" w:rsidR="00CB42BE" w:rsidRDefault="00CB42BE" w:rsidP="00017E24">
            <w:pPr>
              <w:pStyle w:val="NormalWeb"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49D626A" wp14:editId="24D526D8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10795</wp:posOffset>
                  </wp:positionV>
                  <wp:extent cx="1813560" cy="1226820"/>
                  <wp:effectExtent l="0" t="0" r="0" b="0"/>
                  <wp:wrapSquare wrapText="bothSides"/>
                  <wp:docPr id="1396132365" name="Picture 1" descr="A yellow and red char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132365" name="Picture 1" descr="A yellow and red char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560" cy="122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50" w:type="dxa"/>
            <w:vAlign w:val="center"/>
          </w:tcPr>
          <w:p w14:paraId="146069D2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82.8%,</w:t>
            </w:r>
          </w:p>
        </w:tc>
        <w:tc>
          <w:tcPr>
            <w:tcW w:w="1350" w:type="dxa"/>
            <w:vAlign w:val="center"/>
          </w:tcPr>
          <w:p w14:paraId="51C85B2E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14.8</w:t>
            </w:r>
          </w:p>
        </w:tc>
        <w:tc>
          <w:tcPr>
            <w:tcW w:w="1170" w:type="dxa"/>
            <w:vAlign w:val="center"/>
          </w:tcPr>
          <w:p w14:paraId="0E5ECEE7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2.1%</w:t>
            </w:r>
          </w:p>
        </w:tc>
        <w:tc>
          <w:tcPr>
            <w:tcW w:w="1260" w:type="dxa"/>
            <w:vAlign w:val="center"/>
          </w:tcPr>
          <w:p w14:paraId="66342991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0.3</w:t>
            </w:r>
          </w:p>
        </w:tc>
      </w:tr>
      <w:tr w:rsidR="00CB42BE" w14:paraId="7D252842" w14:textId="77777777" w:rsidTr="00B716E1">
        <w:trPr>
          <w:trHeight w:val="2537"/>
          <w:jc w:val="center"/>
        </w:trPr>
        <w:tc>
          <w:tcPr>
            <w:tcW w:w="1998" w:type="dxa"/>
            <w:vAlign w:val="center"/>
          </w:tcPr>
          <w:p w14:paraId="71320B00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</w:rPr>
            </w:pPr>
            <w:r w:rsidRPr="00CB42BE">
              <w:rPr>
                <w:b/>
                <w:bCs/>
                <w:lang w:val="ru-RU"/>
              </w:rPr>
              <w:t>Glutamate-gated chloride channel receptors</w:t>
            </w:r>
          </w:p>
        </w:tc>
        <w:tc>
          <w:tcPr>
            <w:tcW w:w="3330" w:type="dxa"/>
            <w:vAlign w:val="center"/>
          </w:tcPr>
          <w:p w14:paraId="27DCFE9B" w14:textId="77777777" w:rsidR="00CB42BE" w:rsidRDefault="00CB42BE" w:rsidP="00017E24">
            <w:pPr>
              <w:pStyle w:val="NormalWeb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3FF800" wp14:editId="5119CF12">
                  <wp:extent cx="1748333" cy="1104049"/>
                  <wp:effectExtent l="0" t="0" r="4445" b="1270"/>
                  <wp:docPr id="1870709979" name="Picture 2" descr="A yellow and red squares with black do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709979" name="Picture 2" descr="A yellow and red squares with black dot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098" cy="11083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vAlign w:val="center"/>
          </w:tcPr>
          <w:p w14:paraId="642040AC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82.1%</w:t>
            </w:r>
          </w:p>
        </w:tc>
        <w:tc>
          <w:tcPr>
            <w:tcW w:w="1350" w:type="dxa"/>
            <w:vAlign w:val="center"/>
          </w:tcPr>
          <w:p w14:paraId="445DE173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17.6</w:t>
            </w:r>
          </w:p>
        </w:tc>
        <w:tc>
          <w:tcPr>
            <w:tcW w:w="1170" w:type="dxa"/>
            <w:vAlign w:val="center"/>
          </w:tcPr>
          <w:p w14:paraId="609EBFE2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  <w:lang w:val="ru-RU"/>
              </w:rPr>
              <w:t>0.3%</w:t>
            </w:r>
          </w:p>
        </w:tc>
        <w:tc>
          <w:tcPr>
            <w:tcW w:w="1260" w:type="dxa"/>
            <w:vAlign w:val="center"/>
          </w:tcPr>
          <w:p w14:paraId="45342967" w14:textId="77777777" w:rsidR="00CB42BE" w:rsidRPr="00ED54F5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ED54F5">
              <w:rPr>
                <w:b/>
                <w:bCs/>
                <w:sz w:val="22"/>
                <w:szCs w:val="22"/>
              </w:rPr>
              <w:t>0.0</w:t>
            </w:r>
          </w:p>
        </w:tc>
      </w:tr>
    </w:tbl>
    <w:p w14:paraId="15BC6215" w14:textId="77777777" w:rsidR="00CB42BE" w:rsidRDefault="00CB42BE" w:rsidP="00573438">
      <w:pPr>
        <w:rPr>
          <w:rFonts w:asciiTheme="majorBidi" w:hAnsiTheme="majorBidi" w:cstheme="majorBidi"/>
          <w:b/>
          <w:bCs/>
        </w:rPr>
      </w:pPr>
    </w:p>
    <w:p w14:paraId="1E828EB8" w14:textId="78D99853" w:rsidR="00CB42BE" w:rsidRPr="00CB42BE" w:rsidRDefault="00B716E1" w:rsidP="00B716E1">
      <w:pPr>
        <w:ind w:left="-720"/>
        <w:jc w:val="both"/>
        <w:rPr>
          <w:rFonts w:asciiTheme="majorBidi" w:hAnsiTheme="majorBidi" w:cstheme="majorBidi"/>
          <w:b/>
          <w:bCs/>
          <w:szCs w:val="20"/>
        </w:rPr>
      </w:pPr>
      <w:r>
        <w:rPr>
          <w:rFonts w:asciiTheme="majorBidi" w:hAnsiTheme="majorBidi" w:cstheme="majorBidi"/>
          <w:b/>
          <w:bCs/>
          <w:szCs w:val="20"/>
        </w:rPr>
        <w:t xml:space="preserve">           </w:t>
      </w:r>
      <w:proofErr w:type="gramStart"/>
      <w:r w:rsidRPr="000A579B">
        <w:rPr>
          <w:rFonts w:asciiTheme="majorBidi" w:hAnsiTheme="majorBidi" w:cstheme="majorBidi"/>
          <w:b/>
          <w:bCs/>
          <w:sz w:val="26"/>
          <w:szCs w:val="26"/>
          <w:u w:val="single"/>
        </w:rPr>
        <w:t>Supplementary ta</w:t>
      </w:r>
      <w:bookmarkStart w:id="1" w:name="_GoBack"/>
      <w:bookmarkEnd w:id="1"/>
      <w:r w:rsidRPr="000A579B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ble </w:t>
      </w:r>
      <w:r w:rsidRPr="000A579B">
        <w:rPr>
          <w:rFonts w:asciiTheme="majorBidi" w:hAnsiTheme="majorBidi" w:cstheme="majorBidi"/>
          <w:b/>
          <w:bCs/>
          <w:sz w:val="26"/>
          <w:szCs w:val="26"/>
          <w:u w:val="single"/>
        </w:rPr>
        <w:t>5</w:t>
      </w:r>
      <w:r w:rsidRPr="000A579B">
        <w:rPr>
          <w:rFonts w:asciiTheme="majorBidi" w:hAnsiTheme="majorBidi" w:cstheme="majorBidi"/>
          <w:b/>
          <w:bCs/>
          <w:sz w:val="26"/>
          <w:szCs w:val="26"/>
          <w:u w:val="single"/>
        </w:rPr>
        <w:t>.</w:t>
      </w:r>
      <w:proofErr w:type="gramEnd"/>
      <w:r w:rsidR="00CB42BE" w:rsidRPr="00CB42BE">
        <w:rPr>
          <w:rFonts w:asciiTheme="majorBidi" w:hAnsiTheme="majorBidi" w:cstheme="majorBidi"/>
          <w:b/>
          <w:bCs/>
          <w:szCs w:val="20"/>
        </w:rPr>
        <w:t xml:space="preserve"> Molecular interactions of </w:t>
      </w:r>
      <w:proofErr w:type="spellStart"/>
      <w:r w:rsidR="00CB42BE" w:rsidRPr="00CB42BE">
        <w:rPr>
          <w:rFonts w:asciiTheme="majorBidi" w:hAnsiTheme="majorBidi" w:cstheme="majorBidi"/>
          <w:b/>
          <w:bCs/>
          <w:szCs w:val="20"/>
        </w:rPr>
        <w:t>Emamectin</w:t>
      </w:r>
      <w:proofErr w:type="spellEnd"/>
      <w:r w:rsidR="00CB42BE" w:rsidRPr="00CB42BE">
        <w:rPr>
          <w:rFonts w:asciiTheme="majorBidi" w:hAnsiTheme="majorBidi" w:cstheme="majorBidi"/>
          <w:b/>
          <w:bCs/>
          <w:szCs w:val="20"/>
        </w:rPr>
        <w:t xml:space="preserve"> benzoate with the active-site residues of target protein receptor</w:t>
      </w:r>
    </w:p>
    <w:tbl>
      <w:tblPr>
        <w:tblStyle w:val="TableGrid"/>
        <w:tblW w:w="0" w:type="auto"/>
        <w:jc w:val="center"/>
        <w:tblInd w:w="-635" w:type="dxa"/>
        <w:tblLook w:val="04A0" w:firstRow="1" w:lastRow="0" w:firstColumn="1" w:lastColumn="0" w:noHBand="0" w:noVBand="1"/>
      </w:tblPr>
      <w:tblGrid>
        <w:gridCol w:w="3173"/>
        <w:gridCol w:w="2790"/>
        <w:gridCol w:w="2700"/>
        <w:gridCol w:w="2970"/>
      </w:tblGrid>
      <w:tr w:rsidR="00CB42BE" w:rsidRPr="00D23F01" w14:paraId="5835FC2E" w14:textId="77777777" w:rsidTr="00CB42BE">
        <w:trPr>
          <w:trHeight w:val="845"/>
          <w:jc w:val="center"/>
        </w:trPr>
        <w:tc>
          <w:tcPr>
            <w:tcW w:w="3173" w:type="dxa"/>
            <w:vAlign w:val="center"/>
          </w:tcPr>
          <w:p w14:paraId="39AEB6E0" w14:textId="77777777" w:rsidR="00CB42BE" w:rsidRPr="00CB42BE" w:rsidRDefault="00CB42BE" w:rsidP="00CB42BE">
            <w:pPr>
              <w:pStyle w:val="NormalWeb"/>
              <w:spacing w:line="480" w:lineRule="auto"/>
              <w:jc w:val="center"/>
              <w:rPr>
                <w:b/>
                <w:bCs/>
              </w:rPr>
            </w:pPr>
            <w:r w:rsidRPr="00CB42BE">
              <w:rPr>
                <w:b/>
                <w:bCs/>
              </w:rPr>
              <w:t>Docking characters</w:t>
            </w:r>
          </w:p>
        </w:tc>
        <w:tc>
          <w:tcPr>
            <w:tcW w:w="2790" w:type="dxa"/>
            <w:vAlign w:val="center"/>
          </w:tcPr>
          <w:p w14:paraId="7EAA7B6C" w14:textId="77777777" w:rsidR="00CB42BE" w:rsidRPr="00CB42BE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</w:rPr>
            </w:pPr>
            <w:r w:rsidRPr="00CB42BE">
              <w:rPr>
                <w:b/>
                <w:bCs/>
                <w:lang w:val="ru-RU"/>
              </w:rPr>
              <w:t>acetylcholine esterase</w:t>
            </w:r>
          </w:p>
        </w:tc>
        <w:tc>
          <w:tcPr>
            <w:tcW w:w="2700" w:type="dxa"/>
            <w:vAlign w:val="center"/>
          </w:tcPr>
          <w:p w14:paraId="6D4DEC72" w14:textId="77777777" w:rsidR="00CB42BE" w:rsidRPr="00CB42BE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</w:rPr>
            </w:pPr>
            <w:r w:rsidRPr="00CB42BE">
              <w:rPr>
                <w:b/>
                <w:bCs/>
                <w:lang w:val="ru-RU"/>
              </w:rPr>
              <w:t>sodium channel</w:t>
            </w:r>
            <w:r w:rsidRPr="00CB42BE">
              <w:rPr>
                <w:b/>
                <w:bCs/>
              </w:rPr>
              <w:t xml:space="preserve"> receptors</w:t>
            </w:r>
          </w:p>
        </w:tc>
        <w:tc>
          <w:tcPr>
            <w:tcW w:w="2970" w:type="dxa"/>
            <w:vAlign w:val="center"/>
          </w:tcPr>
          <w:p w14:paraId="6174C853" w14:textId="77777777" w:rsidR="00CB42BE" w:rsidRPr="00CB42BE" w:rsidRDefault="00CB42BE" w:rsidP="00CB42BE">
            <w:pPr>
              <w:pStyle w:val="NormalWeb"/>
              <w:spacing w:line="276" w:lineRule="auto"/>
              <w:jc w:val="center"/>
              <w:rPr>
                <w:b/>
                <w:bCs/>
              </w:rPr>
            </w:pPr>
            <w:r w:rsidRPr="00CB42BE">
              <w:rPr>
                <w:b/>
                <w:bCs/>
                <w:lang w:val="ru-RU"/>
              </w:rPr>
              <w:t>Glutamate-gated chloride channel receptors</w:t>
            </w:r>
          </w:p>
        </w:tc>
      </w:tr>
      <w:tr w:rsidR="00CB42BE" w:rsidRPr="00D23F01" w14:paraId="13FB106F" w14:textId="77777777" w:rsidTr="00CB42BE">
        <w:trPr>
          <w:jc w:val="center"/>
        </w:trPr>
        <w:tc>
          <w:tcPr>
            <w:tcW w:w="3173" w:type="dxa"/>
            <w:vAlign w:val="center"/>
          </w:tcPr>
          <w:p w14:paraId="2A185D5C" w14:textId="77777777" w:rsidR="00CB42BE" w:rsidRPr="00CB42BE" w:rsidRDefault="00CB42BE" w:rsidP="00CB42BE">
            <w:pPr>
              <w:pStyle w:val="NormalWeb"/>
              <w:spacing w:line="480" w:lineRule="auto"/>
              <w:rPr>
                <w:b/>
                <w:bCs/>
              </w:rPr>
            </w:pPr>
            <w:r w:rsidRPr="00CB42BE">
              <w:rPr>
                <w:rFonts w:eastAsia="Calibri"/>
                <w:b/>
                <w:bCs/>
                <w:lang w:val="ru-RU"/>
              </w:rPr>
              <w:t>interaction affinity score</w:t>
            </w:r>
            <w:r w:rsidRPr="00CB42BE">
              <w:rPr>
                <w:rFonts w:eastAsia="Calibri"/>
                <w:b/>
                <w:bCs/>
              </w:rPr>
              <w:t xml:space="preserve"> (</w:t>
            </w:r>
            <w:r w:rsidRPr="00CB42BE">
              <w:rPr>
                <w:rFonts w:eastAsia="Calibri"/>
                <w:b/>
                <w:bCs/>
                <w:lang w:val="ru-RU"/>
              </w:rPr>
              <w:t>kcal/mol</w:t>
            </w:r>
            <w:r w:rsidRPr="00CB42BE">
              <w:rPr>
                <w:rFonts w:eastAsia="Calibri"/>
                <w:b/>
                <w:bCs/>
              </w:rPr>
              <w:t>), RMSD (</w:t>
            </w:r>
            <w:r w:rsidRPr="00CB42BE">
              <w:rPr>
                <w:rFonts w:eastAsia="Calibri"/>
                <w:b/>
                <w:bCs/>
                <w:lang w:val="ru-RU"/>
              </w:rPr>
              <w:t>Å</w:t>
            </w:r>
            <w:r w:rsidRPr="00CB42BE">
              <w:rPr>
                <w:rFonts w:eastAsia="Calibri"/>
                <w:b/>
                <w:bCs/>
              </w:rPr>
              <w:t>)</w:t>
            </w:r>
          </w:p>
        </w:tc>
        <w:tc>
          <w:tcPr>
            <w:tcW w:w="2790" w:type="dxa"/>
            <w:vAlign w:val="center"/>
          </w:tcPr>
          <w:p w14:paraId="03C25470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- 9.8, </w:t>
            </w:r>
            <w:r w:rsidRPr="00CB42BE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ru-RU"/>
              </w:rPr>
              <w:t>1.5</w:t>
            </w:r>
          </w:p>
        </w:tc>
        <w:tc>
          <w:tcPr>
            <w:tcW w:w="2700" w:type="dxa"/>
            <w:vAlign w:val="center"/>
          </w:tcPr>
          <w:p w14:paraId="512E0123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  <w:lang w:val="ru-RU"/>
              </w:rPr>
              <w:t>-8.5</w:t>
            </w:r>
            <w:r w:rsidRPr="00CB42BE">
              <w:rPr>
                <w:b/>
                <w:bCs/>
                <w:sz w:val="22"/>
                <w:szCs w:val="22"/>
              </w:rPr>
              <w:t>, 1.3</w:t>
            </w:r>
          </w:p>
        </w:tc>
        <w:tc>
          <w:tcPr>
            <w:tcW w:w="2970" w:type="dxa"/>
            <w:vAlign w:val="center"/>
          </w:tcPr>
          <w:p w14:paraId="6CEE7B3F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  <w:lang w:val="ru-RU"/>
              </w:rPr>
              <w:t>-6.8</w:t>
            </w:r>
            <w:r w:rsidRPr="00CB42BE">
              <w:rPr>
                <w:b/>
                <w:bCs/>
                <w:sz w:val="22"/>
                <w:szCs w:val="22"/>
              </w:rPr>
              <w:t>, 1.3</w:t>
            </w:r>
          </w:p>
        </w:tc>
      </w:tr>
      <w:tr w:rsidR="00CB42BE" w:rsidRPr="00D23F01" w14:paraId="60D09D96" w14:textId="77777777" w:rsidTr="00CB42BE">
        <w:trPr>
          <w:jc w:val="center"/>
        </w:trPr>
        <w:tc>
          <w:tcPr>
            <w:tcW w:w="3173" w:type="dxa"/>
            <w:vAlign w:val="center"/>
          </w:tcPr>
          <w:p w14:paraId="21B21F35" w14:textId="77777777" w:rsidR="00CB42BE" w:rsidRPr="00CB42BE" w:rsidRDefault="00CB42BE" w:rsidP="00CB42BE">
            <w:pPr>
              <w:pStyle w:val="NormalWeb"/>
              <w:spacing w:line="480" w:lineRule="auto"/>
              <w:rPr>
                <w:b/>
                <w:bCs/>
              </w:rPr>
            </w:pPr>
            <w:r w:rsidRPr="00CB42BE">
              <w:rPr>
                <w:b/>
                <w:bCs/>
              </w:rPr>
              <w:t>Interactions other than hydrogen bond</w:t>
            </w:r>
          </w:p>
        </w:tc>
        <w:tc>
          <w:tcPr>
            <w:tcW w:w="2790" w:type="dxa"/>
            <w:vAlign w:val="center"/>
          </w:tcPr>
          <w:p w14:paraId="49640686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</w:rPr>
              <w:t xml:space="preserve">Alkyl, Pi-Alkyl, attractive charge, and </w:t>
            </w:r>
            <w:proofErr w:type="spellStart"/>
            <w:r w:rsidRPr="00CB42BE">
              <w:rPr>
                <w:b/>
                <w:bCs/>
                <w:sz w:val="22"/>
                <w:szCs w:val="22"/>
              </w:rPr>
              <w:t>caron</w:t>
            </w:r>
            <w:proofErr w:type="spellEnd"/>
            <w:r w:rsidRPr="00CB42BE">
              <w:rPr>
                <w:b/>
                <w:bCs/>
                <w:sz w:val="22"/>
                <w:szCs w:val="22"/>
              </w:rPr>
              <w:t xml:space="preserve"> hydrogen bond</w:t>
            </w:r>
          </w:p>
        </w:tc>
        <w:tc>
          <w:tcPr>
            <w:tcW w:w="2700" w:type="dxa"/>
            <w:vAlign w:val="center"/>
          </w:tcPr>
          <w:p w14:paraId="1D5B2D74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  <w:lang w:val="ru-RU"/>
              </w:rPr>
              <w:t>Alkyl,</w:t>
            </w:r>
            <w:r w:rsidRPr="00CB42BE">
              <w:rPr>
                <w:b/>
                <w:bCs/>
                <w:sz w:val="22"/>
                <w:szCs w:val="22"/>
              </w:rPr>
              <w:t xml:space="preserve"> </w:t>
            </w:r>
            <w:r w:rsidRPr="00CB42BE">
              <w:rPr>
                <w:b/>
                <w:bCs/>
                <w:sz w:val="22"/>
                <w:szCs w:val="22"/>
                <w:lang w:val="ru-RU"/>
              </w:rPr>
              <w:t>attractive charge, and caron hydrogen</w:t>
            </w:r>
          </w:p>
        </w:tc>
        <w:tc>
          <w:tcPr>
            <w:tcW w:w="2970" w:type="dxa"/>
            <w:vAlign w:val="center"/>
          </w:tcPr>
          <w:p w14:paraId="4DEB8EC3" w14:textId="77777777" w:rsidR="00CB42BE" w:rsidRPr="00CB42BE" w:rsidRDefault="00CB42BE" w:rsidP="00CB42BE">
            <w:pPr>
              <w:pStyle w:val="NormalWeb"/>
              <w:spacing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  <w:lang w:val="ru-RU"/>
              </w:rPr>
              <w:t>Alkyl, Pi-Alkyl,</w:t>
            </w:r>
            <w:r w:rsidRPr="00CB42BE">
              <w:rPr>
                <w:b/>
                <w:bCs/>
                <w:sz w:val="22"/>
                <w:szCs w:val="22"/>
              </w:rPr>
              <w:t xml:space="preserve"> and</w:t>
            </w:r>
            <w:r w:rsidRPr="00CB42BE">
              <w:rPr>
                <w:rFonts w:eastAsiaTheme="minorHAnsi" w:cstheme="minorBidi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CB42BE">
              <w:rPr>
                <w:b/>
                <w:bCs/>
                <w:sz w:val="22"/>
                <w:szCs w:val="22"/>
                <w:lang w:val="ru-RU"/>
              </w:rPr>
              <w:t>caron hydrogen</w:t>
            </w:r>
          </w:p>
        </w:tc>
      </w:tr>
      <w:tr w:rsidR="00CB42BE" w:rsidRPr="00D23F01" w14:paraId="1D0FCB5A" w14:textId="77777777" w:rsidTr="00CB42BE">
        <w:trPr>
          <w:jc w:val="center"/>
        </w:trPr>
        <w:tc>
          <w:tcPr>
            <w:tcW w:w="3173" w:type="dxa"/>
            <w:vAlign w:val="center"/>
          </w:tcPr>
          <w:p w14:paraId="3E3A8006" w14:textId="77777777" w:rsidR="00CB42BE" w:rsidRPr="00CB42BE" w:rsidRDefault="00CB42BE" w:rsidP="00CB42BE">
            <w:pPr>
              <w:pStyle w:val="NormalWeb"/>
              <w:spacing w:line="480" w:lineRule="auto"/>
              <w:rPr>
                <w:b/>
                <w:bCs/>
              </w:rPr>
            </w:pPr>
            <w:r w:rsidRPr="00CB42BE">
              <w:rPr>
                <w:b/>
                <w:bCs/>
              </w:rPr>
              <w:t>Amino acids involved in  hydrogen bonds: distance</w:t>
            </w:r>
          </w:p>
        </w:tc>
        <w:tc>
          <w:tcPr>
            <w:tcW w:w="2790" w:type="dxa"/>
            <w:vAlign w:val="center"/>
          </w:tcPr>
          <w:p w14:paraId="654E3BAC" w14:textId="77777777" w:rsidR="00CB42BE" w:rsidRPr="00CB42BE" w:rsidRDefault="00CB42BE" w:rsidP="00CB42BE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sz w:val="22"/>
                <w:szCs w:val="22"/>
              </w:rPr>
            </w:pPr>
            <w:bookmarkStart w:id="2" w:name="_Hlk214901339"/>
            <w:proofErr w:type="spellStart"/>
            <w:r w:rsidRPr="00CB42BE">
              <w:rPr>
                <w:b/>
                <w:bCs/>
                <w:sz w:val="22"/>
                <w:szCs w:val="22"/>
              </w:rPr>
              <w:t>Gly</w:t>
            </w:r>
            <w:proofErr w:type="spellEnd"/>
            <w:r w:rsidRPr="00CB42BE">
              <w:rPr>
                <w:b/>
                <w:bCs/>
                <w:sz w:val="22"/>
                <w:szCs w:val="22"/>
              </w:rPr>
              <w:t xml:space="preserve"> 231: 2.09</w:t>
            </w:r>
          </w:p>
          <w:p w14:paraId="055418FE" w14:textId="77777777" w:rsidR="00CB42BE" w:rsidRPr="00CB42BE" w:rsidRDefault="00CB42BE" w:rsidP="00CB42BE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</w:rPr>
              <w:t>TRP 446</w:t>
            </w:r>
            <w:bookmarkEnd w:id="2"/>
            <w:r w:rsidRPr="00CB42BE">
              <w:rPr>
                <w:b/>
                <w:bCs/>
                <w:sz w:val="22"/>
                <w:szCs w:val="22"/>
              </w:rPr>
              <w:t>: 2.11</w:t>
            </w:r>
          </w:p>
        </w:tc>
        <w:tc>
          <w:tcPr>
            <w:tcW w:w="2700" w:type="dxa"/>
            <w:vAlign w:val="center"/>
          </w:tcPr>
          <w:p w14:paraId="064F8425" w14:textId="77777777" w:rsidR="00CB42BE" w:rsidRPr="00CB42BE" w:rsidRDefault="00CB42BE" w:rsidP="00CB42BE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</w:rPr>
              <w:t>ASP 1840: 2.04</w:t>
            </w:r>
          </w:p>
          <w:p w14:paraId="338D37F0" w14:textId="77777777" w:rsidR="00CB42BE" w:rsidRPr="00CB42BE" w:rsidRDefault="00CB42BE" w:rsidP="00CB42BE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</w:rPr>
              <w:t>ASP 1847: 1.8</w:t>
            </w:r>
          </w:p>
          <w:p w14:paraId="4BA7CA61" w14:textId="77777777" w:rsidR="00CB42BE" w:rsidRPr="00CB42BE" w:rsidRDefault="00CB42BE" w:rsidP="00CB42BE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</w:rPr>
              <w:t>ASN 595: 3.07</w:t>
            </w:r>
          </w:p>
        </w:tc>
        <w:tc>
          <w:tcPr>
            <w:tcW w:w="2970" w:type="dxa"/>
            <w:vAlign w:val="center"/>
          </w:tcPr>
          <w:p w14:paraId="7F0BBD0E" w14:textId="77777777" w:rsidR="00CB42BE" w:rsidRPr="00CB42BE" w:rsidRDefault="00CB42BE" w:rsidP="00CB42BE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</w:rPr>
              <w:t>GLN 253: 2.3</w:t>
            </w:r>
          </w:p>
          <w:p w14:paraId="0060CFC8" w14:textId="77777777" w:rsidR="00CB42BE" w:rsidRPr="00CB42BE" w:rsidRDefault="00CB42BE" w:rsidP="00CB42BE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  <w:sz w:val="22"/>
                <w:szCs w:val="22"/>
              </w:rPr>
            </w:pPr>
            <w:r w:rsidRPr="00CB42BE">
              <w:rPr>
                <w:b/>
                <w:bCs/>
                <w:sz w:val="22"/>
                <w:szCs w:val="22"/>
              </w:rPr>
              <w:t>TYR 249: 2.9</w:t>
            </w:r>
          </w:p>
        </w:tc>
      </w:tr>
    </w:tbl>
    <w:p w14:paraId="6D883C6A" w14:textId="77777777" w:rsidR="00CB42BE" w:rsidRPr="00CB42BE" w:rsidRDefault="00CB42BE" w:rsidP="00573438">
      <w:pPr>
        <w:rPr>
          <w:rFonts w:asciiTheme="majorBidi" w:hAnsiTheme="majorBidi" w:cstheme="majorBidi"/>
          <w:b/>
          <w:bCs/>
        </w:rPr>
      </w:pPr>
    </w:p>
    <w:sectPr w:rsidR="00CB42BE" w:rsidRPr="00CB42BE" w:rsidSect="008374BC">
      <w:pgSz w:w="15840" w:h="24480" w:code="3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F97"/>
    <w:rsid w:val="00017E24"/>
    <w:rsid w:val="00021003"/>
    <w:rsid w:val="00034908"/>
    <w:rsid w:val="0009100B"/>
    <w:rsid w:val="0009569F"/>
    <w:rsid w:val="000A579B"/>
    <w:rsid w:val="000C386E"/>
    <w:rsid w:val="000D07D1"/>
    <w:rsid w:val="000F1C95"/>
    <w:rsid w:val="000F5C5C"/>
    <w:rsid w:val="001D7F94"/>
    <w:rsid w:val="001E44AA"/>
    <w:rsid w:val="001E7EB3"/>
    <w:rsid w:val="00220AFB"/>
    <w:rsid w:val="00225E14"/>
    <w:rsid w:val="00247DFE"/>
    <w:rsid w:val="002B5F3B"/>
    <w:rsid w:val="002B60E4"/>
    <w:rsid w:val="002C489E"/>
    <w:rsid w:val="003515FB"/>
    <w:rsid w:val="00387A31"/>
    <w:rsid w:val="003E14A7"/>
    <w:rsid w:val="003E317A"/>
    <w:rsid w:val="003E47FE"/>
    <w:rsid w:val="004102F7"/>
    <w:rsid w:val="004470FF"/>
    <w:rsid w:val="00477ECF"/>
    <w:rsid w:val="00482905"/>
    <w:rsid w:val="004C20CF"/>
    <w:rsid w:val="004C31C9"/>
    <w:rsid w:val="004D635F"/>
    <w:rsid w:val="004F7857"/>
    <w:rsid w:val="00514E3B"/>
    <w:rsid w:val="00542471"/>
    <w:rsid w:val="00573438"/>
    <w:rsid w:val="00581288"/>
    <w:rsid w:val="005E78BF"/>
    <w:rsid w:val="005F14C5"/>
    <w:rsid w:val="005F223D"/>
    <w:rsid w:val="00613A16"/>
    <w:rsid w:val="0061431A"/>
    <w:rsid w:val="00621A86"/>
    <w:rsid w:val="00634670"/>
    <w:rsid w:val="006A4817"/>
    <w:rsid w:val="006C7BDB"/>
    <w:rsid w:val="006F04D1"/>
    <w:rsid w:val="006F2867"/>
    <w:rsid w:val="007554A1"/>
    <w:rsid w:val="0078279C"/>
    <w:rsid w:val="007D7B3E"/>
    <w:rsid w:val="008052CE"/>
    <w:rsid w:val="00805A02"/>
    <w:rsid w:val="00833881"/>
    <w:rsid w:val="008374BC"/>
    <w:rsid w:val="00844D26"/>
    <w:rsid w:val="00883BE9"/>
    <w:rsid w:val="0088775D"/>
    <w:rsid w:val="008A66FE"/>
    <w:rsid w:val="008B0405"/>
    <w:rsid w:val="008B689D"/>
    <w:rsid w:val="008D0353"/>
    <w:rsid w:val="008E1829"/>
    <w:rsid w:val="009163AE"/>
    <w:rsid w:val="00917AFA"/>
    <w:rsid w:val="00936ED6"/>
    <w:rsid w:val="00983272"/>
    <w:rsid w:val="00987328"/>
    <w:rsid w:val="0099110D"/>
    <w:rsid w:val="0099202E"/>
    <w:rsid w:val="009A4B40"/>
    <w:rsid w:val="009B0F91"/>
    <w:rsid w:val="009D3E7F"/>
    <w:rsid w:val="009E17B5"/>
    <w:rsid w:val="00A10EEF"/>
    <w:rsid w:val="00A24F8E"/>
    <w:rsid w:val="00B20400"/>
    <w:rsid w:val="00B64447"/>
    <w:rsid w:val="00B656BD"/>
    <w:rsid w:val="00B716E1"/>
    <w:rsid w:val="00BA3FCB"/>
    <w:rsid w:val="00BB1F64"/>
    <w:rsid w:val="00BB5E44"/>
    <w:rsid w:val="00BE3501"/>
    <w:rsid w:val="00C063C2"/>
    <w:rsid w:val="00C14430"/>
    <w:rsid w:val="00C24E02"/>
    <w:rsid w:val="00C43C39"/>
    <w:rsid w:val="00CB42BE"/>
    <w:rsid w:val="00CE2819"/>
    <w:rsid w:val="00CE789B"/>
    <w:rsid w:val="00D8171C"/>
    <w:rsid w:val="00DB6C36"/>
    <w:rsid w:val="00E43286"/>
    <w:rsid w:val="00E75E79"/>
    <w:rsid w:val="00E9015D"/>
    <w:rsid w:val="00EB13A2"/>
    <w:rsid w:val="00F00E32"/>
    <w:rsid w:val="00F856CA"/>
    <w:rsid w:val="00F87DDD"/>
    <w:rsid w:val="00F9081D"/>
    <w:rsid w:val="00FC2894"/>
    <w:rsid w:val="00FD6F97"/>
    <w:rsid w:val="00FF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20A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F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F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F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F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F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F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F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F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F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F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F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7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CE789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247DF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Accent1">
    <w:name w:val="Grid Table 1 Light Accent 1"/>
    <w:basedOn w:val="TableNormal"/>
    <w:uiPriority w:val="46"/>
    <w:rsid w:val="00C24E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1E7E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customStyle="1" w:styleId="GridTable1Light">
    <w:name w:val="Grid Table 1 Light"/>
    <w:basedOn w:val="TableNormal"/>
    <w:uiPriority w:val="46"/>
    <w:rsid w:val="000210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eNormal"/>
    <w:uiPriority w:val="45"/>
    <w:rsid w:val="001E44AA"/>
    <w:pPr>
      <w:spacing w:after="0" w:line="240" w:lineRule="auto"/>
    </w:pPr>
    <w:rPr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CB4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2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F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F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F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F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F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F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F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F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F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F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F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7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CE789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rsid w:val="00247DF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Accent1">
    <w:name w:val="Grid Table 1 Light Accent 1"/>
    <w:basedOn w:val="TableNormal"/>
    <w:uiPriority w:val="46"/>
    <w:rsid w:val="00C24E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1E7E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customStyle="1" w:styleId="GridTable1Light">
    <w:name w:val="Grid Table 1 Light"/>
    <w:basedOn w:val="TableNormal"/>
    <w:uiPriority w:val="46"/>
    <w:rsid w:val="000210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eNormal"/>
    <w:uiPriority w:val="45"/>
    <w:rsid w:val="001E44AA"/>
    <w:pPr>
      <w:spacing w:after="0" w:line="240" w:lineRule="auto"/>
    </w:pPr>
    <w:rPr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CB4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2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5181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Basant Albaz</dc:creator>
  <cp:lastModifiedBy>Ramy</cp:lastModifiedBy>
  <cp:revision>2</cp:revision>
  <dcterms:created xsi:type="dcterms:W3CDTF">2026-03-14T11:57:00Z</dcterms:created>
  <dcterms:modified xsi:type="dcterms:W3CDTF">2026-03-14T11:57:00Z</dcterms:modified>
</cp:coreProperties>
</file>