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16E" w:rsidRDefault="006B75F6" w:rsidP="008B716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Multivariable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logistic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regression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analysis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MASLD presence</w:t>
      </w:r>
    </w:p>
    <w:p w:rsidR="006B75F6" w:rsidRPr="00636D58" w:rsidRDefault="006B75F6" w:rsidP="008B716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36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  <w:proofErr w:type="spellEnd"/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36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proofErr w:type="gramEnd"/>
            <w:r w:rsidRPr="00636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636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0.996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0.993–0.999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</w:tr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  <w:proofErr w:type="spellEnd"/>
            <w:r w:rsidRPr="00636D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proofErr w:type="spellEnd"/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0.608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0.557–0.664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1.114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1.105–1.123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  <w:proofErr w:type="spellEnd"/>
            <w:r w:rsidRPr="00636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mellitus</w:t>
            </w:r>
            <w:proofErr w:type="spellEnd"/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1.314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1.201–1.437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  <w:proofErr w:type="spellEnd"/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1.115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1.013–1.226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1.012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1.005–1.019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PAI</w:t>
            </w:r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3.400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2.808–4.116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CMI</w:t>
            </w:r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0.944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0.923–0.965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MHR (×100)</w:t>
            </w:r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0.915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0.891–0.940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:rsidR="008B716E" w:rsidRDefault="008B716E" w:rsidP="008B71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16E" w:rsidRPr="00CA4140" w:rsidRDefault="008B716E" w:rsidP="008B716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140">
        <w:rPr>
          <w:rFonts w:ascii="Times New Roman" w:hAnsi="Times New Roman" w:cs="Times New Roman"/>
          <w:sz w:val="24"/>
          <w:szCs w:val="24"/>
        </w:rPr>
        <w:t>Multivariable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logistic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regression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evaluate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predictors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of MASLD presence.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Odds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ratios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ORs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95%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confidence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intervals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CIs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adjusted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sex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, body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(BMI),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diabetes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mellitus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(DM),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hypertension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(HT),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visceral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adiposity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(VAI),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atherogenic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plasma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(PAI),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cardiometabolic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(CMI),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monocyte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-HDL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cholesterol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ratio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(MHR). MHR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rescaled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(×100)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interpretability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enter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construction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collinearity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diagnostics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evaluated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. A p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&lt;0.05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statistically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>.</w:t>
      </w:r>
    </w:p>
    <w:p w:rsidR="008B716E" w:rsidRPr="00CA4140" w:rsidRDefault="008B716E" w:rsidP="008B716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140">
        <w:rPr>
          <w:rFonts w:ascii="Times New Roman" w:hAnsi="Times New Roman" w:cs="Times New Roman"/>
          <w:b/>
          <w:bCs/>
          <w:sz w:val="24"/>
          <w:szCs w:val="24"/>
        </w:rPr>
        <w:t>Abbreviations</w:t>
      </w:r>
      <w:proofErr w:type="spellEnd"/>
      <w:r w:rsidRPr="00CA4140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140">
        <w:rPr>
          <w:rFonts w:ascii="Times New Roman" w:hAnsi="Times New Roman" w:cs="Times New Roman"/>
          <w:sz w:val="24"/>
          <w:szCs w:val="24"/>
        </w:rPr>
        <w:t xml:space="preserve">OR,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odds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ratio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; CI,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confidence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interval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; MASLD,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metabolic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dysfunction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steatotic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; BMI, body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; DM,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diabetes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mellitus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; HT,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hypertension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; VAI,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visceral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adiposity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; PAI,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atherogenic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plasma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; CMI,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cardiometabolic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; MHR,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monocyte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-HDL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cholesterol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40">
        <w:rPr>
          <w:rFonts w:ascii="Times New Roman" w:hAnsi="Times New Roman" w:cs="Times New Roman"/>
          <w:sz w:val="24"/>
          <w:szCs w:val="24"/>
        </w:rPr>
        <w:t>ratio</w:t>
      </w:r>
      <w:proofErr w:type="spellEnd"/>
      <w:r w:rsidRPr="00CA4140">
        <w:rPr>
          <w:rFonts w:ascii="Times New Roman" w:hAnsi="Times New Roman" w:cs="Times New Roman"/>
          <w:sz w:val="24"/>
          <w:szCs w:val="24"/>
        </w:rPr>
        <w:t>.</w:t>
      </w:r>
    </w:p>
    <w:p w:rsidR="008B716E" w:rsidRDefault="008B716E" w:rsidP="008B71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16E" w:rsidRDefault="008B716E" w:rsidP="008B71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16E" w:rsidRDefault="008B716E" w:rsidP="008B71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16E" w:rsidRDefault="008B716E" w:rsidP="008B71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16E" w:rsidRDefault="008B716E" w:rsidP="008B71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16E" w:rsidRDefault="008B716E" w:rsidP="008B71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16E" w:rsidRDefault="008B716E" w:rsidP="008B71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16E" w:rsidRDefault="008B716E" w:rsidP="008B71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16E" w:rsidRDefault="008B716E" w:rsidP="008B71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16E" w:rsidRDefault="006B75F6" w:rsidP="008B716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2. 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Multivariable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logistic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regression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analysis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high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FIB-4–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based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advanced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fibrosis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risk in MASLD-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positive</w:t>
      </w:r>
      <w:proofErr w:type="spellEnd"/>
      <w:r w:rsidRPr="006B75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75F6">
        <w:rPr>
          <w:rFonts w:ascii="Times New Roman" w:hAnsi="Times New Roman" w:cs="Times New Roman"/>
          <w:b/>
          <w:bCs/>
          <w:sz w:val="24"/>
          <w:szCs w:val="24"/>
        </w:rPr>
        <w:t>individuals</w:t>
      </w:r>
      <w:proofErr w:type="spellEnd"/>
    </w:p>
    <w:p w:rsidR="006B75F6" w:rsidRPr="00CA4140" w:rsidRDefault="006B75F6" w:rsidP="008B716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36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  <w:proofErr w:type="spellEnd"/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36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proofErr w:type="gramEnd"/>
            <w:r w:rsidRPr="00636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636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  <w:proofErr w:type="spellEnd"/>
            <w:r w:rsidRPr="00636D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proofErr w:type="spellEnd"/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0.857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0.754–0.975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0.974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0.963–0.985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  <w:proofErr w:type="spellEnd"/>
            <w:r w:rsidRPr="00636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mellitus</w:t>
            </w:r>
            <w:proofErr w:type="spellEnd"/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1.191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1.048–1.354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  <w:proofErr w:type="spellEnd"/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1.509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1.329–1.714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0.997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0.989–1.006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0.521</w:t>
            </w:r>
          </w:p>
        </w:tc>
      </w:tr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PAI</w:t>
            </w:r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0.758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0.566–1.016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</w:tr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CMI</w:t>
            </w:r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1.025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0.996–1.054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0.090</w:t>
            </w:r>
          </w:p>
        </w:tc>
      </w:tr>
      <w:tr w:rsidR="008B716E" w:rsidTr="000E729A"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MHR (×100)</w:t>
            </w:r>
          </w:p>
        </w:tc>
        <w:tc>
          <w:tcPr>
            <w:tcW w:w="2265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1.009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0.968–1.051</w:t>
            </w:r>
          </w:p>
        </w:tc>
        <w:tc>
          <w:tcPr>
            <w:tcW w:w="2266" w:type="dxa"/>
            <w:vAlign w:val="center"/>
          </w:tcPr>
          <w:p w:rsidR="008B716E" w:rsidRPr="00636D58" w:rsidRDefault="008B716E" w:rsidP="000E72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D58">
              <w:rPr>
                <w:rFonts w:ascii="Times New Roman" w:hAnsi="Times New Roman" w:cs="Times New Roman"/>
                <w:sz w:val="24"/>
                <w:szCs w:val="24"/>
              </w:rPr>
              <w:t>0.675</w:t>
            </w:r>
          </w:p>
        </w:tc>
      </w:tr>
    </w:tbl>
    <w:p w:rsidR="008B716E" w:rsidRDefault="008B716E" w:rsidP="008B716E">
      <w:pPr>
        <w:pStyle w:val="NormalWeb"/>
      </w:pPr>
      <w:proofErr w:type="spellStart"/>
      <w:r>
        <w:t>Multivariable</w:t>
      </w:r>
      <w:proofErr w:type="spellEnd"/>
      <w:r>
        <w:t xml:space="preserve"> </w:t>
      </w:r>
      <w:proofErr w:type="spellStart"/>
      <w:r>
        <w:t>logistic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MASLD-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independent</w:t>
      </w:r>
      <w:proofErr w:type="spellEnd"/>
      <w:r>
        <w:t xml:space="preserve"> </w:t>
      </w:r>
      <w:proofErr w:type="spellStart"/>
      <w:r>
        <w:t>predictors</w:t>
      </w:r>
      <w:proofErr w:type="spellEnd"/>
      <w:r>
        <w:t xml:space="preserve"> of </w:t>
      </w:r>
      <w:proofErr w:type="spellStart"/>
      <w:r>
        <w:t>high</w:t>
      </w:r>
      <w:proofErr w:type="spellEnd"/>
      <w:r>
        <w:t xml:space="preserve"> FIB-4–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fibrosis</w:t>
      </w:r>
      <w:proofErr w:type="spellEnd"/>
      <w:r>
        <w:t xml:space="preserve"> risk. </w:t>
      </w:r>
      <w:proofErr w:type="spellStart"/>
      <w:r>
        <w:t>Odds</w:t>
      </w:r>
      <w:proofErr w:type="spellEnd"/>
      <w:r>
        <w:t xml:space="preserve"> </w:t>
      </w:r>
      <w:proofErr w:type="spellStart"/>
      <w:r>
        <w:t>ratios</w:t>
      </w:r>
      <w:proofErr w:type="spellEnd"/>
      <w:r>
        <w:t xml:space="preserve"> (</w:t>
      </w:r>
      <w:proofErr w:type="spellStart"/>
      <w:r>
        <w:t>ORs</w:t>
      </w:r>
      <w:proofErr w:type="spellEnd"/>
      <w:r>
        <w:t xml:space="preserve">) </w:t>
      </w:r>
      <w:proofErr w:type="spellStart"/>
      <w:r>
        <w:t>and</w:t>
      </w:r>
      <w:proofErr w:type="spellEnd"/>
      <w:r>
        <w:t xml:space="preserve"> 95% </w:t>
      </w:r>
      <w:proofErr w:type="spellStart"/>
      <w:r>
        <w:t>confidence</w:t>
      </w:r>
      <w:proofErr w:type="spellEnd"/>
      <w:r>
        <w:t xml:space="preserve"> </w:t>
      </w:r>
      <w:proofErr w:type="spellStart"/>
      <w:r>
        <w:t>intervals</w:t>
      </w:r>
      <w:proofErr w:type="spellEnd"/>
      <w:r>
        <w:t xml:space="preserve"> (</w:t>
      </w:r>
      <w:proofErr w:type="spellStart"/>
      <w:r>
        <w:t>CIs</w:t>
      </w:r>
      <w:proofErr w:type="spellEnd"/>
      <w:r>
        <w:t xml:space="preserve">)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calculated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model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adjusted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sex</w:t>
      </w:r>
      <w:proofErr w:type="spellEnd"/>
      <w:r>
        <w:t xml:space="preserve">, BMI, </w:t>
      </w:r>
      <w:proofErr w:type="spellStart"/>
      <w:r>
        <w:t>diabetes</w:t>
      </w:r>
      <w:proofErr w:type="spellEnd"/>
      <w:r>
        <w:t xml:space="preserve"> </w:t>
      </w:r>
      <w:proofErr w:type="spellStart"/>
      <w:r>
        <w:t>mellitus</w:t>
      </w:r>
      <w:proofErr w:type="spellEnd"/>
      <w:r>
        <w:t xml:space="preserve"> (DM), </w:t>
      </w:r>
      <w:proofErr w:type="spellStart"/>
      <w:r>
        <w:t>hypertension</w:t>
      </w:r>
      <w:proofErr w:type="spellEnd"/>
      <w:r>
        <w:t xml:space="preserve"> (HT), VAI, PAI, CMI, </w:t>
      </w:r>
      <w:proofErr w:type="spellStart"/>
      <w:r>
        <w:t>and</w:t>
      </w:r>
      <w:proofErr w:type="spellEnd"/>
      <w:r>
        <w:t xml:space="preserve"> MHR (×100). </w:t>
      </w:r>
      <w:r w:rsidR="006B75F6">
        <w:t xml:space="preserve">Age </w:t>
      </w:r>
      <w:proofErr w:type="spellStart"/>
      <w:r w:rsidR="006B75F6">
        <w:t>was</w:t>
      </w:r>
      <w:proofErr w:type="spellEnd"/>
      <w:r w:rsidR="006B75F6">
        <w:t xml:space="preserve"> not </w:t>
      </w:r>
      <w:proofErr w:type="spellStart"/>
      <w:r w:rsidR="006B75F6">
        <w:t>included</w:t>
      </w:r>
      <w:proofErr w:type="spellEnd"/>
      <w:r w:rsidR="006B75F6">
        <w:t xml:space="preserve"> as an </w:t>
      </w:r>
      <w:proofErr w:type="spellStart"/>
      <w:r w:rsidR="006B75F6">
        <w:t>independent</w:t>
      </w:r>
      <w:proofErr w:type="spellEnd"/>
      <w:r w:rsidR="006B75F6">
        <w:t xml:space="preserve"> </w:t>
      </w:r>
      <w:proofErr w:type="spellStart"/>
      <w:r w:rsidR="006B75F6">
        <w:t>variable</w:t>
      </w:r>
      <w:proofErr w:type="spellEnd"/>
      <w:r w:rsidR="006B75F6">
        <w:t xml:space="preserve"> </w:t>
      </w:r>
      <w:proofErr w:type="spellStart"/>
      <w:r w:rsidR="006B75F6">
        <w:t>because</w:t>
      </w:r>
      <w:proofErr w:type="spellEnd"/>
      <w:r w:rsidR="006B75F6">
        <w:t xml:space="preserve"> it </w:t>
      </w:r>
      <w:proofErr w:type="spellStart"/>
      <w:r w:rsidR="006B75F6">
        <w:t>constitutes</w:t>
      </w:r>
      <w:proofErr w:type="spellEnd"/>
      <w:r w:rsidR="006B75F6">
        <w:t xml:space="preserve"> a </w:t>
      </w:r>
      <w:proofErr w:type="spellStart"/>
      <w:r w:rsidR="006B75F6">
        <w:t>direct</w:t>
      </w:r>
      <w:proofErr w:type="spellEnd"/>
      <w:r w:rsidR="006B75F6">
        <w:t xml:space="preserve"> </w:t>
      </w:r>
      <w:proofErr w:type="spellStart"/>
      <w:r w:rsidR="006B75F6">
        <w:t>com</w:t>
      </w:r>
      <w:r w:rsidR="006B75F6">
        <w:t>ponent</w:t>
      </w:r>
      <w:proofErr w:type="spellEnd"/>
      <w:r w:rsidR="006B75F6">
        <w:t xml:space="preserve"> of </w:t>
      </w:r>
      <w:proofErr w:type="spellStart"/>
      <w:r w:rsidR="006B75F6">
        <w:t>the</w:t>
      </w:r>
      <w:proofErr w:type="spellEnd"/>
      <w:r w:rsidR="006B75F6">
        <w:t xml:space="preserve"> FIB-4 </w:t>
      </w:r>
      <w:proofErr w:type="spellStart"/>
      <w:r w:rsidR="006B75F6">
        <w:t>calculation</w:t>
      </w:r>
      <w:proofErr w:type="spellEnd"/>
      <w:r w:rsidR="006B75F6">
        <w:t>.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enter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model </w:t>
      </w:r>
      <w:proofErr w:type="spellStart"/>
      <w:r>
        <w:t>construction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collinearity</w:t>
      </w:r>
      <w:proofErr w:type="spellEnd"/>
      <w:r>
        <w:t xml:space="preserve"> </w:t>
      </w:r>
      <w:proofErr w:type="spellStart"/>
      <w:r>
        <w:t>diagnostics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evaluated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. A p </w:t>
      </w:r>
      <w:proofErr w:type="spellStart"/>
      <w:r>
        <w:t>value</w:t>
      </w:r>
      <w:proofErr w:type="spellEnd"/>
      <w:r>
        <w:t xml:space="preserve"> &lt;0.05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statistically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>.</w:t>
      </w:r>
    </w:p>
    <w:p w:rsidR="008B716E" w:rsidRDefault="008B716E" w:rsidP="008B716E">
      <w:pPr>
        <w:pStyle w:val="NormalWeb"/>
      </w:pPr>
      <w:proofErr w:type="spellStart"/>
      <w:r>
        <w:rPr>
          <w:rStyle w:val="Gl"/>
        </w:rPr>
        <w:t>Abbreviations</w:t>
      </w:r>
      <w:proofErr w:type="spellEnd"/>
      <w:r>
        <w:rPr>
          <w:rStyle w:val="Gl"/>
        </w:rPr>
        <w:t>:</w:t>
      </w:r>
      <w:r>
        <w:t xml:space="preserve"> OR, </w:t>
      </w:r>
      <w:proofErr w:type="spellStart"/>
      <w:r>
        <w:t>odds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; CI, </w:t>
      </w:r>
      <w:proofErr w:type="spellStart"/>
      <w:r>
        <w:t>confidence</w:t>
      </w:r>
      <w:proofErr w:type="spellEnd"/>
      <w:r>
        <w:t xml:space="preserve"> </w:t>
      </w:r>
      <w:proofErr w:type="spellStart"/>
      <w:r>
        <w:t>interval</w:t>
      </w:r>
      <w:proofErr w:type="spellEnd"/>
      <w:r>
        <w:t xml:space="preserve">; FIB-4, fibrosis-4 </w:t>
      </w:r>
      <w:proofErr w:type="spellStart"/>
      <w:r>
        <w:t>index</w:t>
      </w:r>
      <w:proofErr w:type="spellEnd"/>
      <w:r>
        <w:t xml:space="preserve">; MASLD, </w:t>
      </w:r>
      <w:proofErr w:type="spellStart"/>
      <w:r>
        <w:t>metabolic</w:t>
      </w:r>
      <w:proofErr w:type="spellEnd"/>
      <w:r>
        <w:t xml:space="preserve"> </w:t>
      </w:r>
      <w:proofErr w:type="spellStart"/>
      <w:r>
        <w:t>dysfunction</w:t>
      </w:r>
      <w:proofErr w:type="spellEnd"/>
      <w:r>
        <w:t>–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steatotic</w:t>
      </w:r>
      <w:proofErr w:type="spellEnd"/>
      <w:r>
        <w:t xml:space="preserve"> </w:t>
      </w:r>
      <w:proofErr w:type="spellStart"/>
      <w:r>
        <w:t>liver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BMI, body </w:t>
      </w:r>
      <w:proofErr w:type="spellStart"/>
      <w:r>
        <w:t>mass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; DM, </w:t>
      </w:r>
      <w:proofErr w:type="spellStart"/>
      <w:r>
        <w:t>diabetes</w:t>
      </w:r>
      <w:proofErr w:type="spellEnd"/>
      <w:r>
        <w:t xml:space="preserve"> </w:t>
      </w:r>
      <w:proofErr w:type="spellStart"/>
      <w:r>
        <w:t>mellitus</w:t>
      </w:r>
      <w:proofErr w:type="spellEnd"/>
      <w:r>
        <w:t xml:space="preserve">; HT, </w:t>
      </w:r>
      <w:proofErr w:type="spellStart"/>
      <w:r>
        <w:t>hypertension</w:t>
      </w:r>
      <w:proofErr w:type="spellEnd"/>
      <w:r>
        <w:t xml:space="preserve">; VAI, </w:t>
      </w:r>
      <w:proofErr w:type="spellStart"/>
      <w:r>
        <w:t>visceral</w:t>
      </w:r>
      <w:proofErr w:type="spellEnd"/>
      <w:r>
        <w:t xml:space="preserve"> </w:t>
      </w:r>
      <w:proofErr w:type="spellStart"/>
      <w:r>
        <w:t>adiposity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; PAI, </w:t>
      </w:r>
      <w:proofErr w:type="spellStart"/>
      <w:r>
        <w:t>atherogenic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of </w:t>
      </w:r>
      <w:proofErr w:type="spellStart"/>
      <w:r>
        <w:t>plasma</w:t>
      </w:r>
      <w:proofErr w:type="spellEnd"/>
      <w:r>
        <w:t xml:space="preserve">; CMI, </w:t>
      </w:r>
      <w:proofErr w:type="spellStart"/>
      <w:r>
        <w:t>cardiometabolic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; MHR, </w:t>
      </w:r>
      <w:proofErr w:type="spellStart"/>
      <w:r>
        <w:t>monocyte</w:t>
      </w:r>
      <w:proofErr w:type="spellEnd"/>
      <w:r>
        <w:t>-</w:t>
      </w:r>
      <w:proofErr w:type="spellStart"/>
      <w:r>
        <w:t>to</w:t>
      </w:r>
      <w:proofErr w:type="spellEnd"/>
      <w:r>
        <w:t xml:space="preserve">-HDL </w:t>
      </w:r>
      <w:proofErr w:type="spellStart"/>
      <w:r>
        <w:t>cholesterol</w:t>
      </w:r>
      <w:proofErr w:type="spellEnd"/>
      <w:r>
        <w:t xml:space="preserve"> </w:t>
      </w:r>
      <w:proofErr w:type="spellStart"/>
      <w:r>
        <w:t>ratio</w:t>
      </w:r>
      <w:proofErr w:type="spellEnd"/>
      <w:r>
        <w:t>.</w:t>
      </w:r>
    </w:p>
    <w:p w:rsidR="008B716E" w:rsidRPr="00473C48" w:rsidRDefault="008B716E" w:rsidP="008B716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43B5F" w:rsidRDefault="00843B5F"/>
    <w:sectPr w:rsidR="00843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CF"/>
    <w:rsid w:val="006B75F6"/>
    <w:rsid w:val="00843B5F"/>
    <w:rsid w:val="008B716E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1D661"/>
  <w15:chartTrackingRefBased/>
  <w15:docId w15:val="{26BEC4F3-8676-4485-B4B5-DC46D5E9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16E"/>
    <w:rPr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8B716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7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styleId="TabloKlavuzu">
    <w:name w:val="Table Grid"/>
    <w:basedOn w:val="NormalTablo"/>
    <w:uiPriority w:val="39"/>
    <w:rsid w:val="008B716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İbrahim SEYIDALIOGLU</dc:creator>
  <cp:keywords/>
  <dc:description/>
  <cp:lastModifiedBy>İbrahim SEYIDALIOGLU</cp:lastModifiedBy>
  <cp:revision>3</cp:revision>
  <dcterms:created xsi:type="dcterms:W3CDTF">2026-02-24T13:41:00Z</dcterms:created>
  <dcterms:modified xsi:type="dcterms:W3CDTF">2026-02-24T13:47:00Z</dcterms:modified>
</cp:coreProperties>
</file>