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AECD6" w14:textId="6B3507D2" w:rsidR="00F439F2" w:rsidRPr="003F626D" w:rsidRDefault="001274DE" w:rsidP="003F626D">
      <w:pPr>
        <w:jc w:val="center"/>
        <w:rPr>
          <w:rFonts w:ascii="Arial" w:hAnsi="Arial" w:cs="Arial"/>
          <w:b/>
          <w:bCs/>
          <w:sz w:val="28"/>
          <w:szCs w:val="28"/>
        </w:rPr>
      </w:pPr>
      <w:r>
        <w:rPr>
          <w:rFonts w:ascii="Arial" w:hAnsi="Arial" w:cs="Arial"/>
          <w:b/>
          <w:bCs/>
          <w:sz w:val="28"/>
          <w:szCs w:val="28"/>
        </w:rPr>
        <w:t>S</w:t>
      </w:r>
      <w:r w:rsidR="003F626D" w:rsidRPr="003F626D">
        <w:rPr>
          <w:rFonts w:ascii="Arial" w:hAnsi="Arial" w:cs="Arial"/>
          <w:b/>
          <w:bCs/>
          <w:sz w:val="28"/>
          <w:szCs w:val="28"/>
        </w:rPr>
        <w:t xml:space="preserve">erum proteome of the Egyptian </w:t>
      </w:r>
      <w:proofErr w:type="spellStart"/>
      <w:r w:rsidR="003F626D" w:rsidRPr="003F626D">
        <w:rPr>
          <w:rFonts w:ascii="Arial" w:hAnsi="Arial" w:cs="Arial"/>
          <w:b/>
          <w:bCs/>
          <w:sz w:val="28"/>
          <w:szCs w:val="28"/>
        </w:rPr>
        <w:t>rousette</w:t>
      </w:r>
      <w:proofErr w:type="spellEnd"/>
      <w:r w:rsidR="003F626D" w:rsidRPr="003F626D">
        <w:rPr>
          <w:rFonts w:ascii="Arial" w:hAnsi="Arial" w:cs="Arial"/>
          <w:b/>
          <w:bCs/>
          <w:sz w:val="28"/>
          <w:szCs w:val="28"/>
        </w:rPr>
        <w:t xml:space="preserve"> bat (</w:t>
      </w:r>
      <w:r w:rsidR="003F626D" w:rsidRPr="003F626D">
        <w:rPr>
          <w:rFonts w:ascii="Arial" w:hAnsi="Arial" w:cs="Arial"/>
          <w:b/>
          <w:bCs/>
          <w:i/>
          <w:iCs/>
          <w:sz w:val="28"/>
          <w:szCs w:val="28"/>
        </w:rPr>
        <w:t>Rousettus aegyptiacus)</w:t>
      </w:r>
      <w:r w:rsidR="003F626D" w:rsidRPr="003F626D">
        <w:rPr>
          <w:rFonts w:ascii="Arial" w:hAnsi="Arial" w:cs="Arial"/>
          <w:b/>
          <w:bCs/>
          <w:sz w:val="28"/>
          <w:szCs w:val="28"/>
        </w:rPr>
        <w:t xml:space="preserve"> reveals signatures of immunity, </w:t>
      </w:r>
      <w:proofErr w:type="spellStart"/>
      <w:r w:rsidR="003F626D" w:rsidRPr="003F626D">
        <w:rPr>
          <w:rFonts w:ascii="Arial" w:hAnsi="Arial" w:cs="Arial"/>
          <w:b/>
          <w:bCs/>
          <w:sz w:val="28"/>
          <w:szCs w:val="28"/>
        </w:rPr>
        <w:t>proteostasis</w:t>
      </w:r>
      <w:proofErr w:type="spellEnd"/>
      <w:r w:rsidR="003F626D" w:rsidRPr="003F626D">
        <w:rPr>
          <w:rFonts w:ascii="Arial" w:hAnsi="Arial" w:cs="Arial"/>
          <w:b/>
          <w:bCs/>
          <w:sz w:val="28"/>
          <w:szCs w:val="28"/>
        </w:rPr>
        <w:t>, and metabolism</w:t>
      </w:r>
    </w:p>
    <w:p w14:paraId="56670137" w14:textId="0B3248CA" w:rsidR="003F626D" w:rsidRPr="003F626D" w:rsidRDefault="003F626D">
      <w:pPr>
        <w:rPr>
          <w:rFonts w:ascii="Arial" w:hAnsi="Arial" w:cs="Arial"/>
        </w:rPr>
      </w:pPr>
      <w:r w:rsidRPr="003F626D">
        <w:rPr>
          <w:rFonts w:ascii="Arial" w:hAnsi="Arial" w:cs="Arial"/>
        </w:rPr>
        <w:t xml:space="preserve">Genovese, B.N., Randhawa, N., Neely, B.A., </w:t>
      </w:r>
      <w:proofErr w:type="spellStart"/>
      <w:r w:rsidRPr="003F626D">
        <w:rPr>
          <w:rFonts w:ascii="Arial" w:hAnsi="Arial" w:cs="Arial"/>
        </w:rPr>
        <w:t>Grigorean</w:t>
      </w:r>
      <w:proofErr w:type="spellEnd"/>
      <w:r w:rsidRPr="003F626D">
        <w:rPr>
          <w:rFonts w:ascii="Arial" w:hAnsi="Arial" w:cs="Arial"/>
        </w:rPr>
        <w:t>, G., Schuh, A.J., Amman, B.R., Elbert, J.A., Anthony, S.J., Mazet, J.A.K., Towner, J.S., and Bird, B.H</w:t>
      </w:r>
      <w:r>
        <w:rPr>
          <w:rFonts w:ascii="Arial" w:hAnsi="Arial" w:cs="Arial"/>
        </w:rPr>
        <w:t>*</w:t>
      </w:r>
      <w:r w:rsidRPr="003F626D">
        <w:rPr>
          <w:rFonts w:ascii="Arial" w:hAnsi="Arial" w:cs="Arial"/>
        </w:rPr>
        <w:t xml:space="preserve">. </w:t>
      </w:r>
    </w:p>
    <w:p w14:paraId="3738FA1B" w14:textId="77777777" w:rsidR="003F626D" w:rsidRPr="003F626D" w:rsidRDefault="003F626D">
      <w:pPr>
        <w:rPr>
          <w:rFonts w:ascii="Arial" w:hAnsi="Arial" w:cs="Arial"/>
        </w:rPr>
      </w:pPr>
    </w:p>
    <w:p w14:paraId="69413FBA" w14:textId="7700FC42" w:rsidR="00F439F2" w:rsidRPr="003F626D" w:rsidRDefault="00F439F2">
      <w:pPr>
        <w:rPr>
          <w:rFonts w:ascii="Arial" w:hAnsi="Arial" w:cs="Arial"/>
          <w:b/>
          <w:bCs/>
        </w:rPr>
      </w:pPr>
      <w:r w:rsidRPr="003F626D">
        <w:rPr>
          <w:rFonts w:ascii="Arial" w:hAnsi="Arial" w:cs="Arial"/>
          <w:b/>
          <w:bCs/>
        </w:rPr>
        <w:t xml:space="preserve">Supplementary </w:t>
      </w:r>
      <w:r w:rsidR="000A07AF" w:rsidRPr="003F626D">
        <w:rPr>
          <w:rFonts w:ascii="Arial" w:hAnsi="Arial" w:cs="Arial"/>
          <w:b/>
          <w:bCs/>
        </w:rPr>
        <w:t>Excel File</w:t>
      </w:r>
      <w:r w:rsidRPr="003F626D">
        <w:rPr>
          <w:rFonts w:ascii="Arial" w:hAnsi="Arial" w:cs="Arial"/>
          <w:b/>
          <w:bCs/>
        </w:rPr>
        <w:t xml:space="preserve">: </w:t>
      </w:r>
      <w:r w:rsidR="004D28A2">
        <w:rPr>
          <w:rFonts w:ascii="Arial" w:hAnsi="Arial" w:cs="Arial"/>
          <w:b/>
          <w:bCs/>
        </w:rPr>
        <w:t>SciRep_s</w:t>
      </w:r>
      <w:r w:rsidRPr="003F626D">
        <w:rPr>
          <w:rFonts w:ascii="Arial" w:hAnsi="Arial" w:cs="Arial"/>
          <w:b/>
          <w:bCs/>
        </w:rPr>
        <w:t>upplemental.xlsx</w:t>
      </w:r>
    </w:p>
    <w:p w14:paraId="13AF1F29" w14:textId="500376FA" w:rsidR="00F439F2" w:rsidRPr="003F626D" w:rsidRDefault="00F439F2" w:rsidP="00F439F2">
      <w:pPr>
        <w:pStyle w:val="ListParagraph"/>
        <w:numPr>
          <w:ilvl w:val="0"/>
          <w:numId w:val="1"/>
        </w:numPr>
        <w:rPr>
          <w:rFonts w:ascii="Arial" w:hAnsi="Arial" w:cs="Arial"/>
        </w:rPr>
      </w:pPr>
      <w:r w:rsidRPr="003F626D">
        <w:rPr>
          <w:rFonts w:ascii="Arial" w:hAnsi="Arial" w:cs="Arial"/>
        </w:rPr>
        <w:t>S1 (meta) = Metadata describing ERB specimens (n=6).</w:t>
      </w:r>
    </w:p>
    <w:p w14:paraId="41EC6FC0" w14:textId="2FF823F2" w:rsidR="00F439F2" w:rsidRPr="003F626D" w:rsidRDefault="00F439F2" w:rsidP="00F439F2">
      <w:pPr>
        <w:pStyle w:val="ListParagraph"/>
        <w:numPr>
          <w:ilvl w:val="0"/>
          <w:numId w:val="1"/>
        </w:numPr>
        <w:rPr>
          <w:rFonts w:ascii="Arial" w:hAnsi="Arial" w:cs="Arial"/>
        </w:rPr>
      </w:pPr>
      <w:r w:rsidRPr="003F626D">
        <w:rPr>
          <w:rFonts w:ascii="Arial" w:hAnsi="Arial" w:cs="Arial"/>
        </w:rPr>
        <w:t>S2 (rank) = Protein rank abundance and ortholog matching.</w:t>
      </w:r>
    </w:p>
    <w:p w14:paraId="69E328DB" w14:textId="5D87CD8F" w:rsidR="00F439F2" w:rsidRPr="003F626D" w:rsidRDefault="00F439F2" w:rsidP="00F439F2">
      <w:pPr>
        <w:pStyle w:val="ListParagraph"/>
        <w:numPr>
          <w:ilvl w:val="0"/>
          <w:numId w:val="1"/>
        </w:numPr>
        <w:rPr>
          <w:rFonts w:ascii="Arial" w:hAnsi="Arial" w:cs="Arial"/>
        </w:rPr>
      </w:pPr>
      <w:r w:rsidRPr="003F626D">
        <w:rPr>
          <w:rFonts w:ascii="Arial" w:hAnsi="Arial" w:cs="Arial"/>
        </w:rPr>
        <w:t>S3 (keywords) = UniProt Keyword annotations.</w:t>
      </w:r>
    </w:p>
    <w:p w14:paraId="1513027A" w14:textId="3DE5CE33" w:rsidR="00F439F2" w:rsidRPr="003F626D" w:rsidRDefault="00F439F2" w:rsidP="00F439F2">
      <w:pPr>
        <w:pStyle w:val="ListParagraph"/>
        <w:numPr>
          <w:ilvl w:val="0"/>
          <w:numId w:val="1"/>
        </w:numPr>
        <w:rPr>
          <w:rFonts w:ascii="Arial" w:hAnsi="Arial" w:cs="Arial"/>
        </w:rPr>
      </w:pPr>
      <w:r w:rsidRPr="003F626D">
        <w:rPr>
          <w:rFonts w:ascii="Arial" w:hAnsi="Arial" w:cs="Arial"/>
        </w:rPr>
        <w:t xml:space="preserve">S4 (DAA) = Differential abundance analysis (DAA) results between female and male bats. </w:t>
      </w:r>
    </w:p>
    <w:p w14:paraId="3E18DAC0" w14:textId="34245FE8" w:rsidR="00F439F2" w:rsidRPr="003F626D" w:rsidRDefault="00F439F2" w:rsidP="00F439F2">
      <w:pPr>
        <w:pStyle w:val="ListParagraph"/>
        <w:numPr>
          <w:ilvl w:val="0"/>
          <w:numId w:val="1"/>
        </w:numPr>
        <w:rPr>
          <w:rFonts w:ascii="Arial" w:hAnsi="Arial" w:cs="Arial"/>
        </w:rPr>
      </w:pPr>
      <w:r w:rsidRPr="003F626D">
        <w:rPr>
          <w:rFonts w:ascii="Arial" w:hAnsi="Arial" w:cs="Arial"/>
        </w:rPr>
        <w:t>S5 (DD) = Differential detection analysis (DDA) results between female and male bats.</w:t>
      </w:r>
    </w:p>
    <w:p w14:paraId="065EB8C5" w14:textId="7E89CC9F" w:rsidR="00F439F2" w:rsidRPr="003F626D" w:rsidRDefault="00F439F2" w:rsidP="003F626D">
      <w:pPr>
        <w:pStyle w:val="ListParagraph"/>
        <w:numPr>
          <w:ilvl w:val="0"/>
          <w:numId w:val="1"/>
        </w:numPr>
        <w:rPr>
          <w:rFonts w:ascii="Arial" w:hAnsi="Arial" w:cs="Arial"/>
        </w:rPr>
      </w:pPr>
      <w:r w:rsidRPr="003F626D">
        <w:rPr>
          <w:rFonts w:ascii="Arial" w:hAnsi="Arial" w:cs="Arial"/>
        </w:rPr>
        <w:t>S6 (</w:t>
      </w:r>
      <w:proofErr w:type="spellStart"/>
      <w:r w:rsidRPr="003F626D">
        <w:rPr>
          <w:rFonts w:ascii="Arial" w:hAnsi="Arial" w:cs="Arial"/>
        </w:rPr>
        <w:t>rCV</w:t>
      </w:r>
      <w:proofErr w:type="spellEnd"/>
      <w:r w:rsidRPr="003F626D">
        <w:rPr>
          <w:rFonts w:ascii="Arial" w:hAnsi="Arial" w:cs="Arial"/>
        </w:rPr>
        <w:t>)= Relative coefficient of variation (</w:t>
      </w:r>
      <w:proofErr w:type="spellStart"/>
      <w:r w:rsidRPr="003F626D">
        <w:rPr>
          <w:rFonts w:ascii="Arial" w:hAnsi="Arial" w:cs="Arial"/>
        </w:rPr>
        <w:t>rCV</w:t>
      </w:r>
      <w:proofErr w:type="spellEnd"/>
      <w:r w:rsidRPr="003F626D">
        <w:rPr>
          <w:rFonts w:ascii="Arial" w:hAnsi="Arial" w:cs="Arial"/>
        </w:rPr>
        <w:t>) calculations.</w:t>
      </w:r>
    </w:p>
    <w:p w14:paraId="7387AADF" w14:textId="6277572E" w:rsidR="00F439F2" w:rsidRPr="003F626D" w:rsidRDefault="000A07AF">
      <w:pPr>
        <w:rPr>
          <w:rFonts w:ascii="Arial" w:hAnsi="Arial" w:cs="Arial"/>
        </w:rPr>
      </w:pPr>
      <w:r w:rsidRPr="003F626D">
        <w:rPr>
          <w:rFonts w:ascii="Arial" w:hAnsi="Arial" w:cs="Arial"/>
          <w:b/>
          <w:bCs/>
        </w:rPr>
        <w:t xml:space="preserve">Supplementary PDF File: </w:t>
      </w:r>
      <w:r w:rsidR="006533E4">
        <w:rPr>
          <w:rFonts w:ascii="Arial" w:hAnsi="Arial" w:cs="Arial"/>
          <w:b/>
          <w:bCs/>
        </w:rPr>
        <w:t>SciRep</w:t>
      </w:r>
      <w:r w:rsidRPr="003F626D">
        <w:rPr>
          <w:rFonts w:ascii="Arial" w:hAnsi="Arial" w:cs="Arial"/>
          <w:b/>
          <w:bCs/>
        </w:rPr>
        <w:t>_supplemental</w:t>
      </w:r>
      <w:r w:rsidR="006533E4">
        <w:rPr>
          <w:rFonts w:ascii="Arial" w:hAnsi="Arial" w:cs="Arial"/>
          <w:b/>
          <w:bCs/>
        </w:rPr>
        <w:t>.pdf</w:t>
      </w:r>
    </w:p>
    <w:p w14:paraId="2ACF3E95" w14:textId="4CD2190E" w:rsidR="00F44D8A" w:rsidRDefault="000A07AF" w:rsidP="000A07AF">
      <w:pPr>
        <w:pStyle w:val="ListParagraph"/>
        <w:numPr>
          <w:ilvl w:val="0"/>
          <w:numId w:val="2"/>
        </w:numPr>
        <w:rPr>
          <w:rFonts w:ascii="Arial" w:hAnsi="Arial" w:cs="Arial"/>
        </w:rPr>
      </w:pPr>
      <w:r w:rsidRPr="003F626D">
        <w:rPr>
          <w:rFonts w:ascii="Arial" w:hAnsi="Arial" w:cs="Arial"/>
        </w:rPr>
        <w:t xml:space="preserve">S7: </w:t>
      </w:r>
      <w:r w:rsidR="0063150B">
        <w:rPr>
          <w:rFonts w:ascii="Arial" w:hAnsi="Arial" w:cs="Arial"/>
        </w:rPr>
        <w:t>Principal</w:t>
      </w:r>
      <w:r w:rsidR="004939D6">
        <w:rPr>
          <w:rFonts w:ascii="Arial" w:hAnsi="Arial" w:cs="Arial"/>
        </w:rPr>
        <w:t xml:space="preserve"> Component Analysis (PCA)</w:t>
      </w:r>
    </w:p>
    <w:p w14:paraId="50EA1944" w14:textId="33F927BC" w:rsidR="00365458" w:rsidRDefault="00365458" w:rsidP="000A07AF">
      <w:pPr>
        <w:pStyle w:val="ListParagraph"/>
        <w:numPr>
          <w:ilvl w:val="0"/>
          <w:numId w:val="2"/>
        </w:numPr>
        <w:rPr>
          <w:rFonts w:ascii="Arial" w:hAnsi="Arial" w:cs="Arial"/>
        </w:rPr>
      </w:pPr>
      <w:r>
        <w:rPr>
          <w:rFonts w:ascii="Arial" w:hAnsi="Arial" w:cs="Arial"/>
        </w:rPr>
        <w:t xml:space="preserve">S8: </w:t>
      </w:r>
      <w:r w:rsidRPr="00365458">
        <w:rPr>
          <w:rFonts w:ascii="Arial" w:hAnsi="Arial" w:cs="Arial"/>
        </w:rPr>
        <w:t>Abundance distribution of complement pathway proteins relative to the global proteome</w:t>
      </w:r>
    </w:p>
    <w:p w14:paraId="49CC8DBF" w14:textId="18A5729B" w:rsidR="00C277ED" w:rsidRPr="003F626D" w:rsidRDefault="00F44D8A" w:rsidP="000A07AF">
      <w:pPr>
        <w:pStyle w:val="ListParagraph"/>
        <w:numPr>
          <w:ilvl w:val="0"/>
          <w:numId w:val="2"/>
        </w:numPr>
        <w:rPr>
          <w:rFonts w:ascii="Arial" w:hAnsi="Arial" w:cs="Arial"/>
        </w:rPr>
      </w:pPr>
      <w:r>
        <w:rPr>
          <w:rFonts w:ascii="Arial" w:hAnsi="Arial" w:cs="Arial"/>
        </w:rPr>
        <w:t>S</w:t>
      </w:r>
      <w:r w:rsidR="00365458">
        <w:rPr>
          <w:rFonts w:ascii="Arial" w:hAnsi="Arial" w:cs="Arial"/>
        </w:rPr>
        <w:t>9</w:t>
      </w:r>
      <w:r>
        <w:rPr>
          <w:rFonts w:ascii="Arial" w:hAnsi="Arial" w:cs="Arial"/>
        </w:rPr>
        <w:t xml:space="preserve">: </w:t>
      </w:r>
      <w:r w:rsidR="000A07AF" w:rsidRPr="003F626D">
        <w:rPr>
          <w:rFonts w:ascii="Arial" w:hAnsi="Arial" w:cs="Arial"/>
        </w:rPr>
        <w:t>Differential detection histogram (female vs male)</w:t>
      </w:r>
    </w:p>
    <w:p w14:paraId="214CB621" w14:textId="60EE9C55" w:rsidR="000A07AF" w:rsidRPr="003F626D" w:rsidRDefault="000A07AF" w:rsidP="000A07AF">
      <w:pPr>
        <w:pStyle w:val="ListParagraph"/>
        <w:numPr>
          <w:ilvl w:val="0"/>
          <w:numId w:val="2"/>
        </w:numPr>
        <w:rPr>
          <w:rFonts w:ascii="Arial" w:hAnsi="Arial" w:cs="Arial"/>
        </w:rPr>
      </w:pPr>
      <w:r w:rsidRPr="003F626D">
        <w:rPr>
          <w:rFonts w:ascii="Arial" w:hAnsi="Arial" w:cs="Arial"/>
        </w:rPr>
        <w:t>S</w:t>
      </w:r>
      <w:r w:rsidR="00365458">
        <w:rPr>
          <w:rFonts w:ascii="Arial" w:hAnsi="Arial" w:cs="Arial"/>
        </w:rPr>
        <w:t>10</w:t>
      </w:r>
      <w:r w:rsidRPr="003F626D">
        <w:rPr>
          <w:rFonts w:ascii="Arial" w:hAnsi="Arial" w:cs="Arial"/>
        </w:rPr>
        <w:t>: Coefficient of variation (</w:t>
      </w:r>
      <w:proofErr w:type="spellStart"/>
      <w:r w:rsidRPr="003F626D">
        <w:rPr>
          <w:rFonts w:ascii="Arial" w:hAnsi="Arial" w:cs="Arial"/>
        </w:rPr>
        <w:t>rCV</w:t>
      </w:r>
      <w:proofErr w:type="spellEnd"/>
      <w:r w:rsidRPr="003F626D">
        <w:rPr>
          <w:rFonts w:ascii="Arial" w:hAnsi="Arial" w:cs="Arial"/>
        </w:rPr>
        <w:t>) comparison between sexes for proteins quantified in both male and female ERB serum</w:t>
      </w:r>
    </w:p>
    <w:p w14:paraId="1AAF6D5D" w14:textId="6CD6E97D" w:rsidR="000A07AF" w:rsidRPr="003F626D" w:rsidRDefault="000A07AF" w:rsidP="000A07AF">
      <w:pPr>
        <w:pStyle w:val="ListParagraph"/>
        <w:numPr>
          <w:ilvl w:val="0"/>
          <w:numId w:val="2"/>
        </w:numPr>
        <w:rPr>
          <w:rFonts w:ascii="Arial" w:hAnsi="Arial" w:cs="Arial"/>
        </w:rPr>
      </w:pPr>
      <w:r w:rsidRPr="003F626D">
        <w:rPr>
          <w:rFonts w:ascii="Arial" w:hAnsi="Arial" w:cs="Arial"/>
        </w:rPr>
        <w:t>S</w:t>
      </w:r>
      <w:r w:rsidR="00F44D8A">
        <w:rPr>
          <w:rFonts w:ascii="Arial" w:hAnsi="Arial" w:cs="Arial"/>
        </w:rPr>
        <w:t>1</w:t>
      </w:r>
      <w:r w:rsidR="00365458">
        <w:rPr>
          <w:rFonts w:ascii="Arial" w:hAnsi="Arial" w:cs="Arial"/>
        </w:rPr>
        <w:t>1</w:t>
      </w:r>
      <w:r w:rsidR="00F44D8A">
        <w:rPr>
          <w:rFonts w:ascii="Arial" w:hAnsi="Arial" w:cs="Arial"/>
        </w:rPr>
        <w:t>:</w:t>
      </w:r>
      <w:r w:rsidRPr="003F626D">
        <w:rPr>
          <w:rFonts w:ascii="Arial" w:hAnsi="Arial" w:cs="Arial"/>
        </w:rPr>
        <w:t xml:space="preserve"> Methods for protein variability analysis</w:t>
      </w:r>
    </w:p>
    <w:p w14:paraId="308DE628" w14:textId="4EC34E8B" w:rsidR="00E6221D" w:rsidRPr="000A07AF" w:rsidRDefault="00E6221D">
      <w:pPr>
        <w:rPr>
          <w:rFonts w:ascii="Helvetica" w:hAnsi="Helvetica" w:cs="Arial"/>
        </w:rPr>
      </w:pPr>
      <w:r w:rsidRPr="000A07AF">
        <w:rPr>
          <w:rFonts w:ascii="Helvetica" w:hAnsi="Helvetica" w:cs="Arial"/>
        </w:rPr>
        <w:br w:type="page"/>
      </w:r>
    </w:p>
    <w:p w14:paraId="5B39BAB3" w14:textId="4392BCEC" w:rsidR="00F44D8A" w:rsidRDefault="00F44D8A" w:rsidP="00F44D8A">
      <w:pPr>
        <w:tabs>
          <w:tab w:val="left" w:pos="2100"/>
        </w:tabs>
        <w:jc w:val="center"/>
        <w:rPr>
          <w:rFonts w:ascii="Arial" w:hAnsi="Arial" w:cs="Arial"/>
          <w:b/>
          <w:bCs/>
        </w:rPr>
      </w:pPr>
      <w:r w:rsidRPr="00F44D8A">
        <w:rPr>
          <w:rFonts w:ascii="Arial" w:hAnsi="Arial" w:cs="Arial"/>
          <w:b/>
          <w:bCs/>
        </w:rPr>
        <w:lastRenderedPageBreak/>
        <w:t>S7: Princip</w:t>
      </w:r>
      <w:r w:rsidR="0063150B">
        <w:rPr>
          <w:rFonts w:ascii="Arial" w:hAnsi="Arial" w:cs="Arial"/>
          <w:b/>
          <w:bCs/>
        </w:rPr>
        <w:t>al</w:t>
      </w:r>
      <w:r w:rsidRPr="00F44D8A">
        <w:rPr>
          <w:rFonts w:ascii="Arial" w:hAnsi="Arial" w:cs="Arial"/>
          <w:b/>
          <w:bCs/>
        </w:rPr>
        <w:t xml:space="preserve"> Component Analysis</w:t>
      </w:r>
      <w:r>
        <w:rPr>
          <w:rFonts w:ascii="Arial" w:hAnsi="Arial" w:cs="Arial"/>
          <w:b/>
          <w:bCs/>
        </w:rPr>
        <w:t xml:space="preserve"> (PCA)</w:t>
      </w:r>
    </w:p>
    <w:p w14:paraId="59A2F747" w14:textId="496796A2" w:rsidR="00F44D8A" w:rsidRPr="00F44D8A" w:rsidRDefault="00E46FFD" w:rsidP="00F44D8A">
      <w:pPr>
        <w:tabs>
          <w:tab w:val="left" w:pos="2100"/>
        </w:tabs>
        <w:jc w:val="center"/>
        <w:rPr>
          <w:rFonts w:ascii="Arial" w:hAnsi="Arial" w:cs="Arial"/>
          <w:b/>
          <w:bCs/>
        </w:rPr>
      </w:pPr>
      <w:r>
        <w:rPr>
          <w:rFonts w:ascii="Arial" w:hAnsi="Arial" w:cs="Arial"/>
          <w:b/>
          <w:bCs/>
          <w:noProof/>
        </w:rPr>
        <w:drawing>
          <wp:inline distT="0" distB="0" distL="0" distR="0" wp14:anchorId="260AAAC2" wp14:editId="12CCB5FD">
            <wp:extent cx="5353050" cy="6418513"/>
            <wp:effectExtent l="0" t="0" r="0" b="0"/>
            <wp:docPr id="1441566928" name="Picture 1"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66928" name="Picture 1" descr="A group of graphs with numb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369903" cy="6438721"/>
                    </a:xfrm>
                    <a:prstGeom prst="rect">
                      <a:avLst/>
                    </a:prstGeom>
                  </pic:spPr>
                </pic:pic>
              </a:graphicData>
            </a:graphic>
          </wp:inline>
        </w:drawing>
      </w:r>
    </w:p>
    <w:p w14:paraId="41827DA9" w14:textId="5DB5FBF9" w:rsidR="00F44D8A" w:rsidRPr="00F44D8A" w:rsidRDefault="00F44D8A" w:rsidP="00F44D8A">
      <w:pPr>
        <w:tabs>
          <w:tab w:val="left" w:pos="2100"/>
        </w:tabs>
        <w:rPr>
          <w:rFonts w:ascii="Arial" w:hAnsi="Arial" w:cs="Arial"/>
          <w:sz w:val="20"/>
          <w:szCs w:val="20"/>
        </w:rPr>
      </w:pPr>
      <w:r w:rsidRPr="00E46FFD">
        <w:rPr>
          <w:rFonts w:ascii="Arial" w:hAnsi="Arial" w:cs="Arial"/>
          <w:b/>
          <w:bCs/>
          <w:sz w:val="20"/>
          <w:szCs w:val="20"/>
        </w:rPr>
        <w:t>Fig. S7: Princip</w:t>
      </w:r>
      <w:r w:rsidR="0063150B">
        <w:rPr>
          <w:rFonts w:ascii="Arial" w:hAnsi="Arial" w:cs="Arial"/>
          <w:b/>
          <w:bCs/>
          <w:sz w:val="20"/>
          <w:szCs w:val="20"/>
        </w:rPr>
        <w:t>al</w:t>
      </w:r>
      <w:r w:rsidRPr="00E46FFD">
        <w:rPr>
          <w:rFonts w:ascii="Arial" w:hAnsi="Arial" w:cs="Arial"/>
          <w:b/>
          <w:bCs/>
          <w:sz w:val="20"/>
          <w:szCs w:val="20"/>
        </w:rPr>
        <w:t xml:space="preserve"> Component Analysis (male vs female).</w:t>
      </w:r>
      <w:r>
        <w:rPr>
          <w:rFonts w:ascii="Arial" w:hAnsi="Arial" w:cs="Arial"/>
          <w:sz w:val="20"/>
          <w:szCs w:val="20"/>
        </w:rPr>
        <w:t xml:space="preserve"> </w:t>
      </w:r>
      <w:r w:rsidRPr="00F44D8A">
        <w:rPr>
          <w:rFonts w:ascii="Arial" w:hAnsi="Arial" w:cs="Arial"/>
          <w:sz w:val="20"/>
          <w:szCs w:val="20"/>
        </w:rPr>
        <w:t>The first 3 princip</w:t>
      </w:r>
      <w:r w:rsidR="0063150B">
        <w:rPr>
          <w:rFonts w:ascii="Arial" w:hAnsi="Arial" w:cs="Arial"/>
          <w:sz w:val="20"/>
          <w:szCs w:val="20"/>
        </w:rPr>
        <w:t>al</w:t>
      </w:r>
      <w:r w:rsidRPr="00F44D8A">
        <w:rPr>
          <w:rFonts w:ascii="Arial" w:hAnsi="Arial" w:cs="Arial"/>
          <w:sz w:val="20"/>
          <w:szCs w:val="20"/>
        </w:rPr>
        <w:t xml:space="preserve"> components compared visually (1 vs 2, 1 vs 3, 2 vs 3) on the rows. Left- and right-side panels on each row represent the same figure without and with sample labels. The </w:t>
      </w:r>
      <w:r w:rsidR="0063150B" w:rsidRPr="00F44D8A">
        <w:rPr>
          <w:rFonts w:ascii="Arial" w:hAnsi="Arial" w:cs="Arial"/>
          <w:sz w:val="20"/>
          <w:szCs w:val="20"/>
        </w:rPr>
        <w:t>principal</w:t>
      </w:r>
      <w:r w:rsidRPr="00F44D8A">
        <w:rPr>
          <w:rFonts w:ascii="Arial" w:hAnsi="Arial" w:cs="Arial"/>
          <w:sz w:val="20"/>
          <w:szCs w:val="20"/>
        </w:rPr>
        <w:t xml:space="preserve"> components are shown on the axis labels together with their respective percentage of variance explained.</w:t>
      </w:r>
      <w:r>
        <w:rPr>
          <w:rFonts w:ascii="Arial" w:hAnsi="Arial" w:cs="Arial"/>
          <w:sz w:val="20"/>
          <w:szCs w:val="20"/>
        </w:rPr>
        <w:t xml:space="preserve"> </w:t>
      </w:r>
      <w:r w:rsidRPr="00F44D8A">
        <w:rPr>
          <w:rFonts w:ascii="Arial" w:hAnsi="Arial" w:cs="Arial"/>
          <w:sz w:val="20"/>
          <w:szCs w:val="20"/>
        </w:rPr>
        <w:t xml:space="preserve">The </w:t>
      </w:r>
      <w:proofErr w:type="spellStart"/>
      <w:r w:rsidRPr="00F44D8A">
        <w:rPr>
          <w:rFonts w:ascii="Arial" w:hAnsi="Arial" w:cs="Arial"/>
          <w:sz w:val="20"/>
          <w:szCs w:val="20"/>
        </w:rPr>
        <w:t>pcaMethods</w:t>
      </w:r>
      <w:proofErr w:type="spellEnd"/>
      <w:r w:rsidRPr="00F44D8A">
        <w:rPr>
          <w:rFonts w:ascii="Arial" w:hAnsi="Arial" w:cs="Arial"/>
          <w:sz w:val="20"/>
          <w:szCs w:val="20"/>
        </w:rPr>
        <w:t xml:space="preserve"> R package is used here to perform the Probabilistic PCA (PPCA).</w:t>
      </w:r>
    </w:p>
    <w:p w14:paraId="419F1BBF" w14:textId="46B4152A" w:rsidR="00365458" w:rsidRDefault="00F44D8A" w:rsidP="00365458">
      <w:pPr>
        <w:tabs>
          <w:tab w:val="left" w:pos="2100"/>
        </w:tabs>
        <w:jc w:val="center"/>
        <w:rPr>
          <w:rFonts w:ascii="Arial" w:hAnsi="Arial" w:cs="Arial"/>
          <w:b/>
          <w:bCs/>
        </w:rPr>
      </w:pPr>
      <w:r w:rsidRPr="00F44D8A">
        <w:rPr>
          <w:rFonts w:ascii="Arial" w:hAnsi="Arial" w:cs="Arial"/>
        </w:rPr>
        <w:br w:type="page"/>
      </w:r>
      <w:r w:rsidR="00365458" w:rsidRPr="00365458">
        <w:rPr>
          <w:rFonts w:ascii="Arial" w:hAnsi="Arial" w:cs="Arial"/>
          <w:b/>
          <w:bCs/>
        </w:rPr>
        <w:lastRenderedPageBreak/>
        <w:t>S8: Abundance distribution of complement pathway proteins relative to the global proteome</w:t>
      </w:r>
    </w:p>
    <w:p w14:paraId="155AB8A9" w14:textId="4F4F2C6F" w:rsidR="00365458" w:rsidRPr="00365458" w:rsidRDefault="00365458" w:rsidP="00365458">
      <w:pPr>
        <w:tabs>
          <w:tab w:val="left" w:pos="2100"/>
        </w:tabs>
        <w:jc w:val="center"/>
        <w:rPr>
          <w:rFonts w:ascii="Arial" w:hAnsi="Arial" w:cs="Arial"/>
          <w:b/>
          <w:bCs/>
        </w:rPr>
      </w:pPr>
      <w:r>
        <w:rPr>
          <w:rFonts w:ascii="Arial" w:hAnsi="Arial" w:cs="Arial"/>
          <w:noProof/>
        </w:rPr>
        <w:drawing>
          <wp:inline distT="0" distB="0" distL="0" distR="0" wp14:anchorId="2B686EE0" wp14:editId="5BD2941D">
            <wp:extent cx="4385836" cy="5638800"/>
            <wp:effectExtent l="0" t="0" r="0" b="0"/>
            <wp:docPr id="2025284229" name="Picture 2" descr="A graph of a graph of a graph of a graph of a graph of a graph of a graph of a graph of a graph of a graph of a graph of a graph of a graph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84229" name="Picture 2" descr="A graph of a graph of a graph of a graph of a graph of a graph of a graph of a graph of a graph of a graph of a graph of a graph of a graph of&#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93056" cy="5776651"/>
                    </a:xfrm>
                    <a:prstGeom prst="rect">
                      <a:avLst/>
                    </a:prstGeom>
                  </pic:spPr>
                </pic:pic>
              </a:graphicData>
            </a:graphic>
          </wp:inline>
        </w:drawing>
      </w:r>
    </w:p>
    <w:p w14:paraId="20C13144" w14:textId="632CA69B" w:rsidR="00F44D8A" w:rsidRPr="00365458" w:rsidRDefault="00365458" w:rsidP="00F44D8A">
      <w:pPr>
        <w:tabs>
          <w:tab w:val="left" w:pos="2100"/>
        </w:tabs>
        <w:rPr>
          <w:rFonts w:ascii="Arial" w:hAnsi="Arial" w:cs="Arial"/>
          <w:sz w:val="20"/>
          <w:szCs w:val="20"/>
        </w:rPr>
      </w:pPr>
      <w:r w:rsidRPr="00365458">
        <w:rPr>
          <w:rFonts w:ascii="Arial" w:hAnsi="Arial" w:cs="Arial"/>
          <w:b/>
          <w:bCs/>
          <w:sz w:val="20"/>
          <w:szCs w:val="20"/>
        </w:rPr>
        <w:t>Fig. S8. Abundance distribution of complement pathway proteins relative to the global proteome.</w:t>
      </w:r>
      <w:r w:rsidRPr="00365458">
        <w:rPr>
          <w:rFonts w:ascii="Arial" w:hAnsi="Arial" w:cs="Arial"/>
          <w:sz w:val="20"/>
          <w:szCs w:val="20"/>
        </w:rPr>
        <w:t xml:space="preserve"> Boxplot comparing the log</w:t>
      </w:r>
      <w:r w:rsidRPr="00365458">
        <w:rPr>
          <w:rFonts w:ascii="Arial" w:hAnsi="Arial" w:cs="Arial"/>
          <w:sz w:val="20"/>
          <w:szCs w:val="20"/>
          <w:vertAlign w:val="subscript"/>
        </w:rPr>
        <w:t>10</w:t>
      </w:r>
      <w:r w:rsidRPr="00365458">
        <w:rPr>
          <w:rFonts w:ascii="Arial" w:hAnsi="Arial" w:cs="Arial"/>
          <w:sz w:val="20"/>
          <w:szCs w:val="20"/>
        </w:rPr>
        <w:t>-transformed median abundance of detected complement proteins (n = 24) against the remainder of the detected proteome across both sexes (n = 303). Complement components exhibited a significantly higher abundance profile (Wilcoxon rank-sum test, p = 6.80 x 10</w:t>
      </w:r>
      <w:r w:rsidRPr="00365458">
        <w:rPr>
          <w:rFonts w:ascii="Arial" w:hAnsi="Arial" w:cs="Arial"/>
          <w:sz w:val="20"/>
          <w:szCs w:val="20"/>
          <w:vertAlign w:val="superscript"/>
        </w:rPr>
        <w:t>-7</w:t>
      </w:r>
      <w:r w:rsidRPr="00365458">
        <w:rPr>
          <w:rFonts w:ascii="Arial" w:hAnsi="Arial" w:cs="Arial"/>
          <w:sz w:val="20"/>
          <w:szCs w:val="20"/>
        </w:rPr>
        <w:t>), with a median log</w:t>
      </w:r>
      <w:r w:rsidRPr="00365458">
        <w:rPr>
          <w:rFonts w:ascii="Arial" w:hAnsi="Arial" w:cs="Arial"/>
          <w:sz w:val="20"/>
          <w:szCs w:val="20"/>
          <w:vertAlign w:val="subscript"/>
        </w:rPr>
        <w:t>10</w:t>
      </w:r>
      <w:r w:rsidRPr="00365458">
        <w:rPr>
          <w:rFonts w:ascii="Arial" w:hAnsi="Arial" w:cs="Arial"/>
          <w:sz w:val="20"/>
          <w:szCs w:val="20"/>
        </w:rPr>
        <w:t xml:space="preserve"> abundance of 5.73 (IQR: 5.17–6.17) compared to a proteome-wide median of 4.49 (IQR: 4.16–5.23). The center line represents the </w:t>
      </w:r>
      <w:proofErr w:type="gramStart"/>
      <w:r w:rsidRPr="00365458">
        <w:rPr>
          <w:rFonts w:ascii="Arial" w:hAnsi="Arial" w:cs="Arial"/>
          <w:sz w:val="20"/>
          <w:szCs w:val="20"/>
        </w:rPr>
        <w:t>median,</w:t>
      </w:r>
      <w:proofErr w:type="gramEnd"/>
      <w:r w:rsidRPr="00365458">
        <w:rPr>
          <w:rFonts w:ascii="Arial" w:hAnsi="Arial" w:cs="Arial"/>
          <w:sz w:val="20"/>
          <w:szCs w:val="20"/>
        </w:rPr>
        <w:t xml:space="preserve"> the box denotes the interquartile range (IQR). These data support the consistently high representation of the complement system within the ERB proteome, with the median complement protein being approximately 17-fold more abundant than the proteome average.</w:t>
      </w:r>
    </w:p>
    <w:p w14:paraId="2BE66AE2" w14:textId="77777777" w:rsidR="00365458" w:rsidRDefault="00365458">
      <w:pPr>
        <w:rPr>
          <w:rFonts w:ascii="Arial" w:hAnsi="Arial" w:cs="Arial"/>
          <w:b/>
          <w:bCs/>
        </w:rPr>
      </w:pPr>
      <w:r>
        <w:rPr>
          <w:rFonts w:ascii="Arial" w:hAnsi="Arial" w:cs="Arial"/>
          <w:b/>
          <w:bCs/>
        </w:rPr>
        <w:br w:type="page"/>
      </w:r>
    </w:p>
    <w:p w14:paraId="45E66223" w14:textId="166B8B0E" w:rsidR="00F439F2" w:rsidRPr="003F626D" w:rsidRDefault="00F439F2" w:rsidP="003F626D">
      <w:pPr>
        <w:jc w:val="center"/>
        <w:rPr>
          <w:rFonts w:ascii="Arial" w:hAnsi="Arial" w:cs="Arial"/>
          <w:b/>
          <w:bCs/>
        </w:rPr>
      </w:pPr>
      <w:r w:rsidRPr="003F626D">
        <w:rPr>
          <w:rFonts w:ascii="Arial" w:hAnsi="Arial" w:cs="Arial"/>
          <w:b/>
          <w:bCs/>
        </w:rPr>
        <w:lastRenderedPageBreak/>
        <w:t>Figure S</w:t>
      </w:r>
      <w:r w:rsidR="00365458">
        <w:rPr>
          <w:rFonts w:ascii="Arial" w:hAnsi="Arial" w:cs="Arial"/>
          <w:b/>
          <w:bCs/>
        </w:rPr>
        <w:t>9</w:t>
      </w:r>
      <w:r w:rsidRPr="003F626D">
        <w:rPr>
          <w:rFonts w:ascii="Arial" w:hAnsi="Arial" w:cs="Arial"/>
          <w:b/>
          <w:bCs/>
        </w:rPr>
        <w:t>. Differential detection histogram (female vs male).</w:t>
      </w:r>
    </w:p>
    <w:p w14:paraId="73F18926" w14:textId="204F6802" w:rsidR="00F439F2" w:rsidRPr="000A07AF" w:rsidRDefault="00F439F2" w:rsidP="003F626D">
      <w:pPr>
        <w:jc w:val="center"/>
        <w:rPr>
          <w:rFonts w:ascii="Helvetica" w:hAnsi="Helvetica" w:cs="Arial"/>
          <w:b/>
          <w:bCs/>
        </w:rPr>
      </w:pPr>
      <w:r w:rsidRPr="000A07AF">
        <w:rPr>
          <w:rFonts w:ascii="Helvetica" w:hAnsi="Helvetica" w:cs="Arial"/>
          <w:b/>
          <w:bCs/>
          <w:noProof/>
        </w:rPr>
        <w:drawing>
          <wp:inline distT="0" distB="0" distL="0" distR="0" wp14:anchorId="0D89340A" wp14:editId="1CD9A499">
            <wp:extent cx="4210050" cy="2616437"/>
            <wp:effectExtent l="0" t="0" r="0" b="0"/>
            <wp:docPr id="1866079580" name="Picture 1" descr="A graph of a person with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079580" name="Picture 1" descr="A graph of a person with a bar graph&#10;&#10;AI-generated content may be incorrect."/>
                    <pic:cNvPicPr/>
                  </pic:nvPicPr>
                  <pic:blipFill>
                    <a:blip r:embed="rId7"/>
                    <a:stretch>
                      <a:fillRect/>
                    </a:stretch>
                  </pic:blipFill>
                  <pic:spPr>
                    <a:xfrm>
                      <a:off x="0" y="0"/>
                      <a:ext cx="4239346" cy="2634644"/>
                    </a:xfrm>
                    <a:prstGeom prst="rect">
                      <a:avLst/>
                    </a:prstGeom>
                  </pic:spPr>
                </pic:pic>
              </a:graphicData>
            </a:graphic>
          </wp:inline>
        </w:drawing>
      </w:r>
    </w:p>
    <w:p w14:paraId="4DAE28B3" w14:textId="5A0FBFFF" w:rsidR="00F439F2" w:rsidRPr="003F626D" w:rsidRDefault="00F439F2" w:rsidP="00580EEB">
      <w:pPr>
        <w:rPr>
          <w:rFonts w:ascii="Arial" w:hAnsi="Arial" w:cs="Arial"/>
          <w:sz w:val="20"/>
          <w:szCs w:val="20"/>
        </w:rPr>
      </w:pPr>
      <w:r w:rsidRPr="003F626D">
        <w:rPr>
          <w:rFonts w:ascii="Arial" w:hAnsi="Arial" w:cs="Arial"/>
          <w:b/>
          <w:bCs/>
          <w:sz w:val="20"/>
          <w:szCs w:val="20"/>
        </w:rPr>
        <w:t>Fig. S</w:t>
      </w:r>
      <w:r w:rsidR="00365458">
        <w:rPr>
          <w:rFonts w:ascii="Arial" w:hAnsi="Arial" w:cs="Arial"/>
          <w:b/>
          <w:bCs/>
          <w:sz w:val="20"/>
          <w:szCs w:val="20"/>
        </w:rPr>
        <w:t>9</w:t>
      </w:r>
      <w:r w:rsidRPr="003F626D">
        <w:rPr>
          <w:rFonts w:ascii="Arial" w:hAnsi="Arial" w:cs="Arial"/>
          <w:b/>
          <w:bCs/>
          <w:sz w:val="20"/>
          <w:szCs w:val="20"/>
        </w:rPr>
        <w:t>. Differential detection histogram (female vs male).</w:t>
      </w:r>
      <w:r w:rsidRPr="003F626D">
        <w:rPr>
          <w:rFonts w:ascii="Arial" w:hAnsi="Arial" w:cs="Arial"/>
          <w:sz w:val="20"/>
          <w:szCs w:val="20"/>
        </w:rPr>
        <w:t xml:space="preserve"> Differential detection shows a summary of proteins with extreme differences in observed peptides. A simple metric to complement results from DAA/DEA, which is the main result, especially for proteins that lack data to perform differential expression-based analyses. The above figure shows the distribution of these scores (positive z-scores = higher in males) with thresholds at 6 standard deviations. Both the z-scores and the counts these are based upon are available in the statistical result supplementary Excel table (ST5)</w:t>
      </w:r>
      <w:r w:rsidRPr="003F626D">
        <w:rPr>
          <w:rFonts w:ascii="Arial" w:hAnsi="Arial" w:cs="Arial"/>
          <w:sz w:val="20"/>
          <w:szCs w:val="20"/>
        </w:rPr>
        <w:br w:type="page"/>
      </w:r>
    </w:p>
    <w:p w14:paraId="6228C8A2" w14:textId="230B8ACC" w:rsidR="00E6221D" w:rsidRPr="003F626D" w:rsidRDefault="00E6221D" w:rsidP="003F626D">
      <w:pPr>
        <w:jc w:val="center"/>
        <w:rPr>
          <w:rFonts w:ascii="Arial" w:hAnsi="Arial" w:cs="Arial"/>
          <w:b/>
          <w:bCs/>
        </w:rPr>
      </w:pPr>
      <w:r w:rsidRPr="003F626D">
        <w:rPr>
          <w:rFonts w:ascii="Arial" w:hAnsi="Arial" w:cs="Arial"/>
          <w:b/>
          <w:bCs/>
          <w:noProof/>
        </w:rPr>
        <w:lastRenderedPageBreak/>
        <w:drawing>
          <wp:anchor distT="0" distB="0" distL="114300" distR="114300" simplePos="0" relativeHeight="251659264" behindDoc="0" locked="0" layoutInCell="1" allowOverlap="1" wp14:anchorId="459616A7" wp14:editId="5360D2D1">
            <wp:simplePos x="0" y="0"/>
            <wp:positionH relativeFrom="column">
              <wp:posOffset>916562</wp:posOffset>
            </wp:positionH>
            <wp:positionV relativeFrom="paragraph">
              <wp:posOffset>543479</wp:posOffset>
            </wp:positionV>
            <wp:extent cx="4055110" cy="2383155"/>
            <wp:effectExtent l="0" t="0" r="0" b="4445"/>
            <wp:wrapTopAndBottom/>
            <wp:docPr id="636256216" name="Picture 1"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216" name="Picture 1" descr="A diagram of a number of dot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055110" cy="2383155"/>
                    </a:xfrm>
                    <a:prstGeom prst="rect">
                      <a:avLst/>
                    </a:prstGeom>
                  </pic:spPr>
                </pic:pic>
              </a:graphicData>
            </a:graphic>
            <wp14:sizeRelH relativeFrom="page">
              <wp14:pctWidth>0</wp14:pctWidth>
            </wp14:sizeRelH>
            <wp14:sizeRelV relativeFrom="page">
              <wp14:pctHeight>0</wp14:pctHeight>
            </wp14:sizeRelV>
          </wp:anchor>
        </w:drawing>
      </w:r>
      <w:r w:rsidRPr="003F626D">
        <w:rPr>
          <w:rFonts w:ascii="Arial" w:hAnsi="Arial" w:cs="Arial"/>
          <w:b/>
          <w:bCs/>
        </w:rPr>
        <w:t>Figure S</w:t>
      </w:r>
      <w:r w:rsidR="00365458">
        <w:rPr>
          <w:rFonts w:ascii="Arial" w:hAnsi="Arial" w:cs="Arial"/>
          <w:b/>
          <w:bCs/>
        </w:rPr>
        <w:t>10</w:t>
      </w:r>
      <w:r w:rsidRPr="003F626D">
        <w:rPr>
          <w:rFonts w:ascii="Arial" w:hAnsi="Arial" w:cs="Arial"/>
          <w:b/>
          <w:bCs/>
        </w:rPr>
        <w:t>. Coefficient of variation (</w:t>
      </w:r>
      <w:proofErr w:type="spellStart"/>
      <w:r w:rsidRPr="003F626D">
        <w:rPr>
          <w:rFonts w:ascii="Arial" w:hAnsi="Arial" w:cs="Arial"/>
          <w:b/>
          <w:bCs/>
        </w:rPr>
        <w:t>rCV</w:t>
      </w:r>
      <w:proofErr w:type="spellEnd"/>
      <w:r w:rsidRPr="003F626D">
        <w:rPr>
          <w:rFonts w:ascii="Arial" w:hAnsi="Arial" w:cs="Arial"/>
          <w:b/>
          <w:bCs/>
        </w:rPr>
        <w:t>) comparison between sexes for proteins quantified in both male and female ERB serum.</w:t>
      </w:r>
    </w:p>
    <w:p w14:paraId="1FE0B08E" w14:textId="77777777" w:rsidR="00E6221D" w:rsidRPr="003F626D" w:rsidRDefault="00E6221D" w:rsidP="003F626D">
      <w:pPr>
        <w:jc w:val="center"/>
        <w:rPr>
          <w:rFonts w:ascii="Arial" w:hAnsi="Arial" w:cs="Arial"/>
          <w:b/>
          <w:bCs/>
          <w:sz w:val="20"/>
          <w:szCs w:val="20"/>
        </w:rPr>
      </w:pPr>
    </w:p>
    <w:p w14:paraId="3F11E4D5" w14:textId="00B5003B" w:rsidR="00E6221D" w:rsidRPr="003F626D" w:rsidRDefault="00E6221D" w:rsidP="00580EEB">
      <w:pPr>
        <w:rPr>
          <w:rFonts w:ascii="Arial" w:hAnsi="Arial" w:cs="Arial"/>
          <w:sz w:val="20"/>
          <w:szCs w:val="20"/>
        </w:rPr>
      </w:pPr>
      <w:r w:rsidRPr="003F626D">
        <w:rPr>
          <w:rFonts w:ascii="Arial" w:hAnsi="Arial" w:cs="Arial"/>
          <w:b/>
          <w:bCs/>
          <w:sz w:val="20"/>
          <w:szCs w:val="20"/>
        </w:rPr>
        <w:t xml:space="preserve">Fig. </w:t>
      </w:r>
      <w:r w:rsidR="000A07AF" w:rsidRPr="003F626D">
        <w:rPr>
          <w:rFonts w:ascii="Arial" w:hAnsi="Arial" w:cs="Arial"/>
          <w:b/>
          <w:bCs/>
          <w:sz w:val="20"/>
          <w:szCs w:val="20"/>
        </w:rPr>
        <w:t>S</w:t>
      </w:r>
      <w:r w:rsidR="00365458">
        <w:rPr>
          <w:rFonts w:ascii="Arial" w:hAnsi="Arial" w:cs="Arial"/>
          <w:b/>
          <w:bCs/>
          <w:sz w:val="20"/>
          <w:szCs w:val="20"/>
        </w:rPr>
        <w:t>10</w:t>
      </w:r>
      <w:r w:rsidR="000A07AF" w:rsidRPr="003F626D">
        <w:rPr>
          <w:rFonts w:ascii="Arial" w:hAnsi="Arial" w:cs="Arial"/>
          <w:b/>
          <w:bCs/>
          <w:sz w:val="20"/>
          <w:szCs w:val="20"/>
        </w:rPr>
        <w:t>.</w:t>
      </w:r>
      <w:r w:rsidRPr="003F626D">
        <w:rPr>
          <w:rFonts w:ascii="Arial" w:hAnsi="Arial" w:cs="Arial"/>
          <w:sz w:val="20"/>
          <w:szCs w:val="20"/>
        </w:rPr>
        <w:t xml:space="preserve"> </w:t>
      </w:r>
      <w:r w:rsidRPr="003F626D">
        <w:rPr>
          <w:rFonts w:ascii="Arial" w:hAnsi="Arial" w:cs="Arial"/>
          <w:b/>
          <w:bCs/>
          <w:sz w:val="20"/>
          <w:szCs w:val="20"/>
        </w:rPr>
        <w:t>Coefficient of variation (</w:t>
      </w:r>
      <w:proofErr w:type="spellStart"/>
      <w:r w:rsidRPr="003F626D">
        <w:rPr>
          <w:rFonts w:ascii="Arial" w:hAnsi="Arial" w:cs="Arial"/>
          <w:b/>
          <w:bCs/>
          <w:sz w:val="20"/>
          <w:szCs w:val="20"/>
        </w:rPr>
        <w:t>rCV</w:t>
      </w:r>
      <w:proofErr w:type="spellEnd"/>
      <w:r w:rsidRPr="003F626D">
        <w:rPr>
          <w:rFonts w:ascii="Arial" w:hAnsi="Arial" w:cs="Arial"/>
          <w:b/>
          <w:bCs/>
          <w:sz w:val="20"/>
          <w:szCs w:val="20"/>
        </w:rPr>
        <w:t xml:space="preserve">) comparison between sexes for proteins quantified in both male and female ERB serum. </w:t>
      </w:r>
      <w:r w:rsidRPr="003F626D">
        <w:rPr>
          <w:rFonts w:ascii="Arial" w:hAnsi="Arial" w:cs="Arial"/>
          <w:sz w:val="20"/>
          <w:szCs w:val="20"/>
        </w:rPr>
        <w:t>Scatterplot of relative coefficients of variation (</w:t>
      </w:r>
      <w:proofErr w:type="spellStart"/>
      <w:r w:rsidRPr="003F626D">
        <w:rPr>
          <w:rFonts w:ascii="Arial" w:hAnsi="Arial" w:cs="Arial"/>
          <w:sz w:val="20"/>
          <w:szCs w:val="20"/>
        </w:rPr>
        <w:t>rCV</w:t>
      </w:r>
      <w:proofErr w:type="spellEnd"/>
      <w:r w:rsidRPr="003F626D">
        <w:rPr>
          <w:rFonts w:ascii="Arial" w:hAnsi="Arial" w:cs="Arial"/>
          <w:sz w:val="20"/>
          <w:szCs w:val="20"/>
        </w:rPr>
        <w:t xml:space="preserve">, defined as MAD/median abundance) for proteins detected in both sexes. Points represent individual proteins; diagonal dashed line indicates equal variability between sexes. Color scale reflects difference in </w:t>
      </w:r>
      <w:proofErr w:type="spellStart"/>
      <w:r w:rsidRPr="003F626D">
        <w:rPr>
          <w:rFonts w:ascii="Arial" w:hAnsi="Arial" w:cs="Arial"/>
          <w:sz w:val="20"/>
          <w:szCs w:val="20"/>
        </w:rPr>
        <w:t>rCV</w:t>
      </w:r>
      <w:proofErr w:type="spellEnd"/>
      <w:r w:rsidRPr="003F626D">
        <w:rPr>
          <w:rFonts w:ascii="Arial" w:hAnsi="Arial" w:cs="Arial"/>
          <w:sz w:val="20"/>
          <w:szCs w:val="20"/>
        </w:rPr>
        <w:t xml:space="preserve"> between males (teal) and females (pink). The ten most variable proteins within each sex are annotated using their human ortholog gene name symbol. The use of </w:t>
      </w:r>
      <w:proofErr w:type="spellStart"/>
      <w:r w:rsidRPr="003F626D">
        <w:rPr>
          <w:rFonts w:ascii="Arial" w:hAnsi="Arial" w:cs="Arial"/>
          <w:sz w:val="20"/>
          <w:szCs w:val="20"/>
        </w:rPr>
        <w:t>rCV</w:t>
      </w:r>
      <w:proofErr w:type="spellEnd"/>
      <w:r w:rsidRPr="003F626D">
        <w:rPr>
          <w:rFonts w:ascii="Arial" w:hAnsi="Arial" w:cs="Arial"/>
          <w:sz w:val="20"/>
          <w:szCs w:val="20"/>
        </w:rPr>
        <w:t xml:space="preserve"> ensured that variability estimates were standardized by median abundance, minimizing bias from proteins differing primarily in absolute abundance.</w:t>
      </w:r>
    </w:p>
    <w:p w14:paraId="5F846543" w14:textId="486C20A6" w:rsidR="00E6221D" w:rsidRPr="003F626D" w:rsidRDefault="00E6221D" w:rsidP="00580EEB">
      <w:pPr>
        <w:rPr>
          <w:rFonts w:ascii="Arial" w:hAnsi="Arial" w:cs="Arial"/>
        </w:rPr>
      </w:pPr>
      <w:r w:rsidRPr="003F626D">
        <w:rPr>
          <w:rFonts w:ascii="Arial" w:hAnsi="Arial" w:cs="Arial"/>
        </w:rPr>
        <w:t>Among the most variable proteins, apolipoprotein C-III (APOC3) emerged as an important outlier having qualified as a highly variable protein in both sexes (</w:t>
      </w:r>
      <w:proofErr w:type="spellStart"/>
      <w:r w:rsidRPr="003F626D">
        <w:rPr>
          <w:rFonts w:ascii="Arial" w:hAnsi="Arial" w:cs="Arial"/>
        </w:rPr>
        <w:t>rCV</w:t>
      </w:r>
      <w:proofErr w:type="spellEnd"/>
      <w:r w:rsidRPr="003F626D">
        <w:rPr>
          <w:rFonts w:ascii="Arial" w:hAnsi="Arial" w:cs="Arial"/>
        </w:rPr>
        <w:t xml:space="preserve"> = 0.15 in females, </w:t>
      </w:r>
      <w:proofErr w:type="spellStart"/>
      <w:r w:rsidRPr="003F626D">
        <w:rPr>
          <w:rFonts w:ascii="Arial" w:hAnsi="Arial" w:cs="Arial"/>
        </w:rPr>
        <w:t>rCV</w:t>
      </w:r>
      <w:proofErr w:type="spellEnd"/>
      <w:r w:rsidRPr="003F626D">
        <w:rPr>
          <w:rFonts w:ascii="Arial" w:hAnsi="Arial" w:cs="Arial"/>
        </w:rPr>
        <w:t xml:space="preserve"> = 0.08 in males) suggesting a shared source of individual heterogeneity. In contrast, other proteins like phospholipid transfer protein (PLTP), </w:t>
      </w:r>
      <w:proofErr w:type="spellStart"/>
      <w:r w:rsidRPr="003F626D">
        <w:rPr>
          <w:rFonts w:ascii="Arial" w:hAnsi="Arial" w:cs="Arial"/>
        </w:rPr>
        <w:t>paraoxonase</w:t>
      </w:r>
      <w:proofErr w:type="spellEnd"/>
      <w:r w:rsidRPr="003F626D">
        <w:rPr>
          <w:rFonts w:ascii="Arial" w:hAnsi="Arial" w:cs="Arial"/>
        </w:rPr>
        <w:t xml:space="preserve"> 1 (PON1), interferon alpha/beta receptor 1 (IFNAR1), showed sex-dependent differences that were more pronounced in male ERBs than females. </w:t>
      </w:r>
      <w:r w:rsidR="00265177" w:rsidRPr="003F626D">
        <w:rPr>
          <w:rFonts w:ascii="Arial" w:hAnsi="Arial" w:cs="Arial"/>
        </w:rPr>
        <w:t>We</w:t>
      </w:r>
      <w:r w:rsidRPr="003F626D">
        <w:rPr>
          <w:rFonts w:ascii="Arial" w:hAnsi="Arial" w:cs="Arial"/>
        </w:rPr>
        <w:t xml:space="preserve"> found that interferon alpha/beta receptor 2 (IFNAR2; </w:t>
      </w:r>
      <w:proofErr w:type="spellStart"/>
      <w:r w:rsidRPr="003F626D">
        <w:rPr>
          <w:rFonts w:ascii="Arial" w:hAnsi="Arial" w:cs="Arial"/>
        </w:rPr>
        <w:t>rCV</w:t>
      </w:r>
      <w:proofErr w:type="spellEnd"/>
      <w:r w:rsidRPr="003F626D">
        <w:rPr>
          <w:rFonts w:ascii="Arial" w:hAnsi="Arial" w:cs="Arial"/>
        </w:rPr>
        <w:t xml:space="preserve"> = 0.09 in females), the high affinity subunit of the IFNAR complex, showed more variation within females than males. These proteins may reflect sex-specific heterogeneity in regulation or post-transcriptional control and warrant further investigations.</w:t>
      </w:r>
    </w:p>
    <w:p w14:paraId="752D9600" w14:textId="44847D42" w:rsidR="00E6221D" w:rsidRPr="003F626D" w:rsidRDefault="00E6221D" w:rsidP="00580EEB">
      <w:pPr>
        <w:rPr>
          <w:rFonts w:ascii="Arial" w:hAnsi="Arial" w:cs="Arial"/>
        </w:rPr>
      </w:pPr>
      <w:r w:rsidRPr="003F626D">
        <w:rPr>
          <w:rFonts w:ascii="Arial" w:hAnsi="Arial" w:cs="Arial"/>
        </w:rPr>
        <w:t xml:space="preserve">By comparison, several proteins showed exceptional within-sex stability. In females, complement C7 (C7), apolipoprotein A I (APOA1), and transforming growth factor-beta-induced protein ig-h3 (TGFBI) exhibited very low </w:t>
      </w:r>
      <w:proofErr w:type="spellStart"/>
      <w:r w:rsidRPr="003F626D">
        <w:rPr>
          <w:rFonts w:ascii="Arial" w:hAnsi="Arial" w:cs="Arial"/>
        </w:rPr>
        <w:t>rCV</w:t>
      </w:r>
      <w:proofErr w:type="spellEnd"/>
      <w:r w:rsidRPr="003F626D">
        <w:rPr>
          <w:rFonts w:ascii="Arial" w:hAnsi="Arial" w:cs="Arial"/>
        </w:rPr>
        <w:t xml:space="preserve"> values (&lt;0.001), indicating highly consistently expression across individuals. In males, proteins such as vitamin D-binding protein (GC), extracellular matrix protein 1 (ECM1), and angiotensinogen (AGT) were similarly stable (</w:t>
      </w:r>
      <w:proofErr w:type="spellStart"/>
      <w:r w:rsidRPr="003F626D">
        <w:rPr>
          <w:rFonts w:ascii="Arial" w:hAnsi="Arial" w:cs="Arial"/>
        </w:rPr>
        <w:t>rCV</w:t>
      </w:r>
      <w:proofErr w:type="spellEnd"/>
      <w:r w:rsidRPr="003F626D">
        <w:rPr>
          <w:rFonts w:ascii="Arial" w:hAnsi="Arial" w:cs="Arial"/>
        </w:rPr>
        <w:t xml:space="preserve"> &lt; 0.003). Full results from both variable and stable proteins in each sex are available in the supplemental materials</w:t>
      </w:r>
      <w:r w:rsidR="000A07AF" w:rsidRPr="003F626D">
        <w:rPr>
          <w:rFonts w:ascii="Arial" w:hAnsi="Arial" w:cs="Arial"/>
        </w:rPr>
        <w:t xml:space="preserve"> (S6)</w:t>
      </w:r>
      <w:r w:rsidRPr="003F626D">
        <w:rPr>
          <w:rFonts w:ascii="Arial" w:hAnsi="Arial" w:cs="Arial"/>
        </w:rPr>
        <w:t>.</w:t>
      </w:r>
    </w:p>
    <w:p w14:paraId="1961C0D5" w14:textId="58EB741E" w:rsidR="00E6221D" w:rsidRPr="003F626D" w:rsidRDefault="000A07AF" w:rsidP="003F626D">
      <w:pPr>
        <w:jc w:val="center"/>
        <w:rPr>
          <w:rFonts w:ascii="Arial" w:hAnsi="Arial" w:cs="Arial"/>
          <w:b/>
          <w:bCs/>
        </w:rPr>
      </w:pPr>
      <w:r w:rsidRPr="003F626D">
        <w:rPr>
          <w:rFonts w:ascii="Arial" w:hAnsi="Arial" w:cs="Arial"/>
          <w:b/>
          <w:bCs/>
        </w:rPr>
        <w:lastRenderedPageBreak/>
        <w:t>S</w:t>
      </w:r>
      <w:r w:rsidR="00365458">
        <w:rPr>
          <w:rFonts w:ascii="Arial" w:hAnsi="Arial" w:cs="Arial"/>
          <w:b/>
          <w:bCs/>
        </w:rPr>
        <w:t>11</w:t>
      </w:r>
      <w:r w:rsidRPr="003F626D">
        <w:rPr>
          <w:rFonts w:ascii="Arial" w:hAnsi="Arial" w:cs="Arial"/>
          <w:b/>
          <w:bCs/>
        </w:rPr>
        <w:t>. Methods for p</w:t>
      </w:r>
      <w:r w:rsidR="00E6221D" w:rsidRPr="003F626D">
        <w:rPr>
          <w:rFonts w:ascii="Arial" w:hAnsi="Arial" w:cs="Arial"/>
          <w:b/>
          <w:bCs/>
        </w:rPr>
        <w:t>rotein variability analysis</w:t>
      </w:r>
    </w:p>
    <w:p w14:paraId="562F7B54" w14:textId="14E92578" w:rsidR="00E6221D" w:rsidRPr="003F626D" w:rsidRDefault="00E6221D" w:rsidP="00580EEB">
      <w:pPr>
        <w:rPr>
          <w:rFonts w:ascii="Arial" w:hAnsi="Arial" w:cs="Arial"/>
        </w:rPr>
      </w:pPr>
      <w:r w:rsidRPr="003F626D">
        <w:rPr>
          <w:rFonts w:ascii="Arial" w:hAnsi="Arial" w:cs="Arial"/>
        </w:rPr>
        <w:t>To evaluate within-sex variability in protein abundances, we first restricted the dataset to proteins that were quantified in all three biological replicates of both sexes. For each protein within each sex, we calculated the median absolute deviation (MAD) and the median abundance. From these values we derived the relative coefficient of variation (</w:t>
      </w:r>
      <w:proofErr w:type="spellStart"/>
      <w:r w:rsidRPr="003F626D">
        <w:rPr>
          <w:rFonts w:ascii="Arial" w:hAnsi="Arial" w:cs="Arial"/>
        </w:rPr>
        <w:t>rCV</w:t>
      </w:r>
      <w:proofErr w:type="spellEnd"/>
      <w:r w:rsidRPr="003F626D">
        <w:rPr>
          <w:rFonts w:ascii="Arial" w:hAnsi="Arial" w:cs="Arial"/>
        </w:rPr>
        <w:t xml:space="preserve"> = MAD/median) as a robust measure of dispersion that is less sensitive to outliers than the standard deviation. For comparison across sexes, we plotted </w:t>
      </w:r>
      <w:proofErr w:type="spellStart"/>
      <w:r w:rsidRPr="003F626D">
        <w:rPr>
          <w:rFonts w:ascii="Arial" w:hAnsi="Arial" w:cs="Arial"/>
        </w:rPr>
        <w:t>rCV</w:t>
      </w:r>
      <w:proofErr w:type="spellEnd"/>
      <w:r w:rsidRPr="003F626D">
        <w:rPr>
          <w:rFonts w:ascii="Arial" w:hAnsi="Arial" w:cs="Arial"/>
        </w:rPr>
        <w:t xml:space="preserve"> values and labeled the top 10 most variable proteins within each sex. The full list of most variable and most stable proteins per sex can be found in the supplemental materials</w:t>
      </w:r>
      <w:r w:rsidR="000A07AF" w:rsidRPr="003F626D">
        <w:rPr>
          <w:rFonts w:ascii="Arial" w:hAnsi="Arial" w:cs="Arial"/>
        </w:rPr>
        <w:t xml:space="preserve"> (S6)</w:t>
      </w:r>
      <w:r w:rsidRPr="003F626D">
        <w:rPr>
          <w:rFonts w:ascii="Arial" w:hAnsi="Arial" w:cs="Arial"/>
        </w:rPr>
        <w:t>.</w:t>
      </w:r>
    </w:p>
    <w:p w14:paraId="35A9054F" w14:textId="6722E22A" w:rsidR="00E6221D" w:rsidRDefault="00E6221D"/>
    <w:sectPr w:rsidR="00E62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A4765"/>
    <w:multiLevelType w:val="hybridMultilevel"/>
    <w:tmpl w:val="4C5CB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73D02"/>
    <w:multiLevelType w:val="hybridMultilevel"/>
    <w:tmpl w:val="8C0E7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8599082">
    <w:abstractNumId w:val="1"/>
  </w:num>
  <w:num w:numId="2" w16cid:durableId="366296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EE0"/>
    <w:rsid w:val="000340BF"/>
    <w:rsid w:val="000A07AF"/>
    <w:rsid w:val="001274DE"/>
    <w:rsid w:val="00194489"/>
    <w:rsid w:val="001A0A87"/>
    <w:rsid w:val="00265177"/>
    <w:rsid w:val="00365458"/>
    <w:rsid w:val="00375097"/>
    <w:rsid w:val="00397792"/>
    <w:rsid w:val="003F626D"/>
    <w:rsid w:val="004939D6"/>
    <w:rsid w:val="004A055F"/>
    <w:rsid w:val="004D28A2"/>
    <w:rsid w:val="00556CEA"/>
    <w:rsid w:val="00580EEB"/>
    <w:rsid w:val="0063150B"/>
    <w:rsid w:val="006533E4"/>
    <w:rsid w:val="007972C4"/>
    <w:rsid w:val="008019C3"/>
    <w:rsid w:val="008E4965"/>
    <w:rsid w:val="00962683"/>
    <w:rsid w:val="00A73384"/>
    <w:rsid w:val="00B51EE0"/>
    <w:rsid w:val="00C04E9C"/>
    <w:rsid w:val="00C277ED"/>
    <w:rsid w:val="00D33961"/>
    <w:rsid w:val="00E46FFD"/>
    <w:rsid w:val="00E6221D"/>
    <w:rsid w:val="00F40FD3"/>
    <w:rsid w:val="00F439F2"/>
    <w:rsid w:val="00F44D8A"/>
    <w:rsid w:val="00FA6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F8B89A"/>
  <w15:chartTrackingRefBased/>
  <w15:docId w15:val="{A7708F14-7807-AE41-80B8-07EBFE01C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EE0"/>
    <w:rPr>
      <w:rFonts w:eastAsiaTheme="majorEastAsia" w:cstheme="majorBidi"/>
      <w:color w:val="272727" w:themeColor="text1" w:themeTint="D8"/>
    </w:rPr>
  </w:style>
  <w:style w:type="paragraph" w:styleId="Title">
    <w:name w:val="Title"/>
    <w:basedOn w:val="Normal"/>
    <w:next w:val="Normal"/>
    <w:link w:val="TitleChar"/>
    <w:uiPriority w:val="10"/>
    <w:qFormat/>
    <w:rsid w:val="00B51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EE0"/>
    <w:pPr>
      <w:spacing w:before="160"/>
      <w:jc w:val="center"/>
    </w:pPr>
    <w:rPr>
      <w:i/>
      <w:iCs/>
      <w:color w:val="404040" w:themeColor="text1" w:themeTint="BF"/>
    </w:rPr>
  </w:style>
  <w:style w:type="character" w:customStyle="1" w:styleId="QuoteChar">
    <w:name w:val="Quote Char"/>
    <w:basedOn w:val="DefaultParagraphFont"/>
    <w:link w:val="Quote"/>
    <w:uiPriority w:val="29"/>
    <w:rsid w:val="00B51EE0"/>
    <w:rPr>
      <w:i/>
      <w:iCs/>
      <w:color w:val="404040" w:themeColor="text1" w:themeTint="BF"/>
    </w:rPr>
  </w:style>
  <w:style w:type="paragraph" w:styleId="ListParagraph">
    <w:name w:val="List Paragraph"/>
    <w:basedOn w:val="Normal"/>
    <w:uiPriority w:val="34"/>
    <w:qFormat/>
    <w:rsid w:val="00B51EE0"/>
    <w:pPr>
      <w:ind w:left="720"/>
      <w:contextualSpacing/>
    </w:pPr>
  </w:style>
  <w:style w:type="character" w:styleId="IntenseEmphasis">
    <w:name w:val="Intense Emphasis"/>
    <w:basedOn w:val="DefaultParagraphFont"/>
    <w:uiPriority w:val="21"/>
    <w:qFormat/>
    <w:rsid w:val="00B51EE0"/>
    <w:rPr>
      <w:i/>
      <w:iCs/>
      <w:color w:val="0F4761" w:themeColor="accent1" w:themeShade="BF"/>
    </w:rPr>
  </w:style>
  <w:style w:type="paragraph" w:styleId="IntenseQuote">
    <w:name w:val="Intense Quote"/>
    <w:basedOn w:val="Normal"/>
    <w:next w:val="Normal"/>
    <w:link w:val="IntenseQuoteChar"/>
    <w:uiPriority w:val="30"/>
    <w:qFormat/>
    <w:rsid w:val="00B51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EE0"/>
    <w:rPr>
      <w:i/>
      <w:iCs/>
      <w:color w:val="0F4761" w:themeColor="accent1" w:themeShade="BF"/>
    </w:rPr>
  </w:style>
  <w:style w:type="character" w:styleId="IntenseReference">
    <w:name w:val="Intense Reference"/>
    <w:basedOn w:val="DefaultParagraphFont"/>
    <w:uiPriority w:val="32"/>
    <w:qFormat/>
    <w:rsid w:val="00B51E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877</Words>
  <Characters>5221</Characters>
  <Application>Microsoft Office Word</Application>
  <DocSecurity>0</DocSecurity>
  <Lines>88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Nicole Genovese</dc:creator>
  <cp:keywords/>
  <dc:description/>
  <cp:lastModifiedBy>Brooke Nicole Genovese</cp:lastModifiedBy>
  <cp:revision>4</cp:revision>
  <dcterms:created xsi:type="dcterms:W3CDTF">2026-02-17T19:55:00Z</dcterms:created>
  <dcterms:modified xsi:type="dcterms:W3CDTF">2026-02-17T22:18:00Z</dcterms:modified>
</cp:coreProperties>
</file>