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E69" w:rsidRPr="00312A20" w:rsidRDefault="004C7E69" w:rsidP="004C7E69">
      <w:pPr>
        <w:pStyle w:val="NormalWeb"/>
        <w:jc w:val="center"/>
        <w:rPr>
          <w:b/>
          <w:sz w:val="32"/>
          <w:szCs w:val="32"/>
          <w:lang w:val="en-GB"/>
        </w:rPr>
      </w:pPr>
      <w:r w:rsidRPr="00312A20">
        <w:rPr>
          <w:b/>
          <w:sz w:val="32"/>
          <w:szCs w:val="32"/>
          <w:lang w:val="en-GB"/>
        </w:rPr>
        <w:t xml:space="preserve">Supplementary Information </w:t>
      </w:r>
    </w:p>
    <w:p w:rsidR="004C7E69" w:rsidRPr="00312A20" w:rsidRDefault="004C7E69" w:rsidP="003B00CC">
      <w:pPr>
        <w:pStyle w:val="NormalWeb"/>
        <w:rPr>
          <w:b/>
          <w:lang w:val="en-GB"/>
        </w:rPr>
      </w:pPr>
    </w:p>
    <w:p w:rsidR="003B00CC" w:rsidRPr="00312A20" w:rsidRDefault="00A352DC" w:rsidP="003B00CC">
      <w:pPr>
        <w:pStyle w:val="NormalWeb"/>
        <w:rPr>
          <w:rStyle w:val="Strong"/>
          <w:b w:val="0"/>
          <w:lang w:val="en-GB"/>
        </w:rPr>
      </w:pPr>
      <w:r w:rsidRPr="00312A20">
        <w:rPr>
          <w:b/>
          <w:lang w:val="en-GB"/>
        </w:rPr>
        <w:t xml:space="preserve">Light-Triggered Drug Release via </w:t>
      </w:r>
      <w:proofErr w:type="spellStart"/>
      <w:r w:rsidRPr="00312A20">
        <w:rPr>
          <w:b/>
          <w:lang w:val="en-GB"/>
        </w:rPr>
        <w:t>Fiber</w:t>
      </w:r>
      <w:proofErr w:type="spellEnd"/>
      <w:r w:rsidRPr="00312A20">
        <w:rPr>
          <w:b/>
          <w:lang w:val="en-GB"/>
        </w:rPr>
        <w:t xml:space="preserve"> Optic Heater-Integrated with </w:t>
      </w:r>
      <w:proofErr w:type="spellStart"/>
      <w:r w:rsidRPr="00312A20">
        <w:rPr>
          <w:b/>
          <w:lang w:val="en-GB"/>
        </w:rPr>
        <w:t>Thermoresponsive</w:t>
      </w:r>
      <w:proofErr w:type="spellEnd"/>
      <w:r w:rsidRPr="00312A20">
        <w:rPr>
          <w:b/>
          <w:lang w:val="en-GB"/>
        </w:rPr>
        <w:t xml:space="preserve"> </w:t>
      </w:r>
      <w:proofErr w:type="spellStart"/>
      <w:r w:rsidRPr="00312A20">
        <w:rPr>
          <w:b/>
          <w:lang w:val="en-GB"/>
        </w:rPr>
        <w:t>Microgels</w:t>
      </w:r>
      <w:proofErr w:type="spellEnd"/>
      <w:r w:rsidRPr="00312A20">
        <w:rPr>
          <w:b/>
          <w:lang w:val="en-GB"/>
        </w:rPr>
        <w:t xml:space="preserve"> for </w:t>
      </w:r>
      <w:proofErr w:type="spellStart"/>
      <w:r w:rsidRPr="00312A20">
        <w:rPr>
          <w:b/>
          <w:lang w:val="en-GB"/>
        </w:rPr>
        <w:t>Locoregional</w:t>
      </w:r>
      <w:proofErr w:type="spellEnd"/>
      <w:r w:rsidRPr="00312A20">
        <w:rPr>
          <w:b/>
          <w:lang w:val="en-GB"/>
        </w:rPr>
        <w:t xml:space="preserve"> Cancer Therapy </w:t>
      </w:r>
    </w:p>
    <w:p w:rsidR="003B00CC" w:rsidRPr="00312A20" w:rsidRDefault="003B00CC" w:rsidP="003B00CC">
      <w:pPr>
        <w:pStyle w:val="NormalWeb"/>
        <w:rPr>
          <w:rStyle w:val="Strong"/>
          <w:b w:val="0"/>
        </w:rPr>
      </w:pPr>
      <w:r w:rsidRPr="00312A20">
        <w:rPr>
          <w:rStyle w:val="Strong"/>
          <w:b w:val="0"/>
        </w:rPr>
        <w:t>Tania Mariastella Caputo</w:t>
      </w:r>
      <w:r w:rsidRPr="00312A20">
        <w:rPr>
          <w:rStyle w:val="Strong"/>
          <w:b w:val="0"/>
          <w:vertAlign w:val="superscript"/>
        </w:rPr>
        <w:t>1</w:t>
      </w:r>
      <w:r w:rsidRPr="00312A20">
        <w:rPr>
          <w:rStyle w:val="Strong"/>
          <w:rFonts w:eastAsia="Times New Roman"/>
          <w:vertAlign w:val="superscript"/>
        </w:rPr>
        <w:t>§</w:t>
      </w:r>
      <w:r w:rsidRPr="00312A20">
        <w:rPr>
          <w:rStyle w:val="Strong"/>
          <w:b w:val="0"/>
        </w:rPr>
        <w:t>, Gaia Maria Berruti</w:t>
      </w:r>
      <w:r w:rsidRPr="00312A20">
        <w:rPr>
          <w:rStyle w:val="Strong"/>
          <w:b w:val="0"/>
          <w:vertAlign w:val="superscript"/>
        </w:rPr>
        <w:t>1</w:t>
      </w:r>
      <w:r w:rsidRPr="00312A20">
        <w:rPr>
          <w:rStyle w:val="Strong"/>
          <w:rFonts w:eastAsia="Times New Roman"/>
          <w:vertAlign w:val="superscript"/>
        </w:rPr>
        <w:t>§</w:t>
      </w:r>
      <w:r w:rsidRPr="00312A20">
        <w:rPr>
          <w:rStyle w:val="Strong"/>
          <w:b w:val="0"/>
        </w:rPr>
        <w:t>, Silvia Vanni</w:t>
      </w:r>
      <w:r w:rsidRPr="00312A20">
        <w:rPr>
          <w:rStyle w:val="Strong"/>
          <w:b w:val="0"/>
          <w:vertAlign w:val="superscript"/>
        </w:rPr>
        <w:t>2</w:t>
      </w:r>
      <w:r w:rsidRPr="00312A20">
        <w:rPr>
          <w:rStyle w:val="Strong"/>
          <w:rFonts w:eastAsia="Times New Roman"/>
          <w:vertAlign w:val="superscript"/>
        </w:rPr>
        <w:t>§</w:t>
      </w:r>
      <w:r w:rsidRPr="00312A20">
        <w:rPr>
          <w:rStyle w:val="Strong"/>
          <w:b w:val="0"/>
        </w:rPr>
        <w:t xml:space="preserve">, Angela </w:t>
      </w:r>
      <w:r w:rsidR="007317F1" w:rsidRPr="00312A20">
        <w:rPr>
          <w:rStyle w:val="Strong"/>
          <w:b w:val="0"/>
        </w:rPr>
        <w:t xml:space="preserve">Maria </w:t>
      </w:r>
      <w:r w:rsidRPr="00312A20">
        <w:rPr>
          <w:rStyle w:val="Strong"/>
          <w:b w:val="0"/>
        </w:rPr>
        <w:t>Cusano</w:t>
      </w:r>
      <w:r w:rsidRPr="00312A20">
        <w:rPr>
          <w:rStyle w:val="Strong"/>
          <w:b w:val="0"/>
          <w:vertAlign w:val="superscript"/>
        </w:rPr>
        <w:t>3</w:t>
      </w:r>
      <w:r w:rsidRPr="00312A20">
        <w:rPr>
          <w:rStyle w:val="Strong"/>
          <w:b w:val="0"/>
        </w:rPr>
        <w:t>, Claudia Cocchi</w:t>
      </w:r>
      <w:r w:rsidRPr="00312A20">
        <w:rPr>
          <w:rStyle w:val="Strong"/>
          <w:b w:val="0"/>
          <w:vertAlign w:val="superscript"/>
        </w:rPr>
        <w:t>2</w:t>
      </w:r>
      <w:r w:rsidRPr="00312A20">
        <w:rPr>
          <w:rStyle w:val="Strong"/>
          <w:b w:val="0"/>
        </w:rPr>
        <w:t>, Chiara Liverani</w:t>
      </w:r>
      <w:r w:rsidRPr="00312A20">
        <w:rPr>
          <w:rStyle w:val="Strong"/>
          <w:b w:val="0"/>
          <w:vertAlign w:val="superscript"/>
        </w:rPr>
        <w:t>2</w:t>
      </w:r>
      <w:r w:rsidRPr="00312A20">
        <w:rPr>
          <w:rStyle w:val="Strong"/>
          <w:rFonts w:eastAsia="Times New Roman"/>
        </w:rPr>
        <w:t>*</w:t>
      </w:r>
      <w:r w:rsidRPr="00312A20">
        <w:rPr>
          <w:rStyle w:val="Strong"/>
          <w:b w:val="0"/>
        </w:rPr>
        <w:t>, Marco Consales</w:t>
      </w:r>
      <w:r w:rsidRPr="00312A20">
        <w:rPr>
          <w:rStyle w:val="Strong"/>
          <w:b w:val="0"/>
          <w:vertAlign w:val="superscript"/>
        </w:rPr>
        <w:t>1</w:t>
      </w:r>
      <w:r w:rsidRPr="00312A20">
        <w:rPr>
          <w:rStyle w:val="Strong"/>
          <w:rFonts w:eastAsia="Times New Roman"/>
        </w:rPr>
        <w:t>*</w:t>
      </w:r>
      <w:r w:rsidRPr="00312A20">
        <w:rPr>
          <w:rStyle w:val="Strong"/>
          <w:b w:val="0"/>
        </w:rPr>
        <w:t>, Laura Mercatali</w:t>
      </w:r>
      <w:r w:rsidRPr="00312A20">
        <w:rPr>
          <w:rStyle w:val="Strong"/>
          <w:b w:val="0"/>
          <w:vertAlign w:val="superscript"/>
        </w:rPr>
        <w:t>4</w:t>
      </w:r>
      <w:r w:rsidRPr="00312A20">
        <w:rPr>
          <w:rStyle w:val="Strong"/>
          <w:b w:val="0"/>
        </w:rPr>
        <w:t>, Toni Ibrahim</w:t>
      </w:r>
      <w:r w:rsidRPr="00312A20">
        <w:rPr>
          <w:rStyle w:val="Strong"/>
          <w:b w:val="0"/>
          <w:vertAlign w:val="superscript"/>
        </w:rPr>
        <w:t>4</w:t>
      </w:r>
      <w:r w:rsidRPr="00312A20">
        <w:rPr>
          <w:rStyle w:val="Strong"/>
          <w:b w:val="0"/>
        </w:rPr>
        <w:t>, Alessandro De Vita</w:t>
      </w:r>
      <w:r w:rsidRPr="00312A20">
        <w:rPr>
          <w:rStyle w:val="Strong"/>
          <w:b w:val="0"/>
          <w:vertAlign w:val="superscript"/>
        </w:rPr>
        <w:t>2</w:t>
      </w:r>
      <w:r w:rsidRPr="00312A20">
        <w:rPr>
          <w:rStyle w:val="Strong"/>
          <w:rFonts w:eastAsia="Times New Roman"/>
          <w:vertAlign w:val="superscript"/>
        </w:rPr>
        <w:t>#</w:t>
      </w:r>
      <w:r w:rsidRPr="00312A20">
        <w:rPr>
          <w:rStyle w:val="Strong"/>
          <w:b w:val="0"/>
        </w:rPr>
        <w:t>, Anna Aliberti</w:t>
      </w:r>
      <w:r w:rsidR="00CC2544" w:rsidRPr="00312A20">
        <w:rPr>
          <w:rStyle w:val="Strong"/>
          <w:b w:val="0"/>
          <w:vertAlign w:val="superscript"/>
        </w:rPr>
        <w:t>1,3</w:t>
      </w:r>
      <w:r w:rsidRPr="00312A20">
        <w:rPr>
          <w:rStyle w:val="Strong"/>
          <w:rFonts w:eastAsia="Times New Roman"/>
          <w:vertAlign w:val="superscript"/>
        </w:rPr>
        <w:t>#</w:t>
      </w:r>
      <w:r w:rsidRPr="00312A20">
        <w:rPr>
          <w:rStyle w:val="Strong"/>
          <w:b w:val="0"/>
        </w:rPr>
        <w:t>, Andrea Cusano</w:t>
      </w:r>
      <w:r w:rsidR="00CC2544" w:rsidRPr="00312A20">
        <w:rPr>
          <w:rStyle w:val="Strong"/>
          <w:b w:val="0"/>
          <w:vertAlign w:val="superscript"/>
        </w:rPr>
        <w:t>1,3</w:t>
      </w:r>
      <w:r w:rsidRPr="00312A20">
        <w:rPr>
          <w:rStyle w:val="Strong"/>
          <w:rFonts w:eastAsia="Times New Roman"/>
          <w:vertAlign w:val="superscript"/>
        </w:rPr>
        <w:t>#</w:t>
      </w:r>
      <w:bookmarkStart w:id="0" w:name="_GoBack"/>
      <w:bookmarkEnd w:id="0"/>
    </w:p>
    <w:p w:rsidR="003B00CC" w:rsidRPr="00312A20" w:rsidRDefault="003B00CC" w:rsidP="003B00C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</w:pPr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 xml:space="preserve">Optoelectronics Group, Department of Engineering, University of </w:t>
      </w:r>
      <w:proofErr w:type="spellStart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>Sannio</w:t>
      </w:r>
      <w:proofErr w:type="spellEnd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 xml:space="preserve">, Palazzo Dell' Aquila Bosco </w:t>
      </w:r>
      <w:proofErr w:type="spellStart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>Lucarelli</w:t>
      </w:r>
      <w:proofErr w:type="spellEnd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>, Benevento, Italy.</w:t>
      </w:r>
    </w:p>
    <w:p w:rsidR="003B00CC" w:rsidRPr="00312A20" w:rsidRDefault="003B00CC" w:rsidP="003B00C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312A20">
        <w:rPr>
          <w:rFonts w:ascii="Times New Roman" w:eastAsia="Arial" w:hAnsi="Times New Roman" w:cs="Times New Roman"/>
          <w:color w:val="000000"/>
          <w:sz w:val="20"/>
          <w:szCs w:val="20"/>
        </w:rPr>
        <w:t>Preclinic and Osteoncology Unit, Bioscience Laboratory, IRCCS Istituto Romagnolo per lo Studio dei Tumori (IRST) “Dino Amadori”, Meldola, Italy</w:t>
      </w:r>
    </w:p>
    <w:p w:rsidR="003B00CC" w:rsidRPr="00312A20" w:rsidRDefault="003B00CC" w:rsidP="003B00C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</w:pPr>
      <w:proofErr w:type="spellStart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>CeRICTscrl</w:t>
      </w:r>
      <w:proofErr w:type="spellEnd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 xml:space="preserve"> Regional </w:t>
      </w:r>
      <w:proofErr w:type="spellStart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>Center</w:t>
      </w:r>
      <w:proofErr w:type="spellEnd"/>
      <w:r w:rsidRPr="00312A20">
        <w:rPr>
          <w:rFonts w:ascii="Times New Roman" w:eastAsia="Arial" w:hAnsi="Times New Roman" w:cs="Times New Roman"/>
          <w:color w:val="000000"/>
          <w:sz w:val="20"/>
          <w:szCs w:val="20"/>
          <w:lang w:val="en-GB"/>
        </w:rPr>
        <w:t xml:space="preserve"> Information Communication Technology, Benevento, Italy</w:t>
      </w:r>
    </w:p>
    <w:p w:rsidR="003B00CC" w:rsidRPr="00312A20" w:rsidRDefault="003B00CC" w:rsidP="003B00C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eastAsia="Arial" w:hAnsi="Times New Roman" w:cs="Times New Roman"/>
          <w:color w:val="000000"/>
          <w:sz w:val="18"/>
          <w:szCs w:val="20"/>
        </w:rPr>
      </w:pPr>
      <w:r w:rsidRPr="00312A20">
        <w:rPr>
          <w:rFonts w:ascii="Times New Roman" w:hAnsi="Times New Roman" w:cs="Times New Roman"/>
          <w:sz w:val="20"/>
        </w:rPr>
        <w:t>Osteoncology,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Bone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and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Soft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Tissue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Sarcomas</w:t>
      </w:r>
      <w:r w:rsidRPr="00312A20">
        <w:rPr>
          <w:rFonts w:ascii="Times New Roman" w:hAnsi="Times New Roman" w:cs="Times New Roman"/>
          <w:spacing w:val="-4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and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Innovative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Therapies</w:t>
      </w:r>
      <w:r w:rsidRPr="00312A20">
        <w:rPr>
          <w:rFonts w:ascii="Times New Roman" w:hAnsi="Times New Roman" w:cs="Times New Roman"/>
          <w:spacing w:val="-4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Unit,</w:t>
      </w:r>
      <w:r w:rsidRPr="00312A20">
        <w:rPr>
          <w:rFonts w:ascii="Times New Roman" w:hAnsi="Times New Roman" w:cs="Times New Roman"/>
          <w:spacing w:val="-3"/>
          <w:sz w:val="20"/>
        </w:rPr>
        <w:t xml:space="preserve"> </w:t>
      </w:r>
      <w:r w:rsidRPr="00312A20">
        <w:rPr>
          <w:rFonts w:ascii="Times New Roman" w:hAnsi="Times New Roman" w:cs="Times New Roman"/>
          <w:sz w:val="20"/>
        </w:rPr>
        <w:t>IRCCS Istituto Ortopedico Rizzoli, Bologna, Italy</w:t>
      </w:r>
    </w:p>
    <w:p w:rsidR="000F4BB9" w:rsidRPr="00312A20" w:rsidRDefault="000F4BB9" w:rsidP="003B00CC">
      <w:pPr>
        <w:rPr>
          <w:rFonts w:ascii="Times New Roman" w:hAnsi="Times New Roman" w:cs="Times New Roman"/>
          <w:b/>
          <w:u w:val="single"/>
        </w:rPr>
      </w:pPr>
      <w:r w:rsidRPr="00312A20">
        <w:rPr>
          <w:rFonts w:ascii="Times New Roman" w:hAnsi="Times New Roman" w:cs="Times New Roman"/>
          <w:b/>
          <w:u w:val="single"/>
        </w:rPr>
        <w:br w:type="page"/>
      </w:r>
    </w:p>
    <w:p w:rsidR="00775210" w:rsidRPr="00312A20" w:rsidRDefault="00775210" w:rsidP="00C55D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75210" w:rsidRPr="00312A20" w:rsidRDefault="00775210" w:rsidP="00C55DB0">
      <w:pPr>
        <w:pStyle w:val="Caption"/>
        <w:keepNext/>
        <w:spacing w:after="0"/>
        <w:rPr>
          <w:i w:val="0"/>
          <w:color w:val="auto"/>
          <w:sz w:val="22"/>
          <w:szCs w:val="22"/>
        </w:rPr>
      </w:pPr>
      <w:r w:rsidRPr="00312A20">
        <w:rPr>
          <w:b/>
          <w:i w:val="0"/>
          <w:color w:val="auto"/>
          <w:sz w:val="22"/>
          <w:szCs w:val="22"/>
        </w:rPr>
        <w:t>Table S</w:t>
      </w:r>
      <w:r w:rsidRPr="00312A20">
        <w:rPr>
          <w:b/>
          <w:i w:val="0"/>
          <w:color w:val="auto"/>
          <w:sz w:val="22"/>
          <w:szCs w:val="22"/>
        </w:rPr>
        <w:fldChar w:fldCharType="begin"/>
      </w:r>
      <w:r w:rsidRPr="00312A20">
        <w:rPr>
          <w:b/>
          <w:i w:val="0"/>
          <w:color w:val="auto"/>
          <w:sz w:val="22"/>
          <w:szCs w:val="22"/>
        </w:rPr>
        <w:instrText xml:space="preserve"> SEQ Table \* ARABIC </w:instrText>
      </w:r>
      <w:r w:rsidRPr="00312A20">
        <w:rPr>
          <w:b/>
          <w:i w:val="0"/>
          <w:color w:val="auto"/>
          <w:sz w:val="22"/>
          <w:szCs w:val="22"/>
        </w:rPr>
        <w:fldChar w:fldCharType="separate"/>
      </w:r>
      <w:r w:rsidRPr="00312A20">
        <w:rPr>
          <w:b/>
          <w:i w:val="0"/>
          <w:noProof/>
          <w:color w:val="auto"/>
          <w:sz w:val="22"/>
          <w:szCs w:val="22"/>
        </w:rPr>
        <w:t>1</w:t>
      </w:r>
      <w:r w:rsidRPr="00312A20">
        <w:rPr>
          <w:b/>
          <w:i w:val="0"/>
          <w:color w:val="auto"/>
          <w:sz w:val="22"/>
          <w:szCs w:val="22"/>
        </w:rPr>
        <w:fldChar w:fldCharType="end"/>
      </w:r>
      <w:r w:rsidRPr="00312A20">
        <w:rPr>
          <w:b/>
          <w:i w:val="0"/>
          <w:color w:val="auto"/>
          <w:sz w:val="22"/>
          <w:szCs w:val="22"/>
        </w:rPr>
        <w:t>.</w:t>
      </w:r>
      <w:r w:rsidRPr="00312A20">
        <w:rPr>
          <w:i w:val="0"/>
          <w:color w:val="auto"/>
          <w:sz w:val="22"/>
          <w:szCs w:val="22"/>
        </w:rPr>
        <w:t xml:space="preserve"> MGs monomers quantitative and time of reaction used for each formulation.</w:t>
      </w:r>
    </w:p>
    <w:tbl>
      <w:tblPr>
        <w:tblStyle w:val="TableGrid"/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1339"/>
        <w:gridCol w:w="1484"/>
        <w:gridCol w:w="1585"/>
        <w:gridCol w:w="1460"/>
        <w:gridCol w:w="1325"/>
        <w:gridCol w:w="1312"/>
        <w:gridCol w:w="1123"/>
      </w:tblGrid>
      <w:tr w:rsidR="00775210" w:rsidRPr="00312A20" w:rsidTr="006A2F71">
        <w:tc>
          <w:tcPr>
            <w:tcW w:w="1339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84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NIPAM (g)</w:t>
            </w:r>
          </w:p>
        </w:tc>
        <w:tc>
          <w:tcPr>
            <w:tcW w:w="158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NIPMAM (g)</w:t>
            </w:r>
          </w:p>
        </w:tc>
        <w:tc>
          <w:tcPr>
            <w:tcW w:w="1460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MAAC (g)</w:t>
            </w:r>
          </w:p>
        </w:tc>
        <w:tc>
          <w:tcPr>
            <w:tcW w:w="132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BIS (g)</w:t>
            </w:r>
          </w:p>
        </w:tc>
        <w:tc>
          <w:tcPr>
            <w:tcW w:w="1312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KPS(g)</w:t>
            </w:r>
          </w:p>
        </w:tc>
        <w:tc>
          <w:tcPr>
            <w:tcW w:w="1123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Time (h)</w:t>
            </w:r>
          </w:p>
        </w:tc>
      </w:tr>
      <w:tr w:rsidR="00775210" w:rsidRPr="00312A20" w:rsidTr="006A2F71">
        <w:tc>
          <w:tcPr>
            <w:tcW w:w="1339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DD1</w:t>
            </w:r>
          </w:p>
        </w:tc>
        <w:tc>
          <w:tcPr>
            <w:tcW w:w="1484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0.900</w:t>
            </w:r>
          </w:p>
        </w:tc>
        <w:tc>
          <w:tcPr>
            <w:tcW w:w="158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-</w:t>
            </w:r>
          </w:p>
        </w:tc>
        <w:tc>
          <w:tcPr>
            <w:tcW w:w="1460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0.048</w:t>
            </w:r>
          </w:p>
        </w:tc>
        <w:tc>
          <w:tcPr>
            <w:tcW w:w="132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0.050</w:t>
            </w:r>
          </w:p>
        </w:tc>
        <w:tc>
          <w:tcPr>
            <w:tcW w:w="1312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0.050</w:t>
            </w:r>
          </w:p>
        </w:tc>
        <w:tc>
          <w:tcPr>
            <w:tcW w:w="1123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4</w:t>
            </w:r>
          </w:p>
        </w:tc>
      </w:tr>
      <w:tr w:rsidR="00775210" w:rsidRPr="00312A20" w:rsidTr="006A2F71">
        <w:tc>
          <w:tcPr>
            <w:tcW w:w="1339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DD2</w:t>
            </w:r>
          </w:p>
        </w:tc>
        <w:tc>
          <w:tcPr>
            <w:tcW w:w="1484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-</w:t>
            </w:r>
          </w:p>
        </w:tc>
        <w:tc>
          <w:tcPr>
            <w:tcW w:w="158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0.612</w:t>
            </w:r>
          </w:p>
        </w:tc>
        <w:tc>
          <w:tcPr>
            <w:tcW w:w="1460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0.100</w:t>
            </w:r>
          </w:p>
        </w:tc>
        <w:tc>
          <w:tcPr>
            <w:tcW w:w="132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0.060</w:t>
            </w:r>
          </w:p>
        </w:tc>
        <w:tc>
          <w:tcPr>
            <w:tcW w:w="1312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0.054</w:t>
            </w:r>
          </w:p>
        </w:tc>
        <w:tc>
          <w:tcPr>
            <w:tcW w:w="1123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5</w:t>
            </w:r>
          </w:p>
        </w:tc>
      </w:tr>
      <w:tr w:rsidR="00775210" w:rsidRPr="00312A20" w:rsidTr="006A2F71">
        <w:tc>
          <w:tcPr>
            <w:tcW w:w="1339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DD3</w:t>
            </w:r>
          </w:p>
        </w:tc>
        <w:tc>
          <w:tcPr>
            <w:tcW w:w="1484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0.700</w:t>
            </w:r>
          </w:p>
        </w:tc>
        <w:tc>
          <w:tcPr>
            <w:tcW w:w="158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-</w:t>
            </w:r>
          </w:p>
        </w:tc>
        <w:tc>
          <w:tcPr>
            <w:tcW w:w="1460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0.100</w:t>
            </w:r>
          </w:p>
        </w:tc>
        <w:tc>
          <w:tcPr>
            <w:tcW w:w="1325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0.026</w:t>
            </w:r>
          </w:p>
        </w:tc>
        <w:tc>
          <w:tcPr>
            <w:tcW w:w="1312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0.030</w:t>
            </w:r>
          </w:p>
        </w:tc>
        <w:tc>
          <w:tcPr>
            <w:tcW w:w="1123" w:type="dxa"/>
          </w:tcPr>
          <w:p w:rsidR="00775210" w:rsidRPr="00312A20" w:rsidRDefault="00775210" w:rsidP="00C55DB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12A20">
              <w:rPr>
                <w:sz w:val="22"/>
                <w:szCs w:val="22"/>
              </w:rPr>
              <w:t>5</w:t>
            </w:r>
          </w:p>
        </w:tc>
      </w:tr>
    </w:tbl>
    <w:p w:rsidR="00775210" w:rsidRPr="00312A20" w:rsidRDefault="00775210" w:rsidP="00C55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55DB0" w:rsidRPr="00312A20" w:rsidRDefault="00C55DB0" w:rsidP="00C55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3518A" w:rsidRPr="00312A20" w:rsidRDefault="00C3518A" w:rsidP="00AB02FC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:rsidR="00C3518A" w:rsidRPr="00312A20" w:rsidRDefault="00C3518A" w:rsidP="00AB02FC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:rsidR="00C3518A" w:rsidRPr="00312A20" w:rsidRDefault="00C3518A" w:rsidP="00AB02FC">
      <w:pPr>
        <w:spacing w:after="0" w:line="360" w:lineRule="auto"/>
        <w:rPr>
          <w:rFonts w:ascii="Times New Roman" w:hAnsi="Times New Roman" w:cs="Times New Roman"/>
          <w:b/>
          <w:bCs/>
          <w:lang w:val="en-US"/>
        </w:rPr>
      </w:pPr>
    </w:p>
    <w:p w:rsidR="00AB02FC" w:rsidRPr="00312A20" w:rsidRDefault="00AB02FC" w:rsidP="00AB02FC">
      <w:pPr>
        <w:spacing w:after="0" w:line="360" w:lineRule="auto"/>
        <w:rPr>
          <w:rFonts w:ascii="Times New Roman" w:hAnsi="Times New Roman" w:cs="Times New Roman"/>
          <w:color w:val="FF0000"/>
          <w:lang w:val="en-US"/>
        </w:rPr>
      </w:pPr>
      <w:r w:rsidRPr="00312A20">
        <w:rPr>
          <w:rFonts w:ascii="Times New Roman" w:hAnsi="Times New Roman" w:cs="Times New Roman"/>
          <w:b/>
          <w:bCs/>
          <w:lang w:val="en-US"/>
        </w:rPr>
        <w:t>Figure S1</w:t>
      </w:r>
      <w:r w:rsidRPr="00312A20">
        <w:rPr>
          <w:rFonts w:ascii="Times New Roman" w:hAnsi="Times New Roman" w:cs="Times New Roman"/>
          <w:bCs/>
          <w:lang w:val="en-US"/>
        </w:rPr>
        <w:t>. Core offset fusion splice fabrication: a) fibers alignment; b) Final core offset of 6 µm.</w:t>
      </w:r>
    </w:p>
    <w:p w:rsidR="00AB02FC" w:rsidRPr="00312A20" w:rsidRDefault="00AB02FC" w:rsidP="00AB02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12A20">
        <w:rPr>
          <w:rFonts w:ascii="Times New Roman" w:hAnsi="Times New Roman" w:cs="Times New Roman"/>
          <w:b/>
          <w:bCs/>
          <w:noProof/>
          <w:color w:val="FF0000"/>
          <w:lang w:val="en-IN" w:eastAsia="en-IN"/>
        </w:rPr>
        <w:drawing>
          <wp:inline distT="0" distB="0" distL="0" distR="0" wp14:anchorId="28A9ADA3" wp14:editId="10771F3C">
            <wp:extent cx="4278702" cy="2398169"/>
            <wp:effectExtent l="0" t="0" r="7620" b="254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128" cy="240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2FC" w:rsidRPr="00312A20" w:rsidRDefault="00AB02FC" w:rsidP="00C55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AB02FC" w:rsidRPr="00312A20" w:rsidRDefault="00AB02FC" w:rsidP="00C55D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75210" w:rsidRPr="00312A20" w:rsidRDefault="00775210" w:rsidP="00C55DB0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lang w:val="en-US"/>
        </w:rPr>
      </w:pPr>
    </w:p>
    <w:p w:rsidR="00775210" w:rsidRPr="00312A20" w:rsidRDefault="00775210" w:rsidP="00C55DB0">
      <w:pPr>
        <w:spacing w:after="0"/>
        <w:rPr>
          <w:rFonts w:ascii="Times New Roman" w:hAnsi="Times New Roman" w:cs="Times New Roman"/>
          <w:lang w:val="en-US"/>
        </w:rPr>
      </w:pPr>
      <w:r w:rsidRPr="00312A20">
        <w:rPr>
          <w:rFonts w:ascii="Times New Roman" w:hAnsi="Times New Roman" w:cs="Times New Roman"/>
          <w:noProof/>
          <w:u w:val="single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1C7B66" wp14:editId="6EB6E825">
                <wp:simplePos x="0" y="0"/>
                <wp:positionH relativeFrom="column">
                  <wp:posOffset>162648</wp:posOffset>
                </wp:positionH>
                <wp:positionV relativeFrom="paragraph">
                  <wp:posOffset>5657631</wp:posOffset>
                </wp:positionV>
                <wp:extent cx="314960" cy="140462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210" w:rsidRDefault="00775210" w:rsidP="00775210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077D22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2.8pt;margin-top:445.5pt;width:24.8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" filled="f" stroked="f">
                <v:textbox style="mso-fit-shape-to-text:t">
                  <w:txbxContent>
                    <w:p w:rsidR="00775210" w:rsidRDefault="00775210" w:rsidP="00775210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12A20">
        <w:rPr>
          <w:rFonts w:ascii="Times New Roman" w:hAnsi="Times New Roman" w:cs="Times New Roman"/>
          <w:noProof/>
          <w:u w:val="single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F4C973" wp14:editId="3EE14447">
                <wp:simplePos x="0" y="0"/>
                <wp:positionH relativeFrom="column">
                  <wp:posOffset>162560</wp:posOffset>
                </wp:positionH>
                <wp:positionV relativeFrom="paragraph">
                  <wp:posOffset>140181</wp:posOffset>
                </wp:positionV>
                <wp:extent cx="314960" cy="140462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5210" w:rsidRDefault="00775210" w:rsidP="00775210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BEE2D0C" id="_x0000_s1027" type="#_x0000_t202" style="position:absolute;margin-left:12.8pt;margin-top:11.05pt;width:24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" filled="f" stroked="f">
                <v:textbox style="mso-fit-shape-to-text:t">
                  <w:txbxContent>
                    <w:p w:rsidR="00775210" w:rsidRDefault="00775210" w:rsidP="00775210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775210" w:rsidRPr="00312A20" w:rsidRDefault="00AB02FC" w:rsidP="00C55DB0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312A20">
        <w:rPr>
          <w:rFonts w:ascii="Times New Roman" w:hAnsi="Times New Roman" w:cs="Times New Roman"/>
          <w:noProof/>
          <w:lang w:val="en-IN" w:eastAsia="en-IN"/>
        </w:rPr>
        <w:lastRenderedPageBreak/>
        <w:drawing>
          <wp:anchor distT="0" distB="0" distL="114300" distR="114300" simplePos="0" relativeHeight="251661312" behindDoc="0" locked="0" layoutInCell="1" allowOverlap="1" wp14:anchorId="5FB97F86" wp14:editId="6A5E2273">
            <wp:simplePos x="0" y="0"/>
            <wp:positionH relativeFrom="column">
              <wp:posOffset>-3810</wp:posOffset>
            </wp:positionH>
            <wp:positionV relativeFrom="paragraph">
              <wp:posOffset>227965</wp:posOffset>
            </wp:positionV>
            <wp:extent cx="6120130" cy="7235825"/>
            <wp:effectExtent l="0" t="0" r="0" b="317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2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37"/>
                    <a:stretch/>
                  </pic:blipFill>
                  <pic:spPr bwMode="auto">
                    <a:xfrm>
                      <a:off x="0" y="0"/>
                      <a:ext cx="6120130" cy="723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75210" w:rsidRPr="00312A20">
        <w:rPr>
          <w:rFonts w:ascii="Times New Roman" w:hAnsi="Times New Roman" w:cs="Times New Roman"/>
          <w:b/>
          <w:bCs/>
          <w:lang w:val="en-US"/>
        </w:rPr>
        <w:t>Figure S2</w:t>
      </w:r>
      <w:r w:rsidR="00775210" w:rsidRPr="00312A20">
        <w:rPr>
          <w:rFonts w:ascii="Times New Roman" w:hAnsi="Times New Roman" w:cs="Times New Roman"/>
          <w:bCs/>
          <w:lang w:val="en-US"/>
        </w:rPr>
        <w:t>. CLSM (A) and optical microscope images (B) of DOX@MGs integrated on the FOH gold surface.</w:t>
      </w:r>
    </w:p>
    <w:p w:rsidR="00D519DB" w:rsidRPr="00312A20" w:rsidRDefault="00D519DB" w:rsidP="00C55DB0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</w:p>
    <w:p w:rsidR="00AB02FC" w:rsidRPr="00312A20" w:rsidRDefault="00AB02FC" w:rsidP="00C55DB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AB02FC" w:rsidRPr="00312A20" w:rsidRDefault="00AB02FC" w:rsidP="00C55DB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AB02FC" w:rsidRPr="00312A20" w:rsidRDefault="00AB02FC" w:rsidP="00C55DB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AB02FC" w:rsidRPr="00312A20" w:rsidRDefault="00AB02FC" w:rsidP="00C55DB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AB02FC" w:rsidRPr="00312A20" w:rsidRDefault="00AB02FC" w:rsidP="00C55DB0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:rsidR="00EC291B" w:rsidRPr="00312A20" w:rsidRDefault="00D519DB" w:rsidP="00AB02FC">
      <w:pPr>
        <w:spacing w:after="0" w:line="360" w:lineRule="auto"/>
        <w:jc w:val="both"/>
        <w:rPr>
          <w:rFonts w:ascii="Times New Roman" w:hAnsi="Times New Roman" w:cs="Times New Roman"/>
          <w:bCs/>
          <w:lang w:val="en-US"/>
        </w:rPr>
      </w:pPr>
      <w:r w:rsidRPr="00312A20">
        <w:rPr>
          <w:rFonts w:ascii="Times New Roman" w:hAnsi="Times New Roman" w:cs="Times New Roman"/>
          <w:b/>
          <w:bCs/>
          <w:lang w:val="en-US"/>
        </w:rPr>
        <w:lastRenderedPageBreak/>
        <w:t>Figure S3</w:t>
      </w:r>
      <w:r w:rsidRPr="00312A20">
        <w:rPr>
          <w:rFonts w:ascii="Times New Roman" w:hAnsi="Times New Roman" w:cs="Times New Roman"/>
          <w:bCs/>
          <w:lang w:val="en-US"/>
        </w:rPr>
        <w:t>. Typical response of the optical fiber platform during the internal activation test (l= 10 mm and P</w:t>
      </w:r>
      <w:r w:rsidRPr="00312A20">
        <w:rPr>
          <w:rFonts w:ascii="Times New Roman" w:hAnsi="Times New Roman" w:cs="Times New Roman"/>
          <w:bCs/>
          <w:vertAlign w:val="subscript"/>
          <w:lang w:val="en-US"/>
        </w:rPr>
        <w:t>IN</w:t>
      </w:r>
      <w:r w:rsidRPr="00312A20">
        <w:rPr>
          <w:rFonts w:ascii="Times New Roman" w:hAnsi="Times New Roman" w:cs="Times New Roman"/>
          <w:bCs/>
          <w:lang w:val="en-US"/>
        </w:rPr>
        <w:t xml:space="preserve"> = 210 </w:t>
      </w:r>
      <w:proofErr w:type="spellStart"/>
      <w:r w:rsidRPr="00312A20">
        <w:rPr>
          <w:rFonts w:ascii="Times New Roman" w:hAnsi="Times New Roman" w:cs="Times New Roman"/>
          <w:bCs/>
          <w:lang w:val="en-US"/>
        </w:rPr>
        <w:t>mW</w:t>
      </w:r>
      <w:proofErr w:type="spellEnd"/>
      <w:r w:rsidRPr="00312A20">
        <w:rPr>
          <w:rFonts w:ascii="Times New Roman" w:hAnsi="Times New Roman" w:cs="Times New Roman"/>
          <w:bCs/>
          <w:lang w:val="en-US"/>
        </w:rPr>
        <w:t>)</w:t>
      </w:r>
    </w:p>
    <w:p w:rsidR="00AB02FC" w:rsidRPr="00312A20" w:rsidRDefault="00AB02FC" w:rsidP="00AB02F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312A20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BAC5103" wp14:editId="5CACBAD4">
            <wp:extent cx="4543389" cy="2420913"/>
            <wp:effectExtent l="0" t="0" r="0" b="0"/>
            <wp:docPr id="4" name="Immagine 1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D2877C10-7A45-A112-F7C1-EE042D940F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1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D2877C10-7A45-A112-F7C1-EE042D940F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3389" cy="242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02FC" w:rsidRPr="00312A20" w:rsidRDefault="00AB02FC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AB02FC" w:rsidRPr="00312A20" w:rsidRDefault="00AB02FC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AB02FC" w:rsidRPr="00312A20" w:rsidRDefault="00AB02FC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AB02FC" w:rsidRPr="00312A20" w:rsidRDefault="00AB02FC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AB02FC" w:rsidRPr="00312A20" w:rsidRDefault="00AB02FC" w:rsidP="00AB02FC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312A20">
        <w:rPr>
          <w:rFonts w:ascii="Times New Roman" w:hAnsi="Times New Roman" w:cs="Times New Roman"/>
          <w:b/>
          <w:bCs/>
          <w:lang w:val="en-US"/>
        </w:rPr>
        <w:t>Figure S4</w:t>
      </w:r>
      <w:r w:rsidRPr="00312A20">
        <w:rPr>
          <w:rFonts w:ascii="Times New Roman" w:hAnsi="Times New Roman" w:cs="Times New Roman"/>
          <w:bCs/>
          <w:lang w:val="en-US"/>
        </w:rPr>
        <w:t>. Efficacy of free DOX on cell proliferation inhibition in MCF7 cell line after 72 h of treatment in 2D and 3D culture models.</w:t>
      </w:r>
    </w:p>
    <w:p w:rsidR="00AB02FC" w:rsidRPr="00312A20" w:rsidRDefault="00AB02FC">
      <w:pPr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2F2B3E" w:rsidRPr="00312A20" w:rsidRDefault="00AB02FC" w:rsidP="00AB02FC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312A20">
        <w:rPr>
          <w:rFonts w:ascii="Times New Roman" w:hAnsi="Times New Roman" w:cs="Times New Roman"/>
          <w:b/>
          <w:noProof/>
          <w:sz w:val="18"/>
          <w:szCs w:val="18"/>
          <w:lang w:val="en-IN" w:eastAsia="en-IN"/>
        </w:rPr>
        <w:drawing>
          <wp:inline distT="0" distB="0" distL="0" distR="0" wp14:anchorId="10F522AF" wp14:editId="27404780">
            <wp:extent cx="4305309" cy="2527251"/>
            <wp:effectExtent l="0" t="0" r="0" b="698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 7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9" cy="252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703E" w:rsidRPr="00312A20">
        <w:rPr>
          <w:rFonts w:ascii="Times New Roman" w:eastAsia="Calibri" w:hAnsi="Times New Roman" w:cs="Times New Roman"/>
          <w:b/>
          <w:sz w:val="24"/>
          <w:szCs w:val="24"/>
          <w:lang w:val="en-GB"/>
        </w:rPr>
        <w:br w:type="page"/>
      </w:r>
    </w:p>
    <w:p w:rsidR="002F2B3E" w:rsidRPr="00312A20" w:rsidRDefault="002F2B3E" w:rsidP="00C55DB0">
      <w:pPr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312A20">
        <w:rPr>
          <w:rFonts w:ascii="Times New Roman" w:hAnsi="Times New Roman" w:cs="Times New Roman"/>
          <w:b/>
          <w:bCs/>
          <w:lang w:val="en-US"/>
        </w:rPr>
        <w:t>Figure S5</w:t>
      </w:r>
      <w:r w:rsidRPr="00312A20">
        <w:rPr>
          <w:rFonts w:ascii="Times New Roman" w:hAnsi="Times New Roman" w:cs="Times New Roman"/>
          <w:bCs/>
          <w:lang w:val="en-US"/>
        </w:rPr>
        <w:t>. Cell cycle analysis of the MCF7 cell line treated with DOX after 24h, 48h, or 72h.</w:t>
      </w:r>
    </w:p>
    <w:p w:rsidR="002F2B3E" w:rsidRPr="002F2B3E" w:rsidRDefault="00AB02FC" w:rsidP="00C55D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en-US"/>
        </w:rPr>
      </w:pPr>
      <w:r w:rsidRPr="00312A20">
        <w:rPr>
          <w:rFonts w:ascii="Times New Roman" w:hAnsi="Times New Roman" w:cs="Times New Roman"/>
          <w:b/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62336" behindDoc="0" locked="0" layoutInCell="1" allowOverlap="1" wp14:anchorId="3908FCCF" wp14:editId="28D7608D">
            <wp:simplePos x="0" y="0"/>
            <wp:positionH relativeFrom="column">
              <wp:posOffset>-3100</wp:posOffset>
            </wp:positionH>
            <wp:positionV relativeFrom="paragraph">
              <wp:posOffset>108585</wp:posOffset>
            </wp:positionV>
            <wp:extent cx="5734050" cy="3454828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CF ciclo cell free dox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454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703E" w:rsidRPr="00664E46" w:rsidRDefault="00B6703E" w:rsidP="00C55DB0">
      <w:pPr>
        <w:spacing w:after="0" w:line="240" w:lineRule="auto"/>
        <w:rPr>
          <w:rFonts w:ascii="Times New Roman" w:hAnsi="Times New Roman" w:cs="Times New Roman"/>
          <w:strike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6703E" w:rsidRDefault="00B6703E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64B05" w:rsidRPr="00C55DB0" w:rsidRDefault="00A64B05" w:rsidP="00C55D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64B05" w:rsidRPr="00C55D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A07BF"/>
    <w:multiLevelType w:val="hybridMultilevel"/>
    <w:tmpl w:val="CD3AC004"/>
    <w:lvl w:ilvl="0" w:tplc="04100019">
      <w:start w:val="1"/>
      <w:numFmt w:val="lowerLetter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AC46B82"/>
    <w:multiLevelType w:val="hybridMultilevel"/>
    <w:tmpl w:val="6B02A3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2A"/>
    <w:rsid w:val="00054692"/>
    <w:rsid w:val="00084065"/>
    <w:rsid w:val="000D33B5"/>
    <w:rsid w:val="000F4BB9"/>
    <w:rsid w:val="00125D2A"/>
    <w:rsid w:val="001D39B8"/>
    <w:rsid w:val="00212D41"/>
    <w:rsid w:val="00227F67"/>
    <w:rsid w:val="002F2B3E"/>
    <w:rsid w:val="00312A20"/>
    <w:rsid w:val="00316DF3"/>
    <w:rsid w:val="003B00CC"/>
    <w:rsid w:val="003F7531"/>
    <w:rsid w:val="004C7E69"/>
    <w:rsid w:val="005B3595"/>
    <w:rsid w:val="00664E46"/>
    <w:rsid w:val="00703799"/>
    <w:rsid w:val="007317F1"/>
    <w:rsid w:val="00774D05"/>
    <w:rsid w:val="00775210"/>
    <w:rsid w:val="007A0C8A"/>
    <w:rsid w:val="007A462D"/>
    <w:rsid w:val="007D3F0D"/>
    <w:rsid w:val="00964ED5"/>
    <w:rsid w:val="009F1377"/>
    <w:rsid w:val="00A352DC"/>
    <w:rsid w:val="00A64B05"/>
    <w:rsid w:val="00AB02FC"/>
    <w:rsid w:val="00B6703E"/>
    <w:rsid w:val="00B87DF6"/>
    <w:rsid w:val="00BA082A"/>
    <w:rsid w:val="00BF7F5F"/>
    <w:rsid w:val="00C3518A"/>
    <w:rsid w:val="00C55DB0"/>
    <w:rsid w:val="00CC2544"/>
    <w:rsid w:val="00CE7668"/>
    <w:rsid w:val="00D14CDC"/>
    <w:rsid w:val="00D519DB"/>
    <w:rsid w:val="00DB512A"/>
    <w:rsid w:val="00E70571"/>
    <w:rsid w:val="00EC291B"/>
    <w:rsid w:val="00F6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55134-2CEB-4037-A0C9-CCA1B252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3799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03799"/>
    <w:pPr>
      <w:spacing w:after="200" w:line="240" w:lineRule="auto"/>
    </w:pPr>
    <w:rPr>
      <w:rFonts w:ascii="Times New Roman" w:hAnsi="Times New Roman" w:cs="Times New Roman"/>
      <w:i/>
      <w:iCs/>
      <w:color w:val="44546A" w:themeColor="text2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74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D0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D0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B00C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3B00C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B00CC"/>
    <w:rPr>
      <w:b/>
      <w:bCs/>
    </w:rPr>
  </w:style>
  <w:style w:type="character" w:styleId="Emphasis">
    <w:name w:val="Emphasis"/>
    <w:basedOn w:val="DefaultParagraphFont"/>
    <w:uiPriority w:val="20"/>
    <w:qFormat/>
    <w:rsid w:val="00EC2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B2DF0-9E7C-4FCA-9E1A-20937169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Tharani S</cp:lastModifiedBy>
  <cp:revision>14</cp:revision>
  <dcterms:created xsi:type="dcterms:W3CDTF">2025-10-07T10:17:00Z</dcterms:created>
  <dcterms:modified xsi:type="dcterms:W3CDTF">2026-04-17T13:40:00Z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http://www.zotero.org/styles/advanced-healthcare-materials</vt:lpwstr>
  </property>
  <property fmtid="{D5CDD505-2E9C-101B-9397-08002B2CF9AE}" pid="3" name="Mendeley Recent Style Name 0_1">
    <vt:lpwstr>Advanced Healthcare Materials</vt:lpwstr>
  </property>
  <property fmtid="{D5CDD505-2E9C-101B-9397-08002B2CF9AE}" pid="4" name="Mendeley Recent Style Id 1_1">
    <vt:lpwstr>http://www.zotero.org/styles/american-medical-association</vt:lpwstr>
  </property>
  <property fmtid="{D5CDD505-2E9C-101B-9397-08002B2CF9AE}" pid="5" name="Mendeley Recent Style Name 1_1">
    <vt:lpwstr>American Medical Association 11th edition</vt:lpwstr>
  </property>
  <property fmtid="{D5CDD505-2E9C-101B-9397-08002B2CF9AE}" pid="6" name="Mendeley Recent Style Id 2_1">
    <vt:lpwstr>http://csl.mendeley.com/styles/582059501/american-medical-association-page</vt:lpwstr>
  </property>
  <property fmtid="{D5CDD505-2E9C-101B-9397-08002B2CF9AE}" pid="7" name="Mendeley Recent Style Name 2_1">
    <vt:lpwstr>American Medical Association 11th edition - Tania Mariastella Caputo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11th edition - Harvard</vt:lpwstr>
  </property>
  <property fmtid="{D5CDD505-2E9C-101B-9397-08002B2CF9AE}" pid="10" name="Mendeley Recent Style Id 4_1">
    <vt:lpwstr>http://csl.mendeley.com/styles/664858621/elsevier-vancouver</vt:lpwstr>
  </property>
  <property fmtid="{D5CDD505-2E9C-101B-9397-08002B2CF9AE}" pid="11" name="Mendeley Recent Style Name 4_1">
    <vt:lpwstr>Elsevier - Vancouver - tania mariastella caputo</vt:lpwstr>
  </property>
  <property fmtid="{D5CDD505-2E9C-101B-9397-08002B2CF9AE}" pid="12" name="Mendeley Recent Style Id 5_1">
    <vt:lpwstr>http://www.zotero.org/styles/journal-of-advanced-research</vt:lpwstr>
  </property>
  <property fmtid="{D5CDD505-2E9C-101B-9397-08002B2CF9AE}" pid="13" name="Mendeley Recent Style Name 5_1">
    <vt:lpwstr>Journal of Advanced Research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http://www.zotero.org/styles/spie-proceedings</vt:lpwstr>
  </property>
  <property fmtid="{D5CDD505-2E9C-101B-9397-08002B2CF9AE}" pid="19" name="Mendeley Recent Style Name 8_1">
    <vt:lpwstr>SPIE Conference Proceedings</vt:lpwstr>
  </property>
  <property fmtid="{D5CDD505-2E9C-101B-9397-08002B2CF9AE}" pid="20" name="Mendeley Recent Style Id 9_1">
    <vt:lpwstr>http://csl.mendeley.com/styles/582059501/springer-vancouver-brackets-2</vt:lpwstr>
  </property>
  <property fmtid="{D5CDD505-2E9C-101B-9397-08002B2CF9AE}" pid="21" name="Mendeley Recent Style Name 9_1">
    <vt:lpwstr>Springer - Vancouver (brackets) - Tania Mariastella Caputo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6f1eca77-358c-39a1-bcf9-dc5a20e5d826</vt:lpwstr>
  </property>
  <property fmtid="{D5CDD505-2E9C-101B-9397-08002B2CF9AE}" pid="24" name="Mendeley Citation Style_1">
    <vt:lpwstr>http://www.zotero.org/styles/journal-of-advanced-research</vt:lpwstr>
  </property>
</Properties>
</file>