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6FDB2" w14:textId="77777777" w:rsidR="00260B30" w:rsidRDefault="00000000" w:rsidP="00260B30">
      <w:pPr>
        <w:pStyle w:val="Heading1"/>
      </w:pPr>
      <w:bookmarkStart w:id="0" w:name="X0761ffe02eeddc2ea2923db5fa751dcaa0d0580"/>
      <w:r>
        <w:t xml:space="preserve">Snailfish Body-Length (BL) </w:t>
      </w:r>
      <w:bookmarkStart w:id="1" w:name="response-to-reviewer-english"/>
      <w:bookmarkStart w:id="2" w:name="X8b589c6b9c56bd6f62aa45f58c0c064a6affef1"/>
    </w:p>
    <w:p w14:paraId="34B41AA8" w14:textId="0E1F7355" w:rsidR="00940288" w:rsidRDefault="00000000" w:rsidP="00260B30">
      <w:pPr>
        <w:pStyle w:val="Heading1"/>
      </w:pPr>
      <w:r>
        <w:t>1.1 BL Method and Speed-Normalization Definition</w:t>
      </w:r>
    </w:p>
    <w:p w14:paraId="7C6F5D12" w14:textId="77777777" w:rsidR="00940288" w:rsidRDefault="00000000">
      <w:pPr>
        <w:pStyle w:val="FirstParagraph"/>
      </w:pPr>
      <w:r>
        <w:t>For each track, we extracted a smoothed centerline from a representative annotated frame, consisting of 100 ordered points:</w:t>
      </w:r>
    </w:p>
    <w:p w14:paraId="575264AA" w14:textId="77777777" w:rsidR="00940288" w:rsidRDefault="00000000">
      <w:pPr>
        <w:pStyle w:val="BodyText"/>
      </w:pPr>
      <m:oMathPara>
        <m:oMathParaPr>
          <m:jc m:val="center"/>
        </m:oMathParaPr>
        <m:oMath>
          <m:sSub>
            <m:sSubPr>
              <m:ctrlPr>
                <w:rPr>
                  <w:rFonts w:ascii="Cambria Math" w:hAnsi="Cambria Math"/>
                </w:rPr>
              </m:ctrlPr>
            </m:sSubPr>
            <m:e>
              <m:r>
                <m:rPr>
                  <m:sty m:val="b"/>
                </m:rPr>
                <w:rPr>
                  <w:rFonts w:ascii="Cambria Math" w:hAnsi="Cambria Math"/>
                </w:rPr>
                <m:t>C</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m:t>
          </m:r>
          <m:r>
            <w:rPr>
              <w:rFonts w:ascii="Cambria Math" w:hAnsi="Cambria Math"/>
            </w:rPr>
            <m:t> i</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99</m:t>
          </m:r>
        </m:oMath>
      </m:oMathPara>
    </w:p>
    <w:p w14:paraId="0EECA19B" w14:textId="77777777" w:rsidR="00940288" w:rsidRDefault="00000000">
      <w:pPr>
        <w:pStyle w:val="FirstParagraph"/>
      </w:pPr>
      <w:r>
        <w:t>The pixel distance between adjacent points was defined as:</w:t>
      </w:r>
    </w:p>
    <w:p w14:paraId="2700749A" w14:textId="77777777" w:rsidR="00940288" w:rsidRDefault="00000000">
      <w:pPr>
        <w:pStyle w:val="BodyText"/>
      </w:pPr>
      <m:oMathPara>
        <m:oMathParaPr>
          <m:jc m:val="center"/>
        </m:oMathParaPr>
        <m:oMath>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px</m:t>
              </m:r>
            </m:sup>
          </m:sSubSup>
          <m:r>
            <m:rPr>
              <m:sty m:val="p"/>
            </m:rPr>
            <w:rPr>
              <w:rFonts w:ascii="Cambria Math" w:hAnsi="Cambria Math"/>
            </w:rPr>
            <m:t>=</m:t>
          </m:r>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m:rPr>
                          <m:sty m:val="b"/>
                        </m:rPr>
                        <w:rPr>
                          <w:rFonts w:ascii="Cambria Math" w:hAnsi="Cambria Math"/>
                        </w:rPr>
                        <m:t>C</m:t>
                      </m:r>
                    </m:e>
                    <m:sub>
                      <m:r>
                        <w:rPr>
                          <w:rFonts w:ascii="Cambria Math" w:hAnsi="Cambria Math"/>
                        </w:rPr>
                        <m:t>i</m:t>
                      </m:r>
                      <m:r>
                        <m:rPr>
                          <m:sty m:val="p"/>
                        </m:rPr>
                        <w:rPr>
                          <w:rFonts w:ascii="Cambria Math" w:hAnsi="Cambria Math"/>
                        </w:rPr>
                        <m:t>+</m:t>
                      </m:r>
                      <m: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b"/>
                        </m:rPr>
                        <w:rPr>
                          <w:rFonts w:ascii="Cambria Math" w:hAnsi="Cambria Math"/>
                        </w:rPr>
                        <m:t>C</m:t>
                      </m:r>
                    </m:e>
                    <m:sub>
                      <m:r>
                        <w:rPr>
                          <w:rFonts w:ascii="Cambria Math" w:hAnsi="Cambria Math"/>
                        </w:rPr>
                        <m:t>i</m:t>
                      </m:r>
                    </m:sub>
                  </m:sSub>
                </m:e>
              </m:d>
            </m:e>
            <m:sub>
              <m:r>
                <w:rPr>
                  <w:rFonts w:ascii="Cambria Math" w:hAnsi="Cambria Math"/>
                </w:rPr>
                <m:t>2</m:t>
              </m:r>
            </m:sub>
          </m:sSub>
          <m:r>
            <m:rPr>
              <m:sty m:val="p"/>
            </m:rPr>
            <w:rPr>
              <w:rFonts w:ascii="Cambria Math" w:hAnsi="Cambria Math"/>
            </w:rPr>
            <m:t>,</m:t>
          </m:r>
          <m:r>
            <w:rPr>
              <w:rFonts w:ascii="Cambria Math" w:hAnsi="Cambria Math"/>
            </w:rPr>
            <m:t> i</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98</m:t>
          </m:r>
        </m:oMath>
      </m:oMathPara>
    </w:p>
    <w:p w14:paraId="578601C0" w14:textId="77777777" w:rsidR="00940288" w:rsidRDefault="00000000">
      <w:pPr>
        <w:pStyle w:val="FirstParagraph"/>
      </w:pPr>
      <w:r>
        <w:t>The scale conversion followed the project camera chain:</w:t>
      </w:r>
    </w:p>
    <w:p w14:paraId="4AFDF95E" w14:textId="77777777" w:rsidR="00940288" w:rsidRDefault="00000000">
      <w:pPr>
        <w:pStyle w:val="BodyText"/>
      </w:pPr>
      <m:oMathPara>
        <m:oMathParaPr>
          <m:jc m:val="center"/>
        </m:oMathParaPr>
        <m:oMath>
          <m:sSub>
            <m:sSubPr>
              <m:ctrlPr>
                <w:rPr>
                  <w:rFonts w:ascii="Cambria Math" w:hAnsi="Cambria Math"/>
                </w:rPr>
              </m:ctrlPr>
            </m:sSubPr>
            <m:e>
              <m:r>
                <w:rPr>
                  <w:rFonts w:ascii="Cambria Math" w:hAnsi="Cambria Math"/>
                </w:rPr>
                <m:t>d</m:t>
              </m:r>
            </m:e>
            <m:sub>
              <m:r>
                <w:rPr>
                  <w:rFonts w:ascii="Cambria Math" w:hAnsi="Cambria Math"/>
                </w:rPr>
                <m:t>c</m:t>
              </m:r>
              <m:r>
                <m:rPr>
                  <m:sty m:val="p"/>
                </m:rPr>
                <w:rPr>
                  <w:rFonts w:ascii="Cambria Math" w:hAnsi="Cambria Math"/>
                </w:rPr>
                <m:t>,</m:t>
              </m:r>
              <m:r>
                <w:rPr>
                  <w:rFonts w:ascii="Cambria Math" w:hAnsi="Cambria Math"/>
                </w:rPr>
                <m:t>a</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D</m:t>
                  </m:r>
                </m:e>
                <m:sub>
                  <m:r>
                    <m:rPr>
                      <m:sty m:val="p"/>
                    </m:rPr>
                    <w:rPr>
                      <w:rFonts w:ascii="Cambria Math" w:hAnsi="Cambria Math"/>
                    </w:rPr>
                    <m:t>ref</m:t>
                  </m:r>
                </m:sub>
              </m:sSub>
            </m:num>
            <m:den>
              <m:r>
                <m:rPr>
                  <m:nor/>
                </m:rPr>
                <m:t>cos</m:t>
              </m:r>
              <m:r>
                <m:rPr>
                  <m:sty m:val="p"/>
                </m:rPr>
                <w:rPr>
                  <w:rFonts w:ascii="Cambria Math" w:hAnsi="Cambria Math"/>
                </w:rPr>
                <m:t>(</m:t>
              </m:r>
              <m:r>
                <w:rPr>
                  <w:rFonts w:ascii="Cambria Math" w:hAnsi="Cambria Math"/>
                </w:rPr>
                <m:t>α</m:t>
              </m:r>
              <m:r>
                <m:rPr>
                  <m:sty m:val="p"/>
                </m:rPr>
                <w:rPr>
                  <w:rFonts w:ascii="Cambria Math" w:hAnsi="Cambria Math"/>
                </w:rPr>
                <m:t>)</m:t>
              </m:r>
            </m:den>
          </m:f>
        </m:oMath>
      </m:oMathPara>
    </w:p>
    <w:p w14:paraId="0C546418" w14:textId="77777777" w:rsidR="00940288" w:rsidRDefault="00000000">
      <w:pPr>
        <w:pStyle w:val="FirstParagraph"/>
      </w:pPr>
      <m:oMathPara>
        <m:oMathParaPr>
          <m:jc m:val="center"/>
        </m:oMathParaPr>
        <m:oMath>
          <m:r>
            <m:rPr>
              <m:sty m:val="p"/>
            </m:rPr>
            <w:rPr>
              <w:rFonts w:ascii="Cambria Math" w:hAnsi="Cambria Math"/>
            </w:rPr>
            <m:t>mm_per_px(</m:t>
          </m:r>
          <m:sSubSup>
            <m:sSubSupPr>
              <m:ctrlPr>
                <w:rPr>
                  <w:rFonts w:ascii="Cambria Math" w:hAnsi="Cambria Math"/>
                </w:rPr>
              </m:ctrlPr>
            </m:sSubSupPr>
            <m:e>
              <m:r>
                <w:rPr>
                  <w:rFonts w:ascii="Cambria Math" w:hAnsi="Cambria Math"/>
                </w:rPr>
                <m:t>z</m:t>
              </m:r>
            </m:e>
            <m:sub>
              <m:r>
                <w:rPr>
                  <w:rFonts w:ascii="Cambria Math" w:hAnsi="Cambria Math"/>
                </w:rPr>
                <m:t>i</m:t>
              </m:r>
            </m:sub>
            <m:sup>
              <m:r>
                <w:rPr>
                  <w:rFonts w:ascii="Cambria Math" w:hAnsi="Cambria Math"/>
                </w:rPr>
                <m:t>mid</m:t>
              </m:r>
            </m:sup>
          </m:sSubSup>
          <m:r>
            <m:rPr>
              <m:sty m:val="p"/>
            </m:rPr>
            <w:rPr>
              <w:rFonts w:ascii="Cambria Math" w:hAnsi="Cambria Math"/>
            </w:rPr>
            <m:t>)=</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S</m:t>
                      </m:r>
                    </m:e>
                    <m:sub>
                      <m:r>
                        <m:rPr>
                          <m:sty m:val="p"/>
                        </m:rPr>
                        <w:rPr>
                          <w:rFonts w:ascii="Cambria Math" w:hAnsi="Cambria Math"/>
                        </w:rPr>
                        <m:t>ref</m:t>
                      </m:r>
                    </m:sub>
                  </m:sSub>
                </m:num>
                <m:den>
                  <m:sSub>
                    <m:sSubPr>
                      <m:ctrlPr>
                        <w:rPr>
                          <w:rFonts w:ascii="Cambria Math" w:hAnsi="Cambria Math"/>
                        </w:rPr>
                      </m:ctrlPr>
                    </m:sSubPr>
                    <m:e>
                      <m:r>
                        <w:rPr>
                          <w:rFonts w:ascii="Cambria Math" w:hAnsi="Cambria Math"/>
                        </w:rPr>
                        <m:t>P</m:t>
                      </m:r>
                    </m:e>
                    <m:sub>
                      <m:r>
                        <m:rPr>
                          <m:sty m:val="p"/>
                        </m:rPr>
                        <w:rPr>
                          <w:rFonts w:ascii="Cambria Math" w:hAnsi="Cambria Math"/>
                        </w:rPr>
                        <m:t>ref</m:t>
                      </m:r>
                    </m:sub>
                  </m:sSub>
                </m:den>
              </m:f>
            </m:e>
          </m:d>
          <m:r>
            <m:rPr>
              <m:sty m:val="p"/>
            </m:rPr>
            <w:rPr>
              <w:rFonts w:ascii="Cambria Math" w:hAnsi="Cambria Math"/>
            </w:rPr>
            <m:t>⋅</m:t>
          </m:r>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i</m:t>
                      </m:r>
                    </m:sub>
                    <m:sup>
                      <m:r>
                        <w:rPr>
                          <w:rFonts w:ascii="Cambria Math" w:hAnsi="Cambria Math"/>
                        </w:rPr>
                        <m:t>mid</m:t>
                      </m:r>
                    </m:sup>
                  </m:sSubSup>
                </m:num>
                <m:den>
                  <m:sSub>
                    <m:sSubPr>
                      <m:ctrlPr>
                        <w:rPr>
                          <w:rFonts w:ascii="Cambria Math" w:hAnsi="Cambria Math"/>
                        </w:rPr>
                      </m:ctrlPr>
                    </m:sSubPr>
                    <m:e>
                      <m:r>
                        <w:rPr>
                          <w:rFonts w:ascii="Cambria Math" w:hAnsi="Cambria Math"/>
                        </w:rPr>
                        <m:t>d</m:t>
                      </m:r>
                    </m:e>
                    <m:sub>
                      <m:r>
                        <w:rPr>
                          <w:rFonts w:ascii="Cambria Math" w:hAnsi="Cambria Math"/>
                        </w:rPr>
                        <m:t>c</m:t>
                      </m:r>
                      <m:r>
                        <m:rPr>
                          <m:sty m:val="p"/>
                        </m:rPr>
                        <w:rPr>
                          <w:rFonts w:ascii="Cambria Math" w:hAnsi="Cambria Math"/>
                        </w:rPr>
                        <m:t>,</m:t>
                      </m:r>
                      <m:r>
                        <w:rPr>
                          <w:rFonts w:ascii="Cambria Math" w:hAnsi="Cambria Math"/>
                        </w:rPr>
                        <m:t>a</m:t>
                      </m:r>
                    </m:sub>
                  </m:sSub>
                </m:den>
              </m:f>
            </m:e>
          </m:d>
          <m:r>
            <m:rPr>
              <m:sty m:val="p"/>
            </m:rPr>
            <w:rPr>
              <w:rFonts w:ascii="Cambria Math" w:hAnsi="Cambria Math"/>
            </w:rPr>
            <m:t>,</m:t>
          </m:r>
          <m:r>
            <w:rPr>
              <w:rFonts w:ascii="Cambria Math" w:hAnsi="Cambria Math"/>
            </w:rPr>
            <m:t> </m:t>
          </m:r>
          <m:sSubSup>
            <m:sSubSupPr>
              <m:ctrlPr>
                <w:rPr>
                  <w:rFonts w:ascii="Cambria Math" w:hAnsi="Cambria Math"/>
                </w:rPr>
              </m:ctrlPr>
            </m:sSubSupPr>
            <m:e>
              <m:r>
                <w:rPr>
                  <w:rFonts w:ascii="Cambria Math" w:hAnsi="Cambria Math"/>
                </w:rPr>
                <m:t>z</m:t>
              </m:r>
            </m:e>
            <m:sub>
              <m:r>
                <w:rPr>
                  <w:rFonts w:ascii="Cambria Math" w:hAnsi="Cambria Math"/>
                </w:rPr>
                <m:t>i</m:t>
              </m:r>
            </m:sub>
            <m:sup>
              <m:r>
                <w:rPr>
                  <w:rFonts w:ascii="Cambria Math" w:hAnsi="Cambria Math"/>
                </w:rPr>
                <m:t>mid</m:t>
              </m:r>
            </m:sup>
          </m:sSubSup>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z</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i</m:t>
                  </m:r>
                  <m:r>
                    <m:rPr>
                      <m:sty m:val="p"/>
                    </m:rPr>
                    <w:rPr>
                      <w:rFonts w:ascii="Cambria Math" w:hAnsi="Cambria Math"/>
                    </w:rPr>
                    <m:t>+</m:t>
                  </m:r>
                  <m:r>
                    <w:rPr>
                      <w:rFonts w:ascii="Cambria Math" w:hAnsi="Cambria Math"/>
                    </w:rPr>
                    <m:t>1</m:t>
                  </m:r>
                </m:sub>
              </m:sSub>
            </m:num>
            <m:den>
              <m:r>
                <w:rPr>
                  <w:rFonts w:ascii="Cambria Math" w:hAnsi="Cambria Math"/>
                </w:rPr>
                <m:t>2</m:t>
              </m:r>
            </m:den>
          </m:f>
        </m:oMath>
      </m:oMathPara>
    </w:p>
    <w:p w14:paraId="1C909123" w14:textId="77777777" w:rsidR="00940288" w:rsidRDefault="00000000">
      <w:pPr>
        <w:pStyle w:val="FirstParagraph"/>
      </w:pPr>
      <w:r>
        <w:t>The final body length was reported under the unified 2D body-length convention:</w:t>
      </w:r>
    </w:p>
    <w:p w14:paraId="711CA9D4" w14:textId="77777777" w:rsidR="00940288" w:rsidRDefault="00000000">
      <w:pPr>
        <w:pStyle w:val="BodyText"/>
      </w:pPr>
      <m:oMathPara>
        <m:oMathParaPr>
          <m:jc m:val="center"/>
        </m:oMathParaPr>
        <m:oMath>
          <m:r>
            <w:rPr>
              <w:rFonts w:ascii="Cambria Math" w:hAnsi="Cambria Math"/>
            </w:rPr>
            <m:t>B</m:t>
          </m:r>
          <m:sSub>
            <m:sSubPr>
              <m:ctrlPr>
                <w:rPr>
                  <w:rFonts w:ascii="Cambria Math" w:hAnsi="Cambria Math"/>
                </w:rPr>
              </m:ctrlPr>
            </m:sSubPr>
            <m:e>
              <m:r>
                <w:rPr>
                  <w:rFonts w:ascii="Cambria Math" w:hAnsi="Cambria Math"/>
                </w:rPr>
                <m:t>L</m:t>
              </m:r>
            </m:e>
            <m:sub>
              <m:r>
                <m:rPr>
                  <m:sty m:val="p"/>
                </m:rPr>
                <w:rPr>
                  <w:rFonts w:ascii="Cambria Math" w:hAnsi="Cambria Math"/>
                </w:rPr>
                <m:t>mm</m:t>
              </m:r>
            </m:sub>
          </m:sSub>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m:t>
              </m:r>
              <m:r>
                <w:rPr>
                  <w:rFonts w:ascii="Cambria Math" w:hAnsi="Cambria Math"/>
                </w:rPr>
                <m:t>0</m:t>
              </m:r>
            </m:sub>
            <m:sup>
              <m:r>
                <w:rPr>
                  <w:rFonts w:ascii="Cambria Math" w:hAnsi="Cambria Math"/>
                </w:rPr>
                <m:t>98</m:t>
              </m:r>
            </m:sup>
            <m:e>
              <m:sSubSup>
                <m:sSubSupPr>
                  <m:ctrlPr>
                    <w:rPr>
                      <w:rFonts w:ascii="Cambria Math" w:hAnsi="Cambria Math"/>
                    </w:rPr>
                  </m:ctrlPr>
                </m:sSubSupPr>
                <m:e>
                  <m:r>
                    <w:rPr>
                      <w:rFonts w:ascii="Cambria Math" w:hAnsi="Cambria Math"/>
                    </w:rPr>
                    <m:t>d</m:t>
                  </m:r>
                </m:e>
                <m:sub>
                  <m:r>
                    <w:rPr>
                      <w:rFonts w:ascii="Cambria Math" w:hAnsi="Cambria Math"/>
                    </w:rPr>
                    <m:t>i</m:t>
                  </m:r>
                  <m:r>
                    <m:rPr>
                      <m:sty m:val="p"/>
                    </m:rPr>
                    <w:rPr>
                      <w:rFonts w:ascii="Cambria Math" w:hAnsi="Cambria Math"/>
                    </w:rPr>
                    <m:t>,mm</m:t>
                  </m:r>
                </m:sub>
                <m:sup>
                  <m:r>
                    <w:rPr>
                      <w:rFonts w:ascii="Cambria Math" w:hAnsi="Cambria Math"/>
                    </w:rPr>
                    <m:t>xy</m:t>
                  </m:r>
                </m:sup>
              </m:sSubSup>
            </m:e>
          </m:nary>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m:t>
              </m:r>
              <m:r>
                <w:rPr>
                  <w:rFonts w:ascii="Cambria Math" w:hAnsi="Cambria Math"/>
                </w:rPr>
                <m:t>0</m:t>
              </m:r>
            </m:sub>
            <m:sup>
              <m:r>
                <w:rPr>
                  <w:rFonts w:ascii="Cambria Math" w:hAnsi="Cambria Math"/>
                </w:rPr>
                <m:t>98</m:t>
              </m:r>
            </m:sup>
            <m:e>
              <m:d>
                <m:dPr>
                  <m:ctrlPr>
                    <w:rPr>
                      <w:rFonts w:ascii="Cambria Math" w:hAnsi="Cambria Math"/>
                    </w:rPr>
                  </m:ctrlPr>
                </m:dPr>
                <m:e>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px</m:t>
                      </m:r>
                    </m:sup>
                  </m:sSubSup>
                  <m:r>
                    <m:rPr>
                      <m:sty m:val="p"/>
                    </m:rPr>
                    <w:rPr>
                      <w:rFonts w:ascii="Cambria Math" w:hAnsi="Cambria Math"/>
                    </w:rPr>
                    <m:t>⋅mm_per_px(</m:t>
                  </m:r>
                  <m:sSubSup>
                    <m:sSubSupPr>
                      <m:ctrlPr>
                        <w:rPr>
                          <w:rFonts w:ascii="Cambria Math" w:hAnsi="Cambria Math"/>
                        </w:rPr>
                      </m:ctrlPr>
                    </m:sSubSupPr>
                    <m:e>
                      <m:r>
                        <w:rPr>
                          <w:rFonts w:ascii="Cambria Math" w:hAnsi="Cambria Math"/>
                        </w:rPr>
                        <m:t>z</m:t>
                      </m:r>
                    </m:e>
                    <m:sub>
                      <m:r>
                        <w:rPr>
                          <w:rFonts w:ascii="Cambria Math" w:hAnsi="Cambria Math"/>
                        </w:rPr>
                        <m:t>i</m:t>
                      </m:r>
                    </m:sub>
                    <m:sup>
                      <m:r>
                        <w:rPr>
                          <w:rFonts w:ascii="Cambria Math" w:hAnsi="Cambria Math"/>
                        </w:rPr>
                        <m:t>mid</m:t>
                      </m:r>
                    </m:sup>
                  </m:sSubSup>
                  <m:r>
                    <m:rPr>
                      <m:sty m:val="p"/>
                    </m:rPr>
                    <w:rPr>
                      <w:rFonts w:ascii="Cambria Math" w:hAnsi="Cambria Math"/>
                    </w:rPr>
                    <m:t>)</m:t>
                  </m:r>
                </m:e>
              </m:d>
            </m:e>
          </m:nary>
        </m:oMath>
      </m:oMathPara>
    </w:p>
    <w:p w14:paraId="73AC1A1B" w14:textId="77777777" w:rsidR="00940288" w:rsidRDefault="00000000">
      <w:pPr>
        <w:pStyle w:val="FirstParagraph"/>
      </w:pPr>
      <w:r>
        <w:t xml:space="preserve">The speed numerator used MA21 on </w:t>
      </w:r>
      <w:r>
        <w:rPr>
          <w:rStyle w:val="VerbatimChar"/>
        </w:rPr>
        <w:t>speed_3d</w:t>
      </w:r>
      <w:r>
        <w:t xml:space="preserve"> (window size 21, reflect padding):</w:t>
      </w:r>
    </w:p>
    <w:p w14:paraId="2C7273D2" w14:textId="77777777" w:rsidR="00940288" w:rsidRDefault="00000000">
      <w:pPr>
        <w:pStyle w:val="BodyText"/>
      </w:pPr>
      <m:oMathPara>
        <m:oMathParaPr>
          <m:jc m:val="center"/>
        </m:oMathParaPr>
        <m:oMath>
          <m:sSub>
            <m:sSubPr>
              <m:ctrlPr>
                <w:rPr>
                  <w:rFonts w:ascii="Cambria Math" w:hAnsi="Cambria Math"/>
                </w:rPr>
              </m:ctrlPr>
            </m:sSubPr>
            <m:e>
              <m:acc>
                <m:accPr>
                  <m:ctrlPr>
                    <w:rPr>
                      <w:rFonts w:ascii="Cambria Math" w:hAnsi="Cambria Math"/>
                    </w:rPr>
                  </m:ctrlPr>
                </m:accPr>
                <m:e>
                  <m:r>
                    <w:rPr>
                      <w:rFonts w:ascii="Cambria Math" w:hAnsi="Cambria Math"/>
                    </w:rPr>
                    <m:t>v</m:t>
                  </m:r>
                </m:e>
              </m:acc>
            </m:e>
            <m:sub>
              <m:r>
                <w:rPr>
                  <w:rFonts w:ascii="Cambria Math" w:hAnsi="Cambria Math"/>
                </w:rPr>
                <m:t>t</m:t>
              </m:r>
            </m:sub>
          </m:sSub>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21</m:t>
              </m:r>
            </m:den>
          </m:f>
          <m:nary>
            <m:naryPr>
              <m:chr m:val="∑"/>
              <m:limLoc m:val="undOvr"/>
              <m:ctrlPr>
                <w:rPr>
                  <w:rFonts w:ascii="Cambria Math" w:hAnsi="Cambria Math"/>
                </w:rPr>
              </m:ctrlPr>
            </m:naryPr>
            <m:sub>
              <m:r>
                <w:rPr>
                  <w:rFonts w:ascii="Cambria Math" w:hAnsi="Cambria Math"/>
                </w:rPr>
                <m:t>k</m:t>
              </m:r>
              <m:r>
                <m:rPr>
                  <m:sty m:val="p"/>
                </m:rPr>
                <w:rPr>
                  <w:rFonts w:ascii="Cambria Math" w:hAnsi="Cambria Math"/>
                </w:rPr>
                <m:t>=-</m:t>
              </m:r>
              <m:r>
                <w:rPr>
                  <w:rFonts w:ascii="Cambria Math" w:hAnsi="Cambria Math"/>
                </w:rPr>
                <m:t>10</m:t>
              </m:r>
            </m:sub>
            <m:sup>
              <m:r>
                <w:rPr>
                  <w:rFonts w:ascii="Cambria Math" w:hAnsi="Cambria Math"/>
                </w:rPr>
                <m:t>10</m:t>
              </m:r>
            </m:sup>
            <m:e>
              <m:sSubSup>
                <m:sSubSupPr>
                  <m:ctrlPr>
                    <w:rPr>
                      <w:rFonts w:ascii="Cambria Math" w:hAnsi="Cambria Math"/>
                    </w:rPr>
                  </m:ctrlPr>
                </m:sSubSupPr>
                <m:e>
                  <m:r>
                    <w:rPr>
                      <w:rFonts w:ascii="Cambria Math" w:hAnsi="Cambria Math"/>
                    </w:rPr>
                    <m:t>v</m:t>
                  </m:r>
                </m:e>
                <m:sub>
                  <m:r>
                    <w:rPr>
                      <w:rFonts w:ascii="Cambria Math" w:hAnsi="Cambria Math"/>
                    </w:rPr>
                    <m:t>t</m:t>
                  </m:r>
                  <m:r>
                    <m:rPr>
                      <m:sty m:val="p"/>
                    </m:rPr>
                    <w:rPr>
                      <w:rFonts w:ascii="Cambria Math" w:hAnsi="Cambria Math"/>
                    </w:rPr>
                    <m:t>+</m:t>
                  </m:r>
                  <m:r>
                    <w:rPr>
                      <w:rFonts w:ascii="Cambria Math" w:hAnsi="Cambria Math"/>
                    </w:rPr>
                    <m:t>k</m:t>
                  </m:r>
                </m:sub>
                <m:sup>
                  <m:r>
                    <m:rPr>
                      <m:sty m:val="p"/>
                    </m:rPr>
                    <w:rPr>
                      <w:rFonts w:ascii="Cambria Math" w:hAnsi="Cambria Math"/>
                    </w:rPr>
                    <m:t>ref</m:t>
                  </m:r>
                </m:sup>
              </m:sSubSup>
            </m:e>
          </m:nary>
        </m:oMath>
      </m:oMathPara>
    </w:p>
    <w:p w14:paraId="3DD21C6D" w14:textId="77777777" w:rsidR="00940288" w:rsidRDefault="00000000">
      <w:pPr>
        <w:pStyle w:val="FirstParagraph"/>
      </w:pPr>
      <w:r>
        <w:t xml:space="preserve">where </w:t>
      </w:r>
      <m:oMath>
        <m:sSup>
          <m:sSupPr>
            <m:ctrlPr>
              <w:rPr>
                <w:rFonts w:ascii="Cambria Math" w:hAnsi="Cambria Math"/>
              </w:rPr>
            </m:ctrlPr>
          </m:sSupPr>
          <m:e>
            <m:r>
              <w:rPr>
                <w:rFonts w:ascii="Cambria Math" w:hAnsi="Cambria Math"/>
              </w:rPr>
              <m:t>v</m:t>
            </m:r>
          </m:e>
          <m:sup>
            <m:r>
              <m:rPr>
                <m:sty m:val="p"/>
              </m:rPr>
              <w:rPr>
                <w:rFonts w:ascii="Cambria Math" w:hAnsi="Cambria Math"/>
              </w:rPr>
              <m:t>ref</m:t>
            </m:r>
          </m:sup>
        </m:sSup>
      </m:oMath>
      <w:r>
        <w:t xml:space="preserve"> denotes the reflect-padded speed sequence at the boundaries.</w:t>
      </w:r>
    </w:p>
    <w:p w14:paraId="409952F8" w14:textId="77777777" w:rsidR="00940288" w:rsidRDefault="00000000">
      <w:pPr>
        <w:pStyle w:val="BodyText"/>
      </w:pPr>
      <w:r>
        <w:t>The valid-frame set was defined as:</w:t>
      </w:r>
    </w:p>
    <w:p w14:paraId="5510D7F9" w14:textId="77777777" w:rsidR="00940288" w:rsidRDefault="00000000">
      <w:pPr>
        <w:pStyle w:val="BodyText"/>
      </w:pPr>
      <m:oMathPara>
        <m:oMathParaPr>
          <m:jc m:val="center"/>
        </m:oMathParaPr>
        <m:oMath>
          <m:r>
            <m:rPr>
              <m:scr m:val="script"/>
              <m:sty m:val="p"/>
            </m:rPr>
            <w:rPr>
              <w:rFonts w:ascii="Cambria Math" w:hAnsi="Cambria Math"/>
            </w:rPr>
            <m:t>V=</m:t>
          </m:r>
          <m:d>
            <m:dPr>
              <m:begChr m:val="{"/>
              <m:endChr m:val="}"/>
              <m:ctrlPr>
                <w:rPr>
                  <w:rFonts w:ascii="Cambria Math" w:hAnsi="Cambria Math"/>
                </w:rPr>
              </m:ctrlPr>
            </m:dPr>
            <m:e>
              <m:r>
                <w:rPr>
                  <w:rFonts w:ascii="Cambria Math" w:hAnsi="Cambria Math"/>
                </w:rPr>
                <m:t>t | </m:t>
              </m:r>
              <m:sSub>
                <m:sSubPr>
                  <m:ctrlPr>
                    <w:rPr>
                      <w:rFonts w:ascii="Cambria Math" w:hAnsi="Cambria Math"/>
                    </w:rPr>
                  </m:ctrlPr>
                </m:sSubPr>
                <m:e>
                  <m:r>
                    <m:rPr>
                      <m:sty m:val="p"/>
                    </m:rPr>
                    <w:rPr>
                      <w:rFonts w:ascii="Cambria Math" w:hAnsi="Cambria Math"/>
                    </w:rPr>
                    <m:t>summary_type</m:t>
                  </m:r>
                </m:e>
                <m:sub>
                  <m:r>
                    <w:rPr>
                      <w:rFonts w:ascii="Cambria Math" w:hAnsi="Cambria Math"/>
                    </w:rPr>
                    <m:t>t</m:t>
                  </m:r>
                </m:sub>
              </m:sSub>
              <m:r>
                <m:rPr>
                  <m:sty m:val="p"/>
                </m:rPr>
                <w:rPr>
                  <w:rFonts w:ascii="Cambria Math" w:hAnsi="Cambria Math"/>
                </w:rPr>
                <m:t>=⌀,</m:t>
              </m:r>
              <m:r>
                <w:rPr>
                  <w:rFonts w:ascii="Cambria Math" w:hAnsi="Cambria Math"/>
                </w:rPr>
                <m:t> is</m:t>
              </m:r>
              <m:r>
                <m:rPr>
                  <m:sty m:val="p"/>
                </m:rPr>
                <w:rPr>
                  <w:rFonts w:ascii="Cambria Math" w:hAnsi="Cambria Math"/>
                </w:rPr>
                <m:t>_</m:t>
              </m:r>
              <m:r>
                <w:rPr>
                  <w:rFonts w:ascii="Cambria Math" w:hAnsi="Cambria Math"/>
                </w:rPr>
                <m:t>anomal</m:t>
              </m:r>
              <m:sSub>
                <m:sSubPr>
                  <m:ctrlPr>
                    <w:rPr>
                      <w:rFonts w:ascii="Cambria Math" w:hAnsi="Cambria Math"/>
                    </w:rPr>
                  </m:ctrlPr>
                </m:sSubPr>
                <m:e>
                  <m:r>
                    <w:rPr>
                      <w:rFonts w:ascii="Cambria Math" w:hAnsi="Cambria Math"/>
                    </w:rPr>
                    <m:t>y</m:t>
                  </m:r>
                </m:e>
                <m:sub>
                  <m:r>
                    <w:rPr>
                      <w:rFonts w:ascii="Cambria Math" w:hAnsi="Cambria Math"/>
                    </w:rPr>
                    <m:t>t</m:t>
                  </m:r>
                </m:sub>
              </m:sSub>
              <m:r>
                <m:rPr>
                  <m:sty m:val="p"/>
                </m:rPr>
                <w:rPr>
                  <w:rFonts w:ascii="Cambria Math" w:hAnsi="Cambria Math"/>
                </w:rPr>
                <m:t>≠True,</m:t>
              </m:r>
              <m:r>
                <w:rPr>
                  <w:rFonts w:ascii="Cambria Math" w:hAnsi="Cambria Math"/>
                </w:rPr>
                <m:t> is</m:t>
              </m:r>
              <m:r>
                <m:rPr>
                  <m:sty m:val="p"/>
                </m:rPr>
                <w:rPr>
                  <w:rFonts w:ascii="Cambria Math" w:hAnsi="Cambria Math"/>
                </w:rPr>
                <m:t>_</m:t>
              </m:r>
              <m:r>
                <w:rPr>
                  <w:rFonts w:ascii="Cambria Math" w:hAnsi="Cambria Math"/>
                </w:rPr>
                <m:t>exclude</m:t>
              </m:r>
              <m:sSub>
                <m:sSubPr>
                  <m:ctrlPr>
                    <w:rPr>
                      <w:rFonts w:ascii="Cambria Math" w:hAnsi="Cambria Math"/>
                    </w:rPr>
                  </m:ctrlPr>
                </m:sSubPr>
                <m:e>
                  <m:r>
                    <w:rPr>
                      <w:rFonts w:ascii="Cambria Math" w:hAnsi="Cambria Math"/>
                    </w:rPr>
                    <m:t>d</m:t>
                  </m:r>
                </m:e>
                <m:sub>
                  <m:r>
                    <w:rPr>
                      <w:rFonts w:ascii="Cambria Math" w:hAnsi="Cambria Math"/>
                    </w:rPr>
                    <m:t>t</m:t>
                  </m:r>
                </m:sub>
              </m:sSub>
              <m:r>
                <m:rPr>
                  <m:sty m:val="p"/>
                </m:rPr>
                <w:rPr>
                  <w:rFonts w:ascii="Cambria Math" w:hAnsi="Cambria Math"/>
                </w:rPr>
                <m:t>≠True,</m:t>
              </m:r>
              <m:r>
                <w:rPr>
                  <w:rFonts w:ascii="Cambria Math" w:hAnsi="Cambria Math"/>
                </w:rPr>
                <m:t> </m:t>
              </m:r>
              <m:sSub>
                <m:sSubPr>
                  <m:ctrlPr>
                    <w:rPr>
                      <w:rFonts w:ascii="Cambria Math" w:hAnsi="Cambria Math"/>
                    </w:rPr>
                  </m:ctrlPr>
                </m:sSubPr>
                <m:e>
                  <m:acc>
                    <m:accPr>
                      <m:ctrlPr>
                        <w:rPr>
                          <w:rFonts w:ascii="Cambria Math" w:hAnsi="Cambria Math"/>
                        </w:rPr>
                      </m:ctrlPr>
                    </m:accPr>
                    <m:e>
                      <m:r>
                        <w:rPr>
                          <w:rFonts w:ascii="Cambria Math" w:hAnsi="Cambria Math"/>
                        </w:rPr>
                        <m:t>v</m:t>
                      </m:r>
                    </m:e>
                  </m:acc>
                </m:e>
                <m:sub>
                  <m:r>
                    <w:rPr>
                      <w:rFonts w:ascii="Cambria Math" w:hAnsi="Cambria Math"/>
                    </w:rPr>
                    <m:t>t</m:t>
                  </m:r>
                </m:sub>
              </m:sSub>
              <m:r>
                <m:rPr>
                  <m:scr m:val="double-struck"/>
                  <m:sty m:val="p"/>
                </m:rPr>
                <w:rPr>
                  <w:rFonts w:ascii="Cambria Math" w:hAnsi="Cambria Math"/>
                </w:rPr>
                <m:t>∈R</m:t>
              </m:r>
            </m:e>
          </m:d>
        </m:oMath>
      </m:oMathPara>
    </w:p>
    <w:p w14:paraId="023A4A2C" w14:textId="77777777" w:rsidR="00940288" w:rsidRDefault="00000000">
      <w:pPr>
        <w:pStyle w:val="FirstParagraph"/>
      </w:pPr>
      <w:r>
        <w:t>The MA21 mean speed and BL/s were:</w:t>
      </w:r>
    </w:p>
    <w:p w14:paraId="113C1DE1" w14:textId="77777777" w:rsidR="00940288" w:rsidRDefault="00000000">
      <w:pPr>
        <w:pStyle w:val="BodyText"/>
      </w:pPr>
      <m:oMathPara>
        <m:oMathParaPr>
          <m:jc m:val="center"/>
        </m:oMathParaPr>
        <m:oMath>
          <m:sSub>
            <m:sSubPr>
              <m:ctrlPr>
                <w:rPr>
                  <w:rFonts w:ascii="Cambria Math" w:hAnsi="Cambria Math"/>
                </w:rPr>
              </m:ctrlPr>
            </m:sSubPr>
            <m:e>
              <m:bar>
                <m:barPr>
                  <m:pos m:val="top"/>
                  <m:ctrlPr>
                    <w:rPr>
                      <w:rFonts w:ascii="Cambria Math" w:hAnsi="Cambria Math"/>
                    </w:rPr>
                  </m:ctrlPr>
                </m:barPr>
                <m:e>
                  <m:r>
                    <w:rPr>
                      <w:rFonts w:ascii="Cambria Math" w:hAnsi="Cambria Math"/>
                    </w:rPr>
                    <m:t>v</m:t>
                  </m:r>
                </m:e>
              </m:bar>
            </m:e>
            <m:sub>
              <m:r>
                <m:rPr>
                  <m:sty m:val="p"/>
                </m:rPr>
                <w:rPr>
                  <w:rFonts w:ascii="Cambria Math" w:hAnsi="Cambria Math"/>
                </w:rPr>
                <m:t>MA21</m:t>
              </m:r>
            </m:sub>
          </m:sSub>
          <m:r>
            <m:rPr>
              <m:sty m:val="p"/>
            </m:rPr>
            <w:rPr>
              <w:rFonts w:ascii="Cambria Math" w:hAnsi="Cambria Math"/>
            </w:rPr>
            <m:t>=</m:t>
          </m:r>
          <m:f>
            <m:fPr>
              <m:ctrlPr>
                <w:rPr>
                  <w:rFonts w:ascii="Cambria Math" w:hAnsi="Cambria Math"/>
                </w:rPr>
              </m:ctrlPr>
            </m:fPr>
            <m:num>
              <m:r>
                <w:rPr>
                  <w:rFonts w:ascii="Cambria Math" w:hAnsi="Cambria Math"/>
                </w:rPr>
                <m:t>1</m:t>
              </m:r>
            </m:num>
            <m:den>
              <m:r>
                <m:rPr>
                  <m:scr m:val="script"/>
                  <m:sty m:val="p"/>
                </m:rPr>
                <w:rPr>
                  <w:rFonts w:ascii="Cambria Math" w:hAnsi="Cambria Math"/>
                </w:rPr>
                <m:t>|V|</m:t>
              </m:r>
            </m:den>
          </m:f>
          <m:nary>
            <m:naryPr>
              <m:chr m:val="∑"/>
              <m:limLoc m:val="undOvr"/>
              <m:supHide m:val="1"/>
              <m:ctrlPr>
                <w:rPr>
                  <w:rFonts w:ascii="Cambria Math" w:hAnsi="Cambria Math"/>
                </w:rPr>
              </m:ctrlPr>
            </m:naryPr>
            <m:sub>
              <m:r>
                <w:rPr>
                  <w:rFonts w:ascii="Cambria Math" w:hAnsi="Cambria Math"/>
                </w:rPr>
                <m:t>t</m:t>
              </m:r>
              <m:r>
                <m:rPr>
                  <m:scr m:val="script"/>
                  <m:sty m:val="p"/>
                </m:rPr>
                <w:rPr>
                  <w:rFonts w:ascii="Cambria Math" w:hAnsi="Cambria Math"/>
                </w:rPr>
                <m:t>∈V</m:t>
              </m:r>
            </m:sub>
            <m:sup>
              <m:r>
                <w:rPr>
                  <w:rFonts w:ascii="Cambria Math" w:hAnsi="Cambria Math"/>
                </w:rPr>
                <m:t>​</m:t>
              </m:r>
            </m:sup>
            <m:e>
              <m:sSub>
                <m:sSubPr>
                  <m:ctrlPr>
                    <w:rPr>
                      <w:rFonts w:ascii="Cambria Math" w:hAnsi="Cambria Math"/>
                    </w:rPr>
                  </m:ctrlPr>
                </m:sSubPr>
                <m:e>
                  <m:acc>
                    <m:accPr>
                      <m:ctrlPr>
                        <w:rPr>
                          <w:rFonts w:ascii="Cambria Math" w:hAnsi="Cambria Math"/>
                        </w:rPr>
                      </m:ctrlPr>
                    </m:accPr>
                    <m:e>
                      <m:r>
                        <w:rPr>
                          <w:rFonts w:ascii="Cambria Math" w:hAnsi="Cambria Math"/>
                        </w:rPr>
                        <m:t>v</m:t>
                      </m:r>
                    </m:e>
                  </m:acc>
                </m:e>
                <m:sub>
                  <m:r>
                    <w:rPr>
                      <w:rFonts w:ascii="Cambria Math" w:hAnsi="Cambria Math"/>
                    </w:rPr>
                    <m:t>t</m:t>
                  </m:r>
                </m:sub>
              </m:sSub>
            </m:e>
          </m:nary>
        </m:oMath>
      </m:oMathPara>
    </w:p>
    <w:p w14:paraId="4A52F471" w14:textId="77777777" w:rsidR="00940288" w:rsidRDefault="00000000">
      <w:pPr>
        <w:pStyle w:val="FirstParagraph"/>
      </w:pPr>
      <m:oMathPara>
        <m:oMathParaPr>
          <m:jc m:val="center"/>
        </m:oMathParaPr>
        <m:oMath>
          <m:r>
            <w:rPr>
              <w:rFonts w:ascii="Cambria Math" w:hAnsi="Cambria Math"/>
            </w:rPr>
            <m:t>BL</m:t>
          </m:r>
          <m:r>
            <m:rPr>
              <m:sty m:val="p"/>
            </m:rPr>
            <w:rPr>
              <w:rFonts w:ascii="Cambria Math" w:hAnsi="Cambria Math"/>
            </w:rPr>
            <m:t>/</m:t>
          </m:r>
          <m:r>
            <w:rPr>
              <w:rFonts w:ascii="Cambria Math" w:hAnsi="Cambria Math"/>
            </w:rPr>
            <m:t>s</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bar>
                    <m:barPr>
                      <m:pos m:val="top"/>
                      <m:ctrlPr>
                        <w:rPr>
                          <w:rFonts w:ascii="Cambria Math" w:hAnsi="Cambria Math"/>
                        </w:rPr>
                      </m:ctrlPr>
                    </m:barPr>
                    <m:e>
                      <m:r>
                        <w:rPr>
                          <w:rFonts w:ascii="Cambria Math" w:hAnsi="Cambria Math"/>
                        </w:rPr>
                        <m:t>v</m:t>
                      </m:r>
                    </m:e>
                  </m:bar>
                </m:e>
                <m:sub>
                  <m:r>
                    <m:rPr>
                      <m:sty m:val="p"/>
                    </m:rPr>
                    <w:rPr>
                      <w:rFonts w:ascii="Cambria Math" w:hAnsi="Cambria Math"/>
                    </w:rPr>
                    <m:t>MA21</m:t>
                  </m:r>
                </m:sub>
              </m:sSub>
            </m:num>
            <m:den>
              <m:r>
                <w:rPr>
                  <w:rFonts w:ascii="Cambria Math" w:hAnsi="Cambria Math"/>
                </w:rPr>
                <m:t>B</m:t>
              </m:r>
              <m:sSub>
                <m:sSubPr>
                  <m:ctrlPr>
                    <w:rPr>
                      <w:rFonts w:ascii="Cambria Math" w:hAnsi="Cambria Math"/>
                    </w:rPr>
                  </m:ctrlPr>
                </m:sSubPr>
                <m:e>
                  <m:r>
                    <w:rPr>
                      <w:rFonts w:ascii="Cambria Math" w:hAnsi="Cambria Math"/>
                    </w:rPr>
                    <m:t>L</m:t>
                  </m:r>
                </m:e>
                <m:sub>
                  <m:r>
                    <m:rPr>
                      <m:sty m:val="p"/>
                    </m:rPr>
                    <w:rPr>
                      <w:rFonts w:ascii="Cambria Math" w:hAnsi="Cambria Math"/>
                    </w:rPr>
                    <m:t>mm</m:t>
                  </m:r>
                </m:sub>
              </m:sSub>
            </m:den>
          </m:f>
        </m:oMath>
      </m:oMathPara>
    </w:p>
    <w:p w14:paraId="6B786A44" w14:textId="45EF7319" w:rsidR="00940288" w:rsidRDefault="00000000">
      <w:pPr>
        <w:pStyle w:val="Heading3"/>
      </w:pPr>
      <w:bookmarkStart w:id="3" w:name="updated-bl-and-bls-results"/>
      <w:bookmarkEnd w:id="2"/>
      <w:r>
        <w:lastRenderedPageBreak/>
        <w:t>1.2 BL and BL/s Results</w:t>
      </w:r>
    </w:p>
    <w:p w14:paraId="05919D08" w14:textId="77777777" w:rsidR="00940288" w:rsidRDefault="00000000">
      <w:pPr>
        <w:pStyle w:val="FirstParagraph"/>
      </w:pPr>
      <w:r>
        <w:t>All values below are taken directly from the finalized summary file (</w:t>
      </w:r>
      <w:r>
        <w:rPr>
          <w:rStyle w:val="VerbatimChar"/>
        </w:rPr>
        <w:t>results/bl_segment_depth_summary.csv</w:t>
      </w:r>
      <w:r>
        <w:t>):</w:t>
      </w:r>
    </w:p>
    <w:tbl>
      <w:tblPr>
        <w:tblW w:w="5000" w:type="pct"/>
        <w:tblLook w:val="04A0" w:firstRow="1" w:lastRow="0" w:firstColumn="1" w:lastColumn="0" w:noHBand="0" w:noVBand="1"/>
      </w:tblPr>
      <w:tblGrid>
        <w:gridCol w:w="735"/>
        <w:gridCol w:w="1173"/>
        <w:gridCol w:w="1430"/>
        <w:gridCol w:w="984"/>
        <w:gridCol w:w="1881"/>
        <w:gridCol w:w="2264"/>
        <w:gridCol w:w="1109"/>
      </w:tblGrid>
      <w:tr w:rsidR="00940288" w14:paraId="2200672F" w14:textId="77777777">
        <w:tc>
          <w:tcPr>
            <w:tcW w:w="0" w:type="auto"/>
          </w:tcPr>
          <w:p w14:paraId="3E41E5CB" w14:textId="77777777" w:rsidR="00940288" w:rsidRDefault="00000000">
            <w:pPr>
              <w:pStyle w:val="Compact"/>
            </w:pPr>
            <w:r>
              <w:t>Track</w:t>
            </w:r>
          </w:p>
        </w:tc>
        <w:tc>
          <w:tcPr>
            <w:tcW w:w="0" w:type="auto"/>
          </w:tcPr>
          <w:p w14:paraId="011964D5" w14:textId="77777777" w:rsidR="00940288" w:rsidRDefault="00000000">
            <w:pPr>
              <w:pStyle w:val="Compact"/>
              <w:jc w:val="right"/>
            </w:pPr>
            <w:r>
              <w:t>points_used</w:t>
            </w:r>
          </w:p>
        </w:tc>
        <w:tc>
          <w:tcPr>
            <w:tcW w:w="0" w:type="auto"/>
          </w:tcPr>
          <w:p w14:paraId="463DE8D0" w14:textId="77777777" w:rsidR="00940288" w:rsidRDefault="00000000">
            <w:pPr>
              <w:pStyle w:val="Compact"/>
              <w:jc w:val="right"/>
            </w:pPr>
            <w:r>
              <w:t>segments_used</w:t>
            </w:r>
          </w:p>
        </w:tc>
        <w:tc>
          <w:tcPr>
            <w:tcW w:w="0" w:type="auto"/>
          </w:tcPr>
          <w:p w14:paraId="50195E90" w14:textId="77777777" w:rsidR="00940288" w:rsidRDefault="00000000">
            <w:pPr>
              <w:pStyle w:val="Compact"/>
              <w:jc w:val="right"/>
            </w:pPr>
            <w:r>
              <w:t>BL_mm (mm)</w:t>
            </w:r>
          </w:p>
        </w:tc>
        <w:tc>
          <w:tcPr>
            <w:tcW w:w="0" w:type="auto"/>
          </w:tcPr>
          <w:p w14:paraId="784D87EF" w14:textId="77777777" w:rsidR="00940288" w:rsidRDefault="00000000">
            <w:pPr>
              <w:pStyle w:val="Compact"/>
              <w:jc w:val="right"/>
            </w:pPr>
            <w:r>
              <w:t>valid_speed_samples</w:t>
            </w:r>
          </w:p>
        </w:tc>
        <w:tc>
          <w:tcPr>
            <w:tcW w:w="0" w:type="auto"/>
          </w:tcPr>
          <w:p w14:paraId="5164E2EB" w14:textId="77777777" w:rsidR="00940288" w:rsidRDefault="00000000">
            <w:pPr>
              <w:pStyle w:val="Compact"/>
              <w:jc w:val="right"/>
            </w:pPr>
            <w:r>
              <w:t>mean_speed_mm_s_ma21 (mm/s)</w:t>
            </w:r>
          </w:p>
        </w:tc>
        <w:tc>
          <w:tcPr>
            <w:tcW w:w="0" w:type="auto"/>
          </w:tcPr>
          <w:p w14:paraId="26623E65" w14:textId="77777777" w:rsidR="00940288" w:rsidRDefault="00000000">
            <w:pPr>
              <w:pStyle w:val="Compact"/>
              <w:jc w:val="right"/>
            </w:pPr>
            <w:r>
              <w:t>BL_s_ma21 (BL/s)</w:t>
            </w:r>
          </w:p>
        </w:tc>
      </w:tr>
      <w:tr w:rsidR="00940288" w14:paraId="499A61A3" w14:textId="77777777">
        <w:tc>
          <w:tcPr>
            <w:tcW w:w="0" w:type="auto"/>
          </w:tcPr>
          <w:p w14:paraId="04833C49" w14:textId="77777777" w:rsidR="00940288" w:rsidRDefault="00000000">
            <w:pPr>
              <w:pStyle w:val="Compact"/>
            </w:pPr>
            <w:r>
              <w:t>track1</w:t>
            </w:r>
          </w:p>
        </w:tc>
        <w:tc>
          <w:tcPr>
            <w:tcW w:w="0" w:type="auto"/>
          </w:tcPr>
          <w:p w14:paraId="39AC7790" w14:textId="77777777" w:rsidR="00940288" w:rsidRDefault="00000000">
            <w:pPr>
              <w:pStyle w:val="Compact"/>
              <w:jc w:val="right"/>
            </w:pPr>
            <w:r>
              <w:t>100</w:t>
            </w:r>
          </w:p>
        </w:tc>
        <w:tc>
          <w:tcPr>
            <w:tcW w:w="0" w:type="auto"/>
          </w:tcPr>
          <w:p w14:paraId="2873AE40" w14:textId="77777777" w:rsidR="00940288" w:rsidRDefault="00000000">
            <w:pPr>
              <w:pStyle w:val="Compact"/>
              <w:jc w:val="right"/>
            </w:pPr>
            <w:r>
              <w:t>99</w:t>
            </w:r>
          </w:p>
        </w:tc>
        <w:tc>
          <w:tcPr>
            <w:tcW w:w="0" w:type="auto"/>
          </w:tcPr>
          <w:p w14:paraId="78F0860B" w14:textId="77777777" w:rsidR="00940288" w:rsidRDefault="00000000">
            <w:pPr>
              <w:pStyle w:val="Compact"/>
              <w:jc w:val="right"/>
            </w:pPr>
            <w:r>
              <w:t>257.9043</w:t>
            </w:r>
          </w:p>
        </w:tc>
        <w:tc>
          <w:tcPr>
            <w:tcW w:w="0" w:type="auto"/>
          </w:tcPr>
          <w:p w14:paraId="3E53480F" w14:textId="77777777" w:rsidR="00940288" w:rsidRDefault="00000000">
            <w:pPr>
              <w:pStyle w:val="Compact"/>
              <w:jc w:val="right"/>
            </w:pPr>
            <w:r>
              <w:t>2160</w:t>
            </w:r>
          </w:p>
        </w:tc>
        <w:tc>
          <w:tcPr>
            <w:tcW w:w="0" w:type="auto"/>
          </w:tcPr>
          <w:p w14:paraId="1C004F3A" w14:textId="77777777" w:rsidR="00940288" w:rsidRDefault="00000000">
            <w:pPr>
              <w:pStyle w:val="Compact"/>
              <w:jc w:val="right"/>
            </w:pPr>
            <w:r>
              <w:t>159.3177</w:t>
            </w:r>
          </w:p>
        </w:tc>
        <w:tc>
          <w:tcPr>
            <w:tcW w:w="0" w:type="auto"/>
          </w:tcPr>
          <w:p w14:paraId="52EC2D80" w14:textId="77777777" w:rsidR="00940288" w:rsidRDefault="00000000">
            <w:pPr>
              <w:pStyle w:val="Compact"/>
              <w:jc w:val="right"/>
            </w:pPr>
            <w:r>
              <w:t>0.617739</w:t>
            </w:r>
          </w:p>
        </w:tc>
      </w:tr>
      <w:tr w:rsidR="00940288" w14:paraId="1882CF1D" w14:textId="77777777">
        <w:tc>
          <w:tcPr>
            <w:tcW w:w="0" w:type="auto"/>
          </w:tcPr>
          <w:p w14:paraId="42A097C3" w14:textId="77777777" w:rsidR="00940288" w:rsidRDefault="00000000">
            <w:pPr>
              <w:pStyle w:val="Compact"/>
            </w:pPr>
            <w:r>
              <w:t>track2</w:t>
            </w:r>
          </w:p>
        </w:tc>
        <w:tc>
          <w:tcPr>
            <w:tcW w:w="0" w:type="auto"/>
          </w:tcPr>
          <w:p w14:paraId="25EADCBF" w14:textId="77777777" w:rsidR="00940288" w:rsidRDefault="00000000">
            <w:pPr>
              <w:pStyle w:val="Compact"/>
              <w:jc w:val="right"/>
            </w:pPr>
            <w:r>
              <w:t>100</w:t>
            </w:r>
          </w:p>
        </w:tc>
        <w:tc>
          <w:tcPr>
            <w:tcW w:w="0" w:type="auto"/>
          </w:tcPr>
          <w:p w14:paraId="3E235B1C" w14:textId="77777777" w:rsidR="00940288" w:rsidRDefault="00000000">
            <w:pPr>
              <w:pStyle w:val="Compact"/>
              <w:jc w:val="right"/>
            </w:pPr>
            <w:r>
              <w:t>99</w:t>
            </w:r>
          </w:p>
        </w:tc>
        <w:tc>
          <w:tcPr>
            <w:tcW w:w="0" w:type="auto"/>
          </w:tcPr>
          <w:p w14:paraId="6D6B2533" w14:textId="77777777" w:rsidR="00940288" w:rsidRDefault="00000000">
            <w:pPr>
              <w:pStyle w:val="Compact"/>
              <w:jc w:val="right"/>
            </w:pPr>
            <w:r>
              <w:t>241.9501</w:t>
            </w:r>
          </w:p>
        </w:tc>
        <w:tc>
          <w:tcPr>
            <w:tcW w:w="0" w:type="auto"/>
          </w:tcPr>
          <w:p w14:paraId="427F022C" w14:textId="77777777" w:rsidR="00940288" w:rsidRDefault="00000000">
            <w:pPr>
              <w:pStyle w:val="Compact"/>
              <w:jc w:val="right"/>
            </w:pPr>
            <w:r>
              <w:t>11915</w:t>
            </w:r>
          </w:p>
        </w:tc>
        <w:tc>
          <w:tcPr>
            <w:tcW w:w="0" w:type="auto"/>
          </w:tcPr>
          <w:p w14:paraId="1D833A83" w14:textId="77777777" w:rsidR="00940288" w:rsidRDefault="00000000">
            <w:pPr>
              <w:pStyle w:val="Compact"/>
              <w:jc w:val="right"/>
            </w:pPr>
            <w:r>
              <w:t>171.2643</w:t>
            </w:r>
          </w:p>
        </w:tc>
        <w:tc>
          <w:tcPr>
            <w:tcW w:w="0" w:type="auto"/>
          </w:tcPr>
          <w:p w14:paraId="4E6875FA" w14:textId="77777777" w:rsidR="00940288" w:rsidRDefault="00000000">
            <w:pPr>
              <w:pStyle w:val="Compact"/>
              <w:jc w:val="right"/>
            </w:pPr>
            <w:r>
              <w:t>0.707850</w:t>
            </w:r>
          </w:p>
        </w:tc>
      </w:tr>
      <w:tr w:rsidR="00940288" w14:paraId="2007F57E" w14:textId="77777777">
        <w:tc>
          <w:tcPr>
            <w:tcW w:w="0" w:type="auto"/>
          </w:tcPr>
          <w:p w14:paraId="6D505676" w14:textId="77777777" w:rsidR="00940288" w:rsidRDefault="00000000">
            <w:pPr>
              <w:pStyle w:val="Compact"/>
            </w:pPr>
            <w:r>
              <w:t>track3</w:t>
            </w:r>
          </w:p>
        </w:tc>
        <w:tc>
          <w:tcPr>
            <w:tcW w:w="0" w:type="auto"/>
          </w:tcPr>
          <w:p w14:paraId="3E11DF48" w14:textId="77777777" w:rsidR="00940288" w:rsidRDefault="00000000">
            <w:pPr>
              <w:pStyle w:val="Compact"/>
              <w:jc w:val="right"/>
            </w:pPr>
            <w:r>
              <w:t>100</w:t>
            </w:r>
          </w:p>
        </w:tc>
        <w:tc>
          <w:tcPr>
            <w:tcW w:w="0" w:type="auto"/>
          </w:tcPr>
          <w:p w14:paraId="4EAFB515" w14:textId="77777777" w:rsidR="00940288" w:rsidRDefault="00000000">
            <w:pPr>
              <w:pStyle w:val="Compact"/>
              <w:jc w:val="right"/>
            </w:pPr>
            <w:r>
              <w:t>99</w:t>
            </w:r>
          </w:p>
        </w:tc>
        <w:tc>
          <w:tcPr>
            <w:tcW w:w="0" w:type="auto"/>
          </w:tcPr>
          <w:p w14:paraId="45C2BDFF" w14:textId="77777777" w:rsidR="00940288" w:rsidRDefault="00000000">
            <w:pPr>
              <w:pStyle w:val="Compact"/>
              <w:jc w:val="right"/>
            </w:pPr>
            <w:r>
              <w:t>221.2799</w:t>
            </w:r>
          </w:p>
        </w:tc>
        <w:tc>
          <w:tcPr>
            <w:tcW w:w="0" w:type="auto"/>
          </w:tcPr>
          <w:p w14:paraId="5AFFB188" w14:textId="77777777" w:rsidR="00940288" w:rsidRDefault="00000000">
            <w:pPr>
              <w:pStyle w:val="Compact"/>
              <w:jc w:val="right"/>
            </w:pPr>
            <w:r>
              <w:t>8215</w:t>
            </w:r>
          </w:p>
        </w:tc>
        <w:tc>
          <w:tcPr>
            <w:tcW w:w="0" w:type="auto"/>
          </w:tcPr>
          <w:p w14:paraId="1E4A9CB4" w14:textId="77777777" w:rsidR="00940288" w:rsidRDefault="00000000">
            <w:pPr>
              <w:pStyle w:val="Compact"/>
              <w:jc w:val="right"/>
            </w:pPr>
            <w:r>
              <w:t>178.0513</w:t>
            </w:r>
          </w:p>
        </w:tc>
        <w:tc>
          <w:tcPr>
            <w:tcW w:w="0" w:type="auto"/>
          </w:tcPr>
          <w:p w14:paraId="2F6A6741" w14:textId="77777777" w:rsidR="00940288" w:rsidRDefault="00000000">
            <w:pPr>
              <w:pStyle w:val="Compact"/>
              <w:jc w:val="right"/>
            </w:pPr>
            <w:r>
              <w:t>0.804643</w:t>
            </w:r>
          </w:p>
        </w:tc>
      </w:tr>
    </w:tbl>
    <w:p w14:paraId="6C61A42F" w14:textId="77777777" w:rsidR="00940288" w:rsidRDefault="00000000">
      <w:pPr>
        <w:pStyle w:val="BodyText"/>
      </w:pPr>
      <w:r>
        <w:t xml:space="preserve">Across the three tracks, the BL/s range in the feeding context is </w:t>
      </w:r>
      <m:oMath>
        <m:r>
          <w:rPr>
            <w:rFonts w:ascii="Cambria Math" w:hAnsi="Cambria Math"/>
          </w:rPr>
          <m:t>0.618</m:t>
        </m:r>
        <m:r>
          <m:rPr>
            <m:nor/>
          </m:rPr>
          <m:t>–</m:t>
        </m:r>
        <m:r>
          <w:rPr>
            <w:rFonts w:ascii="Cambria Math" w:hAnsi="Cambria Math"/>
          </w:rPr>
          <m:t>0.805</m:t>
        </m:r>
      </m:oMath>
      <w:r>
        <w:t xml:space="preserve">, with a mean of approximately </w:t>
      </w:r>
      <m:oMath>
        <m:r>
          <w:rPr>
            <w:rFonts w:ascii="Cambria Math" w:hAnsi="Cambria Math"/>
          </w:rPr>
          <m:t>0.710</m:t>
        </m:r>
      </m:oMath>
      <w:r>
        <w:t>.</w:t>
      </w:r>
    </w:p>
    <w:p w14:paraId="61052351" w14:textId="77777777" w:rsidR="00260B30" w:rsidRDefault="00260B30">
      <w:pPr>
        <w:pStyle w:val="BodyText"/>
      </w:pPr>
    </w:p>
    <w:p w14:paraId="6DA970A3" w14:textId="77777777" w:rsidR="00940288" w:rsidRDefault="00000000">
      <w:pPr>
        <w:pStyle w:val="Compact"/>
        <w:numPr>
          <w:ilvl w:val="0"/>
          <w:numId w:val="1"/>
        </w:numPr>
      </w:pPr>
      <w:bookmarkStart w:id="4" w:name="figure-revisions-included-in-this-round"/>
      <w:bookmarkEnd w:id="3"/>
      <w:r>
        <w:t>The body-length centerline figures were changed to a “yellow line + yellow points” style, with the red main-axis / endpoint annotations removed.</w:t>
      </w:r>
    </w:p>
    <w:p w14:paraId="18531388" w14:textId="77777777" w:rsidR="00940288" w:rsidRDefault="00000000">
      <w:pPr>
        <w:pStyle w:val="Compact"/>
        <w:numPr>
          <w:ilvl w:val="0"/>
          <w:numId w:val="1"/>
        </w:numPr>
      </w:pPr>
      <w:r>
        <w:t>All fonts in the speed dashboard were increased uniformly by +1 point.</w:t>
      </w:r>
    </w:p>
    <w:p w14:paraId="4620F4B0" w14:textId="77777777" w:rsidR="00940288" w:rsidRDefault="00000000">
      <w:pPr>
        <w:pStyle w:val="Compact"/>
        <w:numPr>
          <w:ilvl w:val="0"/>
          <w:numId w:val="1"/>
        </w:numPr>
      </w:pPr>
      <w:r>
        <w:t xml:space="preserve">The y-axis of panel d was fixed to </w:t>
      </w:r>
      <m:oMath>
        <m:r>
          <w:rPr>
            <w:rFonts w:ascii="Cambria Math" w:hAnsi="Cambria Math"/>
          </w:rPr>
          <m:t>0</m:t>
        </m:r>
        <m:r>
          <m:rPr>
            <m:nor/>
          </m:rPr>
          <m:t>–</m:t>
        </m:r>
        <m:r>
          <w:rPr>
            <w:rFonts w:ascii="Cambria Math" w:hAnsi="Cambria Math"/>
          </w:rPr>
          <m:t>1000</m:t>
        </m:r>
      </m:oMath>
      <w:r>
        <w:t xml:space="preserve"> mm/s to avoid text overlap.</w:t>
      </w:r>
    </w:p>
    <w:p w14:paraId="7957EB2F" w14:textId="77777777" w:rsidR="00940288" w:rsidRDefault="00000000">
      <w:pPr>
        <w:pStyle w:val="Compact"/>
        <w:numPr>
          <w:ilvl w:val="0"/>
          <w:numId w:val="1"/>
        </w:numPr>
      </w:pPr>
      <w:r>
        <w:t>An additional dashboard version was generated with BL/s on the right axis of panels a/b/c.</w:t>
      </w:r>
    </w:p>
    <w:p w14:paraId="0580339D" w14:textId="77777777" w:rsidR="00260B30" w:rsidRDefault="00260B30" w:rsidP="00260B30">
      <w:pPr>
        <w:pStyle w:val="Compact"/>
        <w:ind w:left="720"/>
      </w:pPr>
    </w:p>
    <w:p w14:paraId="3CE675D1" w14:textId="77777777" w:rsidR="00940288" w:rsidRDefault="00000000">
      <w:pPr>
        <w:pStyle w:val="Heading4"/>
      </w:pPr>
      <w:bookmarkStart w:id="5" w:name="X7e21932b123a4f56dfcefcfd1b9316b83a30422"/>
      <w:r>
        <w:t>Figure R1. MA21 speed dashboard (filtered valid frames, unit: mm/s)</w:t>
      </w:r>
    </w:p>
    <w:p w14:paraId="7042A39F" w14:textId="77777777" w:rsidR="00940288" w:rsidRDefault="00000000">
      <w:pPr>
        <w:pStyle w:val="CaptionedFigure"/>
      </w:pPr>
      <w:r>
        <w:rPr>
          <w:noProof/>
        </w:rPr>
        <w:drawing>
          <wp:inline distT="0" distB="0" distL="114300" distR="114300" wp14:anchorId="428E5C41" wp14:editId="6A7614AF">
            <wp:extent cx="5334000" cy="2823210"/>
            <wp:effectExtent l="0" t="0" r="0" b="0"/>
            <wp:docPr id="1" name="Picture" descr="Figure R1. MA21 speed dashboard (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Figure R1. MA21 speed dashboard (mm/s)."/>
                    <pic:cNvPicPr>
                      <a:picLocks noChangeAspect="1" noChangeArrowheads="1"/>
                    </pic:cNvPicPr>
                  </pic:nvPicPr>
                  <pic:blipFill>
                    <a:blip r:embed="rId7"/>
                    <a:stretch>
                      <a:fillRect/>
                    </a:stretch>
                  </pic:blipFill>
                  <pic:spPr>
                    <a:xfrm>
                      <a:off x="0" y="0"/>
                      <a:ext cx="5334000" cy="2823601"/>
                    </a:xfrm>
                    <a:prstGeom prst="rect">
                      <a:avLst/>
                    </a:prstGeom>
                    <a:noFill/>
                    <a:ln w="9525">
                      <a:noFill/>
                    </a:ln>
                  </pic:spPr>
                </pic:pic>
              </a:graphicData>
            </a:graphic>
          </wp:inline>
        </w:drawing>
      </w:r>
    </w:p>
    <w:p w14:paraId="478BFCA7" w14:textId="77777777" w:rsidR="00940288" w:rsidRDefault="00000000">
      <w:pPr>
        <w:pStyle w:val="ImageCaption"/>
      </w:pPr>
      <w:r>
        <w:t>Figure R1. MA21 speed dashboard (mm/s).</w:t>
      </w:r>
    </w:p>
    <w:p w14:paraId="6068701A" w14:textId="77777777" w:rsidR="00940288" w:rsidRDefault="00000000">
      <w:pPr>
        <w:pStyle w:val="Heading4"/>
      </w:pPr>
      <w:bookmarkStart w:id="6" w:name="X2c72796c10bca823cd4fc315b9dc1722bf39730"/>
      <w:bookmarkEnd w:id="5"/>
      <w:r>
        <w:lastRenderedPageBreak/>
        <w:t>Figure R2. MA21 dashboard with BL/s right axes (a/b/c)</w:t>
      </w:r>
    </w:p>
    <w:p w14:paraId="21A182B1" w14:textId="77777777" w:rsidR="00940288" w:rsidRDefault="00000000">
      <w:pPr>
        <w:pStyle w:val="CaptionedFigure"/>
      </w:pPr>
      <w:r>
        <w:rPr>
          <w:noProof/>
        </w:rPr>
        <w:drawing>
          <wp:inline distT="0" distB="0" distL="114300" distR="114300" wp14:anchorId="4F046D11" wp14:editId="77D909CD">
            <wp:extent cx="5334000" cy="2348230"/>
            <wp:effectExtent l="0" t="0" r="0" b="0"/>
            <wp:docPr id="2" name="Picture" descr="Figure R2. MA21 speed dashboard with BL/s right a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Figure R2. MA21 speed dashboard with BL/s right axes."/>
                    <pic:cNvPicPr>
                      <a:picLocks noChangeAspect="1" noChangeArrowheads="1"/>
                    </pic:cNvPicPr>
                  </pic:nvPicPr>
                  <pic:blipFill>
                    <a:blip r:embed="rId8"/>
                    <a:stretch>
                      <a:fillRect/>
                    </a:stretch>
                  </pic:blipFill>
                  <pic:spPr>
                    <a:xfrm>
                      <a:off x="0" y="0"/>
                      <a:ext cx="5334000" cy="2348351"/>
                    </a:xfrm>
                    <a:prstGeom prst="rect">
                      <a:avLst/>
                    </a:prstGeom>
                    <a:noFill/>
                    <a:ln w="9525">
                      <a:noFill/>
                    </a:ln>
                  </pic:spPr>
                </pic:pic>
              </a:graphicData>
            </a:graphic>
          </wp:inline>
        </w:drawing>
      </w:r>
    </w:p>
    <w:p w14:paraId="4C1F93B2" w14:textId="77777777" w:rsidR="00940288" w:rsidRDefault="00000000">
      <w:pPr>
        <w:pStyle w:val="ImageCaption"/>
      </w:pPr>
      <w:r>
        <w:t>Figure R2. MA21 speed dashboard with BL/s right axes.</w:t>
      </w:r>
    </w:p>
    <w:p w14:paraId="7271F3DF" w14:textId="77777777" w:rsidR="00940288" w:rsidRDefault="00000000">
      <w:pPr>
        <w:pStyle w:val="Heading4"/>
      </w:pPr>
      <w:bookmarkStart w:id="7" w:name="Xca3ffca2f4036c37b5880980d1d610a6acccda0"/>
      <w:bookmarkEnd w:id="6"/>
      <w:r>
        <w:t>Figure R3. Track 1 centerline used for BL computation</w:t>
      </w:r>
    </w:p>
    <w:p w14:paraId="18A5948C" w14:textId="77777777" w:rsidR="00940288" w:rsidRDefault="00000000">
      <w:pPr>
        <w:pStyle w:val="CaptionedFigure"/>
      </w:pPr>
      <w:r>
        <w:rPr>
          <w:noProof/>
        </w:rPr>
        <w:drawing>
          <wp:inline distT="0" distB="0" distL="114300" distR="114300" wp14:anchorId="5C59FB80" wp14:editId="03124B6D">
            <wp:extent cx="5334000" cy="3000375"/>
            <wp:effectExtent l="0" t="0" r="0" b="0"/>
            <wp:docPr id="3" name="Picture" descr="Figure R3. Track 1 smoothed centerline (yellow line +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Figure R3. Track 1 smoothed centerline (yellow line + points)."/>
                    <pic:cNvPicPr>
                      <a:picLocks noChangeAspect="1" noChangeArrowheads="1"/>
                    </pic:cNvPicPr>
                  </pic:nvPicPr>
                  <pic:blipFill>
                    <a:blip r:embed="rId9"/>
                    <a:stretch>
                      <a:fillRect/>
                    </a:stretch>
                  </pic:blipFill>
                  <pic:spPr>
                    <a:xfrm>
                      <a:off x="0" y="0"/>
                      <a:ext cx="5334000" cy="3000375"/>
                    </a:xfrm>
                    <a:prstGeom prst="rect">
                      <a:avLst/>
                    </a:prstGeom>
                    <a:noFill/>
                    <a:ln w="9525">
                      <a:noFill/>
                    </a:ln>
                  </pic:spPr>
                </pic:pic>
              </a:graphicData>
            </a:graphic>
          </wp:inline>
        </w:drawing>
      </w:r>
    </w:p>
    <w:p w14:paraId="23406CF1" w14:textId="77777777" w:rsidR="00940288" w:rsidRDefault="00000000">
      <w:pPr>
        <w:pStyle w:val="ImageCaption"/>
      </w:pPr>
      <w:r>
        <w:t>Figure R3. Track 1 smoothed centerline (yellow line + points).</w:t>
      </w:r>
    </w:p>
    <w:p w14:paraId="79A02839" w14:textId="77777777" w:rsidR="00940288" w:rsidRDefault="00000000">
      <w:pPr>
        <w:pStyle w:val="Heading4"/>
      </w:pPr>
      <w:bookmarkStart w:id="8" w:name="X793e5e8a093666f5112d05defdfff50b4cdb510"/>
      <w:bookmarkEnd w:id="7"/>
      <w:r>
        <w:lastRenderedPageBreak/>
        <w:t>Figure R4. Track 2 centerline used for BL computation</w:t>
      </w:r>
    </w:p>
    <w:p w14:paraId="10340846" w14:textId="77777777" w:rsidR="00940288" w:rsidRDefault="00000000">
      <w:pPr>
        <w:pStyle w:val="CaptionedFigure"/>
      </w:pPr>
      <w:r>
        <w:rPr>
          <w:noProof/>
        </w:rPr>
        <w:drawing>
          <wp:inline distT="0" distB="0" distL="114300" distR="114300" wp14:anchorId="6FE4339E" wp14:editId="209D15E2">
            <wp:extent cx="5334000" cy="3000375"/>
            <wp:effectExtent l="0" t="0" r="0" b="0"/>
            <wp:docPr id="4" name="Picture" descr="Figure R4. Track 2 smoothed centerline (yellow line +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Figure R4. Track 2 smoothed centerline (yellow line + points)."/>
                    <pic:cNvPicPr>
                      <a:picLocks noChangeAspect="1" noChangeArrowheads="1"/>
                    </pic:cNvPicPr>
                  </pic:nvPicPr>
                  <pic:blipFill>
                    <a:blip r:embed="rId10"/>
                    <a:stretch>
                      <a:fillRect/>
                    </a:stretch>
                  </pic:blipFill>
                  <pic:spPr>
                    <a:xfrm>
                      <a:off x="0" y="0"/>
                      <a:ext cx="5334000" cy="3000375"/>
                    </a:xfrm>
                    <a:prstGeom prst="rect">
                      <a:avLst/>
                    </a:prstGeom>
                    <a:noFill/>
                    <a:ln w="9525">
                      <a:noFill/>
                    </a:ln>
                  </pic:spPr>
                </pic:pic>
              </a:graphicData>
            </a:graphic>
          </wp:inline>
        </w:drawing>
      </w:r>
    </w:p>
    <w:p w14:paraId="372E18C2" w14:textId="77777777" w:rsidR="00940288" w:rsidRDefault="00000000">
      <w:pPr>
        <w:pStyle w:val="ImageCaption"/>
      </w:pPr>
      <w:r>
        <w:t>Figure R4. Track 2 smoothed centerline (yellow line + points).</w:t>
      </w:r>
    </w:p>
    <w:p w14:paraId="7E788E35" w14:textId="77777777" w:rsidR="00940288" w:rsidRDefault="00000000">
      <w:pPr>
        <w:pStyle w:val="Heading4"/>
      </w:pPr>
      <w:bookmarkStart w:id="9" w:name="Xc9719e7b7e8e50a12b495572972b68184f9d6e8"/>
      <w:bookmarkEnd w:id="8"/>
      <w:r>
        <w:t>Figure R5. Track 3 centerline used for BL computation</w:t>
      </w:r>
    </w:p>
    <w:p w14:paraId="71F48F3F" w14:textId="77777777" w:rsidR="00940288" w:rsidRDefault="00000000">
      <w:pPr>
        <w:pStyle w:val="CaptionedFigure"/>
      </w:pPr>
      <w:r>
        <w:rPr>
          <w:noProof/>
        </w:rPr>
        <w:drawing>
          <wp:inline distT="0" distB="0" distL="114300" distR="114300" wp14:anchorId="455D55A5" wp14:editId="28AB6CEA">
            <wp:extent cx="5334000" cy="3000375"/>
            <wp:effectExtent l="0" t="0" r="0" b="0"/>
            <wp:docPr id="5" name="Picture" descr="Figure R5. Track 3 smoothed centerline (yellow line +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Figure R5. Track 3 smoothed centerline (yellow line + points)."/>
                    <pic:cNvPicPr>
                      <a:picLocks noChangeAspect="1" noChangeArrowheads="1"/>
                    </pic:cNvPicPr>
                  </pic:nvPicPr>
                  <pic:blipFill>
                    <a:blip r:embed="rId11"/>
                    <a:stretch>
                      <a:fillRect/>
                    </a:stretch>
                  </pic:blipFill>
                  <pic:spPr>
                    <a:xfrm>
                      <a:off x="0" y="0"/>
                      <a:ext cx="5334000" cy="3000375"/>
                    </a:xfrm>
                    <a:prstGeom prst="rect">
                      <a:avLst/>
                    </a:prstGeom>
                    <a:noFill/>
                    <a:ln w="9525">
                      <a:noFill/>
                    </a:ln>
                  </pic:spPr>
                </pic:pic>
              </a:graphicData>
            </a:graphic>
          </wp:inline>
        </w:drawing>
      </w:r>
    </w:p>
    <w:p w14:paraId="4E2857CD" w14:textId="77777777" w:rsidR="00940288" w:rsidRDefault="00000000">
      <w:pPr>
        <w:pStyle w:val="ImageCaption"/>
      </w:pPr>
      <w:r>
        <w:t>Figure R5. Track 3 smoothed centerline (yellow line + points).</w:t>
      </w:r>
    </w:p>
    <w:p w14:paraId="7CBD2D4F" w14:textId="77777777" w:rsidR="00940288" w:rsidRDefault="00000000">
      <w:pPr>
        <w:pStyle w:val="Heading3"/>
      </w:pPr>
      <w:bookmarkStart w:id="10" w:name="X583d86cdfdfd9382b17f7390444c3ec4e98be2d"/>
      <w:bookmarkEnd w:id="4"/>
      <w:bookmarkEnd w:id="9"/>
      <w:r>
        <w:t>1.4 Interpretation, Biological Reasonableness, and Conclusion</w:t>
      </w:r>
    </w:p>
    <w:p w14:paraId="008027BD" w14:textId="77777777" w:rsidR="00940288" w:rsidRDefault="00000000" w:rsidP="00260B30">
      <w:pPr>
        <w:pStyle w:val="FirstParagraph"/>
        <w:jc w:val="both"/>
      </w:pPr>
      <w:r>
        <w:t>The updated BL/s values indicate relatively high locomotor activity of snailfish in the feeding context. This is behaviorally interpretable because speed during bait-interaction periods is typically higher than during routine cruising.</w:t>
      </w:r>
    </w:p>
    <w:p w14:paraId="4F8130D6" w14:textId="77777777" w:rsidR="00940288" w:rsidRDefault="00000000" w:rsidP="00260B30">
      <w:pPr>
        <w:pStyle w:val="BodyText"/>
        <w:jc w:val="both"/>
      </w:pPr>
      <w:r>
        <w:lastRenderedPageBreak/>
        <w:t>The literature reports hadal liparid flow / swimming contexts around bait of about 3-7 cm/s, as well as sustained swimming in flume experiments of about 10-14 cm/s, with even higher short-duration levels also observed. Under a body-length context of about 22.5 cm, these values correspond to an approximate BL/s range of 0.13-0.76 (derived value). The current range in this study, 0.618-0.805, is generally close to that upper active interval, with the fastest track slightly above it. Considering the feeding-driven behavioral context, we consider this reasonable; however, these values are still likely higher than a baseline routine swimming level.</w:t>
      </w:r>
    </w:p>
    <w:p w14:paraId="2A3B5DE8" w14:textId="77777777" w:rsidR="00940288" w:rsidRDefault="00000000" w:rsidP="00260B30">
      <w:pPr>
        <w:pStyle w:val="BodyText"/>
        <w:jc w:val="both"/>
      </w:pPr>
      <w:r>
        <w:t>At the same time, we explicitly acknowledge the main limitations: single-frame body-length anchoring for each track, the 2D projected body-length convention, and the behavioral bias introduced by the feeding context may all shift BL/s upward relative to routine locomotion.</w:t>
      </w:r>
      <w:bookmarkStart w:id="11" w:name="中文对照与英文内容对应"/>
      <w:bookmarkStart w:id="12" w:name="参考文献"/>
      <w:bookmarkEnd w:id="1"/>
      <w:bookmarkEnd w:id="10"/>
      <w:r>
        <w:t>Since the velocity of the snailfish is obtained from video footage, it is also affected by factors including limited video resolution, partial occlusion of the fish body, dust or suspended particles in the water, and fluctuations in video exposure. All these factors reduce the stability of fish body segmentation, center point localization, and depth estimation, thereby affecting the velocity measurement of the snailfish.</w:t>
      </w:r>
      <w:bookmarkEnd w:id="0"/>
      <w:bookmarkEnd w:id="11"/>
      <w:bookmarkEnd w:id="12"/>
    </w:p>
    <w:sectPr w:rsidR="0094028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4464A" w14:textId="77777777" w:rsidR="00EA2EE7" w:rsidRDefault="00EA2EE7">
      <w:pPr>
        <w:spacing w:after="0"/>
      </w:pPr>
      <w:r>
        <w:separator/>
      </w:r>
    </w:p>
  </w:endnote>
  <w:endnote w:type="continuationSeparator" w:id="0">
    <w:p w14:paraId="39F1326E" w14:textId="77777777" w:rsidR="00EA2EE7" w:rsidRDefault="00EA2EE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1C9D7" w14:textId="77777777" w:rsidR="00EA2EE7" w:rsidRDefault="00EA2EE7">
      <w:pPr>
        <w:spacing w:after="0"/>
      </w:pPr>
      <w:r>
        <w:separator/>
      </w:r>
    </w:p>
  </w:footnote>
  <w:footnote w:type="continuationSeparator" w:id="0">
    <w:p w14:paraId="096C6027" w14:textId="77777777" w:rsidR="00EA2EE7" w:rsidRDefault="00EA2EE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EA454B4C"/>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 w16cid:durableId="1063484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doNotTrackMoves/>
  <w:defaultTabStop w:val="720"/>
  <w:drawingGridHorizontalSpacing w:val="360"/>
  <w:drawingGridVerticalSpacing w:val="360"/>
  <w:noPunctuationKerning/>
  <w:characterSpacingControl w:val="doNotCompress"/>
  <w:footnotePr>
    <w:footnote w:id="-1"/>
    <w:footnote w:id="0"/>
  </w:footnotePr>
  <w:endnotePr>
    <w:endnote w:id="-1"/>
    <w:endnote w:id="0"/>
  </w:endnotePr>
  <w:compat>
    <w:doNotExpandShiftReturn/>
    <w:doNotWrapTextWithPunct/>
    <w:doNotUseEastAsianBreakRules/>
    <w:useFELayout/>
    <w:splitPgBreakAndParaMark/>
    <w:compatSetting w:name="compatibilityMode" w:uri="http://schemas.microsoft.com/office/word" w:val="12"/>
    <w:compatSetting w:name="useWord2013TrackBottomHyphenation" w:uri="http://schemas.microsoft.com/office/word" w:val="1"/>
  </w:compat>
  <w:rsids>
    <w:rsidRoot w:val="00590D07"/>
    <w:rsid w:val="00011C8B"/>
    <w:rsid w:val="00260B30"/>
    <w:rsid w:val="004E29B3"/>
    <w:rsid w:val="00590D07"/>
    <w:rsid w:val="00784D58"/>
    <w:rsid w:val="008D6863"/>
    <w:rsid w:val="00940288"/>
    <w:rsid w:val="00B86B75"/>
    <w:rsid w:val="00BC48D5"/>
    <w:rsid w:val="00C36279"/>
    <w:rsid w:val="00E315A3"/>
    <w:rsid w:val="00EA2EE7"/>
    <w:rsid w:val="00F52BF2"/>
    <w:rsid w:val="0C8B23BA"/>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68548"/>
  <w15:docId w15:val="{1509E190-54AC-4738-B943-3E643D49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footnote text" w:uiPriority="9" w:unhideWhenUsed="1" w:qFormat="1"/>
    <w:lsdException w:name="caption" w:qFormat="1"/>
    <w:lsdException w:name="footnote reference" w:qFormat="1"/>
    <w:lsdException w:name="Title" w:qFormat="1"/>
    <w:lsdException w:name="Default Paragraph Font" w:semiHidden="1" w:unhideWhenUsed="1"/>
    <w:lsdException w:name="Body Text" w:qFormat="1"/>
    <w:lsdException w:name="Subtitle" w:qFormat="1"/>
    <w:lsdException w:name="Date" w:qFormat="1"/>
    <w:lsdException w:name="Block Text" w:uiPriority="9" w:unhideWhenUsed="1" w:qFormat="1"/>
    <w:lsdException w:name="Hyperlink"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pPr>
    <w:rPr>
      <w:rFonts w:asciiTheme="minorHAnsi" w:eastAsiaTheme="minorHAnsi" w:hAnsiTheme="minorHAnsi" w:cstheme="minorBidi"/>
      <w:sz w:val="24"/>
      <w:szCs w:val="24"/>
      <w:lang w:eastAsia="en-US"/>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styleId="Caption">
    <w:name w:val="caption"/>
    <w:basedOn w:val="Normal"/>
    <w:qFormat/>
    <w:pPr>
      <w:spacing w:after="120"/>
    </w:pPr>
    <w:rPr>
      <w:i/>
    </w:rPr>
  </w:style>
  <w:style w:type="paragraph" w:styleId="BlockText">
    <w:name w:val="Block Text"/>
    <w:basedOn w:val="BodyText"/>
    <w:next w:val="BodyText"/>
    <w:uiPriority w:val="9"/>
    <w:unhideWhenUsed/>
    <w:qFormat/>
    <w:pPr>
      <w:spacing w:before="100" w:after="100"/>
      <w:ind w:left="480" w:right="480"/>
    </w:pPr>
  </w:style>
  <w:style w:type="paragraph" w:styleId="Date">
    <w:name w:val="Date"/>
    <w:next w:val="BodyText"/>
    <w:qFormat/>
    <w:pPr>
      <w:keepNext/>
      <w:keepLines/>
      <w:spacing w:after="200"/>
      <w:jc w:val="center"/>
    </w:pPr>
    <w:rPr>
      <w:rFonts w:asciiTheme="minorHAnsi" w:eastAsiaTheme="minorHAnsi" w:hAnsiTheme="minorHAnsi" w:cstheme="minorBidi"/>
      <w:sz w:val="24"/>
      <w:szCs w:val="24"/>
      <w:lang w:eastAsia="en-US"/>
    </w:rPr>
  </w:style>
  <w:style w:type="paragraph" w:styleId="Subtitle">
    <w:name w:val="Subtitle"/>
    <w:basedOn w:val="Title"/>
    <w:next w:val="BodyText"/>
    <w:qFormat/>
    <w:pPr>
      <w:spacing w:before="240"/>
    </w:pPr>
    <w:rPr>
      <w:sz w:val="30"/>
      <w:szCs w:val="30"/>
    </w:r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FootnoteText">
    <w:name w:val="footnote text"/>
    <w:basedOn w:val="Normal"/>
    <w:uiPriority w:val="9"/>
    <w:unhideWhenUsed/>
    <w:qFormat/>
  </w:style>
  <w:style w:type="character" w:styleId="Hyperlink">
    <w:name w:val="Hyperlink"/>
    <w:basedOn w:val="BodyTextChar"/>
    <w:qFormat/>
    <w:rPr>
      <w:color w:val="4F81BD" w:themeColor="accent1"/>
    </w:rPr>
  </w:style>
  <w:style w:type="character" w:customStyle="1" w:styleId="BodyTextChar">
    <w:name w:val="Body Text Char"/>
    <w:basedOn w:val="DefaultParagraphFont"/>
    <w:link w:val="BodyText"/>
    <w:qFormat/>
  </w:style>
  <w:style w:type="character" w:styleId="FootnoteReference">
    <w:name w:val="footnote reference"/>
    <w:basedOn w:val="BodyTextChar"/>
    <w:qFormat/>
    <w:rPr>
      <w:vertAlign w:val="superscript"/>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customStyle="1" w:styleId="Author">
    <w:name w:val="Author"/>
    <w:next w:val="BodyText"/>
    <w:qFormat/>
    <w:pPr>
      <w:keepNext/>
      <w:keepLines/>
      <w:spacing w:after="200"/>
      <w:jc w:val="center"/>
    </w:pPr>
    <w:rPr>
      <w:rFonts w:asciiTheme="minorHAnsi" w:eastAsiaTheme="minorHAnsi" w:hAnsiTheme="minorHAnsi" w:cstheme="minorBidi"/>
      <w:sz w:val="24"/>
      <w:szCs w:val="24"/>
      <w:lang w:eastAsia="en-US"/>
    </w:rPr>
  </w:style>
  <w:style w:type="paragraph" w:customStyle="1" w:styleId="Abstract">
    <w:name w:val="Abstract"/>
    <w:basedOn w:val="Normal"/>
    <w:next w:val="BodyText"/>
    <w:qFormat/>
    <w:pPr>
      <w:keepNext/>
      <w:keepLines/>
      <w:spacing w:before="300" w:after="300"/>
    </w:pPr>
    <w:rPr>
      <w:sz w:val="20"/>
      <w:szCs w:val="20"/>
    </w:rPr>
  </w:style>
  <w:style w:type="paragraph" w:customStyle="1" w:styleId="Bibliography1">
    <w:name w:val="Bibliography1"/>
    <w:basedOn w:val="Normal"/>
    <w:qFormat/>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CaptionedFigure">
    <w:name w:val="Captioned Figure"/>
    <w:basedOn w:val="Figure"/>
    <w:qFormat/>
    <w:pPr>
      <w:keepNext/>
    </w:pPr>
  </w:style>
  <w:style w:type="character" w:customStyle="1" w:styleId="VerbatimChar">
    <w:name w:val="Verbatim Char"/>
    <w:basedOn w:val="BodyTextChar"/>
    <w:link w:val="SourceCode"/>
    <w:qFormat/>
    <w:rPr>
      <w:rFonts w:ascii="Consolas" w:hAnsi="Consolas"/>
      <w:sz w:val="22"/>
    </w:rPr>
  </w:style>
  <w:style w:type="paragraph" w:customStyle="1" w:styleId="SourceCode">
    <w:name w:val="Source Code"/>
    <w:basedOn w:val="Normal"/>
    <w:link w:val="VerbatimChar"/>
    <w:qFormat/>
    <w:pPr>
      <w:wordWrap w:val="0"/>
    </w:pPr>
  </w:style>
  <w:style w:type="character" w:customStyle="1" w:styleId="SectionNumber">
    <w:name w:val="Section Number"/>
    <w:basedOn w:val="BodyTextChar"/>
    <w:qFormat/>
  </w:style>
  <w:style w:type="paragraph" w:customStyle="1" w:styleId="TOCHeading1">
    <w:name w:val="TOC Heading1"/>
    <w:basedOn w:val="Heading1"/>
    <w:next w:val="BodyText"/>
    <w:uiPriority w:val="39"/>
    <w:unhideWhenUsed/>
    <w:qFormat/>
    <w:pPr>
      <w:spacing w:before="240" w:line="259" w:lineRule="auto"/>
      <w:outlineLvl w:val="9"/>
    </w:pPr>
    <w:rPr>
      <w:b w:val="0"/>
      <w:bCs w:val="0"/>
      <w:color w:val="365F91" w:themeColor="accent1" w:themeShade="BF"/>
    </w:r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qFormat/>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qFormat/>
    <w:rPr>
      <w:rFonts w:ascii="Consolas" w:hAnsi="Consolas"/>
      <w:color w:val="BB6688"/>
      <w:sz w:val="22"/>
    </w:rPr>
  </w:style>
  <w:style w:type="character" w:customStyle="1" w:styleId="ImportTok">
    <w:name w:val="ImportTok"/>
    <w:basedOn w:val="VerbatimChar"/>
    <w:qFormat/>
    <w:rPr>
      <w:rFonts w:ascii="Consolas" w:hAnsi="Consolas"/>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qFormat/>
    <w:rPr>
      <w:rFonts w:ascii="Consolas" w:hAnsi="Consolas"/>
      <w:color w:val="007020"/>
      <w:sz w:val="22"/>
    </w:rPr>
  </w:style>
  <w:style w:type="character" w:customStyle="1" w:styleId="FunctionTok">
    <w:name w:val="FunctionTok"/>
    <w:basedOn w:val="VerbatimChar"/>
    <w:qFormat/>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qFormat/>
    <w:rPr>
      <w:rFonts w:ascii="Consolas" w:hAnsi="Consolas"/>
      <w:color w:val="666666"/>
      <w:sz w:val="22"/>
    </w:rPr>
  </w:style>
  <w:style w:type="character" w:customStyle="1" w:styleId="BuiltInTok">
    <w:name w:val="BuiltInTok"/>
    <w:basedOn w:val="VerbatimChar"/>
    <w:qFormat/>
    <w:rPr>
      <w:rFonts w:ascii="Consolas" w:hAnsi="Consolas"/>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qFormat/>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qFormat/>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qFormat/>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636</Words>
  <Characters>3631</Characters>
  <Application>Microsoft Office Word</Application>
  <DocSecurity>0</DocSecurity>
  <Lines>30</Lines>
  <Paragraphs>8</Paragraphs>
  <ScaleCrop>false</ScaleCrop>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陈义梓(2025214161)</dc:creator>
  <cp:lastModifiedBy>Alexandru Barcan</cp:lastModifiedBy>
  <cp:revision>2</cp:revision>
  <dcterms:created xsi:type="dcterms:W3CDTF">2026-03-17T03:31:00Z</dcterms:created>
  <dcterms:modified xsi:type="dcterms:W3CDTF">2026-03-17T09:44:00Z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eyJoZGlkIjoiZTJjYzAzNTI3M2I0MDU0MzcwZjVmOWQ2Y2UyODgyMTMiLCJ1c2VySWQiOiIxNzQyOTgxNzM5In0=</vt:lpwstr>
  </property>
  <property fmtid="{D5CDD505-2E9C-101B-9397-08002B2CF9AE}" pid="3" name="KSOProductBuildVer">
    <vt:lpwstr>2052-12.1.0.23542</vt:lpwstr>
  </property>
  <property fmtid="{D5CDD505-2E9C-101B-9397-08002B2CF9AE}" pid="4" name="ICV">
    <vt:lpwstr>8B0416982ABA488EBB37B39E7EDAF12F_12</vt:lpwstr>
  </property>
</Properties>
</file>