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841A" w14:textId="722712FC" w:rsidR="00464D5D" w:rsidRPr="00CE7A3C" w:rsidRDefault="00464D5D" w:rsidP="00464D5D">
      <w:pPr>
        <w:pStyle w:val="NoSpacing"/>
        <w:spacing w:line="360" w:lineRule="auto"/>
        <w:rPr>
          <w:rFonts w:ascii="Times New Roman" w:hAnsi="Times New Roman" w:cs="Times New Roman"/>
          <w:b/>
          <w:bCs/>
        </w:rPr>
      </w:pPr>
      <w:r w:rsidRPr="00CE7A3C">
        <w:rPr>
          <w:rFonts w:ascii="Times New Roman" w:hAnsi="Times New Roman" w:cs="Times New Roman"/>
          <w:b/>
          <w:bCs/>
        </w:rPr>
        <w:t xml:space="preserve">Supplementary </w:t>
      </w:r>
      <w:r w:rsidR="00832684" w:rsidRPr="00CE7A3C">
        <w:rPr>
          <w:rFonts w:ascii="Times New Roman" w:hAnsi="Times New Roman" w:cs="Times New Roman"/>
          <w:b/>
          <w:bCs/>
        </w:rPr>
        <w:t>M</w:t>
      </w:r>
      <w:r w:rsidRPr="00CE7A3C">
        <w:rPr>
          <w:rFonts w:ascii="Times New Roman" w:hAnsi="Times New Roman" w:cs="Times New Roman"/>
          <w:b/>
          <w:bCs/>
        </w:rPr>
        <w:t xml:space="preserve">ethods and </w:t>
      </w:r>
      <w:r w:rsidR="00832684" w:rsidRPr="00CE7A3C">
        <w:rPr>
          <w:rFonts w:ascii="Times New Roman" w:hAnsi="Times New Roman" w:cs="Times New Roman"/>
          <w:b/>
          <w:bCs/>
        </w:rPr>
        <w:t>R</w:t>
      </w:r>
      <w:r w:rsidRPr="00CE7A3C">
        <w:rPr>
          <w:rFonts w:ascii="Times New Roman" w:hAnsi="Times New Roman" w:cs="Times New Roman"/>
          <w:b/>
          <w:bCs/>
        </w:rPr>
        <w:t>esults</w:t>
      </w:r>
    </w:p>
    <w:p w14:paraId="31E6B25D" w14:textId="77777777" w:rsidR="00464D5D" w:rsidRPr="00CE7A3C" w:rsidRDefault="00464D5D" w:rsidP="00464D5D">
      <w:pPr>
        <w:pStyle w:val="NoSpacing"/>
        <w:spacing w:line="360" w:lineRule="auto"/>
        <w:rPr>
          <w:rFonts w:ascii="Times New Roman" w:hAnsi="Times New Roman" w:cs="Times New Roman"/>
          <w:b/>
          <w:bCs/>
        </w:rPr>
      </w:pPr>
    </w:p>
    <w:p w14:paraId="1723A4C2" w14:textId="77777777" w:rsidR="00DD3BF7" w:rsidRPr="00CE7A3C" w:rsidRDefault="00DD3BF7" w:rsidP="00DD3BF7">
      <w:pPr>
        <w:spacing w:before="0"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7A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Genetic studies identify known and novel variants for recessively inherited moderate to severe hearing loss in consanguineous families from Pakistan</w:t>
      </w:r>
    </w:p>
    <w:p w14:paraId="25DDE321" w14:textId="37442A3F" w:rsidR="008C5DB9" w:rsidRPr="00CE7A3C" w:rsidRDefault="008C5DB9" w:rsidP="008C5DB9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E7A3C">
        <w:rPr>
          <w:rFonts w:ascii="Times New Roman" w:hAnsi="Times New Roman" w:cs="Times New Roman"/>
          <w:sz w:val="24"/>
          <w:szCs w:val="24"/>
        </w:rPr>
        <w:t>Memoona Ramzan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1,2a</w:t>
      </w:r>
      <w:r w:rsidRPr="00CE7A3C">
        <w:rPr>
          <w:rFonts w:ascii="Times New Roman" w:hAnsi="Times New Roman" w:cs="Times New Roman"/>
          <w:sz w:val="24"/>
          <w:szCs w:val="24"/>
        </w:rPr>
        <w:t xml:space="preserve">, 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Hafiza Idrees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1a</w:t>
      </w:r>
      <w:r w:rsidRPr="00CE7A3C">
        <w:rPr>
          <w:rFonts w:ascii="Times New Roman" w:hAnsi="Times New Roman" w:cs="Times New Roman"/>
          <w:sz w:val="24"/>
          <w:szCs w:val="24"/>
        </w:rPr>
        <w:t xml:space="preserve">, 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Hina Khan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1a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Rabia Faridi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Zunaira Munir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A3C">
        <w:rPr>
          <w:rFonts w:ascii="Times New Roman" w:hAnsi="Times New Roman" w:cs="Times New Roman"/>
          <w:sz w:val="24"/>
          <w:szCs w:val="24"/>
        </w:rPr>
        <w:t>, Fariha Muzaffar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E7A3C">
        <w:rPr>
          <w:rFonts w:ascii="Times New Roman" w:hAnsi="Times New Roman" w:cs="Times New Roman"/>
          <w:sz w:val="24"/>
          <w:szCs w:val="24"/>
        </w:rPr>
        <w:t>Kanwal Shabbir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A3C">
        <w:rPr>
          <w:rFonts w:ascii="Times New Roman" w:hAnsi="Times New Roman" w:cs="Times New Roman"/>
          <w:sz w:val="24"/>
          <w:szCs w:val="24"/>
        </w:rPr>
        <w:t>,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E7A3C">
        <w:rPr>
          <w:rFonts w:ascii="Times New Roman" w:hAnsi="Times New Roman" w:cs="Times New Roman"/>
          <w:sz w:val="24"/>
          <w:szCs w:val="24"/>
        </w:rPr>
        <w:t>Ayesha Imtiaz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Muhammad Noman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Alina Ahmed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Rasheeda Bashir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1,3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Niaz Muhammad Khan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Azra Maqsood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Ghulam </w:t>
      </w:r>
      <w:r w:rsidRPr="00CE7A3C">
        <w:rPr>
          <w:rFonts w:ascii="Times New Roman" w:hAnsi="Times New Roman" w:cs="Times New Roman"/>
          <w:sz w:val="24"/>
          <w:szCs w:val="24"/>
        </w:rPr>
        <w:t>Mujtaba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A3C">
        <w:rPr>
          <w:rFonts w:ascii="Times New Roman" w:hAnsi="Times New Roman" w:cs="Times New Roman"/>
          <w:sz w:val="24"/>
          <w:szCs w:val="24"/>
        </w:rPr>
        <w:t>, Midhat Salman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7A3C">
        <w:rPr>
          <w:rFonts w:ascii="Times New Roman" w:hAnsi="Times New Roman" w:cs="Times New Roman"/>
          <w:sz w:val="24"/>
          <w:szCs w:val="24"/>
        </w:rPr>
        <w:t>,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Ihtisham Bukhari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Hafiz Muhammad Waqas Munir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Huma Tariq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Muhammad Waqas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Muhammad N. Iqbal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Elizabeth Wohler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6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E7A3C">
        <w:rPr>
          <w:rFonts w:ascii="Times New Roman" w:hAnsi="Times New Roman" w:cs="Times New Roman"/>
          <w:sz w:val="24"/>
          <w:szCs w:val="24"/>
        </w:rPr>
        <w:t xml:space="preserve"> P. Dane Witmer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6,7</w:t>
      </w:r>
      <w:r w:rsidRPr="00CE7A3C">
        <w:rPr>
          <w:rFonts w:ascii="Times New Roman" w:hAnsi="Times New Roman" w:cs="Times New Roman"/>
          <w:sz w:val="24"/>
          <w:szCs w:val="24"/>
        </w:rPr>
        <w:t>, Nara Sobre</w:t>
      </w:r>
      <w:r w:rsidR="00596840" w:rsidRPr="00CE7A3C">
        <w:rPr>
          <w:rFonts w:ascii="Times New Roman" w:hAnsi="Times New Roman" w:cs="Times New Roman"/>
          <w:sz w:val="24"/>
          <w:szCs w:val="24"/>
        </w:rPr>
        <w:t>ir</w:t>
      </w:r>
      <w:r w:rsidRPr="00CE7A3C">
        <w:rPr>
          <w:rFonts w:ascii="Times New Roman" w:hAnsi="Times New Roman" w:cs="Times New Roman"/>
          <w:sz w:val="24"/>
          <w:szCs w:val="24"/>
        </w:rPr>
        <w:t>a</w:t>
      </w:r>
      <w:r w:rsidRPr="00CE7A3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CE7A3C">
        <w:rPr>
          <w:rFonts w:ascii="Times New Roman" w:hAnsi="Times New Roman" w:cs="Times New Roman"/>
          <w:sz w:val="24"/>
          <w:szCs w:val="24"/>
        </w:rPr>
        <w:t>, Robert J. Morell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E7A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 Hun Seo</w:t>
      </w:r>
      <w:r w:rsidRPr="00CE7A3C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9</w:t>
      </w:r>
      <w:r w:rsidRPr="00CE7A3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CE7A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Sayaka Inagaki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CE7A3C">
        <w:rPr>
          <w:rFonts w:ascii="Times New Roman" w:hAnsi="Times New Roman" w:cs="Times New Roman"/>
          <w:sz w:val="24"/>
          <w:szCs w:val="24"/>
        </w:rPr>
        <w:t>, Thomas B. Friedman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CE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E7A3C">
        <w:rPr>
          <w:rFonts w:ascii="Times New Roman" w:hAnsi="Times New Roman" w:cs="Times New Roman"/>
          <w:sz w:val="24"/>
          <w:szCs w:val="24"/>
        </w:rPr>
        <w:t xml:space="preserve"> Sadaf Naz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 xml:space="preserve">1*  </w:t>
      </w:r>
    </w:p>
    <w:p w14:paraId="4C5F3CAF" w14:textId="77777777" w:rsidR="008C5DB9" w:rsidRPr="00CE7A3C" w:rsidRDefault="008C5DB9" w:rsidP="008C5DB9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E7A3C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CE7A3C">
        <w:rPr>
          <w:rFonts w:ascii="Times New Roman" w:hAnsi="Times New Roman" w:cs="Times New Roman"/>
          <w:sz w:val="24"/>
          <w:szCs w:val="24"/>
        </w:rPr>
        <w:t>, HI, HK are co-first authors</w:t>
      </w:r>
    </w:p>
    <w:p w14:paraId="7CA7DB4A" w14:textId="77777777" w:rsidR="008C5DB9" w:rsidRPr="00CE7A3C" w:rsidRDefault="008C5DB9" w:rsidP="008C5DB9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7A3C">
        <w:rPr>
          <w:rFonts w:ascii="Times New Roman" w:hAnsi="Times New Roman" w:cs="Times New Roman"/>
          <w:b/>
          <w:sz w:val="24"/>
          <w:szCs w:val="24"/>
        </w:rPr>
        <w:t>*Correspondence to:</w:t>
      </w:r>
    </w:p>
    <w:p w14:paraId="4E949E4B" w14:textId="77777777" w:rsidR="008C5DB9" w:rsidRPr="00CE7A3C" w:rsidRDefault="008C5DB9" w:rsidP="008C5DB9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7A3C">
        <w:rPr>
          <w:rFonts w:ascii="Times New Roman" w:hAnsi="Times New Roman" w:cs="Times New Roman"/>
          <w:sz w:val="24"/>
          <w:szCs w:val="24"/>
        </w:rPr>
        <w:t xml:space="preserve">Thomas B. Friedman, Laboratory of Molecular Genetics, National Institute on Deafness and Other Communication Disorders, National Institutes of Health, Bethesda, MD, 20892, USA. Phone: 301-496-7882, E-mail: friedman@nidcd.nih.gov </w:t>
      </w:r>
    </w:p>
    <w:p w14:paraId="36897931" w14:textId="77777777" w:rsidR="008C5DB9" w:rsidRPr="00CE7A3C" w:rsidRDefault="008C5DB9" w:rsidP="008C5DB9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2FB0D63" w14:textId="77777777" w:rsidR="008C5DB9" w:rsidRPr="00CE7A3C" w:rsidRDefault="008C5DB9" w:rsidP="008C5DB9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E7A3C">
        <w:rPr>
          <w:rFonts w:ascii="Times New Roman" w:hAnsi="Times New Roman" w:cs="Times New Roman"/>
          <w:sz w:val="24"/>
          <w:szCs w:val="24"/>
        </w:rPr>
        <w:t xml:space="preserve">Sadaf Naz, School of Biological Sciences, University of the Punjab, Quaid-e-Azam Campus, Lahore, 54590, Pakistan. Phone: 92 42 99231819, E-mail: naz.sbs@pu.edu.pk </w:t>
      </w:r>
    </w:p>
    <w:p w14:paraId="257102AB" w14:textId="1650332D" w:rsidR="008C5DB9" w:rsidRPr="00CE7A3C" w:rsidRDefault="008C5DB9">
      <w:pPr>
        <w:spacing w:before="0" w:after="160" w:line="278" w:lineRule="auto"/>
        <w:jc w:val="left"/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CE7A3C">
        <w:rPr>
          <w:rFonts w:ascii="Times New Roman" w:hAnsi="Times New Roman" w:cs="Times New Roman"/>
          <w:b/>
          <w:bCs/>
        </w:rPr>
        <w:br w:type="page"/>
      </w:r>
    </w:p>
    <w:p w14:paraId="687F16BA" w14:textId="085D2CF2" w:rsidR="00464D5D" w:rsidRPr="00CE7A3C" w:rsidDel="00464D5D" w:rsidRDefault="00464D5D" w:rsidP="006D5C88">
      <w:pPr>
        <w:pStyle w:val="NoSpacing"/>
        <w:spacing w:line="360" w:lineRule="auto"/>
        <w:rPr>
          <w:rFonts w:ascii="Times New Roman" w:hAnsi="Times New Roman" w:cs="Times New Roman"/>
          <w:b/>
          <w:bCs/>
        </w:rPr>
      </w:pPr>
      <w:r w:rsidRPr="00CE7A3C">
        <w:rPr>
          <w:rFonts w:ascii="Times New Roman" w:hAnsi="Times New Roman" w:cs="Times New Roman"/>
          <w:b/>
          <w:bCs/>
        </w:rPr>
        <w:lastRenderedPageBreak/>
        <w:t>Supplementary Methods</w:t>
      </w:r>
    </w:p>
    <w:p w14:paraId="0E901CEC" w14:textId="669FB9BD" w:rsidR="00C96536" w:rsidRPr="00CE7A3C" w:rsidRDefault="00C96536" w:rsidP="006D5C88">
      <w:pPr>
        <w:tabs>
          <w:tab w:val="left" w:pos="7380"/>
        </w:tabs>
        <w:spacing w:before="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E7A3C">
        <w:rPr>
          <w:rFonts w:ascii="Times New Roman" w:hAnsi="Times New Roman" w:cs="Times New Roman"/>
          <w:b/>
          <w:sz w:val="24"/>
          <w:szCs w:val="24"/>
        </w:rPr>
        <w:t>Structural Predictions evaluation of novel variants of CDH23 and SLC26A4</w:t>
      </w:r>
      <w:r w:rsidRPr="00CE7A3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49B24EF8" w14:textId="4F132DC1" w:rsidR="00C96536" w:rsidRPr="00CE7A3C" w:rsidRDefault="00C96536" w:rsidP="00296A46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CE7A3C">
        <w:rPr>
          <w:rFonts w:ascii="Times New Roman" w:hAnsi="Times New Roman" w:cs="Times New Roman"/>
          <w:bCs/>
          <w:sz w:val="24"/>
          <w:szCs w:val="24"/>
        </w:rPr>
        <w:t>T</w:t>
      </w:r>
      <w:r w:rsidRPr="00CE7A3C">
        <w:rPr>
          <w:rFonts w:ascii="Times New Roman" w:hAnsi="Times New Roman" w:cs="Times New Roman"/>
          <w:sz w:val="24"/>
          <w:szCs w:val="24"/>
        </w:rPr>
        <w:t xml:space="preserve">hree missense variants of </w:t>
      </w:r>
      <w:r w:rsidR="0073716B" w:rsidRPr="00CE7A3C">
        <w:rPr>
          <w:rFonts w:ascii="Times New Roman" w:hAnsi="Times New Roman" w:cs="Times New Roman"/>
          <w:sz w:val="24"/>
          <w:szCs w:val="24"/>
        </w:rPr>
        <w:t>cadherin 23 (</w:t>
      </w:r>
      <w:r w:rsidRPr="00CE7A3C">
        <w:rPr>
          <w:rFonts w:ascii="Times New Roman" w:hAnsi="Times New Roman" w:cs="Times New Roman"/>
          <w:sz w:val="24"/>
          <w:szCs w:val="24"/>
        </w:rPr>
        <w:t>CDH23</w:t>
      </w:r>
      <w:r w:rsidR="0073716B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 xml:space="preserve"> isoform 1 (NCBI </w:t>
      </w:r>
      <w:r w:rsidRPr="00CE7A3C">
        <w:rPr>
          <w:rFonts w:ascii="Times New Roman" w:hAnsi="Times New Roman" w:cs="Times New Roman"/>
          <w:bCs/>
          <w:sz w:val="24"/>
          <w:szCs w:val="24"/>
        </w:rPr>
        <w:t>RefSeq</w:t>
      </w:r>
      <w:r w:rsidRPr="00CE7A3C">
        <w:rPr>
          <w:rFonts w:ascii="Times New Roman" w:hAnsi="Times New Roman" w:cs="Times New Roman"/>
          <w:sz w:val="24"/>
          <w:szCs w:val="24"/>
        </w:rPr>
        <w:t>: NP_071407) result in deduced substitutions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Pro458Leu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>,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Asn1523Ile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>, and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Arg1557Pro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="00A15B94" w:rsidRPr="00CE7A3C">
        <w:rPr>
          <w:rFonts w:ascii="Times New Roman" w:hAnsi="Times New Roman" w:cs="Times New Roman"/>
          <w:sz w:val="24"/>
          <w:szCs w:val="24"/>
        </w:rPr>
        <w:t>. These substitutions are located</w:t>
      </w:r>
      <w:r w:rsidRPr="00CE7A3C">
        <w:rPr>
          <w:rFonts w:ascii="Times New Roman" w:hAnsi="Times New Roman" w:cs="Times New Roman"/>
          <w:sz w:val="24"/>
          <w:szCs w:val="24"/>
        </w:rPr>
        <w:t xml:space="preserve"> in a linker region between extracellular cadherin (EC) repeats EC4 and EC5, at the end of EC14 and in EC15, respectively (Supplementary Fig</w:t>
      </w:r>
      <w:r w:rsidR="00982CD9" w:rsidRPr="00CE7A3C">
        <w:rPr>
          <w:rFonts w:ascii="Times New Roman" w:hAnsi="Times New Roman" w:cs="Times New Roman"/>
          <w:sz w:val="24"/>
          <w:szCs w:val="24"/>
        </w:rPr>
        <w:t>.</w:t>
      </w:r>
      <w:r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197BE9" w:rsidRPr="00CE7A3C">
        <w:rPr>
          <w:rFonts w:ascii="Times New Roman" w:hAnsi="Times New Roman" w:cs="Times New Roman"/>
          <w:sz w:val="24"/>
          <w:szCs w:val="24"/>
        </w:rPr>
        <w:t>S</w:t>
      </w:r>
      <w:r w:rsidRPr="00CE7A3C">
        <w:rPr>
          <w:rFonts w:ascii="Times New Roman" w:hAnsi="Times New Roman" w:cs="Times New Roman"/>
          <w:sz w:val="24"/>
          <w:szCs w:val="24"/>
        </w:rPr>
        <w:t>2). Since there are no experimentally reported 3D structures of the</w:t>
      </w:r>
      <w:r w:rsidR="00A15B94" w:rsidRPr="00CE7A3C">
        <w:rPr>
          <w:rFonts w:ascii="Times New Roman" w:hAnsi="Times New Roman" w:cs="Times New Roman"/>
          <w:sz w:val="24"/>
          <w:szCs w:val="24"/>
        </w:rPr>
        <w:t>se</w:t>
      </w:r>
      <w:r w:rsidRPr="00CE7A3C">
        <w:rPr>
          <w:rFonts w:ascii="Times New Roman" w:hAnsi="Times New Roman" w:cs="Times New Roman"/>
          <w:sz w:val="24"/>
          <w:szCs w:val="24"/>
        </w:rPr>
        <w:t xml:space="preserve"> regions of human CDH23, I-TASSER (</w:t>
      </w:r>
      <w:hyperlink r:id="rId6" w:history="1">
        <w:r w:rsidR="00AC0FFA" w:rsidRPr="00CE7A3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https://zhanggroup.org/I-TASSER/</w:t>
        </w:r>
      </w:hyperlink>
      <w:r w:rsidRPr="00CE7A3C">
        <w:rPr>
          <w:rFonts w:ascii="Times New Roman" w:hAnsi="Times New Roman" w:cs="Times New Roman"/>
          <w:sz w:val="24"/>
          <w:szCs w:val="24"/>
        </w:rPr>
        <w:t>)</w:t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begin"/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&lt;EndNote&gt;&lt;Cite&gt;&lt;Author&gt;Zheng&lt;/Author&gt;&lt;Year&gt;2021&lt;/Year&gt;&lt;RecNum&gt;160&lt;/RecNum&gt;&lt;DisplayText&gt;&lt;style face="superscript"&gt;1&lt;/style&gt;&lt;/DisplayText&gt;&lt;record&gt;&lt;rec-number&gt;160&lt;/rec-number&gt;&lt;foreign-keys&gt;&lt;key app="EN" db-id="99azz2r5q2savpepzvovwvsl09wz5s0a5wzp" timestamp="1745306225"&gt;160&lt;/key&gt;&lt;/foreign-keys&gt;&lt;ref-type name="Journal Article"&gt;17&lt;/ref-type&gt;&lt;contributors&gt;&lt;authors&gt;&lt;author&gt;Zheng, Wei&lt;/author&gt;&lt;author&gt;Zhang, Chengxin&lt;/author&gt;&lt;author&gt;Li, Yang&lt;/author&gt;&lt;author&gt;Pearce, Robin&lt;/author&gt;&lt;author&gt;Bell, Eric W.&lt;/author&gt;&lt;author&gt;Zhang, Yang&lt;/author&gt;&lt;/authors&gt;&lt;/contributors&gt;&lt;titles&gt;&lt;title&gt;Folding non-homologous proteins by coupling deep-learning contact maps with I-TASSER assembly simulations&lt;/title&gt;&lt;secondary-title&gt;Cell Rep. Methods&lt;/secondary-title&gt;&lt;/titles&gt;&lt;periodical&gt;&lt;full-title&gt;Cell Rep. Methods&lt;/full-title&gt;&lt;/periodical&gt;&lt;pages&gt;100014&lt;/pages&gt;&lt;volume&gt;1&lt;/volume&gt;&lt;number&gt;3&lt;/number&gt;&lt;keywords&gt;&lt;keyword&gt;protein structure prediction&lt;/keyword&gt;&lt;keyword&gt;deep learning&lt;/keyword&gt;&lt;keyword&gt;non-homologous protein&lt;/keyword&gt;&lt;keyword&gt;contact map&lt;/keyword&gt;&lt;keyword&gt;Pfam family&lt;/keyword&gt;&lt;/keywords&gt;&lt;dates&gt;&lt;year&gt;2021&lt;/year&gt;&lt;pub-dates&gt;&lt;date&gt;2021/07/26/&lt;/date&gt;&lt;/pub-dates&gt;&lt;/dates&gt;&lt;isbn&gt;2667-2375&lt;/isbn&gt;&lt;urls&gt;&lt;related-urls&gt;&lt;url&gt;https://www.sciencedirect.com/science/article/pii/S266723752100014X&lt;/url&gt;&lt;/related-urls&gt;&lt;/urls&gt;&lt;electronic-resource-num&gt;https://doi.org/10.1016/j.crmeth.2021.100014&lt;/electronic-resource-num&gt;&lt;/record&gt;&lt;/Cite&gt;&lt;/EndNote&gt;</w:instrText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 xml:space="preserve"> model</w:t>
      </w:r>
      <w:r w:rsidR="00A15B94" w:rsidRPr="00CE7A3C">
        <w:rPr>
          <w:rFonts w:ascii="Times New Roman" w:hAnsi="Times New Roman" w:cs="Times New Roman"/>
          <w:sz w:val="24"/>
          <w:szCs w:val="24"/>
        </w:rPr>
        <w:t>ed the</w:t>
      </w:r>
      <w:r w:rsidRPr="00CE7A3C">
        <w:rPr>
          <w:rFonts w:ascii="Times New Roman" w:hAnsi="Times New Roman" w:cs="Times New Roman"/>
          <w:sz w:val="24"/>
          <w:szCs w:val="24"/>
        </w:rPr>
        <w:t xml:space="preserve"> protein structures. CDH23 isoform 1 is</w:t>
      </w:r>
      <w:r w:rsidR="00CC08EE" w:rsidRPr="00CE7A3C">
        <w:rPr>
          <w:rFonts w:ascii="Times New Roman" w:hAnsi="Times New Roman" w:cs="Times New Roman"/>
          <w:sz w:val="24"/>
          <w:szCs w:val="24"/>
        </w:rPr>
        <w:t xml:space="preserve"> comprised of </w:t>
      </w:r>
      <w:r w:rsidRPr="00CE7A3C">
        <w:rPr>
          <w:rFonts w:ascii="Times New Roman" w:hAnsi="Times New Roman" w:cs="Times New Roman"/>
          <w:sz w:val="24"/>
          <w:szCs w:val="24"/>
        </w:rPr>
        <w:t xml:space="preserve">3,354 amino acids that </w:t>
      </w:r>
      <w:r w:rsidR="00CC08EE" w:rsidRPr="00CE7A3C">
        <w:rPr>
          <w:rFonts w:ascii="Times New Roman" w:hAnsi="Times New Roman" w:cs="Times New Roman"/>
          <w:sz w:val="24"/>
          <w:szCs w:val="24"/>
        </w:rPr>
        <w:t>exceeds</w:t>
      </w:r>
      <w:r w:rsidRPr="00CE7A3C">
        <w:rPr>
          <w:rFonts w:ascii="Times New Roman" w:hAnsi="Times New Roman" w:cs="Times New Roman"/>
          <w:sz w:val="24"/>
          <w:szCs w:val="24"/>
        </w:rPr>
        <w:t xml:space="preserve"> the maximum </w:t>
      </w:r>
      <w:r w:rsidR="00CC08EE" w:rsidRPr="00CE7A3C">
        <w:rPr>
          <w:rFonts w:ascii="Times New Roman" w:hAnsi="Times New Roman" w:cs="Times New Roman"/>
          <w:sz w:val="24"/>
          <w:szCs w:val="24"/>
        </w:rPr>
        <w:t xml:space="preserve">limit of </w:t>
      </w:r>
      <w:r w:rsidRPr="00CE7A3C">
        <w:rPr>
          <w:rFonts w:ascii="Times New Roman" w:hAnsi="Times New Roman" w:cs="Times New Roman"/>
          <w:sz w:val="24"/>
          <w:szCs w:val="24"/>
        </w:rPr>
        <w:t>amino acid residues that can be processed by I-TASSER</w:t>
      </w:r>
      <w:r w:rsidRPr="00CE7A3C">
        <w:rPr>
          <w:rFonts w:ascii="Times New Roman" w:hAnsi="Times New Roman" w:cs="Times New Roman"/>
          <w:sz w:val="24"/>
          <w:szCs w:val="24"/>
        </w:rPr>
        <w:fldChar w:fldCharType="begin"/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&lt;EndNote&gt;&lt;Cite&gt;&lt;Author&gt;Zheng&lt;/Author&gt;&lt;Year&gt;2021&lt;/Year&gt;&lt;RecNum&gt;160&lt;/RecNum&gt;&lt;DisplayText&gt;&lt;style face="superscript"&gt;1&lt;/style&gt;&lt;/DisplayText&gt;&lt;record&gt;&lt;rec-number&gt;160&lt;/rec-number&gt;&lt;foreign-keys&gt;&lt;key app="EN" db-id="99azz2r5q2savpepzvovwvsl09wz5s0a5wzp" timestamp="1745306225"&gt;160&lt;/key&gt;&lt;/foreign-keys&gt;&lt;ref-type name="Journal Article"&gt;17&lt;/ref-type&gt;&lt;contributors&gt;&lt;authors&gt;&lt;author&gt;Zheng, Wei&lt;/author&gt;&lt;author&gt;Zhang, Chengxin&lt;/author&gt;&lt;author&gt;Li, Yang&lt;/author&gt;&lt;author&gt;Pearce, Robin&lt;/author&gt;&lt;author&gt;Bell, Eric W.&lt;/author&gt;&lt;author&gt;Zhang, Yang&lt;/author&gt;&lt;/authors&gt;&lt;/contributors&gt;&lt;titles&gt;&lt;title&gt;Folding non-homologous proteins by coupling deep-learning contact maps with I-TASSER assembly simulations&lt;/title&gt;&lt;secondary-title&gt;Cell Rep. Methods&lt;/secondary-title&gt;&lt;/titles&gt;&lt;periodical&gt;&lt;full-title&gt;Cell Rep. Methods&lt;/full-title&gt;&lt;/periodical&gt;&lt;pages&gt;100014&lt;/pages&gt;&lt;volume&gt;1&lt;/volume&gt;&lt;number&gt;3&lt;/number&gt;&lt;keywords&gt;&lt;keyword&gt;protein structure prediction&lt;/keyword&gt;&lt;keyword&gt;deep learning&lt;/keyword&gt;&lt;keyword&gt;non-homologous protein&lt;/keyword&gt;&lt;keyword&gt;contact map&lt;/keyword&gt;&lt;keyword&gt;Pfam family&lt;/keyword&gt;&lt;/keywords&gt;&lt;dates&gt;&lt;year&gt;2021&lt;/year&gt;&lt;pub-dates&gt;&lt;date&gt;2021/07/26/&lt;/date&gt;&lt;/pub-dates&gt;&lt;/dates&gt;&lt;isbn&gt;2667-2375&lt;/isbn&gt;&lt;urls&gt;&lt;related-urls&gt;&lt;url&gt;https://www.sciencedirect.com/science/article/pii/S266723752100014X&lt;/url&gt;&lt;/related-urls&gt;&lt;/urls&gt;&lt;electronic-resource-num&gt;https://doi.org/10.1016/j.crmeth.2021.100014&lt;/electronic-resource-num&gt;&lt;/record&gt;&lt;/Cite&gt;&lt;/EndNote&gt;</w:instrText>
      </w:r>
      <w:r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 xml:space="preserve"> software. Therefore, we performed two protein structure model</w:t>
      </w:r>
      <w:r w:rsidR="0084066D" w:rsidRPr="00CE7A3C">
        <w:rPr>
          <w:rFonts w:ascii="Times New Roman" w:hAnsi="Times New Roman" w:cs="Times New Roman"/>
          <w:sz w:val="24"/>
          <w:szCs w:val="24"/>
        </w:rPr>
        <w:t>l</w:t>
      </w:r>
      <w:r w:rsidRPr="00CE7A3C">
        <w:rPr>
          <w:rFonts w:ascii="Times New Roman" w:hAnsi="Times New Roman" w:cs="Times New Roman"/>
          <w:sz w:val="24"/>
          <w:szCs w:val="24"/>
        </w:rPr>
        <w:t>ings using adjacent EC domains together with the linker regions</w:t>
      </w:r>
      <w:r w:rsidR="00183B8A" w:rsidRPr="00CE7A3C">
        <w:rPr>
          <w:rFonts w:ascii="Times New Roman" w:hAnsi="Times New Roman" w:cs="Times New Roman"/>
          <w:sz w:val="24"/>
          <w:szCs w:val="24"/>
        </w:rPr>
        <w:t>.</w:t>
      </w:r>
      <w:r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183B8A" w:rsidRPr="00CE7A3C">
        <w:rPr>
          <w:rFonts w:ascii="Times New Roman" w:hAnsi="Times New Roman" w:cs="Times New Roman"/>
          <w:sz w:val="24"/>
          <w:szCs w:val="24"/>
        </w:rPr>
        <w:t>L</w:t>
      </w:r>
      <w:r w:rsidRPr="00CE7A3C">
        <w:rPr>
          <w:rFonts w:ascii="Times New Roman" w:hAnsi="Times New Roman" w:cs="Times New Roman"/>
          <w:sz w:val="24"/>
          <w:szCs w:val="24"/>
        </w:rPr>
        <w:t xml:space="preserve">inker-EC4-linker-EC5-linker </w:t>
      </w:r>
      <w:r w:rsidR="00183B8A" w:rsidRPr="00CE7A3C">
        <w:rPr>
          <w:rFonts w:ascii="Times New Roman" w:hAnsi="Times New Roman" w:cs="Times New Roman"/>
          <w:sz w:val="24"/>
          <w:szCs w:val="24"/>
        </w:rPr>
        <w:t xml:space="preserve">was used </w:t>
      </w:r>
      <w:r w:rsidRPr="00CE7A3C">
        <w:rPr>
          <w:rFonts w:ascii="Times New Roman" w:hAnsi="Times New Roman" w:cs="Times New Roman"/>
          <w:sz w:val="24"/>
          <w:szCs w:val="24"/>
        </w:rPr>
        <w:t>for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Pro458Leu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="00183B8A" w:rsidRPr="00CE7A3C">
        <w:rPr>
          <w:rFonts w:ascii="Times New Roman" w:hAnsi="Times New Roman" w:cs="Times New Roman"/>
          <w:sz w:val="24"/>
          <w:szCs w:val="24"/>
        </w:rPr>
        <w:t xml:space="preserve"> (</w:t>
      </w:r>
      <w:r w:rsidRPr="00CE7A3C">
        <w:rPr>
          <w:rFonts w:ascii="Times New Roman" w:hAnsi="Times New Roman" w:cs="Times New Roman"/>
          <w:sz w:val="24"/>
          <w:szCs w:val="24"/>
        </w:rPr>
        <w:t xml:space="preserve">residues </w:t>
      </w:r>
      <w:r w:rsidR="0073716B" w:rsidRPr="00CE7A3C">
        <w:rPr>
          <w:rFonts w:ascii="Times New Roman" w:hAnsi="Times New Roman" w:cs="Times New Roman"/>
          <w:sz w:val="24"/>
          <w:szCs w:val="24"/>
        </w:rPr>
        <w:t xml:space="preserve">from </w:t>
      </w:r>
      <w:r w:rsidRPr="00CE7A3C">
        <w:rPr>
          <w:rFonts w:ascii="Times New Roman" w:hAnsi="Times New Roman" w:cs="Times New Roman"/>
          <w:sz w:val="24"/>
          <w:szCs w:val="24"/>
        </w:rPr>
        <w:t>344 to 565</w:t>
      </w:r>
      <w:r w:rsidR="00183B8A" w:rsidRPr="00CE7A3C">
        <w:rPr>
          <w:rFonts w:ascii="Times New Roman" w:hAnsi="Times New Roman" w:cs="Times New Roman"/>
          <w:sz w:val="24"/>
          <w:szCs w:val="24"/>
        </w:rPr>
        <w:t>).</w:t>
      </w:r>
      <w:r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183B8A" w:rsidRPr="00CE7A3C">
        <w:rPr>
          <w:rFonts w:ascii="Times New Roman" w:hAnsi="Times New Roman" w:cs="Times New Roman"/>
          <w:sz w:val="24"/>
          <w:szCs w:val="24"/>
        </w:rPr>
        <w:t>L</w:t>
      </w:r>
      <w:r w:rsidRPr="00CE7A3C">
        <w:rPr>
          <w:rFonts w:ascii="Times New Roman" w:hAnsi="Times New Roman" w:cs="Times New Roman"/>
          <w:sz w:val="24"/>
          <w:szCs w:val="24"/>
        </w:rPr>
        <w:t xml:space="preserve">inker-EC14-linker-EC15-linker </w:t>
      </w:r>
      <w:r w:rsidR="00183B8A" w:rsidRPr="00CE7A3C">
        <w:rPr>
          <w:rFonts w:ascii="Times New Roman" w:hAnsi="Times New Roman" w:cs="Times New Roman"/>
          <w:sz w:val="24"/>
          <w:szCs w:val="24"/>
        </w:rPr>
        <w:t xml:space="preserve">was used </w:t>
      </w:r>
      <w:r w:rsidRPr="00CE7A3C">
        <w:rPr>
          <w:rFonts w:ascii="Times New Roman" w:hAnsi="Times New Roman" w:cs="Times New Roman"/>
          <w:sz w:val="24"/>
          <w:szCs w:val="24"/>
        </w:rPr>
        <w:t>for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Asn1523Ile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 xml:space="preserve"> and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Arg1557Pro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="0073716B" w:rsidRPr="00CE7A3C">
        <w:rPr>
          <w:rFonts w:ascii="Times New Roman" w:hAnsi="Times New Roman" w:cs="Times New Roman"/>
          <w:sz w:val="24"/>
          <w:szCs w:val="24"/>
        </w:rPr>
        <w:t xml:space="preserve"> (</w:t>
      </w:r>
      <w:r w:rsidRPr="00CE7A3C">
        <w:rPr>
          <w:rFonts w:ascii="Times New Roman" w:hAnsi="Times New Roman" w:cs="Times New Roman"/>
          <w:sz w:val="24"/>
          <w:szCs w:val="24"/>
        </w:rPr>
        <w:t xml:space="preserve">residues </w:t>
      </w:r>
      <w:r w:rsidR="0073716B" w:rsidRPr="00CE7A3C">
        <w:rPr>
          <w:rFonts w:ascii="Times New Roman" w:hAnsi="Times New Roman" w:cs="Times New Roman"/>
          <w:sz w:val="24"/>
          <w:szCs w:val="24"/>
        </w:rPr>
        <w:t xml:space="preserve">from </w:t>
      </w:r>
      <w:r w:rsidRPr="00CE7A3C">
        <w:rPr>
          <w:rFonts w:ascii="Times New Roman" w:hAnsi="Times New Roman" w:cs="Times New Roman"/>
          <w:sz w:val="24"/>
          <w:szCs w:val="24"/>
        </w:rPr>
        <w:t>1415 to 1637</w:t>
      </w:r>
      <w:r w:rsidR="0073716B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>. The quality of the structure models by I-TASSER was evaluated using confidence score. Using models of each target region with the highest confidence score (Supplementary Fig</w:t>
      </w:r>
      <w:r w:rsidR="00982CD9" w:rsidRPr="00CE7A3C">
        <w:rPr>
          <w:rFonts w:ascii="Times New Roman" w:hAnsi="Times New Roman" w:cs="Times New Roman"/>
          <w:sz w:val="24"/>
          <w:szCs w:val="24"/>
        </w:rPr>
        <w:t>.</w:t>
      </w:r>
      <w:r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197BE9" w:rsidRPr="00CE7A3C">
        <w:rPr>
          <w:rFonts w:ascii="Times New Roman" w:hAnsi="Times New Roman" w:cs="Times New Roman"/>
          <w:sz w:val="24"/>
          <w:szCs w:val="24"/>
        </w:rPr>
        <w:t>S</w:t>
      </w:r>
      <w:r w:rsidRPr="00CE7A3C">
        <w:rPr>
          <w:rFonts w:ascii="Times New Roman" w:hAnsi="Times New Roman" w:cs="Times New Roman"/>
          <w:sz w:val="24"/>
          <w:szCs w:val="24"/>
        </w:rPr>
        <w:t>2), missense substitutions effect on protein stability was predicted using DUET</w:t>
      </w:r>
      <w:r w:rsidR="00AC0FFA"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Pr="00CE7A3C">
        <w:rPr>
          <w:rFonts w:ascii="Times New Roman" w:hAnsi="Times New Roman" w:cs="Times New Roman"/>
          <w:sz w:val="24"/>
          <w:szCs w:val="24"/>
        </w:rPr>
        <w:t>(https://biosig.lab.uq.edu.au/duet/stability)</w:t>
      </w:r>
      <w:r w:rsidRPr="00CE7A3C">
        <w:rPr>
          <w:rFonts w:ascii="Times New Roman" w:hAnsi="Times New Roman" w:cs="Times New Roman"/>
          <w:sz w:val="24"/>
          <w:szCs w:val="24"/>
        </w:rPr>
        <w:fldChar w:fldCharType="begin"/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&lt;EndNote&gt;&lt;Cite&gt;&lt;Author&gt;Pires&lt;/Author&gt;&lt;Year&gt;2014&lt;/Year&gt;&lt;RecNum&gt;164&lt;/RecNum&gt;&lt;DisplayText&gt;&lt;style face="superscript"&gt;2&lt;/style&gt;&lt;/DisplayText&gt;&lt;record&gt;&lt;rec-number&gt;164&lt;/rec-number&gt;&lt;foreign-keys&gt;&lt;key app="EN" db-id="99azz2r5q2savpepzvovwvsl09wz5s0a5wzp" timestamp="1745397843"&gt;164&lt;/key&gt;&lt;/foreign-keys&gt;&lt;ref-type name="Journal Article"&gt;17&lt;/ref-type&gt;&lt;contributors&gt;&lt;authors&gt;&lt;author&gt;Pires, D. E.&lt;/author&gt;&lt;author&gt;Ascher, D. B.&lt;/author&gt;&lt;author&gt;Blundell, T. L.&lt;/author&gt;&lt;/authors&gt;&lt;/contributors&gt;&lt;auth-address&gt;Department of Biochemistry, University of Cambridge, Cambridge, CB2 1GA, UK dpires@dcc.ufmg.br.&amp;#xD;Department of Biochemistry, University of Cambridge, Cambridge, CB2 1GA, UK ACRF Rational Drug Discovery Centre and Biota Structural Biology Laboratory, St Vincents Institute of Medical Research, Fitzroy, VIC 3065, Australia.&amp;#xD;Department of Biochemistry, University of Cambridge, Cambridge, CB2 1GA, UK tlb20@cam.ac.uk.&lt;/auth-address&gt;&lt;titles&gt;&lt;title&gt;DUET: a server for predicting effects of mutations on protein stability using an integrated computational approach&lt;/title&gt;&lt;secondary-title&gt;Nucleic Acids Res&lt;/secondary-title&gt;&lt;/titles&gt;&lt;periodical&gt;&lt;full-title&gt;Nucleic Acids Research&lt;/full-title&gt;&lt;abbr-1&gt;Nucleic Acids Res.&lt;/abbr-1&gt;&lt;abbr-2&gt;Nucleic Acids Res&lt;/abbr-2&gt;&lt;/periodical&gt;&lt;pages&gt;W314-9&lt;/pages&gt;&lt;volume&gt;42&lt;/volume&gt;&lt;number&gt;Web Server issue&lt;/number&gt;&lt;edition&gt;2014/05/16&lt;/edition&gt;&lt;keywords&gt;&lt;keyword&gt;Computational Biology&lt;/keyword&gt;&lt;keyword&gt;Internet&lt;/keyword&gt;&lt;keyword&gt;*Mutation, Missense&lt;/keyword&gt;&lt;keyword&gt;*Protein Stability&lt;/keyword&gt;&lt;keyword&gt;*Software&lt;/keyword&gt;&lt;keyword&gt;Support Vector Machine&lt;/keyword&gt;&lt;/keywords&gt;&lt;dates&gt;&lt;year&gt;2014&lt;/year&gt;&lt;pub-dates&gt;&lt;date&gt;Jul&lt;/date&gt;&lt;/pub-dates&gt;&lt;/dates&gt;&lt;isbn&gt;0305-1048 (Print)&amp;#xD;0305-1048&lt;/isbn&gt;&lt;accession-num&gt;24829462&lt;/accession-num&gt;&lt;urls&gt;&lt;/urls&gt;&lt;custom2&gt;PMC4086143&lt;/custom2&gt;&lt;electronic-resource-num&gt;10.1093/nar/gku411&lt;/electronic-resource-num&gt;&lt;remote-database-provider&gt;NLM&lt;/remote-database-provider&gt;&lt;language&gt;eng&lt;/language&gt;&lt;/record&gt;&lt;/Cite&gt;&lt;/EndNote&gt;</w:instrText>
      </w:r>
      <w:r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E7A3C">
        <w:rPr>
          <w:rFonts w:ascii="Times New Roman" w:hAnsi="Times New Roman" w:cs="Times New Roman"/>
          <w:sz w:val="24"/>
          <w:szCs w:val="24"/>
        </w:rPr>
        <w:t>DynaMut</w:t>
      </w:r>
      <w:proofErr w:type="spellEnd"/>
      <w:r w:rsidRPr="00CE7A3C">
        <w:rPr>
          <w:rFonts w:ascii="Times New Roman" w:hAnsi="Times New Roman" w:cs="Times New Roman"/>
          <w:sz w:val="24"/>
          <w:szCs w:val="24"/>
        </w:rPr>
        <w:t xml:space="preserve"> (https://biosig.lab.uq.edu.au/dynamut/)</w:t>
      </w:r>
      <w:r w:rsidRPr="00CE7A3C">
        <w:rPr>
          <w:rFonts w:ascii="Times New Roman" w:hAnsi="Times New Roman" w:cs="Times New Roman"/>
          <w:sz w:val="24"/>
          <w:szCs w:val="24"/>
        </w:rPr>
        <w:fldChar w:fldCharType="begin"/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&lt;EndNote&gt;&lt;Cite&gt;&lt;Author&gt;Rodrigues&lt;/Author&gt;&lt;Year&gt;2018&lt;/Year&gt;&lt;RecNum&gt;165&lt;/RecNum&gt;&lt;DisplayText&gt;&lt;style face="superscript"&gt;3&lt;/style&gt;&lt;/DisplayText&gt;&lt;record&gt;&lt;rec-number&gt;165&lt;/rec-number&gt;&lt;foreign-keys&gt;&lt;key app="EN" db-id="99azz2r5q2savpepzvovwvsl09wz5s0a5wzp" timestamp="1745397908"&gt;165&lt;/key&gt;&lt;/foreign-keys&gt;&lt;ref-type name="Journal Article"&gt;17&lt;/ref-type&gt;&lt;contributors&gt;&lt;authors&gt;&lt;author&gt;Rodrigues, C. H.&lt;/author&gt;&lt;author&gt;Pires, D. E.&lt;/author&gt;&lt;author&gt;Ascher, D. B.&lt;/author&gt;&lt;/authors&gt;&lt;/contributors&gt;&lt;auth-address&gt;Department of Biochemistry and Molecular Biology, Bio21 Molecular Science and Biotechnology Institute, University of Melbourne, Australia.&amp;#xD;Instituto René Rachou, Fundação Oswaldo Cruz, Brazil.&amp;#xD;Department of Biochemistry, University of Cambridge, UK.&lt;/auth-address&gt;&lt;titles&gt;&lt;title&gt;DynaMut: predicting the impact of mutations on protein conformation, flexibility and stability&lt;/title&gt;&lt;secondary-title&gt;Nucleic Acids Res&lt;/secondary-title&gt;&lt;/titles&gt;&lt;periodical&gt;&lt;full-title&gt;Nucleic Acids Research&lt;/full-title&gt;&lt;abbr-1&gt;Nucleic Acids Res.&lt;/abbr-1&gt;&lt;abbr-2&gt;Nucleic Acids Res&lt;/abbr-2&gt;&lt;/periodical&gt;&lt;pages&gt;W350-w355&lt;/pages&gt;&lt;volume&gt;46&lt;/volume&gt;&lt;number&gt;W1&lt;/number&gt;&lt;edition&gt;2018/05/03&lt;/edition&gt;&lt;keywords&gt;&lt;keyword&gt;Entropy&lt;/keyword&gt;&lt;keyword&gt;*Internet&lt;/keyword&gt;&lt;keyword&gt;Molecular Dynamics Simulation&lt;/keyword&gt;&lt;keyword&gt;Mutation/*genetics&lt;/keyword&gt;&lt;keyword&gt;Protein Conformation&lt;/keyword&gt;&lt;keyword&gt;Protein Stability&lt;/keyword&gt;&lt;keyword&gt;Proteins/chemistry/*genetics&lt;/keyword&gt;&lt;keyword&gt;*Software&lt;/keyword&gt;&lt;/keywords&gt;&lt;dates&gt;&lt;year&gt;2018&lt;/year&gt;&lt;pub-dates&gt;&lt;date&gt;Jul 2&lt;/date&gt;&lt;/pub-dates&gt;&lt;/dates&gt;&lt;isbn&gt;0305-1048 (Print)&amp;#xD;0305-1048&lt;/isbn&gt;&lt;accession-num&gt;29718330&lt;/accession-num&gt;&lt;urls&gt;&lt;/urls&gt;&lt;custom2&gt;PMC6031064&lt;/custom2&gt;&lt;electronic-resource-num&gt;10.1093/nar/gky300&lt;/electronic-resource-num&gt;&lt;remote-database-provider&gt;NLM&lt;/remote-database-provider&gt;&lt;language&gt;eng&lt;/language&gt;&lt;/record&gt;&lt;/Cite&gt;&lt;/EndNote&gt;</w:instrText>
      </w:r>
      <w:r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 xml:space="preserve">. </w:t>
      </w:r>
      <w:r w:rsidR="009D01C1" w:rsidRPr="00CE7A3C">
        <w:rPr>
          <w:rFonts w:ascii="Times New Roman" w:hAnsi="Times New Roman" w:cs="Times New Roman"/>
          <w:sz w:val="24"/>
          <w:szCs w:val="24"/>
        </w:rPr>
        <w:t>Substitution p.(</w:t>
      </w:r>
      <w:r w:rsidRPr="00CE7A3C">
        <w:rPr>
          <w:rFonts w:ascii="Times New Roman" w:hAnsi="Times New Roman" w:cs="Times New Roman"/>
          <w:sz w:val="24"/>
          <w:szCs w:val="24"/>
        </w:rPr>
        <w:t>Arg457Tyr</w:t>
      </w:r>
      <w:r w:rsidR="009D01C1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 xml:space="preserve"> is</w:t>
      </w:r>
      <w:r w:rsidR="007424A4"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Pr="00CE7A3C">
        <w:rPr>
          <w:rFonts w:ascii="Times New Roman" w:hAnsi="Times New Roman" w:cs="Times New Roman"/>
          <w:sz w:val="24"/>
          <w:szCs w:val="24"/>
        </w:rPr>
        <w:t xml:space="preserve">reported </w:t>
      </w:r>
      <w:r w:rsidR="00683BE8" w:rsidRPr="00CE7A3C">
        <w:rPr>
          <w:rFonts w:ascii="Times New Roman" w:hAnsi="Times New Roman" w:cs="Times New Roman"/>
          <w:sz w:val="24"/>
          <w:szCs w:val="24"/>
        </w:rPr>
        <w:t xml:space="preserve">as </w:t>
      </w:r>
      <w:r w:rsidR="00C231EE" w:rsidRPr="00CE7A3C">
        <w:rPr>
          <w:rFonts w:ascii="Times New Roman" w:hAnsi="Times New Roman" w:cs="Times New Roman"/>
          <w:sz w:val="24"/>
          <w:szCs w:val="24"/>
        </w:rPr>
        <w:t>unclassified variants 1</w:t>
      </w:r>
      <w:r w:rsidR="0034161A" w:rsidRPr="00CE7A3C">
        <w:rPr>
          <w:rFonts w:ascii="Times New Roman" w:hAnsi="Times New Roman" w:cs="Times New Roman"/>
          <w:sz w:val="24"/>
          <w:szCs w:val="24"/>
        </w:rPr>
        <w:t xml:space="preserve"> (UV1)</w:t>
      </w:r>
      <w:r w:rsidR="00C231EE"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Pr="00CE7A3C">
        <w:rPr>
          <w:rFonts w:ascii="Times New Roman" w:hAnsi="Times New Roman" w:cs="Times New Roman"/>
          <w:sz w:val="24"/>
          <w:szCs w:val="24"/>
        </w:rPr>
        <w:t>substitution of CDH23</w:t>
      </w:r>
      <w:r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PEVuZE5vdGU+PENpdGU+PEF1dGhvcj5MZSBRdWVzbmUgU3RhYmVqPC9BdXRob3I+PFllYXI+MjAx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PEVuZE5vdGU+PENpdGU+PEF1dGhvcj5MZSBRdWVzbmUgU3RhYmVqPC9BdXRob3I+PFllYXI+MjAx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C0FFA" w:rsidRPr="00CE7A3C">
        <w:rPr>
          <w:rFonts w:ascii="Times New Roman" w:hAnsi="Times New Roman" w:cs="Times New Roman"/>
          <w:sz w:val="24"/>
          <w:szCs w:val="24"/>
        </w:rPr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</w:r>
      <w:r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 xml:space="preserve">, which we used as a control to evaluate protein stability predictions of an amino acid </w:t>
      </w:r>
      <w:r w:rsidR="00CC08EE" w:rsidRPr="00CE7A3C">
        <w:rPr>
          <w:rFonts w:ascii="Times New Roman" w:hAnsi="Times New Roman" w:cs="Times New Roman"/>
          <w:sz w:val="24"/>
          <w:szCs w:val="24"/>
        </w:rPr>
        <w:t xml:space="preserve">substitution </w:t>
      </w:r>
      <w:r w:rsidRPr="00CE7A3C">
        <w:rPr>
          <w:rFonts w:ascii="Times New Roman" w:hAnsi="Times New Roman" w:cs="Times New Roman"/>
          <w:sz w:val="24"/>
          <w:szCs w:val="24"/>
        </w:rPr>
        <w:t>located in a flexible region of CDH23. The Arg457 residue is located in a linker region between EC4 and EC5 and is close to a CDH23 Ca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E7A3C">
        <w:rPr>
          <w:rFonts w:ascii="Times New Roman" w:hAnsi="Times New Roman" w:cs="Times New Roman"/>
          <w:sz w:val="24"/>
          <w:szCs w:val="24"/>
        </w:rPr>
        <w:t xml:space="preserve"> binding site (452-</w:t>
      </w:r>
      <w:r w:rsidRPr="00CE7A3C">
        <w:rPr>
          <w:rFonts w:ascii="Times New Roman" w:hAnsi="Times New Roman" w:cs="Times New Roman"/>
          <w:sz w:val="24"/>
          <w:szCs w:val="24"/>
          <w:u w:val="single"/>
        </w:rPr>
        <w:t>N</w:t>
      </w:r>
      <w:r w:rsidRPr="00CE7A3C">
        <w:rPr>
          <w:rFonts w:ascii="Times New Roman" w:hAnsi="Times New Roman" w:cs="Times New Roman"/>
          <w:sz w:val="24"/>
          <w:szCs w:val="24"/>
        </w:rPr>
        <w:t>E</w:t>
      </w:r>
      <w:r w:rsidRPr="00CE7A3C">
        <w:rPr>
          <w:rFonts w:ascii="Times New Roman" w:hAnsi="Times New Roman" w:cs="Times New Roman"/>
          <w:sz w:val="24"/>
          <w:szCs w:val="24"/>
          <w:u w:val="single"/>
        </w:rPr>
        <w:t>ND</w:t>
      </w:r>
      <w:r w:rsidRPr="00CE7A3C">
        <w:rPr>
          <w:rFonts w:ascii="Times New Roman" w:hAnsi="Times New Roman" w:cs="Times New Roman"/>
          <w:sz w:val="24"/>
          <w:szCs w:val="24"/>
        </w:rPr>
        <w:t>-455).</w:t>
      </w:r>
    </w:p>
    <w:p w14:paraId="5F086878" w14:textId="77777777" w:rsidR="00E06F1B" w:rsidRPr="00CE7A3C" w:rsidRDefault="00E06F1B" w:rsidP="006D5C88">
      <w:pPr>
        <w:spacing w:before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8C53A3" w14:textId="454B2DC2" w:rsidR="00C96536" w:rsidRPr="00CE7A3C" w:rsidRDefault="0073716B" w:rsidP="00296A46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CE7A3C">
        <w:rPr>
          <w:rFonts w:ascii="Times New Roman" w:hAnsi="Times New Roman" w:cs="Times New Roman"/>
          <w:sz w:val="24"/>
          <w:szCs w:val="24"/>
        </w:rPr>
        <w:t>A</w:t>
      </w:r>
      <w:r w:rsidR="00C96536" w:rsidRPr="00CE7A3C">
        <w:rPr>
          <w:rFonts w:ascii="Times New Roman" w:hAnsi="Times New Roman" w:cs="Times New Roman"/>
          <w:sz w:val="24"/>
          <w:szCs w:val="24"/>
        </w:rPr>
        <w:t xml:space="preserve">n experimentally determined 3D structure </w:t>
      </w:r>
      <w:r w:rsidRPr="00CE7A3C">
        <w:rPr>
          <w:rFonts w:ascii="Times New Roman" w:hAnsi="Times New Roman" w:cs="Times New Roman"/>
          <w:sz w:val="24"/>
          <w:szCs w:val="24"/>
        </w:rPr>
        <w:t xml:space="preserve">of human SLC26A4 </w:t>
      </w:r>
      <w:r w:rsidR="00C96536" w:rsidRPr="00CE7A3C">
        <w:rPr>
          <w:rFonts w:ascii="Times New Roman" w:hAnsi="Times New Roman" w:cs="Times New Roman"/>
          <w:sz w:val="24"/>
          <w:szCs w:val="24"/>
        </w:rPr>
        <w:t>is not available</w:t>
      </w:r>
      <w:r w:rsidR="006D5C88" w:rsidRPr="00CE7A3C">
        <w:rPr>
          <w:rFonts w:ascii="Times New Roman" w:hAnsi="Times New Roman" w:cs="Times New Roman"/>
          <w:sz w:val="24"/>
          <w:szCs w:val="24"/>
        </w:rPr>
        <w:t>.</w:t>
      </w:r>
      <w:r w:rsidR="00C96536"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6D5C88" w:rsidRPr="00CE7A3C">
        <w:rPr>
          <w:rFonts w:ascii="Times New Roman" w:hAnsi="Times New Roman" w:cs="Times New Roman"/>
          <w:sz w:val="24"/>
          <w:szCs w:val="24"/>
        </w:rPr>
        <w:t>B</w:t>
      </w:r>
      <w:r w:rsidR="00C96536" w:rsidRPr="00CE7A3C">
        <w:rPr>
          <w:rFonts w:ascii="Times New Roman" w:hAnsi="Times New Roman" w:cs="Times New Roman"/>
          <w:sz w:val="24"/>
          <w:szCs w:val="24"/>
        </w:rPr>
        <w:t>ut there is a predicted AlphaFold structure</w:t>
      </w:r>
      <w:r w:rsidR="00C96536"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PEVuZE5vdGU+PENpdGU+PEF1dGhvcj5HYXJyaWRvLVJvZHLDrWd1ZXo8L0F1dGhvcj48WWVhcj4y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PEVuZE5vdGU+PENpdGU+PEF1dGhvcj5HYXJyaWRvLVJvZHLDrWd1ZXo8L0F1dGhvcj48WWVhcj4y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C0FFA" w:rsidRPr="00CE7A3C">
        <w:rPr>
          <w:rFonts w:ascii="Times New Roman" w:hAnsi="Times New Roman" w:cs="Times New Roman"/>
          <w:sz w:val="24"/>
          <w:szCs w:val="24"/>
        </w:rPr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="00C96536" w:rsidRPr="00CE7A3C">
        <w:rPr>
          <w:rFonts w:ascii="Times New Roman" w:hAnsi="Times New Roman" w:cs="Times New Roman"/>
          <w:sz w:val="24"/>
          <w:szCs w:val="24"/>
        </w:rPr>
      </w:r>
      <w:r w:rsidR="00C96536"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C96536"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="00C96536" w:rsidRPr="00CE7A3C">
        <w:rPr>
          <w:rFonts w:ascii="Times New Roman" w:hAnsi="Times New Roman" w:cs="Times New Roman"/>
          <w:sz w:val="24"/>
          <w:szCs w:val="24"/>
        </w:rPr>
        <w:t xml:space="preserve"> of the apo-form (AlphaFold: AF-O43511-F1-v4)</w:t>
      </w:r>
      <w:r w:rsidR="006D5C88" w:rsidRPr="00CE7A3C">
        <w:rPr>
          <w:rFonts w:ascii="Times New Roman" w:hAnsi="Times New Roman" w:cs="Times New Roman"/>
          <w:sz w:val="24"/>
          <w:szCs w:val="24"/>
        </w:rPr>
        <w:t>,</w:t>
      </w:r>
      <w:r w:rsidR="00C96536" w:rsidRPr="00CE7A3C">
        <w:rPr>
          <w:rFonts w:ascii="Times New Roman" w:hAnsi="Times New Roman" w:cs="Times New Roman"/>
          <w:sz w:val="24"/>
          <w:szCs w:val="24"/>
        </w:rPr>
        <w:t xml:space="preserve"> which we utilized for protein stability predictions. Since SLC26A4 is an anion exchanger, we performed additional predictions using reported homologous protein structures determined in the absence and presence of anions. </w:t>
      </w:r>
      <w:r w:rsidRPr="00CE7A3C">
        <w:rPr>
          <w:rFonts w:ascii="Times New Roman" w:hAnsi="Times New Roman" w:cs="Times New Roman"/>
          <w:sz w:val="24"/>
          <w:szCs w:val="24"/>
        </w:rPr>
        <w:t>C</w:t>
      </w:r>
      <w:r w:rsidR="00C96536" w:rsidRPr="00CE7A3C">
        <w:rPr>
          <w:rFonts w:ascii="Times New Roman" w:hAnsi="Times New Roman" w:cs="Times New Roman"/>
          <w:sz w:val="24"/>
          <w:szCs w:val="24"/>
        </w:rPr>
        <w:t>ryo-electron microscopy determined structures of wild boar and mouse SLC26A4 are reported</w:t>
      </w:r>
      <w:r w:rsidR="00C96536"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PEVuZE5vdGU+PENpdGU+PEF1dGhvcj5XYW5nPC9BdXRob3I+PFllYXI+MjAyNDwvWWVhcj48UmVj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PEVuZE5vdGU+PENpdGU+PEF1dGhvcj5XYW5nPC9BdXRob3I+PFllYXI+MjAyNDwvWWVhcj48UmVj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C0FFA" w:rsidRPr="00CE7A3C">
        <w:rPr>
          <w:rFonts w:ascii="Times New Roman" w:hAnsi="Times New Roman" w:cs="Times New Roman"/>
          <w:sz w:val="24"/>
          <w:szCs w:val="24"/>
        </w:rPr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="00C96536" w:rsidRPr="00CE7A3C">
        <w:rPr>
          <w:rFonts w:ascii="Times New Roman" w:hAnsi="Times New Roman" w:cs="Times New Roman"/>
          <w:sz w:val="24"/>
          <w:szCs w:val="24"/>
        </w:rPr>
      </w:r>
      <w:r w:rsidR="00C96536"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6,7</w:t>
      </w:r>
      <w:r w:rsidR="00C96536"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="00C96536" w:rsidRPr="00CE7A3C">
        <w:rPr>
          <w:rFonts w:ascii="Times New Roman" w:hAnsi="Times New Roman" w:cs="Times New Roman"/>
          <w:sz w:val="24"/>
          <w:szCs w:val="24"/>
        </w:rPr>
        <w:t>. Amino acid sequence alignment of SLC26A4 showed that human and wild boar are 91% identical and 95% similar</w:t>
      </w:r>
      <w:r w:rsidR="00CC08EE" w:rsidRPr="00CE7A3C">
        <w:rPr>
          <w:rFonts w:ascii="Times New Roman" w:hAnsi="Times New Roman" w:cs="Times New Roman"/>
          <w:sz w:val="24"/>
          <w:szCs w:val="24"/>
        </w:rPr>
        <w:t>, respectively</w:t>
      </w:r>
      <w:r w:rsidR="00C96536" w:rsidRPr="00CE7A3C">
        <w:rPr>
          <w:rFonts w:ascii="Times New Roman" w:hAnsi="Times New Roman" w:cs="Times New Roman"/>
          <w:sz w:val="24"/>
          <w:szCs w:val="24"/>
        </w:rPr>
        <w:t xml:space="preserve"> (NCBI </w:t>
      </w:r>
      <w:r w:rsidR="00C96536" w:rsidRPr="00CE7A3C">
        <w:rPr>
          <w:rFonts w:ascii="Times New Roman" w:hAnsi="Times New Roman" w:cs="Times New Roman"/>
          <w:bCs/>
          <w:sz w:val="24"/>
          <w:szCs w:val="24"/>
        </w:rPr>
        <w:t>RefSeq</w:t>
      </w:r>
      <w:r w:rsidR="00C96536" w:rsidRPr="00CE7A3C">
        <w:rPr>
          <w:rFonts w:ascii="Times New Roman" w:hAnsi="Times New Roman" w:cs="Times New Roman"/>
          <w:sz w:val="24"/>
          <w:szCs w:val="24"/>
        </w:rPr>
        <w:t xml:space="preserve">: human: NP_000432.1; wild boar: XP_003357559.1). Additionally, the wild boar SLC26A4 structure has an apo-form (PDB: 8UUK) which is not the case for the mouse SLC26A4 structure. We used two wild boar </w:t>
      </w:r>
      <w:r w:rsidR="00C96536" w:rsidRPr="00CE7A3C">
        <w:rPr>
          <w:rFonts w:ascii="Times New Roman" w:hAnsi="Times New Roman" w:cs="Times New Roman"/>
          <w:sz w:val="24"/>
          <w:szCs w:val="24"/>
        </w:rPr>
        <w:lastRenderedPageBreak/>
        <w:t>SLC26A4 structures (apo- and Cl</w:t>
      </w:r>
      <w:r w:rsidR="00C96536" w:rsidRPr="00CE7A3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C96536" w:rsidRPr="00CE7A3C">
        <w:rPr>
          <w:rFonts w:ascii="Times New Roman" w:hAnsi="Times New Roman" w:cs="Times New Roman"/>
          <w:sz w:val="24"/>
          <w:szCs w:val="24"/>
        </w:rPr>
        <w:t>-bound forms, PDB: 8UUK and 8SGW</w:t>
      </w:r>
      <w:r w:rsidRPr="00CE7A3C">
        <w:rPr>
          <w:rFonts w:ascii="Times New Roman" w:hAnsi="Times New Roman" w:cs="Times New Roman"/>
          <w:sz w:val="24"/>
          <w:szCs w:val="24"/>
        </w:rPr>
        <w:t>, respectively</w:t>
      </w:r>
      <w:r w:rsidR="00C96536" w:rsidRPr="00CE7A3C">
        <w:rPr>
          <w:rFonts w:ascii="Times New Roman" w:hAnsi="Times New Roman" w:cs="Times New Roman"/>
          <w:sz w:val="24"/>
          <w:szCs w:val="24"/>
        </w:rPr>
        <w:t>) determined in the presence and absence of Cl</w:t>
      </w:r>
      <w:r w:rsidR="00C96536" w:rsidRPr="00CE7A3C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="00C96536" w:rsidRPr="00CE7A3C">
        <w:rPr>
          <w:rFonts w:ascii="Times New Roman" w:hAnsi="Times New Roman" w:cs="Times New Roman"/>
          <w:sz w:val="24"/>
          <w:szCs w:val="24"/>
        </w:rPr>
        <w:t xml:space="preserve">ions. Protein stability changes of individual variants were evaluated by DUET and </w:t>
      </w:r>
      <w:proofErr w:type="spellStart"/>
      <w:r w:rsidR="00C96536" w:rsidRPr="00CE7A3C">
        <w:rPr>
          <w:rFonts w:ascii="Times New Roman" w:hAnsi="Times New Roman" w:cs="Times New Roman"/>
          <w:sz w:val="24"/>
          <w:szCs w:val="24"/>
        </w:rPr>
        <w:t>DynaMut</w:t>
      </w:r>
      <w:proofErr w:type="spellEnd"/>
      <w:r w:rsidR="00C96536" w:rsidRPr="00CE7A3C">
        <w:rPr>
          <w:rFonts w:ascii="Times New Roman" w:hAnsi="Times New Roman" w:cs="Times New Roman"/>
          <w:sz w:val="24"/>
          <w:szCs w:val="24"/>
        </w:rPr>
        <w:t xml:space="preserve">. Protein structure visualizations were performed using </w:t>
      </w:r>
      <w:proofErr w:type="spellStart"/>
      <w:r w:rsidR="00C96536" w:rsidRPr="00CE7A3C">
        <w:rPr>
          <w:rFonts w:ascii="Times New Roman" w:hAnsi="Times New Roman" w:cs="Times New Roman"/>
          <w:sz w:val="24"/>
          <w:szCs w:val="24"/>
        </w:rPr>
        <w:t>Pymol</w:t>
      </w:r>
      <w:proofErr w:type="spellEnd"/>
      <w:r w:rsidR="00C96536" w:rsidRPr="00CE7A3C">
        <w:rPr>
          <w:rFonts w:ascii="Times New Roman" w:hAnsi="Times New Roman" w:cs="Times New Roman"/>
          <w:sz w:val="24"/>
          <w:szCs w:val="24"/>
        </w:rPr>
        <w:t xml:space="preserve"> (Version 2.5.2, Schrödinger, LLC., USA). Gibbs free energy predicted changes (ΔΔG) are summarized in Supplementary Table </w:t>
      </w:r>
      <w:r w:rsidR="009828AF" w:rsidRPr="00CE7A3C">
        <w:rPr>
          <w:rFonts w:ascii="Times New Roman" w:hAnsi="Times New Roman" w:cs="Times New Roman"/>
          <w:sz w:val="24"/>
          <w:szCs w:val="24"/>
        </w:rPr>
        <w:t>S</w:t>
      </w:r>
      <w:r w:rsidR="006F25DC" w:rsidRPr="00CE7A3C">
        <w:rPr>
          <w:rFonts w:ascii="Times New Roman" w:hAnsi="Times New Roman" w:cs="Times New Roman"/>
          <w:sz w:val="24"/>
          <w:szCs w:val="24"/>
        </w:rPr>
        <w:t>4</w:t>
      </w:r>
      <w:r w:rsidR="00C96536" w:rsidRPr="00CE7A3C">
        <w:rPr>
          <w:rFonts w:ascii="Times New Roman" w:hAnsi="Times New Roman" w:cs="Times New Roman"/>
          <w:sz w:val="24"/>
          <w:szCs w:val="24"/>
        </w:rPr>
        <w:t>.</w:t>
      </w:r>
    </w:p>
    <w:p w14:paraId="1136BDAB" w14:textId="77777777" w:rsidR="00166531" w:rsidRPr="00CE7A3C" w:rsidRDefault="00166531" w:rsidP="006D5C88">
      <w:pPr>
        <w:pStyle w:val="NoSpacing"/>
        <w:spacing w:line="360" w:lineRule="auto"/>
      </w:pPr>
    </w:p>
    <w:p w14:paraId="67D648DA" w14:textId="6B0261D3" w:rsidR="00C96536" w:rsidRPr="00CE7A3C" w:rsidRDefault="00AC0FFA" w:rsidP="006D5C88">
      <w:pPr>
        <w:spacing w:before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E7A3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64D5D" w:rsidRPr="00CE7A3C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 w:rsidR="00832684" w:rsidRPr="00CE7A3C">
        <w:rPr>
          <w:rFonts w:ascii="Times New Roman" w:hAnsi="Times New Roman" w:cs="Times New Roman"/>
          <w:b/>
          <w:bCs/>
          <w:sz w:val="24"/>
          <w:szCs w:val="24"/>
        </w:rPr>
        <w:t>Results</w:t>
      </w:r>
    </w:p>
    <w:p w14:paraId="11292F0C" w14:textId="4B60953F" w:rsidR="00C96536" w:rsidRPr="00CE7A3C" w:rsidRDefault="00C96536" w:rsidP="006D5C88">
      <w:pPr>
        <w:spacing w:before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E7A3C">
        <w:rPr>
          <w:rFonts w:ascii="Times New Roman" w:hAnsi="Times New Roman" w:cs="Times New Roman"/>
          <w:b/>
          <w:bCs/>
          <w:sz w:val="24"/>
          <w:szCs w:val="24"/>
        </w:rPr>
        <w:t>Protein stability predictions of CDH23 variants</w:t>
      </w:r>
    </w:p>
    <w:p w14:paraId="22B5C158" w14:textId="2D8D45E4" w:rsidR="00C96536" w:rsidRPr="00CE7A3C" w:rsidRDefault="00C96536" w:rsidP="00296A46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94911180"/>
      <w:r w:rsidRPr="00CE7A3C">
        <w:rPr>
          <w:rFonts w:ascii="Times New Roman" w:hAnsi="Times New Roman" w:cs="Times New Roman"/>
          <w:sz w:val="24"/>
          <w:szCs w:val="24"/>
        </w:rPr>
        <w:t xml:space="preserve">The longest isoform </w:t>
      </w:r>
      <w:r w:rsidR="007F5118" w:rsidRPr="00CE7A3C">
        <w:rPr>
          <w:rFonts w:ascii="Times New Roman" w:hAnsi="Times New Roman" w:cs="Times New Roman"/>
          <w:sz w:val="24"/>
          <w:szCs w:val="24"/>
        </w:rPr>
        <w:t xml:space="preserve">encoded by </w:t>
      </w:r>
      <w:r w:rsidR="0073716B" w:rsidRPr="00CE7A3C">
        <w:rPr>
          <w:rFonts w:ascii="Times New Roman" w:hAnsi="Times New Roman" w:cs="Times New Roman"/>
          <w:sz w:val="24"/>
          <w:szCs w:val="24"/>
        </w:rPr>
        <w:t xml:space="preserve">CDH23 </w:t>
      </w:r>
      <w:r w:rsidRPr="00CE7A3C">
        <w:rPr>
          <w:rFonts w:ascii="Times New Roman" w:hAnsi="Times New Roman" w:cs="Times New Roman"/>
          <w:sz w:val="24"/>
          <w:szCs w:val="24"/>
        </w:rPr>
        <w:t xml:space="preserve">is 3,354 residues with an N-terminal signal peptide and 27 extracellular ectodomains (EC) (NCBI RefSeq: NP_071407.4). In this study, we identified three novel missense variants of CDH23 </w:t>
      </w:r>
      <w:r w:rsidR="0084066D" w:rsidRPr="00CE7A3C">
        <w:rPr>
          <w:rFonts w:ascii="Times New Roman" w:hAnsi="Times New Roman" w:cs="Times New Roman"/>
          <w:sz w:val="24"/>
          <w:szCs w:val="24"/>
        </w:rPr>
        <w:t>[</w:t>
      </w:r>
      <w:r w:rsidRPr="00CE7A3C">
        <w:rPr>
          <w:rFonts w:ascii="Times New Roman" w:hAnsi="Times New Roman" w:cs="Times New Roman"/>
          <w:sz w:val="24"/>
          <w:szCs w:val="24"/>
        </w:rPr>
        <w:t>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Pro458Leu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>,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Asn1523Ile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>, and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Arg1577Pro</w:t>
      </w:r>
      <w:r w:rsidR="007F5118" w:rsidRPr="00CE7A3C">
        <w:rPr>
          <w:rFonts w:ascii="Times New Roman" w:hAnsi="Times New Roman" w:cs="Times New Roman"/>
          <w:sz w:val="24"/>
          <w:szCs w:val="24"/>
        </w:rPr>
        <w:t>)</w:t>
      </w:r>
      <w:r w:rsidR="0084066D" w:rsidRPr="00CE7A3C">
        <w:rPr>
          <w:rFonts w:ascii="Times New Roman" w:hAnsi="Times New Roman" w:cs="Times New Roman"/>
          <w:sz w:val="24"/>
          <w:szCs w:val="24"/>
        </w:rPr>
        <w:t>]</w:t>
      </w:r>
      <w:r w:rsidRPr="00CE7A3C">
        <w:rPr>
          <w:rFonts w:ascii="Times New Roman" w:hAnsi="Times New Roman" w:cs="Times New Roman"/>
          <w:sz w:val="24"/>
          <w:szCs w:val="24"/>
        </w:rPr>
        <w:t>. The Pro458 residue is located in a linker region between EC4 and EC5. Asn1523 is located at the end of EC14 while Arg1577 is in EC15 (Supplementary Fig</w:t>
      </w:r>
      <w:r w:rsidR="00982CD9" w:rsidRPr="00CE7A3C">
        <w:rPr>
          <w:rFonts w:ascii="Times New Roman" w:hAnsi="Times New Roman" w:cs="Times New Roman"/>
          <w:sz w:val="24"/>
          <w:szCs w:val="24"/>
        </w:rPr>
        <w:t>.</w:t>
      </w:r>
      <w:r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197BE9" w:rsidRPr="00CE7A3C">
        <w:rPr>
          <w:rFonts w:ascii="Times New Roman" w:hAnsi="Times New Roman" w:cs="Times New Roman"/>
          <w:sz w:val="24"/>
          <w:szCs w:val="24"/>
        </w:rPr>
        <w:t>S</w:t>
      </w:r>
      <w:r w:rsidRPr="00CE7A3C">
        <w:rPr>
          <w:rFonts w:ascii="Times New Roman" w:hAnsi="Times New Roman" w:cs="Times New Roman"/>
          <w:sz w:val="24"/>
          <w:szCs w:val="24"/>
        </w:rPr>
        <w:t>2</w:t>
      </w:r>
      <w:r w:rsidR="00982CD9" w:rsidRPr="00CE7A3C">
        <w:rPr>
          <w:rFonts w:ascii="Times New Roman" w:hAnsi="Times New Roman" w:cs="Times New Roman"/>
          <w:sz w:val="24"/>
          <w:szCs w:val="24"/>
        </w:rPr>
        <w:t>a</w:t>
      </w:r>
      <w:r w:rsidRPr="00CE7A3C">
        <w:rPr>
          <w:rFonts w:ascii="Times New Roman" w:hAnsi="Times New Roman" w:cs="Times New Roman"/>
          <w:sz w:val="24"/>
          <w:szCs w:val="24"/>
        </w:rPr>
        <w:t>). Modeled protein structures show that the EC domains have their typical seven β-strands</w:t>
      </w:r>
      <w:r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PEVuZE5vdGU+PENpdGU+PEF1dGhvcj5FbGxlZGdlPC9BdXRob3I+PFllYXI+MjAxMDwvWWVhcj48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PEVuZE5vdGU+PENpdGU+PEF1dGhvcj5FbGxlZGdlPC9BdXRob3I+PFllYXI+MjAxMDwvWWVhcj48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</w:fldData>
        </w:fldChar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C0FFA" w:rsidRPr="00CE7A3C">
        <w:rPr>
          <w:rFonts w:ascii="Times New Roman" w:hAnsi="Times New Roman" w:cs="Times New Roman"/>
          <w:sz w:val="24"/>
          <w:szCs w:val="24"/>
        </w:rPr>
      </w:r>
      <w:r w:rsidR="00AC0FFA"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</w:r>
      <w:r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8,9</w:t>
      </w:r>
      <w:r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 xml:space="preserve"> and adjacent EC domains are connected with flexible linker sequence (Supplementary Fig</w:t>
      </w:r>
      <w:r w:rsidR="00982CD9" w:rsidRPr="00CE7A3C">
        <w:rPr>
          <w:rFonts w:ascii="Times New Roman" w:hAnsi="Times New Roman" w:cs="Times New Roman"/>
          <w:sz w:val="24"/>
          <w:szCs w:val="24"/>
        </w:rPr>
        <w:t>.</w:t>
      </w:r>
      <w:r w:rsidRPr="00CE7A3C">
        <w:rPr>
          <w:rFonts w:ascii="Times New Roman" w:hAnsi="Times New Roman" w:cs="Times New Roman"/>
          <w:sz w:val="24"/>
          <w:szCs w:val="24"/>
        </w:rPr>
        <w:t xml:space="preserve"> S2</w:t>
      </w:r>
      <w:r w:rsidR="0084066D" w:rsidRPr="00CE7A3C">
        <w:rPr>
          <w:rFonts w:ascii="Times New Roman" w:hAnsi="Times New Roman" w:cs="Times New Roman"/>
          <w:sz w:val="24"/>
          <w:szCs w:val="24"/>
        </w:rPr>
        <w:t>c</w:t>
      </w:r>
      <w:r w:rsidRPr="00CE7A3C">
        <w:rPr>
          <w:rFonts w:ascii="Times New Roman" w:hAnsi="Times New Roman" w:cs="Times New Roman"/>
          <w:sz w:val="24"/>
          <w:szCs w:val="24"/>
        </w:rPr>
        <w:t xml:space="preserve"> and 2</w:t>
      </w:r>
      <w:r w:rsidR="0084066D" w:rsidRPr="00CE7A3C">
        <w:rPr>
          <w:rFonts w:ascii="Times New Roman" w:hAnsi="Times New Roman" w:cs="Times New Roman"/>
          <w:sz w:val="24"/>
          <w:szCs w:val="24"/>
        </w:rPr>
        <w:t>d</w:t>
      </w:r>
      <w:r w:rsidRPr="00CE7A3C">
        <w:rPr>
          <w:rFonts w:ascii="Times New Roman" w:hAnsi="Times New Roman" w:cs="Times New Roman"/>
          <w:sz w:val="24"/>
          <w:szCs w:val="24"/>
        </w:rPr>
        <w:t xml:space="preserve">). The modeled protein structure of EC4-EC5 indicates that Pro458 resides in a flexible linker region and the EC14-EC15 structure modeling indicates that Asn1523 is </w:t>
      </w:r>
      <w:r w:rsidR="00BA6187" w:rsidRPr="00CE7A3C">
        <w:rPr>
          <w:rFonts w:ascii="Times New Roman" w:hAnsi="Times New Roman" w:cs="Times New Roman"/>
          <w:sz w:val="24"/>
          <w:szCs w:val="24"/>
        </w:rPr>
        <w:t xml:space="preserve">also </w:t>
      </w:r>
      <w:r w:rsidRPr="00CE7A3C">
        <w:rPr>
          <w:rFonts w:ascii="Times New Roman" w:hAnsi="Times New Roman" w:cs="Times New Roman"/>
          <w:sz w:val="24"/>
          <w:szCs w:val="24"/>
        </w:rPr>
        <w:t>in a flexible region at the end of EC14 (Supplementary Fig</w:t>
      </w:r>
      <w:r w:rsidR="00982CD9" w:rsidRPr="00CE7A3C">
        <w:rPr>
          <w:rFonts w:ascii="Times New Roman" w:hAnsi="Times New Roman" w:cs="Times New Roman"/>
          <w:sz w:val="24"/>
          <w:szCs w:val="24"/>
        </w:rPr>
        <w:t>.</w:t>
      </w:r>
      <w:r w:rsidRPr="00CE7A3C">
        <w:rPr>
          <w:rFonts w:ascii="Times New Roman" w:hAnsi="Times New Roman" w:cs="Times New Roman"/>
          <w:sz w:val="24"/>
          <w:szCs w:val="24"/>
        </w:rPr>
        <w:t xml:space="preserve"> S2</w:t>
      </w:r>
      <w:r w:rsidR="0084066D" w:rsidRPr="00CE7A3C">
        <w:rPr>
          <w:rFonts w:ascii="Times New Roman" w:hAnsi="Times New Roman" w:cs="Times New Roman"/>
          <w:sz w:val="24"/>
          <w:szCs w:val="24"/>
        </w:rPr>
        <w:t>c</w:t>
      </w:r>
      <w:r w:rsidRPr="00CE7A3C">
        <w:rPr>
          <w:rFonts w:ascii="Times New Roman" w:hAnsi="Times New Roman" w:cs="Times New Roman"/>
          <w:sz w:val="24"/>
          <w:szCs w:val="24"/>
        </w:rPr>
        <w:t>). To evaluate protein stability predictions of an amino acid located in a flexible region of CDH23, we performed a prediction using Arg457Tyr as a control. Arg457 is located in a flexible linker region which is close to a Ca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E7A3C">
        <w:rPr>
          <w:rFonts w:ascii="Times New Roman" w:hAnsi="Times New Roman" w:cs="Times New Roman"/>
          <w:sz w:val="24"/>
          <w:szCs w:val="24"/>
        </w:rPr>
        <w:t xml:space="preserve"> binding site (</w:t>
      </w:r>
      <w:r w:rsidR="0073716B" w:rsidRPr="00CE7A3C">
        <w:rPr>
          <w:rFonts w:ascii="Times New Roman" w:hAnsi="Times New Roman" w:cs="Times New Roman"/>
          <w:sz w:val="24"/>
          <w:szCs w:val="24"/>
        </w:rPr>
        <w:t>452-</w:t>
      </w:r>
      <w:r w:rsidR="0073716B" w:rsidRPr="00CE7A3C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73716B" w:rsidRPr="00CE7A3C">
        <w:rPr>
          <w:rFonts w:ascii="Times New Roman" w:hAnsi="Times New Roman" w:cs="Times New Roman"/>
          <w:sz w:val="24"/>
          <w:szCs w:val="24"/>
        </w:rPr>
        <w:t>E</w:t>
      </w:r>
      <w:r w:rsidR="0073716B" w:rsidRPr="00CE7A3C">
        <w:rPr>
          <w:rFonts w:ascii="Times New Roman" w:hAnsi="Times New Roman" w:cs="Times New Roman"/>
          <w:sz w:val="24"/>
          <w:szCs w:val="24"/>
          <w:u w:val="single"/>
        </w:rPr>
        <w:t>NDN</w:t>
      </w:r>
      <w:r w:rsidR="0073716B" w:rsidRPr="00CE7A3C">
        <w:rPr>
          <w:rFonts w:ascii="Times New Roman" w:hAnsi="Times New Roman" w:cs="Times New Roman"/>
          <w:sz w:val="24"/>
          <w:szCs w:val="24"/>
        </w:rPr>
        <w:t>-456</w:t>
      </w:r>
      <w:r w:rsidRPr="00CE7A3C">
        <w:rPr>
          <w:rFonts w:ascii="Times New Roman" w:hAnsi="Times New Roman" w:cs="Times New Roman"/>
          <w:sz w:val="24"/>
          <w:szCs w:val="24"/>
        </w:rPr>
        <w:t xml:space="preserve">) and </w:t>
      </w:r>
      <w:r w:rsidR="005B6F3F" w:rsidRPr="00CE7A3C">
        <w:rPr>
          <w:rFonts w:ascii="Times New Roman" w:hAnsi="Times New Roman" w:cs="Times New Roman"/>
          <w:sz w:val="24"/>
          <w:szCs w:val="24"/>
        </w:rPr>
        <w:t xml:space="preserve">is </w:t>
      </w:r>
      <w:r w:rsidRPr="00CE7A3C">
        <w:rPr>
          <w:rFonts w:ascii="Times New Roman" w:hAnsi="Times New Roman" w:cs="Times New Roman"/>
          <w:sz w:val="24"/>
          <w:szCs w:val="24"/>
        </w:rPr>
        <w:t xml:space="preserve">next to </w:t>
      </w:r>
      <w:r w:rsidR="005B6F3F" w:rsidRPr="00CE7A3C">
        <w:rPr>
          <w:rFonts w:ascii="Times New Roman" w:hAnsi="Times New Roman" w:cs="Times New Roman"/>
          <w:sz w:val="24"/>
          <w:szCs w:val="24"/>
        </w:rPr>
        <w:t xml:space="preserve">the </w:t>
      </w:r>
      <w:r w:rsidRPr="00CE7A3C">
        <w:rPr>
          <w:rFonts w:ascii="Times New Roman" w:hAnsi="Times New Roman" w:cs="Times New Roman"/>
          <w:sz w:val="24"/>
          <w:szCs w:val="24"/>
        </w:rPr>
        <w:t>Pro458</w:t>
      </w:r>
      <w:r w:rsidR="005B6F3F" w:rsidRPr="00CE7A3C">
        <w:rPr>
          <w:rFonts w:ascii="Times New Roman" w:hAnsi="Times New Roman" w:cs="Times New Roman"/>
          <w:sz w:val="24"/>
          <w:szCs w:val="24"/>
        </w:rPr>
        <w:t xml:space="preserve"> residue</w:t>
      </w:r>
      <w:r w:rsidR="007424A4" w:rsidRPr="00CE7A3C">
        <w:rPr>
          <w:rFonts w:ascii="Times New Roman" w:hAnsi="Times New Roman" w:cs="Times New Roman"/>
          <w:sz w:val="24"/>
          <w:szCs w:val="24"/>
        </w:rPr>
        <w:t xml:space="preserve">. </w:t>
      </w:r>
      <w:r w:rsidRPr="00CE7A3C">
        <w:rPr>
          <w:rFonts w:ascii="Times New Roman" w:hAnsi="Times New Roman" w:cs="Times New Roman"/>
          <w:sz w:val="24"/>
          <w:szCs w:val="24"/>
        </w:rPr>
        <w:t xml:space="preserve">Structure stability prediction shows that this substitution </w:t>
      </w:r>
      <w:r w:rsidR="007F5118" w:rsidRPr="00CE7A3C">
        <w:rPr>
          <w:rFonts w:ascii="Times New Roman" w:hAnsi="Times New Roman" w:cs="Times New Roman"/>
          <w:sz w:val="24"/>
          <w:szCs w:val="24"/>
        </w:rPr>
        <w:t xml:space="preserve">might </w:t>
      </w:r>
      <w:r w:rsidRPr="00CE7A3C">
        <w:rPr>
          <w:rFonts w:ascii="Times New Roman" w:hAnsi="Times New Roman" w:cs="Times New Roman"/>
          <w:sz w:val="24"/>
          <w:szCs w:val="24"/>
        </w:rPr>
        <w:t>destabilize the structure although the values of ΔΔG are less than -1 kcal/mol which categorizes this variant as making a neutral change</w:t>
      </w:r>
      <w:r w:rsidRPr="00CE7A3C">
        <w:rPr>
          <w:rFonts w:ascii="Times New Roman" w:hAnsi="Times New Roman" w:cs="Times New Roman"/>
          <w:sz w:val="24"/>
          <w:szCs w:val="24"/>
        </w:rPr>
        <w:fldChar w:fldCharType="begin"/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&lt;EndNote&gt;&lt;Cite&gt;&lt;Author&gt;Capriotti&lt;/Author&gt;&lt;Year&gt;2008&lt;/Year&gt;&lt;RecNum&gt;170&lt;/RecNum&gt;&lt;DisplayText&gt;&lt;style face="superscript"&gt;10&lt;/style&gt;&lt;/DisplayText&gt;&lt;record&gt;&lt;rec-number&gt;170&lt;/rec-number&gt;&lt;foreign-keys&gt;&lt;key app="EN" db-id="99azz2r5q2savpepzvovwvsl09wz5s0a5wzp" timestamp="1745407227"&gt;170&lt;/key&gt;&lt;/foreign-keys&gt;&lt;ref-type name="Journal Article"&gt;17&lt;/ref-type&gt;&lt;contributors&gt;&lt;authors&gt;&lt;author&gt;Capriotti, Emidio&lt;/author&gt;&lt;author&gt;Fariselli, Piero&lt;/author&gt;&lt;author&gt;Rossi, Ivan&lt;/author&gt;&lt;author&gt;Casadio, Rita&lt;/author&gt;&lt;/authors&gt;&lt;/contributors&gt;&lt;titles&gt;&lt;title&gt;A three-state prediction of single point mutations on protein stability changes&lt;/title&gt;&lt;secondary-title&gt;BMC Bioinformatics&lt;/secondary-title&gt;&lt;/titles&gt;&lt;periodical&gt;&lt;full-title&gt;BMC Bioinformatics&lt;/full-title&gt;&lt;abbr-1&gt;BMC Bioinformatics&lt;/abbr-1&gt;&lt;abbr-2&gt;BMC Bioinformatics&lt;/abbr-2&gt;&lt;/periodical&gt;&lt;pages&gt;S6&lt;/pages&gt;&lt;volume&gt;9&lt;/volume&gt;&lt;number&gt;2&lt;/number&gt;&lt;dates&gt;&lt;year&gt;2008&lt;/year&gt;&lt;pub-dates&gt;&lt;date&gt;2008/03/26&lt;/date&gt;&lt;/pub-dates&gt;&lt;/dates&gt;&lt;isbn&gt;1471-2105&lt;/isbn&gt;&lt;urls&gt;&lt;related-urls&gt;&lt;url&gt;https://doi.org/10.1186/1471-2105-9-S2-S6&lt;/url&gt;&lt;/related-urls&gt;&lt;/urls&gt;&lt;electronic-resource-num&gt;10.1186/1471-2105-9-S2-S6&lt;/electronic-resource-num&gt;&lt;/record&gt;&lt;/Cite&gt;&lt;/EndNote&gt;</w:instrText>
      </w:r>
      <w:r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10</w:t>
      </w:r>
      <w:r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>. There is a Ca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E7A3C">
        <w:rPr>
          <w:rFonts w:ascii="Times New Roman" w:hAnsi="Times New Roman" w:cs="Times New Roman"/>
          <w:sz w:val="24"/>
          <w:szCs w:val="24"/>
        </w:rPr>
        <w:t xml:space="preserve"> ion binding site (452-</w:t>
      </w:r>
      <w:r w:rsidRPr="00CE7A3C">
        <w:rPr>
          <w:rFonts w:ascii="Times New Roman" w:hAnsi="Times New Roman" w:cs="Times New Roman"/>
          <w:sz w:val="24"/>
          <w:szCs w:val="24"/>
          <w:u w:val="single"/>
        </w:rPr>
        <w:t>N</w:t>
      </w:r>
      <w:r w:rsidRPr="00CE7A3C">
        <w:rPr>
          <w:rFonts w:ascii="Times New Roman" w:hAnsi="Times New Roman" w:cs="Times New Roman"/>
          <w:sz w:val="24"/>
          <w:szCs w:val="24"/>
        </w:rPr>
        <w:t>E</w:t>
      </w:r>
      <w:r w:rsidRPr="00CE7A3C">
        <w:rPr>
          <w:rFonts w:ascii="Times New Roman" w:hAnsi="Times New Roman" w:cs="Times New Roman"/>
          <w:sz w:val="24"/>
          <w:szCs w:val="24"/>
          <w:u w:val="single"/>
        </w:rPr>
        <w:t>ND</w:t>
      </w:r>
      <w:r w:rsidR="00E505F1" w:rsidRPr="00CE7A3C">
        <w:rPr>
          <w:rFonts w:ascii="Times New Roman" w:hAnsi="Times New Roman" w:cs="Times New Roman"/>
          <w:sz w:val="24"/>
          <w:szCs w:val="24"/>
          <w:u w:val="single"/>
        </w:rPr>
        <w:t>N</w:t>
      </w:r>
      <w:r w:rsidRPr="00CE7A3C">
        <w:rPr>
          <w:rFonts w:ascii="Times New Roman" w:hAnsi="Times New Roman" w:cs="Times New Roman"/>
          <w:sz w:val="24"/>
          <w:szCs w:val="24"/>
        </w:rPr>
        <w:t>-45</w:t>
      </w:r>
      <w:r w:rsidR="00E505F1" w:rsidRPr="00CE7A3C">
        <w:rPr>
          <w:rFonts w:ascii="Times New Roman" w:hAnsi="Times New Roman" w:cs="Times New Roman"/>
          <w:sz w:val="24"/>
          <w:szCs w:val="24"/>
        </w:rPr>
        <w:t>6</w:t>
      </w:r>
      <w:r w:rsidRPr="00CE7A3C">
        <w:rPr>
          <w:rFonts w:ascii="Times New Roman" w:hAnsi="Times New Roman" w:cs="Times New Roman"/>
          <w:sz w:val="24"/>
          <w:szCs w:val="24"/>
        </w:rPr>
        <w:t xml:space="preserve">) </w:t>
      </w:r>
      <w:r w:rsidR="00E505F1" w:rsidRPr="00CE7A3C">
        <w:rPr>
          <w:rFonts w:ascii="Times New Roman" w:hAnsi="Times New Roman" w:cs="Times New Roman"/>
          <w:sz w:val="24"/>
          <w:szCs w:val="24"/>
        </w:rPr>
        <w:t>immediately before</w:t>
      </w:r>
      <w:r w:rsidRPr="00CE7A3C">
        <w:rPr>
          <w:rFonts w:ascii="Times New Roman" w:hAnsi="Times New Roman" w:cs="Times New Roman"/>
          <w:sz w:val="24"/>
          <w:szCs w:val="24"/>
        </w:rPr>
        <w:t xml:space="preserve"> Arg457, and the</w:t>
      </w:r>
      <w:r w:rsidR="0084066D" w:rsidRPr="00CE7A3C">
        <w:rPr>
          <w:rFonts w:ascii="Times New Roman" w:hAnsi="Times New Roman" w:cs="Times New Roman"/>
          <w:sz w:val="24"/>
          <w:szCs w:val="24"/>
        </w:rPr>
        <w:t xml:space="preserve"> substitution</w:t>
      </w:r>
      <w:r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84066D" w:rsidRPr="00CE7A3C">
        <w:rPr>
          <w:rFonts w:ascii="Times New Roman" w:hAnsi="Times New Roman" w:cs="Times New Roman"/>
          <w:sz w:val="24"/>
          <w:szCs w:val="24"/>
        </w:rPr>
        <w:t>p.(</w:t>
      </w:r>
      <w:r w:rsidRPr="00CE7A3C">
        <w:rPr>
          <w:rFonts w:ascii="Times New Roman" w:hAnsi="Times New Roman" w:cs="Times New Roman"/>
          <w:sz w:val="24"/>
          <w:szCs w:val="24"/>
        </w:rPr>
        <w:t>Arg457Trp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 xml:space="preserve"> may affect Ca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E7A3C">
        <w:rPr>
          <w:rFonts w:ascii="Times New Roman" w:hAnsi="Times New Roman" w:cs="Times New Roman"/>
          <w:sz w:val="24"/>
          <w:szCs w:val="24"/>
        </w:rPr>
        <w:t xml:space="preserve"> binding which </w:t>
      </w:r>
      <w:r w:rsidR="007F5118" w:rsidRPr="00CE7A3C">
        <w:rPr>
          <w:rFonts w:ascii="Times New Roman" w:hAnsi="Times New Roman" w:cs="Times New Roman"/>
          <w:sz w:val="24"/>
          <w:szCs w:val="24"/>
        </w:rPr>
        <w:t xml:space="preserve">we have </w:t>
      </w:r>
      <w:r w:rsidRPr="00CE7A3C">
        <w:rPr>
          <w:rFonts w:ascii="Times New Roman" w:hAnsi="Times New Roman" w:cs="Times New Roman"/>
          <w:sz w:val="24"/>
          <w:szCs w:val="24"/>
        </w:rPr>
        <w:t>not confirmed experimentally. Pathogenicity prediction by AlphaMissense</w:t>
      </w:r>
      <w:r w:rsidRPr="00CE7A3C">
        <w:rPr>
          <w:rFonts w:ascii="Times New Roman" w:hAnsi="Times New Roman" w:cs="Times New Roman"/>
          <w:sz w:val="24"/>
          <w:szCs w:val="24"/>
        </w:rPr>
        <w:fldChar w:fldCharType="begin"/>
      </w:r>
      <w:r w:rsidR="00AC0FFA" w:rsidRPr="00CE7A3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&lt;EndNote&gt;&lt;Cite&gt;&lt;Author&gt;Cheng&lt;/Author&gt;&lt;RecNum&gt;171&lt;/RecNum&gt;&lt;DisplayText&gt;&lt;style face="superscript"&gt;11&lt;/style&gt;&lt;/DisplayText&gt;&lt;record&gt;&lt;rec-number&gt;171&lt;/rec-number&gt;&lt;foreign-keys&gt;&lt;key app="EN" db-id="99azz2r5q2savpepzvovwvsl09wz5s0a5wzp" timestamp="1745407720"&gt;171&lt;/key&gt;&lt;/foreign-keys&gt;&lt;ref-type name="Journal Article"&gt;17&lt;/ref-type&gt;&lt;contributors&gt;&lt;authors&gt;&lt;author&gt;Cheng, Jun&lt;/author&gt;&lt;author&gt;Novati, Guido&lt;/author&gt;&lt;author&gt;Pan, Joshua&lt;/author&gt;&lt;author&gt;Bycroft, Clare&lt;/author&gt;&lt;author&gt;Žemgulytė, Akvilė&lt;/author&gt;&lt;author&gt;Applebaum, Taylor&lt;/author&gt;&lt;author&gt;Pritzel, Alexander&lt;/author&gt;&lt;author&gt;Wong, Lai Hong&lt;/author&gt;&lt;author&gt;Zielinski, Michal&lt;/author&gt;&lt;author&gt;Sargeant, Tobias&lt;/author&gt;&lt;author&gt;Schneider, Rosalia G.&lt;/author&gt;&lt;author&gt;Senior, Andrew W.&lt;/author&gt;&lt;author&gt;Jumper, John&lt;/author&gt;&lt;author&gt;Hassabis, Demis&lt;/author&gt;&lt;author&gt;Kohli, Pushmeet&lt;/author&gt;&lt;author&gt;Avsec, Žiga&lt;/author&gt;&lt;/authors&gt;&lt;/contributors&gt;&lt;titles&gt;&lt;title&gt;Accurate proteome-wide missense variant effect prediction with AlphaMissense&lt;/title&gt;&lt;secondary-title&gt;Science&lt;/secondary-title&gt;&lt;/titles&gt;&lt;periodical&gt;&lt;full-title&gt;Science&lt;/full-title&gt;&lt;abbr-1&gt;Science&lt;/abbr-1&gt;&lt;abbr-2&gt;Science&lt;/abbr-2&gt;&lt;/periodical&gt;&lt;pages&gt;eadg7492&lt;/pages&gt;&lt;volume&gt;381&lt;/volume&gt;&lt;number&gt;6664&lt;/number&gt;&lt;dates&gt;&lt;/dates&gt;&lt;publisher&gt;American Association for the Advancement of Science&lt;/publisher&gt;&lt;urls&gt;&lt;related-urls&gt;&lt;url&gt;https://doi.org/10.1126/science.adg7492&lt;/url&gt;&lt;/related-urls&gt;&lt;/urls&gt;&lt;electronic-resource-num&gt;10.1126/science.adg7492&lt;/electronic-resource-num&gt;&lt;access-date&gt;2025/04/23&lt;/access-date&gt;&lt;/record&gt;&lt;/Cite&gt;&lt;/EndNote&gt;</w:instrText>
      </w:r>
      <w:r w:rsidRPr="00CE7A3C">
        <w:rPr>
          <w:rFonts w:ascii="Times New Roman" w:hAnsi="Times New Roman" w:cs="Times New Roman"/>
          <w:sz w:val="24"/>
          <w:szCs w:val="24"/>
        </w:rPr>
        <w:fldChar w:fldCharType="separate"/>
      </w:r>
      <w:r w:rsidR="00AC0FFA" w:rsidRPr="00CE7A3C">
        <w:rPr>
          <w:rFonts w:ascii="Times New Roman" w:hAnsi="Times New Roman" w:cs="Times New Roman"/>
          <w:noProof/>
          <w:sz w:val="24"/>
          <w:szCs w:val="24"/>
          <w:vertAlign w:val="superscript"/>
        </w:rPr>
        <w:t>11</w:t>
      </w:r>
      <w:r w:rsidRPr="00CE7A3C">
        <w:rPr>
          <w:rFonts w:ascii="Times New Roman" w:hAnsi="Times New Roman" w:cs="Times New Roman"/>
          <w:sz w:val="24"/>
          <w:szCs w:val="24"/>
        </w:rPr>
        <w:fldChar w:fldCharType="end"/>
      </w:r>
      <w:r w:rsidRPr="00CE7A3C">
        <w:rPr>
          <w:rFonts w:ascii="Times New Roman" w:hAnsi="Times New Roman" w:cs="Times New Roman"/>
          <w:sz w:val="24"/>
          <w:szCs w:val="24"/>
        </w:rPr>
        <w:t xml:space="preserve"> shows that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Arg457Trp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 xml:space="preserve"> is “likely benign” (Supplementary Table S</w:t>
      </w:r>
      <w:r w:rsidR="006F25DC" w:rsidRPr="00CE7A3C">
        <w:rPr>
          <w:rFonts w:ascii="Times New Roman" w:hAnsi="Times New Roman" w:cs="Times New Roman"/>
          <w:sz w:val="24"/>
          <w:szCs w:val="24"/>
        </w:rPr>
        <w:t>2</w:t>
      </w:r>
      <w:r w:rsidRPr="00CE7A3C">
        <w:rPr>
          <w:rFonts w:ascii="Times New Roman" w:hAnsi="Times New Roman" w:cs="Times New Roman"/>
          <w:sz w:val="24"/>
          <w:szCs w:val="24"/>
        </w:rPr>
        <w:t xml:space="preserve">).  </w:t>
      </w:r>
      <w:r w:rsidR="007B402C" w:rsidRPr="00CE7A3C">
        <w:rPr>
          <w:rFonts w:ascii="Times New Roman" w:hAnsi="Times New Roman" w:cs="Times New Roman"/>
          <w:sz w:val="24"/>
          <w:szCs w:val="24"/>
        </w:rPr>
        <w:t xml:space="preserve">We </w:t>
      </w:r>
      <w:r w:rsidRPr="00CE7A3C">
        <w:rPr>
          <w:rFonts w:ascii="Times New Roman" w:hAnsi="Times New Roman" w:cs="Times New Roman"/>
          <w:sz w:val="24"/>
          <w:szCs w:val="24"/>
        </w:rPr>
        <w:t>performed protein structure predictions of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Pro458Leu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>,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Asn1523Ile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 xml:space="preserve"> CDH23. Protein stability predictions show that </w:t>
      </w:r>
      <w:r w:rsidR="0084066D" w:rsidRPr="00CE7A3C">
        <w:rPr>
          <w:rFonts w:ascii="Times New Roman" w:hAnsi="Times New Roman" w:cs="Times New Roman"/>
          <w:sz w:val="24"/>
          <w:szCs w:val="24"/>
        </w:rPr>
        <w:t>p.(</w:t>
      </w:r>
      <w:r w:rsidRPr="00CE7A3C">
        <w:rPr>
          <w:rFonts w:ascii="Times New Roman" w:hAnsi="Times New Roman" w:cs="Times New Roman"/>
          <w:sz w:val="24"/>
          <w:szCs w:val="24"/>
        </w:rPr>
        <w:t>Pro458Leu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 xml:space="preserve"> destabilizes the structure (Supplementary Table </w:t>
      </w:r>
      <w:r w:rsidR="006802AB" w:rsidRPr="00CE7A3C">
        <w:rPr>
          <w:rFonts w:ascii="Times New Roman" w:hAnsi="Times New Roman" w:cs="Times New Roman"/>
          <w:sz w:val="24"/>
          <w:szCs w:val="24"/>
        </w:rPr>
        <w:t>S</w:t>
      </w:r>
      <w:r w:rsidR="006F25DC" w:rsidRPr="00CE7A3C">
        <w:rPr>
          <w:rFonts w:ascii="Times New Roman" w:hAnsi="Times New Roman" w:cs="Times New Roman"/>
          <w:sz w:val="24"/>
          <w:szCs w:val="24"/>
        </w:rPr>
        <w:t>4</w:t>
      </w:r>
      <w:r w:rsidRPr="00CE7A3C">
        <w:rPr>
          <w:rFonts w:ascii="Times New Roman" w:hAnsi="Times New Roman" w:cs="Times New Roman"/>
          <w:sz w:val="24"/>
          <w:szCs w:val="24"/>
        </w:rPr>
        <w:t>). This substitution may affect protein function such as Ca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84066D"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Pr="00CE7A3C">
        <w:rPr>
          <w:rFonts w:ascii="Times New Roman" w:hAnsi="Times New Roman" w:cs="Times New Roman"/>
          <w:sz w:val="24"/>
          <w:szCs w:val="24"/>
        </w:rPr>
        <w:t>ion binding near Pro458 (</w:t>
      </w:r>
      <w:r w:rsidR="0073716B" w:rsidRPr="00CE7A3C">
        <w:rPr>
          <w:rFonts w:ascii="Times New Roman" w:hAnsi="Times New Roman" w:cs="Times New Roman"/>
          <w:sz w:val="24"/>
          <w:szCs w:val="24"/>
        </w:rPr>
        <w:t>452-</w:t>
      </w:r>
      <w:r w:rsidR="0073716B" w:rsidRPr="00CE7A3C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73716B" w:rsidRPr="00CE7A3C">
        <w:rPr>
          <w:rFonts w:ascii="Times New Roman" w:hAnsi="Times New Roman" w:cs="Times New Roman"/>
          <w:sz w:val="24"/>
          <w:szCs w:val="24"/>
        </w:rPr>
        <w:t>E</w:t>
      </w:r>
      <w:r w:rsidR="0073716B" w:rsidRPr="00CE7A3C">
        <w:rPr>
          <w:rFonts w:ascii="Times New Roman" w:hAnsi="Times New Roman" w:cs="Times New Roman"/>
          <w:sz w:val="24"/>
          <w:szCs w:val="24"/>
          <w:u w:val="single"/>
        </w:rPr>
        <w:t>NDN</w:t>
      </w:r>
      <w:r w:rsidR="0073716B" w:rsidRPr="00CE7A3C">
        <w:rPr>
          <w:rFonts w:ascii="Times New Roman" w:hAnsi="Times New Roman" w:cs="Times New Roman"/>
          <w:sz w:val="24"/>
          <w:szCs w:val="24"/>
        </w:rPr>
        <w:t>-456</w:t>
      </w:r>
      <w:r w:rsidRPr="00CE7A3C">
        <w:rPr>
          <w:rFonts w:ascii="Times New Roman" w:hAnsi="Times New Roman" w:cs="Times New Roman"/>
          <w:sz w:val="24"/>
          <w:szCs w:val="24"/>
        </w:rPr>
        <w:t>) in the linker region between EC4 and EC5. In the case of p.</w:t>
      </w:r>
      <w:r w:rsidR="0084066D" w:rsidRPr="00CE7A3C">
        <w:rPr>
          <w:rFonts w:ascii="Times New Roman" w:hAnsi="Times New Roman" w:cs="Times New Roman"/>
          <w:sz w:val="24"/>
          <w:szCs w:val="24"/>
        </w:rPr>
        <w:t>(</w:t>
      </w:r>
      <w:r w:rsidRPr="00CE7A3C">
        <w:rPr>
          <w:rFonts w:ascii="Times New Roman" w:hAnsi="Times New Roman" w:cs="Times New Roman"/>
          <w:sz w:val="24"/>
          <w:szCs w:val="24"/>
        </w:rPr>
        <w:t>Asn1523Ile</w:t>
      </w:r>
      <w:r w:rsidR="0084066D" w:rsidRPr="00CE7A3C">
        <w:rPr>
          <w:rFonts w:ascii="Times New Roman" w:hAnsi="Times New Roman" w:cs="Times New Roman"/>
          <w:sz w:val="24"/>
          <w:szCs w:val="24"/>
        </w:rPr>
        <w:t>)</w:t>
      </w:r>
      <w:r w:rsidRPr="00CE7A3C">
        <w:rPr>
          <w:rFonts w:ascii="Times New Roman" w:hAnsi="Times New Roman" w:cs="Times New Roman"/>
          <w:sz w:val="24"/>
          <w:szCs w:val="24"/>
        </w:rPr>
        <w:t>, two</w:t>
      </w:r>
      <w:r w:rsidR="00C5305C"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Pr="00CE7A3C">
        <w:rPr>
          <w:rFonts w:ascii="Times New Roman" w:hAnsi="Times New Roman" w:cs="Times New Roman"/>
          <w:sz w:val="24"/>
          <w:szCs w:val="24"/>
        </w:rPr>
        <w:t xml:space="preserve">ΔΔG predictions are conflicting, destabilizing by </w:t>
      </w:r>
      <w:proofErr w:type="spellStart"/>
      <w:r w:rsidRPr="00CE7A3C">
        <w:rPr>
          <w:rFonts w:ascii="Times New Roman" w:hAnsi="Times New Roman" w:cs="Times New Roman"/>
          <w:sz w:val="24"/>
          <w:szCs w:val="24"/>
        </w:rPr>
        <w:t>DynaMut</w:t>
      </w:r>
      <w:proofErr w:type="spellEnd"/>
      <w:r w:rsidRPr="00CE7A3C">
        <w:rPr>
          <w:rFonts w:ascii="Times New Roman" w:hAnsi="Times New Roman" w:cs="Times New Roman"/>
          <w:sz w:val="24"/>
          <w:szCs w:val="24"/>
        </w:rPr>
        <w:t xml:space="preserve"> and stabilizing by DUET (Supplementary Table </w:t>
      </w:r>
      <w:r w:rsidR="00ED5133" w:rsidRPr="00CE7A3C">
        <w:rPr>
          <w:rFonts w:ascii="Times New Roman" w:hAnsi="Times New Roman" w:cs="Times New Roman"/>
          <w:sz w:val="24"/>
          <w:szCs w:val="24"/>
        </w:rPr>
        <w:t>S</w:t>
      </w:r>
      <w:r w:rsidR="006F25DC" w:rsidRPr="00CE7A3C">
        <w:rPr>
          <w:rFonts w:ascii="Times New Roman" w:hAnsi="Times New Roman" w:cs="Times New Roman"/>
          <w:sz w:val="24"/>
          <w:szCs w:val="24"/>
        </w:rPr>
        <w:t>4</w:t>
      </w:r>
      <w:r w:rsidRPr="00CE7A3C">
        <w:rPr>
          <w:rFonts w:ascii="Times New Roman" w:hAnsi="Times New Roman" w:cs="Times New Roman"/>
          <w:sz w:val="24"/>
          <w:szCs w:val="24"/>
        </w:rPr>
        <w:t xml:space="preserve">). </w:t>
      </w:r>
      <w:r w:rsidR="00EB2DA7" w:rsidRPr="00CE7A3C">
        <w:rPr>
          <w:rFonts w:ascii="Times New Roman" w:hAnsi="Times New Roman" w:cs="Times New Roman"/>
          <w:sz w:val="24"/>
          <w:szCs w:val="24"/>
        </w:rPr>
        <w:t xml:space="preserve">Asn1523 is </w:t>
      </w:r>
      <w:r w:rsidR="00931E84" w:rsidRPr="00CE7A3C">
        <w:rPr>
          <w:rFonts w:ascii="Times New Roman" w:hAnsi="Times New Roman" w:cs="Times New Roman"/>
          <w:sz w:val="24"/>
          <w:szCs w:val="24"/>
        </w:rPr>
        <w:t>integral to</w:t>
      </w:r>
      <w:r w:rsidR="00EB2DA7"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7F5118" w:rsidRPr="00CE7A3C">
        <w:rPr>
          <w:rFonts w:ascii="Times New Roman" w:hAnsi="Times New Roman" w:cs="Times New Roman"/>
          <w:sz w:val="24"/>
          <w:szCs w:val="24"/>
        </w:rPr>
        <w:t xml:space="preserve">the function of a </w:t>
      </w:r>
      <w:r w:rsidRPr="00CE7A3C">
        <w:rPr>
          <w:rFonts w:ascii="Times New Roman" w:hAnsi="Times New Roman" w:cs="Times New Roman"/>
          <w:sz w:val="24"/>
          <w:szCs w:val="24"/>
        </w:rPr>
        <w:t>Ca</w:t>
      </w:r>
      <w:r w:rsidRPr="00CE7A3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E7A3C">
        <w:rPr>
          <w:rFonts w:ascii="Times New Roman" w:hAnsi="Times New Roman" w:cs="Times New Roman"/>
          <w:sz w:val="24"/>
          <w:szCs w:val="24"/>
        </w:rPr>
        <w:t xml:space="preserve"> ion binding motif </w:t>
      </w:r>
      <w:r w:rsidRPr="00CE7A3C">
        <w:rPr>
          <w:rFonts w:ascii="Times New Roman" w:hAnsi="Times New Roman" w:cs="Times New Roman"/>
          <w:sz w:val="24"/>
          <w:szCs w:val="24"/>
        </w:rPr>
        <w:lastRenderedPageBreak/>
        <w:t>(1519-</w:t>
      </w:r>
      <w:r w:rsidR="006802AB" w:rsidRPr="00CE7A3C">
        <w:rPr>
          <w:rFonts w:ascii="Times New Roman" w:hAnsi="Times New Roman" w:cs="Times New Roman"/>
          <w:sz w:val="24"/>
          <w:szCs w:val="24"/>
        </w:rPr>
        <w:t>DINDN</w:t>
      </w:r>
      <w:r w:rsidRPr="00CE7A3C">
        <w:rPr>
          <w:rFonts w:ascii="Times New Roman" w:hAnsi="Times New Roman" w:cs="Times New Roman"/>
          <w:sz w:val="24"/>
          <w:szCs w:val="24"/>
        </w:rPr>
        <w:t>-152</w:t>
      </w:r>
      <w:r w:rsidR="006802AB" w:rsidRPr="00CE7A3C">
        <w:rPr>
          <w:rFonts w:ascii="Times New Roman" w:hAnsi="Times New Roman" w:cs="Times New Roman"/>
          <w:sz w:val="24"/>
          <w:szCs w:val="24"/>
        </w:rPr>
        <w:t>3</w:t>
      </w:r>
      <w:r w:rsidRPr="00CE7A3C">
        <w:rPr>
          <w:rFonts w:ascii="Times New Roman" w:hAnsi="Times New Roman" w:cs="Times New Roman"/>
          <w:sz w:val="24"/>
          <w:szCs w:val="24"/>
        </w:rPr>
        <w:t xml:space="preserve">) </w:t>
      </w:r>
      <w:r w:rsidR="00BA6187" w:rsidRPr="00CE7A3C">
        <w:rPr>
          <w:rFonts w:ascii="Times New Roman" w:hAnsi="Times New Roman" w:cs="Times New Roman"/>
          <w:sz w:val="24"/>
          <w:szCs w:val="24"/>
        </w:rPr>
        <w:t xml:space="preserve">and </w:t>
      </w:r>
      <w:r w:rsidRPr="00CE7A3C">
        <w:rPr>
          <w:rFonts w:ascii="Times New Roman" w:hAnsi="Times New Roman" w:cs="Times New Roman"/>
          <w:sz w:val="24"/>
          <w:szCs w:val="24"/>
        </w:rPr>
        <w:t>may be affected by this hydrophobic substitution</w:t>
      </w:r>
      <w:r w:rsidR="00931E84" w:rsidRPr="00CE7A3C">
        <w:rPr>
          <w:rFonts w:ascii="Times New Roman" w:hAnsi="Times New Roman" w:cs="Times New Roman"/>
          <w:sz w:val="24"/>
          <w:szCs w:val="24"/>
        </w:rPr>
        <w:t>, speculation</w:t>
      </w:r>
      <w:r w:rsidRPr="00CE7A3C">
        <w:rPr>
          <w:rFonts w:ascii="Times New Roman" w:hAnsi="Times New Roman" w:cs="Times New Roman"/>
          <w:sz w:val="24"/>
          <w:szCs w:val="24"/>
        </w:rPr>
        <w:t xml:space="preserve"> </w:t>
      </w:r>
      <w:r w:rsidR="00931E84" w:rsidRPr="00CE7A3C">
        <w:rPr>
          <w:rFonts w:ascii="Times New Roman" w:hAnsi="Times New Roman" w:cs="Times New Roman"/>
          <w:sz w:val="24"/>
          <w:szCs w:val="24"/>
        </w:rPr>
        <w:t xml:space="preserve">that </w:t>
      </w:r>
      <w:r w:rsidR="007F5118" w:rsidRPr="00CE7A3C">
        <w:rPr>
          <w:rFonts w:ascii="Times New Roman" w:hAnsi="Times New Roman" w:cs="Times New Roman"/>
          <w:sz w:val="24"/>
          <w:szCs w:val="24"/>
        </w:rPr>
        <w:t xml:space="preserve">also </w:t>
      </w:r>
      <w:r w:rsidRPr="00CE7A3C">
        <w:rPr>
          <w:rFonts w:ascii="Times New Roman" w:hAnsi="Times New Roman" w:cs="Times New Roman"/>
          <w:sz w:val="24"/>
          <w:szCs w:val="24"/>
        </w:rPr>
        <w:t xml:space="preserve">needs to be determined experimentally. Arg1577 is in </w:t>
      </w:r>
      <w:r w:rsidR="005B6F3F" w:rsidRPr="00CE7A3C">
        <w:rPr>
          <w:rFonts w:ascii="Times New Roman" w:hAnsi="Times New Roman" w:cs="Times New Roman"/>
          <w:sz w:val="24"/>
          <w:szCs w:val="24"/>
        </w:rPr>
        <w:t xml:space="preserve">the </w:t>
      </w:r>
      <w:r w:rsidRPr="00CE7A3C">
        <w:rPr>
          <w:rFonts w:ascii="Times New Roman" w:hAnsi="Times New Roman" w:cs="Times New Roman"/>
          <w:sz w:val="24"/>
          <w:szCs w:val="24"/>
        </w:rPr>
        <w:t>EC15</w:t>
      </w:r>
      <w:r w:rsidR="005B6F3F" w:rsidRPr="00CE7A3C">
        <w:rPr>
          <w:rFonts w:ascii="Times New Roman" w:hAnsi="Times New Roman" w:cs="Times New Roman"/>
          <w:sz w:val="24"/>
          <w:szCs w:val="24"/>
        </w:rPr>
        <w:t xml:space="preserve"> region</w:t>
      </w:r>
      <w:r w:rsidRPr="00CE7A3C">
        <w:rPr>
          <w:rFonts w:ascii="Times New Roman" w:hAnsi="Times New Roman" w:cs="Times New Roman"/>
          <w:sz w:val="24"/>
          <w:szCs w:val="24"/>
        </w:rPr>
        <w:t xml:space="preserve"> and a substitution with Pro is predicted to destroy its β-sheet structure (Supplementary Fig</w:t>
      </w:r>
      <w:r w:rsidR="006F6205" w:rsidRPr="00CE7A3C">
        <w:rPr>
          <w:rFonts w:ascii="Times New Roman" w:hAnsi="Times New Roman" w:cs="Times New Roman"/>
          <w:sz w:val="24"/>
          <w:szCs w:val="24"/>
        </w:rPr>
        <w:t>.</w:t>
      </w:r>
      <w:r w:rsidRPr="00CE7A3C">
        <w:rPr>
          <w:rFonts w:ascii="Times New Roman" w:hAnsi="Times New Roman" w:cs="Times New Roman"/>
          <w:sz w:val="24"/>
          <w:szCs w:val="24"/>
        </w:rPr>
        <w:t xml:space="preserve"> S2</w:t>
      </w:r>
      <w:r w:rsidR="0084066D" w:rsidRPr="00CE7A3C">
        <w:rPr>
          <w:rFonts w:ascii="Times New Roman" w:hAnsi="Times New Roman" w:cs="Times New Roman"/>
          <w:sz w:val="24"/>
          <w:szCs w:val="24"/>
        </w:rPr>
        <w:t>d</w:t>
      </w:r>
      <w:r w:rsidRPr="00CE7A3C">
        <w:rPr>
          <w:rFonts w:ascii="Times New Roman" w:hAnsi="Times New Roman" w:cs="Times New Roman"/>
          <w:sz w:val="24"/>
          <w:szCs w:val="24"/>
        </w:rPr>
        <w:t xml:space="preserve">). </w:t>
      </w:r>
      <w:bookmarkEnd w:id="0"/>
    </w:p>
    <w:p w14:paraId="31C700E5" w14:textId="77777777" w:rsidR="00C96536" w:rsidRPr="00CE7A3C" w:rsidRDefault="00C96536" w:rsidP="00022A66">
      <w:pPr>
        <w:spacing w:before="0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56462AE" w14:textId="046E6878" w:rsidR="00AC0FFA" w:rsidRPr="00CE7A3C" w:rsidRDefault="00AC0FFA" w:rsidP="00022A66">
      <w:pPr>
        <w:spacing w:before="0" w:line="360" w:lineRule="auto"/>
        <w:jc w:val="left"/>
      </w:pPr>
      <w:r w:rsidRPr="00CE7A3C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1C8C79C0" w14:textId="79FEA10E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fldChar w:fldCharType="begin"/>
      </w:r>
      <w:r w:rsidRPr="00CE7A3C">
        <w:rPr>
          <w:rFonts w:ascii="Times New Roman" w:hAnsi="Times New Roman" w:cs="Times New Roman"/>
        </w:rPr>
        <w:instrText xml:space="preserve"> ADDIN EN.REFLIST </w:instrText>
      </w:r>
      <w:r w:rsidRPr="00CE7A3C">
        <w:rPr>
          <w:rFonts w:ascii="Times New Roman" w:hAnsi="Times New Roman" w:cs="Times New Roman"/>
        </w:rPr>
        <w:fldChar w:fldCharType="separate"/>
      </w:r>
      <w:r w:rsidRPr="00CE7A3C">
        <w:rPr>
          <w:rFonts w:ascii="Times New Roman" w:hAnsi="Times New Roman" w:cs="Times New Roman"/>
        </w:rPr>
        <w:t>1.</w:t>
      </w:r>
      <w:r w:rsidRPr="00CE7A3C">
        <w:rPr>
          <w:rFonts w:ascii="Times New Roman" w:hAnsi="Times New Roman" w:cs="Times New Roman"/>
        </w:rPr>
        <w:tab/>
        <w:t xml:space="preserve">Zheng, W. et al. Folding non-homologous proteins by coupling deep-learning contact maps with I-TASSER assembly simulations. </w:t>
      </w:r>
      <w:r w:rsidRPr="00CE7A3C">
        <w:rPr>
          <w:rFonts w:ascii="Times New Roman" w:hAnsi="Times New Roman" w:cs="Times New Roman"/>
          <w:i/>
        </w:rPr>
        <w:t>Cell Rep. Methods.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1</w:t>
      </w:r>
      <w:r w:rsidRPr="00CE7A3C">
        <w:rPr>
          <w:rFonts w:ascii="Times New Roman" w:hAnsi="Times New Roman" w:cs="Times New Roman"/>
        </w:rPr>
        <w:t>, 100014</w:t>
      </w:r>
      <w:r w:rsidR="00871324" w:rsidRPr="00CE7A3C">
        <w:rPr>
          <w:rFonts w:ascii="Times New Roman" w:hAnsi="Times New Roman" w:cs="Times New Roman"/>
        </w:rPr>
        <w:t>;</w:t>
      </w:r>
      <w:r w:rsidR="00BE3458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</w:rPr>
        <w:t>10.1016/j.crmeth.2021.100014 (2021).</w:t>
      </w:r>
    </w:p>
    <w:p w14:paraId="1AE8FF46" w14:textId="5E1B0850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2.</w:t>
      </w:r>
      <w:r w:rsidRPr="00CE7A3C">
        <w:rPr>
          <w:rFonts w:ascii="Times New Roman" w:hAnsi="Times New Roman" w:cs="Times New Roman"/>
        </w:rPr>
        <w:tab/>
        <w:t xml:space="preserve">Pires, D.E., Ascher, D.B. &amp; Blundell, T.L. DUET: a server for predicting effects of mutations on protein stability using an integrated computational approach. </w:t>
      </w:r>
      <w:r w:rsidRPr="00CE7A3C">
        <w:rPr>
          <w:rFonts w:ascii="Times New Roman" w:hAnsi="Times New Roman" w:cs="Times New Roman"/>
          <w:i/>
        </w:rPr>
        <w:t>Nucleic Acids Res.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42</w:t>
      </w:r>
      <w:r w:rsidRPr="00CE7A3C">
        <w:rPr>
          <w:rFonts w:ascii="Times New Roman" w:hAnsi="Times New Roman" w:cs="Times New Roman"/>
        </w:rPr>
        <w:t>, W314-9</w:t>
      </w:r>
      <w:r w:rsidR="00871324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10.1093/nar/gku411 (2014).</w:t>
      </w:r>
    </w:p>
    <w:p w14:paraId="1F3D2948" w14:textId="4E1ADCB9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3.</w:t>
      </w:r>
      <w:r w:rsidRPr="00CE7A3C">
        <w:rPr>
          <w:rFonts w:ascii="Times New Roman" w:hAnsi="Times New Roman" w:cs="Times New Roman"/>
        </w:rPr>
        <w:tab/>
        <w:t xml:space="preserve">Rodrigues, C.H., Pires, D.E. &amp; Ascher, D.B. DynaMut: predicting the impact of mutations on protein conformation, flexibility and stability. </w:t>
      </w:r>
      <w:r w:rsidRPr="00CE7A3C">
        <w:rPr>
          <w:rFonts w:ascii="Times New Roman" w:hAnsi="Times New Roman" w:cs="Times New Roman"/>
          <w:i/>
        </w:rPr>
        <w:t>Nucleic Acids Res.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46</w:t>
      </w:r>
      <w:r w:rsidRPr="00CE7A3C">
        <w:rPr>
          <w:rFonts w:ascii="Times New Roman" w:hAnsi="Times New Roman" w:cs="Times New Roman"/>
        </w:rPr>
        <w:t>, W350-w355</w:t>
      </w:r>
      <w:r w:rsidR="00871324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10.1093/nar/gky300 (2018).</w:t>
      </w:r>
    </w:p>
    <w:p w14:paraId="0D37B2BB" w14:textId="7792821D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4.</w:t>
      </w:r>
      <w:r w:rsidRPr="00CE7A3C">
        <w:rPr>
          <w:rFonts w:ascii="Times New Roman" w:hAnsi="Times New Roman" w:cs="Times New Roman"/>
        </w:rPr>
        <w:tab/>
        <w:t xml:space="preserve">Le Quesne Stabej, P. et al. Comprehensive sequence analysis of nine Usher syndrome genes in the UK National Collaborative Usher Study. </w:t>
      </w:r>
      <w:r w:rsidRPr="00CE7A3C">
        <w:rPr>
          <w:rFonts w:ascii="Times New Roman" w:hAnsi="Times New Roman" w:cs="Times New Roman"/>
          <w:i/>
        </w:rPr>
        <w:t>J. Med. Genet.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49</w:t>
      </w:r>
      <w:r w:rsidRPr="00CE7A3C">
        <w:rPr>
          <w:rFonts w:ascii="Times New Roman" w:hAnsi="Times New Roman" w:cs="Times New Roman"/>
        </w:rPr>
        <w:t>, 27-36</w:t>
      </w:r>
      <w:r w:rsidR="00871324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10.1136/jmedgenet-2011-100468 (2012).</w:t>
      </w:r>
    </w:p>
    <w:p w14:paraId="511549BB" w14:textId="2E8DADFE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5.</w:t>
      </w:r>
      <w:r w:rsidRPr="00CE7A3C">
        <w:rPr>
          <w:rFonts w:ascii="Times New Roman" w:hAnsi="Times New Roman" w:cs="Times New Roman"/>
        </w:rPr>
        <w:tab/>
        <w:t xml:space="preserve">Garrido-Rodríguez, P. et al. Analysis of AlphaFold and molecular dynamics structure predictions of mutations in serpins. </w:t>
      </w:r>
      <w:r w:rsidRPr="00CE7A3C">
        <w:rPr>
          <w:rFonts w:ascii="Times New Roman" w:hAnsi="Times New Roman" w:cs="Times New Roman"/>
          <w:i/>
        </w:rPr>
        <w:t>PLoS One.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19</w:t>
      </w:r>
      <w:r w:rsidRPr="00CE7A3C">
        <w:rPr>
          <w:rFonts w:ascii="Times New Roman" w:hAnsi="Times New Roman" w:cs="Times New Roman"/>
        </w:rPr>
        <w:t>, e030445</w:t>
      </w:r>
      <w:r w:rsidR="00871324" w:rsidRPr="00CE7A3C">
        <w:rPr>
          <w:rFonts w:ascii="Times New Roman" w:hAnsi="Times New Roman" w:cs="Times New Roman"/>
        </w:rPr>
        <w:t>1;</w:t>
      </w:r>
      <w:r w:rsidRPr="00CE7A3C">
        <w:rPr>
          <w:rFonts w:ascii="Times New Roman" w:hAnsi="Times New Roman" w:cs="Times New Roman"/>
        </w:rPr>
        <w:t xml:space="preserve"> 10.1371/journal.pone.0304451 (2024).</w:t>
      </w:r>
    </w:p>
    <w:p w14:paraId="0C34BE67" w14:textId="79C67F57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6.</w:t>
      </w:r>
      <w:r w:rsidRPr="00CE7A3C">
        <w:rPr>
          <w:rFonts w:ascii="Times New Roman" w:hAnsi="Times New Roman" w:cs="Times New Roman"/>
        </w:rPr>
        <w:tab/>
        <w:t xml:space="preserve">Wang, L. et al. Mechanism of anion exchange and small-molecule inhibition of pendrin. </w:t>
      </w:r>
      <w:r w:rsidRPr="00CE7A3C">
        <w:rPr>
          <w:rFonts w:ascii="Times New Roman" w:hAnsi="Times New Roman" w:cs="Times New Roman"/>
          <w:i/>
        </w:rPr>
        <w:t>Nat. Commun.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15</w:t>
      </w:r>
      <w:r w:rsidRPr="00CE7A3C">
        <w:rPr>
          <w:rFonts w:ascii="Times New Roman" w:hAnsi="Times New Roman" w:cs="Times New Roman"/>
        </w:rPr>
        <w:t>, 346</w:t>
      </w:r>
      <w:r w:rsidR="002E0ACD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10.1038/s41467-023-44612-1 (2024).</w:t>
      </w:r>
    </w:p>
    <w:p w14:paraId="36E210F1" w14:textId="4F101F18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7.</w:t>
      </w:r>
      <w:r w:rsidRPr="00CE7A3C">
        <w:rPr>
          <w:rFonts w:ascii="Times New Roman" w:hAnsi="Times New Roman" w:cs="Times New Roman"/>
        </w:rPr>
        <w:tab/>
        <w:t xml:space="preserve">Liu, Q. et al. Asymmetric pendrin homodimer reveals its molecular mechanism as anion exchanger. </w:t>
      </w:r>
      <w:r w:rsidRPr="00CE7A3C">
        <w:rPr>
          <w:rFonts w:ascii="Times New Roman" w:hAnsi="Times New Roman" w:cs="Times New Roman"/>
          <w:i/>
        </w:rPr>
        <w:t>Nat. Commun.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14</w:t>
      </w:r>
      <w:r w:rsidRPr="00CE7A3C">
        <w:rPr>
          <w:rFonts w:ascii="Times New Roman" w:hAnsi="Times New Roman" w:cs="Times New Roman"/>
        </w:rPr>
        <w:t>, 3012</w:t>
      </w:r>
      <w:r w:rsidR="002E0ACD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10.1038/s41467-023-38303-0 (2023).</w:t>
      </w:r>
    </w:p>
    <w:p w14:paraId="503185AB" w14:textId="195CD8A3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8.</w:t>
      </w:r>
      <w:r w:rsidRPr="00CE7A3C">
        <w:rPr>
          <w:rFonts w:ascii="Times New Roman" w:hAnsi="Times New Roman" w:cs="Times New Roman"/>
        </w:rPr>
        <w:tab/>
        <w:t xml:space="preserve">Elledge, H.M. et al. Structure of the N terminus of cadherin 23 reveals a new adhesion mechanism for a subset of cadherin superfamily members. </w:t>
      </w:r>
      <w:r w:rsidRPr="00CE7A3C">
        <w:rPr>
          <w:rFonts w:ascii="Times New Roman" w:hAnsi="Times New Roman" w:cs="Times New Roman"/>
          <w:i/>
        </w:rPr>
        <w:t>Proc. Natl. Acad. Sci. U.S.A.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107</w:t>
      </w:r>
      <w:r w:rsidRPr="00CE7A3C">
        <w:rPr>
          <w:rFonts w:ascii="Times New Roman" w:hAnsi="Times New Roman" w:cs="Times New Roman"/>
        </w:rPr>
        <w:t>, 10708-10712</w:t>
      </w:r>
      <w:r w:rsidR="002E0ACD" w:rsidRPr="00CE7A3C">
        <w:rPr>
          <w:rFonts w:ascii="Times New Roman" w:hAnsi="Times New Roman" w:cs="Times New Roman"/>
        </w:rPr>
        <w:t>;</w:t>
      </w:r>
      <w:r w:rsidR="00BE3458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</w:rPr>
        <w:t>10.1073/pnas.1006284107 (2010).</w:t>
      </w:r>
    </w:p>
    <w:p w14:paraId="71871644" w14:textId="1B7468AB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9.</w:t>
      </w:r>
      <w:r w:rsidRPr="00CE7A3C">
        <w:rPr>
          <w:rFonts w:ascii="Times New Roman" w:hAnsi="Times New Roman" w:cs="Times New Roman"/>
        </w:rPr>
        <w:tab/>
        <w:t xml:space="preserve">Jaiganesh, A. et al. Zooming in on Cadherin-23: Structural Diversity and Potential Mechanisms of Inherited Deafness. </w:t>
      </w:r>
      <w:r w:rsidRPr="00CE7A3C">
        <w:rPr>
          <w:rFonts w:ascii="Times New Roman" w:hAnsi="Times New Roman" w:cs="Times New Roman"/>
          <w:i/>
        </w:rPr>
        <w:t>Structure.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26</w:t>
      </w:r>
      <w:r w:rsidRPr="00CE7A3C">
        <w:rPr>
          <w:rFonts w:ascii="Times New Roman" w:hAnsi="Times New Roman" w:cs="Times New Roman"/>
        </w:rPr>
        <w:t>, 1210-1225.e4</w:t>
      </w:r>
      <w:r w:rsidR="0020163B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10.1016/j.str.2018.06.003 (2018).</w:t>
      </w:r>
    </w:p>
    <w:p w14:paraId="6D2220EA" w14:textId="5BE03572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lastRenderedPageBreak/>
        <w:t>10.</w:t>
      </w:r>
      <w:r w:rsidRPr="00CE7A3C">
        <w:rPr>
          <w:rFonts w:ascii="Times New Roman" w:hAnsi="Times New Roman" w:cs="Times New Roman"/>
        </w:rPr>
        <w:tab/>
        <w:t xml:space="preserve">Capriotti, E., Fariselli, P., Rossi, I. &amp; Casadio, R. A three-state prediction of single point mutations on protein stability changes. </w:t>
      </w:r>
      <w:r w:rsidRPr="00CE7A3C">
        <w:rPr>
          <w:rFonts w:ascii="Times New Roman" w:hAnsi="Times New Roman" w:cs="Times New Roman"/>
          <w:i/>
        </w:rPr>
        <w:t>BMC Bioinform.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9</w:t>
      </w:r>
      <w:r w:rsidRPr="00CE7A3C">
        <w:rPr>
          <w:rFonts w:ascii="Times New Roman" w:hAnsi="Times New Roman" w:cs="Times New Roman"/>
        </w:rPr>
        <w:t>, S6</w:t>
      </w:r>
      <w:r w:rsidR="0020163B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10.1186/1471-2105-9-S2-S6 (2008).</w:t>
      </w:r>
    </w:p>
    <w:p w14:paraId="7AC77089" w14:textId="436F41A3" w:rsidR="00AC0FFA" w:rsidRPr="00CE7A3C" w:rsidRDefault="00AC0FFA" w:rsidP="00022A66">
      <w:pPr>
        <w:pStyle w:val="EndNoteBibliography"/>
        <w:spacing w:before="0" w:line="360" w:lineRule="auto"/>
        <w:ind w:left="720" w:hanging="720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t>11.</w:t>
      </w:r>
      <w:r w:rsidRPr="00CE7A3C">
        <w:rPr>
          <w:rFonts w:ascii="Times New Roman" w:hAnsi="Times New Roman" w:cs="Times New Roman"/>
        </w:rPr>
        <w:tab/>
        <w:t xml:space="preserve">Cheng, J. et al. Accurate proteome-wide missense variant effect prediction with AlphaMissense. </w:t>
      </w:r>
      <w:r w:rsidRPr="00CE7A3C">
        <w:rPr>
          <w:rFonts w:ascii="Times New Roman" w:hAnsi="Times New Roman" w:cs="Times New Roman"/>
          <w:i/>
        </w:rPr>
        <w:t>Science.</w:t>
      </w:r>
      <w:r w:rsidRPr="00CE7A3C">
        <w:rPr>
          <w:rFonts w:ascii="Times New Roman" w:hAnsi="Times New Roman" w:cs="Times New Roman"/>
        </w:rPr>
        <w:t xml:space="preserve"> </w:t>
      </w:r>
      <w:r w:rsidRPr="00CE7A3C">
        <w:rPr>
          <w:rFonts w:ascii="Times New Roman" w:hAnsi="Times New Roman" w:cs="Times New Roman"/>
          <w:b/>
        </w:rPr>
        <w:t>381</w:t>
      </w:r>
      <w:r w:rsidRPr="00CE7A3C">
        <w:rPr>
          <w:rFonts w:ascii="Times New Roman" w:hAnsi="Times New Roman" w:cs="Times New Roman"/>
        </w:rPr>
        <w:t>, eadg7492</w:t>
      </w:r>
      <w:r w:rsidR="0020163B" w:rsidRPr="00CE7A3C">
        <w:rPr>
          <w:rFonts w:ascii="Times New Roman" w:hAnsi="Times New Roman" w:cs="Times New Roman"/>
        </w:rPr>
        <w:t>;</w:t>
      </w:r>
      <w:r w:rsidRPr="00CE7A3C">
        <w:rPr>
          <w:rFonts w:ascii="Times New Roman" w:hAnsi="Times New Roman" w:cs="Times New Roman"/>
        </w:rPr>
        <w:t xml:space="preserve"> 10.1126/science.adg7492</w:t>
      </w:r>
      <w:r w:rsidR="00E704EB" w:rsidRPr="00CE7A3C">
        <w:rPr>
          <w:rFonts w:ascii="Times New Roman" w:hAnsi="Times New Roman" w:cs="Times New Roman"/>
        </w:rPr>
        <w:t xml:space="preserve"> (2023)</w:t>
      </w:r>
      <w:r w:rsidRPr="00CE7A3C">
        <w:rPr>
          <w:rFonts w:ascii="Times New Roman" w:hAnsi="Times New Roman" w:cs="Times New Roman"/>
        </w:rPr>
        <w:t>.</w:t>
      </w:r>
    </w:p>
    <w:p w14:paraId="1E81779B" w14:textId="25260B9B" w:rsidR="00C96536" w:rsidRPr="00AC0FFA" w:rsidRDefault="00AC0FFA" w:rsidP="00022A66">
      <w:pPr>
        <w:pStyle w:val="NoSpacing"/>
        <w:spacing w:line="360" w:lineRule="auto"/>
        <w:rPr>
          <w:rFonts w:ascii="Times New Roman" w:hAnsi="Times New Roman" w:cs="Times New Roman"/>
        </w:rPr>
      </w:pPr>
      <w:r w:rsidRPr="00CE7A3C">
        <w:rPr>
          <w:rFonts w:ascii="Times New Roman" w:hAnsi="Times New Roman" w:cs="Times New Roman"/>
        </w:rPr>
        <w:fldChar w:fldCharType="end"/>
      </w:r>
    </w:p>
    <w:sectPr w:rsidR="00C96536" w:rsidRPr="00AC0FF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398A8" w14:textId="77777777" w:rsidR="00721318" w:rsidRDefault="00721318" w:rsidP="006C616E">
      <w:pPr>
        <w:spacing w:before="0" w:line="240" w:lineRule="auto"/>
      </w:pPr>
      <w:r>
        <w:separator/>
      </w:r>
    </w:p>
  </w:endnote>
  <w:endnote w:type="continuationSeparator" w:id="0">
    <w:p w14:paraId="623E58ED" w14:textId="77777777" w:rsidR="00721318" w:rsidRDefault="00721318" w:rsidP="006C616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237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EF7E9" w14:textId="520DD358" w:rsidR="006C616E" w:rsidRDefault="006C61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FC3582" w14:textId="77777777" w:rsidR="006C616E" w:rsidRDefault="006C6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4275" w14:textId="77777777" w:rsidR="00721318" w:rsidRDefault="00721318" w:rsidP="006C616E">
      <w:pPr>
        <w:spacing w:before="0" w:line="240" w:lineRule="auto"/>
      </w:pPr>
      <w:r>
        <w:separator/>
      </w:r>
    </w:p>
  </w:footnote>
  <w:footnote w:type="continuationSeparator" w:id="0">
    <w:p w14:paraId="4C0C8CAE" w14:textId="77777777" w:rsidR="00721318" w:rsidRDefault="00721318" w:rsidP="006C616E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 Genetics Cop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azz2r5q2savpepzvovwvsl09wz5s0a5wzp&quot;&gt;synopsis 2-Converted&lt;record-ids&gt;&lt;item&gt;148&lt;/item&gt;&lt;item&gt;158&lt;/item&gt;&lt;item&gt;159&lt;/item&gt;&lt;item&gt;160&lt;/item&gt;&lt;item&gt;164&lt;/item&gt;&lt;item&gt;165&lt;/item&gt;&lt;item&gt;169&lt;/item&gt;&lt;item&gt;170&lt;/item&gt;&lt;item&gt;171&lt;/item&gt;&lt;item&gt;190&lt;/item&gt;&lt;item&gt;193&lt;/item&gt;&lt;item&gt;194&lt;/item&gt;&lt;/record-ids&gt;&lt;/item&gt;&lt;/Libraries&gt;"/>
  </w:docVars>
  <w:rsids>
    <w:rsidRoot w:val="00C96536"/>
    <w:rsid w:val="00015B54"/>
    <w:rsid w:val="00022A66"/>
    <w:rsid w:val="00075271"/>
    <w:rsid w:val="00075A2D"/>
    <w:rsid w:val="000E1501"/>
    <w:rsid w:val="000E674A"/>
    <w:rsid w:val="0012281F"/>
    <w:rsid w:val="001278C8"/>
    <w:rsid w:val="001333A7"/>
    <w:rsid w:val="00134923"/>
    <w:rsid w:val="00166531"/>
    <w:rsid w:val="001736BC"/>
    <w:rsid w:val="00183B8A"/>
    <w:rsid w:val="00197BE9"/>
    <w:rsid w:val="001C335A"/>
    <w:rsid w:val="001E023A"/>
    <w:rsid w:val="0020163B"/>
    <w:rsid w:val="00241A2F"/>
    <w:rsid w:val="00264203"/>
    <w:rsid w:val="00291F3B"/>
    <w:rsid w:val="00296A46"/>
    <w:rsid w:val="00296C1E"/>
    <w:rsid w:val="002C56BC"/>
    <w:rsid w:val="002D6469"/>
    <w:rsid w:val="002E0ACD"/>
    <w:rsid w:val="003073E8"/>
    <w:rsid w:val="003173AD"/>
    <w:rsid w:val="0034161A"/>
    <w:rsid w:val="003B08AE"/>
    <w:rsid w:val="003E19ED"/>
    <w:rsid w:val="003F562E"/>
    <w:rsid w:val="003F773D"/>
    <w:rsid w:val="0040385F"/>
    <w:rsid w:val="00403D2C"/>
    <w:rsid w:val="00403F85"/>
    <w:rsid w:val="00417F37"/>
    <w:rsid w:val="00464D5D"/>
    <w:rsid w:val="00483408"/>
    <w:rsid w:val="00496D26"/>
    <w:rsid w:val="00505318"/>
    <w:rsid w:val="0050588A"/>
    <w:rsid w:val="00521CA9"/>
    <w:rsid w:val="00527D4C"/>
    <w:rsid w:val="00573AE1"/>
    <w:rsid w:val="00596840"/>
    <w:rsid w:val="005A3831"/>
    <w:rsid w:val="005B6F3F"/>
    <w:rsid w:val="005D13AB"/>
    <w:rsid w:val="005D60C9"/>
    <w:rsid w:val="00666C60"/>
    <w:rsid w:val="00666D8D"/>
    <w:rsid w:val="006802AB"/>
    <w:rsid w:val="00683BE8"/>
    <w:rsid w:val="006C616E"/>
    <w:rsid w:val="006D5C88"/>
    <w:rsid w:val="006E4501"/>
    <w:rsid w:val="006F0256"/>
    <w:rsid w:val="006F1938"/>
    <w:rsid w:val="006F25DC"/>
    <w:rsid w:val="006F6205"/>
    <w:rsid w:val="00716E45"/>
    <w:rsid w:val="00721318"/>
    <w:rsid w:val="007265E3"/>
    <w:rsid w:val="0073716B"/>
    <w:rsid w:val="007424A4"/>
    <w:rsid w:val="007510F1"/>
    <w:rsid w:val="00753E2B"/>
    <w:rsid w:val="007713D7"/>
    <w:rsid w:val="00796E3D"/>
    <w:rsid w:val="007A775E"/>
    <w:rsid w:val="007B402C"/>
    <w:rsid w:val="007E61AC"/>
    <w:rsid w:val="007F5118"/>
    <w:rsid w:val="007F7583"/>
    <w:rsid w:val="0080209E"/>
    <w:rsid w:val="00817678"/>
    <w:rsid w:val="008221FA"/>
    <w:rsid w:val="00823FB1"/>
    <w:rsid w:val="00832684"/>
    <w:rsid w:val="0084066D"/>
    <w:rsid w:val="0084524B"/>
    <w:rsid w:val="00871324"/>
    <w:rsid w:val="008A3AC7"/>
    <w:rsid w:val="008C5DB9"/>
    <w:rsid w:val="008E18E7"/>
    <w:rsid w:val="008E3FAE"/>
    <w:rsid w:val="008E5CB6"/>
    <w:rsid w:val="00904014"/>
    <w:rsid w:val="00907D0C"/>
    <w:rsid w:val="0092045B"/>
    <w:rsid w:val="00931E84"/>
    <w:rsid w:val="00935420"/>
    <w:rsid w:val="009532FB"/>
    <w:rsid w:val="009828AF"/>
    <w:rsid w:val="00982CD9"/>
    <w:rsid w:val="009A3C49"/>
    <w:rsid w:val="009C1575"/>
    <w:rsid w:val="009C6A44"/>
    <w:rsid w:val="009D01C1"/>
    <w:rsid w:val="00A15B94"/>
    <w:rsid w:val="00A26844"/>
    <w:rsid w:val="00A33AB5"/>
    <w:rsid w:val="00A34A2D"/>
    <w:rsid w:val="00A75DF2"/>
    <w:rsid w:val="00AC0FFA"/>
    <w:rsid w:val="00AC7D18"/>
    <w:rsid w:val="00AE29C1"/>
    <w:rsid w:val="00B16182"/>
    <w:rsid w:val="00B631B6"/>
    <w:rsid w:val="00B63932"/>
    <w:rsid w:val="00B71DFA"/>
    <w:rsid w:val="00BA6187"/>
    <w:rsid w:val="00BD0547"/>
    <w:rsid w:val="00BD6D70"/>
    <w:rsid w:val="00BE3458"/>
    <w:rsid w:val="00C231EE"/>
    <w:rsid w:val="00C302BB"/>
    <w:rsid w:val="00C478CD"/>
    <w:rsid w:val="00C5305C"/>
    <w:rsid w:val="00C96536"/>
    <w:rsid w:val="00CC08EE"/>
    <w:rsid w:val="00CC4B3D"/>
    <w:rsid w:val="00CE7A3C"/>
    <w:rsid w:val="00DC0F20"/>
    <w:rsid w:val="00DD2EEA"/>
    <w:rsid w:val="00DD3BF7"/>
    <w:rsid w:val="00E06F1B"/>
    <w:rsid w:val="00E318EC"/>
    <w:rsid w:val="00E353BD"/>
    <w:rsid w:val="00E505F1"/>
    <w:rsid w:val="00E603EB"/>
    <w:rsid w:val="00E704EB"/>
    <w:rsid w:val="00E8100B"/>
    <w:rsid w:val="00E92BF6"/>
    <w:rsid w:val="00EA05BE"/>
    <w:rsid w:val="00EA41B0"/>
    <w:rsid w:val="00EB2DA7"/>
    <w:rsid w:val="00EC2D0B"/>
    <w:rsid w:val="00ED5133"/>
    <w:rsid w:val="00F074D6"/>
    <w:rsid w:val="00F14EFE"/>
    <w:rsid w:val="00F17DC3"/>
    <w:rsid w:val="00F53D20"/>
    <w:rsid w:val="00F7078D"/>
    <w:rsid w:val="00FE6E20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9BFFF"/>
  <w15:chartTrackingRefBased/>
  <w15:docId w15:val="{DAAC3357-5175-43D8-9976-1450714B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536"/>
    <w:pPr>
      <w:spacing w:before="120" w:after="0" w:line="276" w:lineRule="auto"/>
      <w:jc w:val="both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53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53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536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536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536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536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536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536"/>
    <w:pPr>
      <w:keepNext/>
      <w:keepLines/>
      <w:spacing w:before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536"/>
    <w:pPr>
      <w:keepNext/>
      <w:keepLines/>
      <w:spacing w:before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536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536"/>
    <w:pPr>
      <w:numPr>
        <w:ilvl w:val="1"/>
      </w:numPr>
      <w:spacing w:before="0"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536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536"/>
    <w:pPr>
      <w:spacing w:before="0" w:after="160" w:line="278" w:lineRule="auto"/>
      <w:ind w:left="720"/>
      <w:contextualSpacing/>
      <w:jc w:val="left"/>
    </w:pPr>
    <w:rPr>
      <w:rFonts w:eastAsiaTheme="minorEastAsia"/>
      <w:kern w:val="2"/>
      <w:sz w:val="24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5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96536"/>
    <w:pPr>
      <w:spacing w:after="0" w:line="240" w:lineRule="auto"/>
    </w:pPr>
  </w:style>
  <w:style w:type="paragraph" w:styleId="Revision">
    <w:name w:val="Revision"/>
    <w:hidden/>
    <w:uiPriority w:val="99"/>
    <w:semiHidden/>
    <w:rsid w:val="00A15B9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37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16B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16B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C0FFA"/>
    <w:pPr>
      <w:jc w:val="center"/>
    </w:pPr>
    <w:rPr>
      <w:rFonts w:ascii="Aptos" w:hAnsi="Aptos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C0FFA"/>
    <w:rPr>
      <w:rFonts w:ascii="Aptos" w:eastAsiaTheme="minorHAnsi" w:hAnsi="Aptos"/>
      <w:noProof/>
      <w:kern w:val="0"/>
      <w:szCs w:val="22"/>
      <w:lang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C0FFA"/>
    <w:pPr>
      <w:spacing w:line="240" w:lineRule="auto"/>
      <w:jc w:val="left"/>
    </w:pPr>
    <w:rPr>
      <w:rFonts w:ascii="Aptos" w:hAnsi="Aptos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AC0FFA"/>
    <w:rPr>
      <w:rFonts w:ascii="Aptos" w:eastAsiaTheme="minorHAnsi" w:hAnsi="Aptos"/>
      <w:noProof/>
      <w:kern w:val="0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C0F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F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616E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16E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616E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16E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hanggroup.org/I-TASSE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2749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Inagaki, Sayaka (NIH/NIDCD) [E]</dc:creator>
  <cp:keywords/>
  <dc:description/>
  <cp:lastModifiedBy>Hina Khan</cp:lastModifiedBy>
  <cp:revision>4</cp:revision>
  <dcterms:created xsi:type="dcterms:W3CDTF">2026-02-04T00:37:00Z</dcterms:created>
  <dcterms:modified xsi:type="dcterms:W3CDTF">2026-02-05T19:00:00Z</dcterms:modified>
</cp:coreProperties>
</file>