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1D94" w14:textId="09BD58AF" w:rsidR="002B140A" w:rsidRDefault="00E30961" w:rsidP="00E30961">
      <w:pPr>
        <w:jc w:val="center"/>
      </w:pPr>
      <w:r>
        <w:rPr>
          <w:noProof/>
        </w:rPr>
        <w:drawing>
          <wp:inline distT="0" distB="0" distL="0" distR="0" wp14:anchorId="3FFFE101" wp14:editId="3B4B6E2D">
            <wp:extent cx="5274310" cy="26517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2C25A" w14:textId="27CCEBCE" w:rsidR="00E30961" w:rsidRDefault="00861576" w:rsidP="00E30961">
      <w:pPr>
        <w:jc w:val="both"/>
        <w:rPr>
          <w:rFonts w:ascii="Times New Roman" w:hAnsi="Times New Roman" w:cs="Times New Roman"/>
          <w:sz w:val="24"/>
        </w:rPr>
      </w:pPr>
      <w:r w:rsidRPr="00861576">
        <w:rPr>
          <w:rFonts w:ascii="Times New Roman" w:hAnsi="Times New Roman" w:cs="Times New Roman" w:hint="eastAsia"/>
          <w:sz w:val="24"/>
        </w:rPr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E30961" w:rsidRPr="00E30961">
        <w:rPr>
          <w:rFonts w:ascii="Times New Roman" w:hAnsi="Times New Roman" w:cs="Times New Roman"/>
          <w:sz w:val="24"/>
        </w:rPr>
        <w:t>Figure 1</w:t>
      </w:r>
      <w:r w:rsidR="00E30961" w:rsidRPr="00E30961">
        <w:rPr>
          <w:rFonts w:ascii="Times New Roman" w:hAnsi="Times New Roman" w:cs="Times New Roman"/>
          <w:sz w:val="24"/>
        </w:rPr>
        <w:t xml:space="preserve">. </w:t>
      </w:r>
      <w:r w:rsidR="00E30961" w:rsidRPr="00E30961">
        <w:rPr>
          <w:rFonts w:ascii="Times New Roman" w:hAnsi="Times New Roman" w:cs="Times New Roman"/>
          <w:sz w:val="24"/>
        </w:rPr>
        <w:t>DeLong test for pairwise comparison of the predictive performance of machine learning models based on the area under the receiver operating characteristic curve (AUC)</w:t>
      </w:r>
      <w:r w:rsidR="00E30961" w:rsidRPr="00E30961">
        <w:rPr>
          <w:rFonts w:ascii="Times New Roman" w:hAnsi="Times New Roman" w:cs="Times New Roman"/>
          <w:sz w:val="24"/>
        </w:rPr>
        <w:t xml:space="preserve">. </w:t>
      </w:r>
      <w:r w:rsidR="00E30961" w:rsidRPr="00E30961">
        <w:rPr>
          <w:rFonts w:ascii="Times New Roman" w:hAnsi="Times New Roman" w:cs="Times New Roman"/>
          <w:sz w:val="24"/>
        </w:rPr>
        <w:t>A, B, and C present the P-value matrices of the DeLong test in the training cohort for predicting 6-month, 12-month, and 18-month disease-specific survival (DSS), respectively. D, E, and F present the P-value matrices of the DeLong test in the test cohort for predicting 6-month, 12-month, and 18-month DSS, respectively. Two-sided P values are shown, with P &lt; 0.05 indicating a statistically significant difference in AUC between paired models.</w:t>
      </w:r>
      <w:r w:rsidR="00E30961" w:rsidRPr="00E30961">
        <w:rPr>
          <w:rFonts w:ascii="Times New Roman" w:hAnsi="Times New Roman" w:cs="Times New Roman"/>
          <w:sz w:val="24"/>
        </w:rPr>
        <w:t xml:space="preserve"> LR: </w:t>
      </w:r>
      <w:r w:rsidR="00E30961" w:rsidRPr="00E30961">
        <w:rPr>
          <w:rFonts w:ascii="Times New Roman" w:hAnsi="Times New Roman" w:cs="Times New Roman"/>
          <w:sz w:val="24"/>
        </w:rPr>
        <w:t>Logistic Regression</w:t>
      </w:r>
      <w:r w:rsidR="00E30961" w:rsidRPr="00E30961">
        <w:rPr>
          <w:rFonts w:ascii="Times New Roman" w:hAnsi="Times New Roman" w:cs="Times New Roman"/>
          <w:sz w:val="24"/>
        </w:rPr>
        <w:t xml:space="preserve">; RF: </w:t>
      </w:r>
      <w:r w:rsidR="00E30961" w:rsidRPr="00E30961">
        <w:rPr>
          <w:rFonts w:ascii="Times New Roman" w:hAnsi="Times New Roman" w:cs="Times New Roman"/>
          <w:sz w:val="24"/>
        </w:rPr>
        <w:t>Random Forest</w:t>
      </w:r>
      <w:r w:rsidR="00E30961" w:rsidRPr="00E30961">
        <w:rPr>
          <w:rFonts w:ascii="Times New Roman" w:hAnsi="Times New Roman" w:cs="Times New Roman"/>
          <w:sz w:val="24"/>
        </w:rPr>
        <w:t xml:space="preserve">; XGB: </w:t>
      </w:r>
      <w:proofErr w:type="spellStart"/>
      <w:r w:rsidR="00E30961" w:rsidRPr="00E30961">
        <w:rPr>
          <w:rFonts w:ascii="Times New Roman" w:hAnsi="Times New Roman" w:cs="Times New Roman"/>
          <w:sz w:val="24"/>
        </w:rPr>
        <w:t>XGBoost</w:t>
      </w:r>
      <w:proofErr w:type="spellEnd"/>
      <w:r w:rsidR="00E30961" w:rsidRPr="00E30961">
        <w:rPr>
          <w:rFonts w:ascii="Times New Roman" w:hAnsi="Times New Roman" w:cs="Times New Roman"/>
          <w:sz w:val="24"/>
        </w:rPr>
        <w:t>; SVM: S</w:t>
      </w:r>
      <w:r w:rsidR="00E30961" w:rsidRPr="00E30961">
        <w:rPr>
          <w:rFonts w:ascii="Times New Roman" w:hAnsi="Times New Roman" w:cs="Times New Roman"/>
          <w:sz w:val="24"/>
        </w:rPr>
        <w:t xml:space="preserve">upport </w:t>
      </w:r>
      <w:r w:rsidR="00E30961" w:rsidRPr="00E30961">
        <w:rPr>
          <w:rFonts w:ascii="Times New Roman" w:hAnsi="Times New Roman" w:cs="Times New Roman"/>
          <w:sz w:val="24"/>
        </w:rPr>
        <w:t>V</w:t>
      </w:r>
      <w:r w:rsidR="00E30961" w:rsidRPr="00E30961">
        <w:rPr>
          <w:rFonts w:ascii="Times New Roman" w:hAnsi="Times New Roman" w:cs="Times New Roman"/>
          <w:sz w:val="24"/>
        </w:rPr>
        <w:t xml:space="preserve">ector </w:t>
      </w:r>
      <w:r w:rsidR="00E30961" w:rsidRPr="00E30961">
        <w:rPr>
          <w:rFonts w:ascii="Times New Roman" w:hAnsi="Times New Roman" w:cs="Times New Roman"/>
          <w:sz w:val="24"/>
        </w:rPr>
        <w:t>M</w:t>
      </w:r>
      <w:r w:rsidR="00E30961" w:rsidRPr="00E30961">
        <w:rPr>
          <w:rFonts w:ascii="Times New Roman" w:hAnsi="Times New Roman" w:cs="Times New Roman"/>
          <w:sz w:val="24"/>
        </w:rPr>
        <w:t>achine</w:t>
      </w:r>
      <w:r w:rsidR="00E30961" w:rsidRPr="00E30961">
        <w:rPr>
          <w:rFonts w:ascii="Times New Roman" w:hAnsi="Times New Roman" w:cs="Times New Roman"/>
          <w:sz w:val="24"/>
        </w:rPr>
        <w:t xml:space="preserve">; LGBM: </w:t>
      </w:r>
      <w:proofErr w:type="spellStart"/>
      <w:r w:rsidR="00E30961" w:rsidRPr="00E30961">
        <w:rPr>
          <w:rFonts w:ascii="Times New Roman" w:hAnsi="Times New Roman" w:cs="Times New Roman"/>
          <w:sz w:val="24"/>
        </w:rPr>
        <w:t>LightGBM</w:t>
      </w:r>
      <w:proofErr w:type="spellEnd"/>
      <w:r w:rsidR="00E30961" w:rsidRPr="00E30961">
        <w:rPr>
          <w:rFonts w:ascii="Times New Roman" w:hAnsi="Times New Roman" w:cs="Times New Roman"/>
          <w:sz w:val="24"/>
        </w:rPr>
        <w:t xml:space="preserve">; CAT: </w:t>
      </w:r>
      <w:proofErr w:type="spellStart"/>
      <w:r w:rsidR="00E30961" w:rsidRPr="00E30961">
        <w:rPr>
          <w:rFonts w:ascii="Times New Roman" w:hAnsi="Times New Roman" w:cs="Times New Roman"/>
          <w:sz w:val="24"/>
        </w:rPr>
        <w:t>CatBoost</w:t>
      </w:r>
      <w:proofErr w:type="spellEnd"/>
      <w:r w:rsidR="00E30961" w:rsidRPr="00E30961">
        <w:rPr>
          <w:rFonts w:ascii="Times New Roman" w:hAnsi="Times New Roman" w:cs="Times New Roman"/>
          <w:sz w:val="24"/>
        </w:rPr>
        <w:t>.</w:t>
      </w:r>
    </w:p>
    <w:p w14:paraId="5B54D429" w14:textId="605C056E" w:rsidR="00E30961" w:rsidRDefault="00E30961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95C5A67" w14:textId="471C7423" w:rsidR="00E30961" w:rsidRDefault="00E30961" w:rsidP="00E30961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9A04DA4" wp14:editId="29ED7555">
            <wp:extent cx="5274310" cy="26733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AAA36" w14:textId="2A616692" w:rsidR="00E30961" w:rsidRDefault="00861576" w:rsidP="00E30961">
      <w:pPr>
        <w:jc w:val="both"/>
        <w:rPr>
          <w:rFonts w:ascii="Times New Roman" w:hAnsi="Times New Roman" w:cs="Times New Roman"/>
          <w:sz w:val="24"/>
        </w:rPr>
      </w:pPr>
      <w:r w:rsidRPr="00861576">
        <w:rPr>
          <w:rFonts w:ascii="Times New Roman" w:hAnsi="Times New Roman" w:cs="Times New Roman" w:hint="eastAsia"/>
          <w:sz w:val="24"/>
        </w:rPr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E30961" w:rsidRPr="00E30961">
        <w:rPr>
          <w:rFonts w:ascii="Times New Roman" w:hAnsi="Times New Roman" w:cs="Times New Roman"/>
          <w:sz w:val="24"/>
        </w:rPr>
        <w:t xml:space="preserve">Figure </w:t>
      </w:r>
      <w:r w:rsidR="00E30961">
        <w:rPr>
          <w:rFonts w:ascii="Times New Roman" w:hAnsi="Times New Roman" w:cs="Times New Roman" w:hint="eastAsia"/>
          <w:sz w:val="24"/>
        </w:rPr>
        <w:t>2</w:t>
      </w:r>
      <w:r w:rsidR="00E30961" w:rsidRPr="00E30961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E30961" w:rsidRPr="00E30961">
        <w:rPr>
          <w:rFonts w:ascii="Times New Roman" w:hAnsi="Times New Roman" w:cs="Times New Roman" w:hint="eastAsia"/>
          <w:sz w:val="24"/>
        </w:rPr>
        <w:t>McNemar</w:t>
      </w:r>
      <w:r w:rsidR="00E30961">
        <w:rPr>
          <w:rFonts w:ascii="Times New Roman" w:hAnsi="Times New Roman" w:cs="Times New Roman"/>
          <w:sz w:val="24"/>
        </w:rPr>
        <w:t>’</w:t>
      </w:r>
      <w:r w:rsidR="00E30961" w:rsidRPr="00E30961">
        <w:rPr>
          <w:rFonts w:ascii="Times New Roman" w:hAnsi="Times New Roman" w:cs="Times New Roman" w:hint="eastAsia"/>
          <w:sz w:val="24"/>
        </w:rPr>
        <w:t>s</w:t>
      </w:r>
      <w:proofErr w:type="spellEnd"/>
      <w:r w:rsidR="00E30961" w:rsidRPr="00E30961">
        <w:rPr>
          <w:rFonts w:ascii="Times New Roman" w:hAnsi="Times New Roman" w:cs="Times New Roman" w:hint="eastAsia"/>
          <w:sz w:val="24"/>
        </w:rPr>
        <w:t xml:space="preserve"> test for pairwise comparison of the classification performance of machine learning models</w:t>
      </w:r>
      <w:r w:rsidR="00E30961">
        <w:rPr>
          <w:rFonts w:ascii="Times New Roman" w:hAnsi="Times New Roman" w:cs="Times New Roman" w:hint="eastAsia"/>
          <w:sz w:val="24"/>
        </w:rPr>
        <w:t xml:space="preserve">. </w:t>
      </w:r>
      <w:r w:rsidR="00E30961" w:rsidRPr="00E30961">
        <w:rPr>
          <w:rFonts w:ascii="Times New Roman" w:hAnsi="Times New Roman" w:cs="Times New Roman" w:hint="eastAsia"/>
          <w:sz w:val="24"/>
        </w:rPr>
        <w:t xml:space="preserve">A, B, and C present the P-value matrices of </w:t>
      </w:r>
      <w:proofErr w:type="spellStart"/>
      <w:r w:rsidR="00E30961" w:rsidRPr="00E30961">
        <w:rPr>
          <w:rFonts w:ascii="Times New Roman" w:hAnsi="Times New Roman" w:cs="Times New Roman" w:hint="eastAsia"/>
          <w:sz w:val="24"/>
        </w:rPr>
        <w:t>McNemar</w:t>
      </w:r>
      <w:r w:rsidR="00E30961">
        <w:rPr>
          <w:rFonts w:ascii="Times New Roman" w:hAnsi="Times New Roman" w:cs="Times New Roman"/>
          <w:sz w:val="24"/>
        </w:rPr>
        <w:t>’</w:t>
      </w:r>
      <w:r w:rsidR="00E30961" w:rsidRPr="00E30961">
        <w:rPr>
          <w:rFonts w:ascii="Times New Roman" w:hAnsi="Times New Roman" w:cs="Times New Roman" w:hint="eastAsia"/>
          <w:sz w:val="24"/>
        </w:rPr>
        <w:t>s</w:t>
      </w:r>
      <w:proofErr w:type="spellEnd"/>
      <w:r w:rsidR="00E30961" w:rsidRPr="00E30961">
        <w:rPr>
          <w:rFonts w:ascii="Times New Roman" w:hAnsi="Times New Roman" w:cs="Times New Roman" w:hint="eastAsia"/>
          <w:sz w:val="24"/>
        </w:rPr>
        <w:t xml:space="preserve"> test in the training cohort for predicting 6-month, 12-month, and 18-month disease-specific survival (DSS), respectively.</w:t>
      </w:r>
      <w:r w:rsidR="00E30961">
        <w:rPr>
          <w:rFonts w:ascii="Times New Roman" w:hAnsi="Times New Roman" w:cs="Times New Roman" w:hint="eastAsia"/>
          <w:sz w:val="24"/>
        </w:rPr>
        <w:t xml:space="preserve"> </w:t>
      </w:r>
      <w:r w:rsidR="00E30961" w:rsidRPr="00E30961">
        <w:rPr>
          <w:rFonts w:ascii="Times New Roman" w:hAnsi="Times New Roman" w:cs="Times New Roman" w:hint="eastAsia"/>
          <w:sz w:val="24"/>
        </w:rPr>
        <w:t xml:space="preserve">D, E, and F present the P-value matrices of </w:t>
      </w:r>
      <w:proofErr w:type="spellStart"/>
      <w:r w:rsidR="00E30961" w:rsidRPr="00E30961">
        <w:rPr>
          <w:rFonts w:ascii="Times New Roman" w:hAnsi="Times New Roman" w:cs="Times New Roman" w:hint="eastAsia"/>
          <w:sz w:val="24"/>
        </w:rPr>
        <w:t>McNemar</w:t>
      </w:r>
      <w:r w:rsidR="00E30961">
        <w:rPr>
          <w:rFonts w:ascii="Times New Roman" w:hAnsi="Times New Roman" w:cs="Times New Roman"/>
          <w:sz w:val="24"/>
        </w:rPr>
        <w:t>’</w:t>
      </w:r>
      <w:r w:rsidR="00E30961" w:rsidRPr="00E30961">
        <w:rPr>
          <w:rFonts w:ascii="Times New Roman" w:hAnsi="Times New Roman" w:cs="Times New Roman" w:hint="eastAsia"/>
          <w:sz w:val="24"/>
        </w:rPr>
        <w:t>s</w:t>
      </w:r>
      <w:proofErr w:type="spellEnd"/>
      <w:r w:rsidR="00E30961" w:rsidRPr="00E30961">
        <w:rPr>
          <w:rFonts w:ascii="Times New Roman" w:hAnsi="Times New Roman" w:cs="Times New Roman" w:hint="eastAsia"/>
          <w:sz w:val="24"/>
        </w:rPr>
        <w:t xml:space="preserve"> test in the test cohort for predicting 6-month, 12-month, and 18-month DSS, respectively. Two-sided P values are shown, with P &lt; 0.05 indicating a statistically significant difference in classification performance between paired models.</w:t>
      </w:r>
      <w:r w:rsidR="00E30961">
        <w:rPr>
          <w:rFonts w:ascii="Times New Roman" w:hAnsi="Times New Roman" w:cs="Times New Roman" w:hint="eastAsia"/>
          <w:sz w:val="24"/>
        </w:rPr>
        <w:t xml:space="preserve"> </w:t>
      </w:r>
      <w:r w:rsidR="00E30961" w:rsidRPr="00E30961">
        <w:rPr>
          <w:rFonts w:ascii="Times New Roman" w:hAnsi="Times New Roman" w:cs="Times New Roman"/>
          <w:sz w:val="24"/>
        </w:rPr>
        <w:t xml:space="preserve">LR: Logistic Regression; RF: Random Forest; XGB: </w:t>
      </w:r>
      <w:proofErr w:type="spellStart"/>
      <w:r w:rsidR="00E30961" w:rsidRPr="00E30961">
        <w:rPr>
          <w:rFonts w:ascii="Times New Roman" w:hAnsi="Times New Roman" w:cs="Times New Roman"/>
          <w:sz w:val="24"/>
        </w:rPr>
        <w:t>XGBoost</w:t>
      </w:r>
      <w:proofErr w:type="spellEnd"/>
      <w:r w:rsidR="00E30961" w:rsidRPr="00E30961">
        <w:rPr>
          <w:rFonts w:ascii="Times New Roman" w:hAnsi="Times New Roman" w:cs="Times New Roman"/>
          <w:sz w:val="24"/>
        </w:rPr>
        <w:t xml:space="preserve">; SVM: Support Vector Machine; LGBM: </w:t>
      </w:r>
      <w:proofErr w:type="spellStart"/>
      <w:r w:rsidR="00E30961" w:rsidRPr="00E30961">
        <w:rPr>
          <w:rFonts w:ascii="Times New Roman" w:hAnsi="Times New Roman" w:cs="Times New Roman"/>
          <w:sz w:val="24"/>
        </w:rPr>
        <w:t>LightGBM</w:t>
      </w:r>
      <w:proofErr w:type="spellEnd"/>
      <w:r w:rsidR="00E30961" w:rsidRPr="00E30961">
        <w:rPr>
          <w:rFonts w:ascii="Times New Roman" w:hAnsi="Times New Roman" w:cs="Times New Roman"/>
          <w:sz w:val="24"/>
        </w:rPr>
        <w:t xml:space="preserve">; CAT: </w:t>
      </w:r>
      <w:proofErr w:type="spellStart"/>
      <w:r w:rsidR="00E30961" w:rsidRPr="00E30961">
        <w:rPr>
          <w:rFonts w:ascii="Times New Roman" w:hAnsi="Times New Roman" w:cs="Times New Roman"/>
          <w:sz w:val="24"/>
        </w:rPr>
        <w:t>CatBoost</w:t>
      </w:r>
      <w:proofErr w:type="spellEnd"/>
      <w:r w:rsidR="00E30961" w:rsidRPr="00E30961">
        <w:rPr>
          <w:rFonts w:ascii="Times New Roman" w:hAnsi="Times New Roman" w:cs="Times New Roman"/>
          <w:sz w:val="24"/>
        </w:rPr>
        <w:t>.</w:t>
      </w:r>
    </w:p>
    <w:p w14:paraId="68E2307A" w14:textId="77777777" w:rsidR="00E30961" w:rsidRPr="00E30961" w:rsidRDefault="00E30961" w:rsidP="00E30961">
      <w:pPr>
        <w:rPr>
          <w:rFonts w:ascii="Times New Roman" w:hAnsi="Times New Roman" w:cs="Times New Roman" w:hint="eastAsia"/>
          <w:sz w:val="24"/>
        </w:rPr>
      </w:pPr>
    </w:p>
    <w:sectPr w:rsidR="00E30961" w:rsidRPr="00E30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9C68C" w14:textId="77777777" w:rsidR="0061028A" w:rsidRDefault="0061028A" w:rsidP="00E3096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617C791" w14:textId="77777777" w:rsidR="0061028A" w:rsidRDefault="0061028A" w:rsidP="00E3096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DE186" w14:textId="77777777" w:rsidR="0061028A" w:rsidRDefault="0061028A" w:rsidP="00E3096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B47C004" w14:textId="77777777" w:rsidR="0061028A" w:rsidRDefault="0061028A" w:rsidP="00E3096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4C"/>
    <w:rsid w:val="001147A3"/>
    <w:rsid w:val="002B140A"/>
    <w:rsid w:val="0061028A"/>
    <w:rsid w:val="00861576"/>
    <w:rsid w:val="00863B32"/>
    <w:rsid w:val="00A41CDB"/>
    <w:rsid w:val="00B00D4C"/>
    <w:rsid w:val="00DA2AA6"/>
    <w:rsid w:val="00E3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CE80A0"/>
  <w14:defaultImageDpi w14:val="32767"/>
  <w15:chartTrackingRefBased/>
  <w15:docId w15:val="{7362918B-9A63-4725-9DDC-04C721DC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0D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D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D4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D4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D4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D4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D4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D4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D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00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00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00D4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0D4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00D4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00D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00D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00D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00D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00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D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00D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00D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0D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0D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0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00D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0D4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096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3096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3096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309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2026-04-02T01:20:00Z</dcterms:created>
  <dcterms:modified xsi:type="dcterms:W3CDTF">2026-04-02T01:31:00Z</dcterms:modified>
</cp:coreProperties>
</file>