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9704E" w14:textId="77777777" w:rsidR="00070195" w:rsidRPr="00233C2E" w:rsidRDefault="00B40848" w:rsidP="00233C2E">
      <w:pPr>
        <w:spacing w:after="0" w:line="360" w:lineRule="auto"/>
        <w:jc w:val="center"/>
        <w:rPr>
          <w:rFonts w:asciiTheme="majorBidi" w:hAnsiTheme="majorBidi" w:cstheme="majorBidi"/>
          <w:b/>
          <w:bCs/>
          <w:sz w:val="24"/>
          <w:szCs w:val="24"/>
        </w:rPr>
      </w:pPr>
      <w:r w:rsidRPr="00233C2E">
        <w:rPr>
          <w:rFonts w:asciiTheme="majorBidi" w:hAnsiTheme="majorBidi" w:cstheme="majorBidi"/>
          <w:b/>
          <w:bCs/>
          <w:sz w:val="24"/>
          <w:szCs w:val="24"/>
        </w:rPr>
        <w:t>Supporting information</w:t>
      </w:r>
    </w:p>
    <w:p w14:paraId="2177F33D" w14:textId="77777777" w:rsidR="000853E5" w:rsidRDefault="00083457" w:rsidP="000853E5">
      <w:pPr>
        <w:ind w:left="-540"/>
        <w:jc w:val="center"/>
      </w:pPr>
      <w:bookmarkStart w:id="0" w:name="_Hlk162134275"/>
      <w:r w:rsidRPr="00083457">
        <w:rPr>
          <w:noProof/>
        </w:rPr>
        <w:drawing>
          <wp:inline distT="0" distB="0" distL="0" distR="0" wp14:anchorId="33290506" wp14:editId="47B2790B">
            <wp:extent cx="3219899" cy="4572638"/>
            <wp:effectExtent l="0" t="0" r="0" b="0"/>
            <wp:docPr id="901276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76589" name=""/>
                    <pic:cNvPicPr/>
                  </pic:nvPicPr>
                  <pic:blipFill>
                    <a:blip r:embed="rId7"/>
                    <a:stretch>
                      <a:fillRect/>
                    </a:stretch>
                  </pic:blipFill>
                  <pic:spPr>
                    <a:xfrm>
                      <a:off x="0" y="0"/>
                      <a:ext cx="3219899" cy="4572638"/>
                    </a:xfrm>
                    <a:prstGeom prst="rect">
                      <a:avLst/>
                    </a:prstGeom>
                  </pic:spPr>
                </pic:pic>
              </a:graphicData>
            </a:graphic>
          </wp:inline>
        </w:drawing>
      </w:r>
    </w:p>
    <w:p w14:paraId="11BB2E86" w14:textId="77777777" w:rsidR="000853E5" w:rsidRDefault="000853E5" w:rsidP="000853E5">
      <w:pPr>
        <w:spacing w:line="360" w:lineRule="auto"/>
        <w:jc w:val="both"/>
        <w:rPr>
          <w:rStyle w:val="A3"/>
          <w:rFonts w:asciiTheme="majorBidi" w:hAnsiTheme="majorBidi" w:cstheme="majorBidi"/>
          <w:i/>
          <w:iCs/>
          <w:sz w:val="24"/>
          <w:szCs w:val="24"/>
          <w:rtl/>
        </w:rPr>
      </w:pPr>
      <w:r w:rsidRPr="00060D2D">
        <w:rPr>
          <w:rFonts w:asciiTheme="majorBidi" w:hAnsiTheme="majorBidi" w:cstheme="majorBidi"/>
          <w:b/>
          <w:bCs/>
          <w:sz w:val="24"/>
          <w:szCs w:val="24"/>
        </w:rPr>
        <w:t xml:space="preserve">Figure 1S. </w:t>
      </w:r>
      <w:r w:rsidRPr="00060D2D">
        <w:rPr>
          <w:rStyle w:val="A3"/>
          <w:rFonts w:asciiTheme="majorBidi" w:hAnsiTheme="majorBidi" w:cstheme="majorBidi"/>
          <w:sz w:val="24"/>
          <w:szCs w:val="24"/>
        </w:rPr>
        <w:t xml:space="preserve">Agarose gel electrophoresis (2%) of the DNA extracted of HCT-116 cell lines. Lane M 100 DNA marker, lane 1: Control cells, lane 2: control cell treated with 0.5 % DMSO, and lane 3: cells treated with AMM extract of </w:t>
      </w:r>
      <w:r w:rsidRPr="00060D2D">
        <w:rPr>
          <w:rStyle w:val="A3"/>
          <w:rFonts w:asciiTheme="majorBidi" w:hAnsiTheme="majorBidi" w:cstheme="majorBidi"/>
          <w:i/>
          <w:iCs/>
          <w:sz w:val="24"/>
          <w:szCs w:val="24"/>
        </w:rPr>
        <w:t xml:space="preserve">A. </w:t>
      </w:r>
      <w:proofErr w:type="spellStart"/>
      <w:r w:rsidRPr="00060D2D">
        <w:rPr>
          <w:rStyle w:val="A3"/>
          <w:rFonts w:asciiTheme="majorBidi" w:hAnsiTheme="majorBidi" w:cstheme="majorBidi"/>
          <w:i/>
          <w:iCs/>
          <w:sz w:val="24"/>
          <w:szCs w:val="24"/>
        </w:rPr>
        <w:t>monosperma</w:t>
      </w:r>
      <w:proofErr w:type="spellEnd"/>
    </w:p>
    <w:p w14:paraId="71A6A6AB" w14:textId="383443DF" w:rsidR="008A49F8" w:rsidRPr="00060D2D" w:rsidRDefault="008A49F8" w:rsidP="008A49F8">
      <w:pPr>
        <w:spacing w:line="360" w:lineRule="auto"/>
        <w:jc w:val="center"/>
        <w:rPr>
          <w:rStyle w:val="A3"/>
          <w:rFonts w:asciiTheme="majorBidi" w:hAnsiTheme="majorBidi" w:cstheme="majorBidi"/>
          <w:i/>
          <w:iCs/>
          <w:sz w:val="24"/>
          <w:szCs w:val="24"/>
          <w:rtl/>
        </w:rPr>
      </w:pPr>
      <w:r>
        <w:rPr>
          <w:noProof/>
        </w:rPr>
        <w:lastRenderedPageBreak/>
        <w:drawing>
          <wp:inline distT="0" distB="0" distL="0" distR="0" wp14:anchorId="481C8692" wp14:editId="09637099">
            <wp:extent cx="4819650" cy="3600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19650" cy="3600450"/>
                    </a:xfrm>
                    <a:prstGeom prst="rect">
                      <a:avLst/>
                    </a:prstGeom>
                    <a:noFill/>
                    <a:ln>
                      <a:noFill/>
                    </a:ln>
                  </pic:spPr>
                </pic:pic>
              </a:graphicData>
            </a:graphic>
          </wp:inline>
        </w:drawing>
      </w:r>
    </w:p>
    <w:p w14:paraId="14784422" w14:textId="77777777" w:rsidR="008A49F8" w:rsidRPr="00806BE5" w:rsidRDefault="008A49F8" w:rsidP="00806BE5">
      <w:pPr>
        <w:spacing w:after="0" w:line="360" w:lineRule="auto"/>
        <w:jc w:val="both"/>
        <w:rPr>
          <w:rFonts w:asciiTheme="majorBidi" w:hAnsiTheme="majorBidi" w:cstheme="majorBidi"/>
          <w:sz w:val="24"/>
          <w:szCs w:val="24"/>
        </w:rPr>
      </w:pPr>
      <w:r w:rsidRPr="00806BE5">
        <w:rPr>
          <w:rFonts w:asciiTheme="majorBidi" w:hAnsiTheme="majorBidi" w:cstheme="majorBidi"/>
          <w:b/>
          <w:bCs/>
          <w:sz w:val="24"/>
          <w:szCs w:val="24"/>
        </w:rPr>
        <w:t>Figure 1S.</w:t>
      </w:r>
      <w:r w:rsidRPr="00806BE5">
        <w:rPr>
          <w:rFonts w:asciiTheme="majorBidi" w:hAnsiTheme="majorBidi" w:cstheme="majorBidi"/>
          <w:sz w:val="24"/>
          <w:szCs w:val="24"/>
        </w:rPr>
        <w:t xml:space="preserve"> Original agarose gel electrophoresis (2%) image showing DNA fragmentation in HCT-116 cell lines. The full gel with visible edges is presented. Lane M: 100 bp DNA marker; Lane 1: Control cells; Lane 2: Control cells treated with 0.5% DMSO; Lane 3: Cells treated with AMM extract of A. </w:t>
      </w:r>
      <w:proofErr w:type="spellStart"/>
      <w:r w:rsidRPr="00806BE5">
        <w:rPr>
          <w:rFonts w:asciiTheme="majorBidi" w:hAnsiTheme="majorBidi" w:cstheme="majorBidi"/>
          <w:sz w:val="24"/>
          <w:szCs w:val="24"/>
        </w:rPr>
        <w:t>monosperma</w:t>
      </w:r>
      <w:proofErr w:type="spellEnd"/>
      <w:r w:rsidRPr="00806BE5">
        <w:rPr>
          <w:rFonts w:asciiTheme="majorBidi" w:hAnsiTheme="majorBidi" w:cstheme="majorBidi"/>
          <w:sz w:val="24"/>
          <w:szCs w:val="24"/>
        </w:rPr>
        <w:t>.</w:t>
      </w:r>
    </w:p>
    <w:p w14:paraId="7C4FCE85" w14:textId="77777777" w:rsidR="00806BE5" w:rsidRPr="00806BE5" w:rsidRDefault="00806BE5" w:rsidP="00806BE5">
      <w:pPr>
        <w:rPr>
          <w:rFonts w:asciiTheme="majorBidi" w:hAnsiTheme="majorBidi" w:cstheme="majorBidi"/>
          <w:b/>
          <w:bCs/>
          <w:sz w:val="24"/>
          <w:szCs w:val="24"/>
        </w:rPr>
      </w:pPr>
      <w:r w:rsidRPr="00806BE5">
        <w:rPr>
          <w:rFonts w:asciiTheme="majorBidi" w:hAnsiTheme="majorBidi" w:cstheme="majorBidi"/>
          <w:b/>
          <w:bCs/>
          <w:sz w:val="24"/>
          <w:szCs w:val="24"/>
        </w:rPr>
        <w:t>Important clarifications:</w:t>
      </w:r>
    </w:p>
    <w:p w14:paraId="1CB2B66F" w14:textId="77777777" w:rsidR="00806BE5" w:rsidRPr="00806BE5" w:rsidRDefault="00806BE5" w:rsidP="00806BE5">
      <w:pPr>
        <w:numPr>
          <w:ilvl w:val="0"/>
          <w:numId w:val="4"/>
        </w:numPr>
        <w:spacing w:after="0" w:line="360" w:lineRule="auto"/>
        <w:jc w:val="both"/>
        <w:rPr>
          <w:rFonts w:asciiTheme="majorBidi" w:hAnsiTheme="majorBidi" w:cstheme="majorBidi"/>
          <w:sz w:val="24"/>
          <w:szCs w:val="24"/>
        </w:rPr>
      </w:pPr>
      <w:r w:rsidRPr="00806BE5">
        <w:rPr>
          <w:rFonts w:asciiTheme="majorBidi" w:hAnsiTheme="majorBidi" w:cstheme="majorBidi"/>
          <w:sz w:val="24"/>
          <w:szCs w:val="24"/>
        </w:rPr>
        <w:t>This figure represents agarose gel electrophoresis (2%) for DNA fragmentation analysis, not a Western blot membrane. Therefore, there are no membranes or hybridization steps involved.</w:t>
      </w:r>
    </w:p>
    <w:p w14:paraId="0F0D8C61" w14:textId="77777777" w:rsidR="00806BE5" w:rsidRPr="00806BE5" w:rsidRDefault="00806BE5" w:rsidP="00806BE5">
      <w:pPr>
        <w:numPr>
          <w:ilvl w:val="0"/>
          <w:numId w:val="4"/>
        </w:numPr>
        <w:spacing w:after="0" w:line="360" w:lineRule="auto"/>
        <w:jc w:val="both"/>
        <w:rPr>
          <w:rFonts w:asciiTheme="majorBidi" w:hAnsiTheme="majorBidi" w:cstheme="majorBidi"/>
          <w:sz w:val="24"/>
          <w:szCs w:val="24"/>
        </w:rPr>
      </w:pPr>
      <w:r w:rsidRPr="00806BE5">
        <w:rPr>
          <w:rFonts w:asciiTheme="majorBidi" w:hAnsiTheme="majorBidi" w:cstheme="majorBidi"/>
          <w:sz w:val="24"/>
          <w:szCs w:val="24"/>
        </w:rPr>
        <w:t>The full gel edges are now clearly visible in the revised figure, as requested.</w:t>
      </w:r>
    </w:p>
    <w:p w14:paraId="15CF26BA" w14:textId="77777777" w:rsidR="00806BE5" w:rsidRPr="00806BE5" w:rsidRDefault="00806BE5" w:rsidP="00806BE5">
      <w:pPr>
        <w:numPr>
          <w:ilvl w:val="0"/>
          <w:numId w:val="4"/>
        </w:numPr>
        <w:spacing w:after="0" w:line="360" w:lineRule="auto"/>
        <w:jc w:val="both"/>
        <w:rPr>
          <w:rFonts w:asciiTheme="majorBidi" w:hAnsiTheme="majorBidi" w:cstheme="majorBidi"/>
          <w:sz w:val="24"/>
          <w:szCs w:val="24"/>
        </w:rPr>
      </w:pPr>
      <w:r w:rsidRPr="00806BE5">
        <w:rPr>
          <w:rFonts w:asciiTheme="majorBidi" w:hAnsiTheme="majorBidi" w:cstheme="majorBidi"/>
          <w:sz w:val="24"/>
          <w:szCs w:val="24"/>
        </w:rPr>
        <w:t>The gel was not cut prior to any processing; the original image has been provided as-is, with only relevant lanes (M, 1, 2, and 3) included to maintain focus on the experimental samples described in the study.</w:t>
      </w:r>
    </w:p>
    <w:p w14:paraId="54F48978" w14:textId="77777777" w:rsidR="001F5C95" w:rsidRPr="00806BE5" w:rsidRDefault="001F5C95" w:rsidP="008A49F8">
      <w:pPr>
        <w:pStyle w:val="NormalWeb"/>
        <w:jc w:val="both"/>
        <w:rPr>
          <w:rFonts w:asciiTheme="majorBidi" w:hAnsiTheme="majorBidi" w:cstheme="majorBidi"/>
          <w:rtl/>
        </w:rPr>
      </w:pPr>
    </w:p>
    <w:p w14:paraId="444AA2AD" w14:textId="77777777" w:rsidR="001F5C95" w:rsidRDefault="001F5C95" w:rsidP="001F5C95">
      <w:pPr>
        <w:pStyle w:val="NormalWeb"/>
        <w:jc w:val="center"/>
        <w:rPr>
          <w:rtl/>
        </w:rPr>
      </w:pPr>
    </w:p>
    <w:p w14:paraId="7E4F97C4" w14:textId="77777777" w:rsidR="001F5C95" w:rsidRDefault="001F5C95" w:rsidP="001F5C95">
      <w:pPr>
        <w:pStyle w:val="NormalWeb"/>
        <w:jc w:val="center"/>
        <w:rPr>
          <w:rtl/>
        </w:rPr>
      </w:pPr>
    </w:p>
    <w:bookmarkEnd w:id="0"/>
    <w:p w14:paraId="66289A96" w14:textId="77777777" w:rsidR="00E66FB2" w:rsidRPr="00233C2E" w:rsidRDefault="00E66FB2" w:rsidP="00233C2E">
      <w:pPr>
        <w:spacing w:after="0" w:line="360" w:lineRule="auto"/>
        <w:jc w:val="both"/>
        <w:rPr>
          <w:rFonts w:asciiTheme="majorBidi" w:hAnsiTheme="majorBidi" w:cstheme="majorBidi"/>
          <w:sz w:val="24"/>
          <w:szCs w:val="24"/>
        </w:rPr>
        <w:sectPr w:rsidR="00E66FB2" w:rsidRPr="00233C2E" w:rsidSect="00D97860">
          <w:footerReference w:type="default" r:id="rId9"/>
          <w:pgSz w:w="12240" w:h="15840"/>
          <w:pgMar w:top="1440" w:right="1440" w:bottom="1440" w:left="1440" w:header="720" w:footer="720" w:gutter="0"/>
          <w:cols w:space="720"/>
          <w:docGrid w:linePitch="360"/>
        </w:sectPr>
      </w:pPr>
    </w:p>
    <w:p w14:paraId="45AA376F" w14:textId="77777777" w:rsidR="00343188" w:rsidRPr="00233C2E" w:rsidRDefault="00343188" w:rsidP="00233C2E">
      <w:pPr>
        <w:spacing w:after="0" w:line="360" w:lineRule="auto"/>
        <w:jc w:val="both"/>
        <w:rPr>
          <w:rFonts w:asciiTheme="majorBidi" w:hAnsiTheme="majorBidi" w:cstheme="majorBidi"/>
          <w:b/>
          <w:bCs/>
          <w:sz w:val="24"/>
          <w:szCs w:val="24"/>
        </w:rPr>
      </w:pPr>
      <w:r w:rsidRPr="001F3217">
        <w:rPr>
          <w:rFonts w:asciiTheme="majorBidi" w:hAnsiTheme="majorBidi" w:cstheme="majorBidi"/>
          <w:b/>
          <w:bCs/>
          <w:sz w:val="24"/>
          <w:szCs w:val="24"/>
        </w:rPr>
        <w:lastRenderedPageBreak/>
        <w:t>The reason for choosing these proteins in case of any questions from the reviewers (not to be included in the manuscript)</w:t>
      </w:r>
    </w:p>
    <w:p w14:paraId="2E1D6E40" w14:textId="77777777" w:rsidR="00065B48" w:rsidRPr="00233C2E" w:rsidRDefault="00065B48" w:rsidP="00233C2E">
      <w:pPr>
        <w:spacing w:after="0" w:line="360" w:lineRule="auto"/>
        <w:jc w:val="both"/>
        <w:rPr>
          <w:rFonts w:asciiTheme="majorBidi" w:hAnsiTheme="majorBidi" w:cstheme="majorBidi"/>
          <w:b/>
          <w:bCs/>
          <w:i/>
          <w:iCs/>
          <w:sz w:val="24"/>
          <w:szCs w:val="24"/>
        </w:rPr>
      </w:pPr>
      <w:r w:rsidRPr="00233C2E">
        <w:rPr>
          <w:rFonts w:asciiTheme="majorBidi" w:hAnsiTheme="majorBidi" w:cstheme="majorBidi"/>
          <w:b/>
          <w:bCs/>
          <w:i/>
          <w:iCs/>
          <w:sz w:val="24"/>
          <w:szCs w:val="24"/>
        </w:rPr>
        <w:t>For discussion (P53)</w:t>
      </w:r>
    </w:p>
    <w:p w14:paraId="3A1B4752" w14:textId="2721F9E9" w:rsidR="00065B48" w:rsidRPr="00233C2E" w:rsidRDefault="00065B48" w:rsidP="00233C2E">
      <w:pPr>
        <w:spacing w:after="0" w:line="360" w:lineRule="auto"/>
        <w:jc w:val="both"/>
        <w:rPr>
          <w:rFonts w:asciiTheme="majorBidi" w:hAnsiTheme="majorBidi" w:cstheme="majorBidi"/>
          <w:sz w:val="24"/>
          <w:szCs w:val="24"/>
        </w:rPr>
      </w:pPr>
      <w:r w:rsidRPr="00233C2E">
        <w:rPr>
          <w:rFonts w:asciiTheme="majorBidi" w:hAnsiTheme="majorBidi" w:cstheme="majorBidi"/>
          <w:sz w:val="24"/>
          <w:szCs w:val="24"/>
        </w:rPr>
        <w:t xml:space="preserve">MDM2 is a regulator of cell growth processes that acts by binding to the tumor suppressor protein p53 and ultimately restraining its activity. While inactivation of p53 by mutation is commonly observed in human cancers, a substantial percentage of tumors express wild type p53. In many of these cases, MDM2 is overexpressed, and it is believed that suppression of MDM2 activity could yield therapeutic benefits. Therefore, we have been focusing on the p53-MDM2 interaction as the basis of a drug discovery program and have been able to develop a series of small molecule inhibitors. We herein report a </w:t>
      </w:r>
      <w:r w:rsidR="00750012" w:rsidRPr="00233C2E">
        <w:rPr>
          <w:rFonts w:asciiTheme="majorBidi" w:hAnsiTheme="majorBidi" w:cstheme="majorBidi"/>
          <w:sz w:val="24"/>
          <w:szCs w:val="24"/>
        </w:rPr>
        <w:t>high-resolution</w:t>
      </w:r>
      <w:r w:rsidRPr="00233C2E">
        <w:rPr>
          <w:rFonts w:asciiTheme="majorBidi" w:hAnsiTheme="majorBidi" w:cstheme="majorBidi"/>
          <w:sz w:val="24"/>
          <w:szCs w:val="24"/>
        </w:rPr>
        <w:t xml:space="preserve"> NMR structure of a complex between the p53-binding domain of MDM2 and one of these inhibitors. The form of MDM2 utilized was an engineered hybrid between the human and Xenopus sequences, which provided a favorable combination of relevancy and stability. The inhibitor is found to bind in the same site as does a highly potent peptide fragment of p53. The inhibitor is able to successfully mimic the peptide by duplicating interactions in three </w:t>
      </w:r>
      <w:proofErr w:type="spellStart"/>
      <w:r w:rsidRPr="00233C2E">
        <w:rPr>
          <w:rFonts w:asciiTheme="majorBidi" w:hAnsiTheme="majorBidi" w:cstheme="majorBidi"/>
          <w:sz w:val="24"/>
          <w:szCs w:val="24"/>
        </w:rPr>
        <w:t>subpockets</w:t>
      </w:r>
      <w:proofErr w:type="spellEnd"/>
      <w:r w:rsidRPr="00233C2E">
        <w:rPr>
          <w:rFonts w:asciiTheme="majorBidi" w:hAnsiTheme="majorBidi" w:cstheme="majorBidi"/>
          <w:sz w:val="24"/>
          <w:szCs w:val="24"/>
        </w:rPr>
        <w:t xml:space="preserve"> normally made by amino acid sidechains, and by utilizing a scaffold that presents substituents with rigidity and spatial orientation comparable to that provided by the alpha helical backbone of the peptide. The structure also suggests opportunities for modifying the inhibitor to increase its potency.</w:t>
      </w:r>
    </w:p>
    <w:p w14:paraId="438BE5DD" w14:textId="77777777" w:rsidR="0009120A" w:rsidRPr="00233C2E" w:rsidRDefault="0009120A" w:rsidP="00233C2E">
      <w:pPr>
        <w:spacing w:after="0" w:line="360" w:lineRule="auto"/>
        <w:jc w:val="both"/>
        <w:rPr>
          <w:rFonts w:asciiTheme="majorBidi" w:hAnsiTheme="majorBidi" w:cstheme="majorBidi"/>
          <w:sz w:val="24"/>
          <w:szCs w:val="24"/>
        </w:rPr>
      </w:pPr>
    </w:p>
    <w:p w14:paraId="68FE174A" w14:textId="77777777" w:rsidR="00362D7F" w:rsidRPr="00233C2E" w:rsidRDefault="00E11E82" w:rsidP="00233C2E">
      <w:pPr>
        <w:spacing w:after="0" w:line="360" w:lineRule="auto"/>
        <w:jc w:val="both"/>
        <w:rPr>
          <w:rFonts w:asciiTheme="majorBidi" w:hAnsiTheme="majorBidi" w:cstheme="majorBidi"/>
          <w:b/>
          <w:bCs/>
          <w:sz w:val="24"/>
          <w:szCs w:val="24"/>
        </w:rPr>
      </w:pPr>
      <w:r w:rsidRPr="00233C2E">
        <w:rPr>
          <w:rFonts w:asciiTheme="majorBidi" w:hAnsiTheme="majorBidi" w:cstheme="majorBidi"/>
          <w:b/>
          <w:bCs/>
          <w:sz w:val="24"/>
          <w:szCs w:val="24"/>
        </w:rPr>
        <w:t>For BCL2</w:t>
      </w:r>
    </w:p>
    <w:p w14:paraId="76D06113" w14:textId="77777777" w:rsidR="00155012" w:rsidRPr="00233C2E" w:rsidRDefault="009A16DB" w:rsidP="00233C2E">
      <w:pPr>
        <w:spacing w:after="0" w:line="360" w:lineRule="auto"/>
        <w:jc w:val="both"/>
        <w:rPr>
          <w:rFonts w:asciiTheme="majorBidi" w:hAnsiTheme="majorBidi" w:cstheme="majorBidi"/>
          <w:sz w:val="24"/>
          <w:szCs w:val="24"/>
        </w:rPr>
      </w:pPr>
      <w:r w:rsidRPr="00233C2E">
        <w:rPr>
          <w:rFonts w:asciiTheme="majorBidi" w:hAnsiTheme="majorBidi" w:cstheme="majorBidi"/>
          <w:sz w:val="24"/>
          <w:szCs w:val="24"/>
        </w:rPr>
        <w:t xml:space="preserve">Overexpression of the </w:t>
      </w:r>
      <w:proofErr w:type="spellStart"/>
      <w:r w:rsidRPr="00233C2E">
        <w:rPr>
          <w:rFonts w:asciiTheme="majorBidi" w:hAnsiTheme="majorBidi" w:cstheme="majorBidi"/>
          <w:sz w:val="24"/>
          <w:szCs w:val="24"/>
        </w:rPr>
        <w:t>antiapototic</w:t>
      </w:r>
      <w:proofErr w:type="spellEnd"/>
      <w:r w:rsidRPr="00233C2E">
        <w:rPr>
          <w:rFonts w:asciiTheme="majorBidi" w:hAnsiTheme="majorBidi" w:cstheme="majorBidi"/>
          <w:sz w:val="24"/>
          <w:szCs w:val="24"/>
        </w:rPr>
        <w:t xml:space="preserve"> proteins Bcl-2 and </w:t>
      </w:r>
      <w:proofErr w:type="spellStart"/>
      <w:r w:rsidRPr="00233C2E">
        <w:rPr>
          <w:rFonts w:asciiTheme="majorBidi" w:hAnsiTheme="majorBidi" w:cstheme="majorBidi"/>
          <w:sz w:val="24"/>
          <w:szCs w:val="24"/>
        </w:rPr>
        <w:t>Bcl-xL</w:t>
      </w:r>
      <w:proofErr w:type="spellEnd"/>
      <w:r w:rsidRPr="00233C2E">
        <w:rPr>
          <w:rFonts w:asciiTheme="majorBidi" w:hAnsiTheme="majorBidi" w:cstheme="majorBidi"/>
          <w:sz w:val="24"/>
          <w:szCs w:val="24"/>
        </w:rPr>
        <w:t xml:space="preserve"> provides a common mechanism through which cancer cells gain a survival advantage and become resistant to conventional chemotherapy. Inhibition of these </w:t>
      </w:r>
      <w:proofErr w:type="spellStart"/>
      <w:r w:rsidRPr="00233C2E">
        <w:rPr>
          <w:rFonts w:asciiTheme="majorBidi" w:hAnsiTheme="majorBidi" w:cstheme="majorBidi"/>
          <w:sz w:val="24"/>
          <w:szCs w:val="24"/>
        </w:rPr>
        <w:t>prosurvival</w:t>
      </w:r>
      <w:proofErr w:type="spellEnd"/>
      <w:r w:rsidRPr="00233C2E">
        <w:rPr>
          <w:rFonts w:asciiTheme="majorBidi" w:hAnsiTheme="majorBidi" w:cstheme="majorBidi"/>
          <w:sz w:val="24"/>
          <w:szCs w:val="24"/>
        </w:rPr>
        <w:t xml:space="preserve"> proteins is an attractive strategy for cancer therapy. We recently described the discovery of a selective </w:t>
      </w:r>
      <w:proofErr w:type="spellStart"/>
      <w:r w:rsidRPr="00233C2E">
        <w:rPr>
          <w:rFonts w:asciiTheme="majorBidi" w:hAnsiTheme="majorBidi" w:cstheme="majorBidi"/>
          <w:sz w:val="24"/>
          <w:szCs w:val="24"/>
        </w:rPr>
        <w:t>Bcl-xL</w:t>
      </w:r>
      <w:proofErr w:type="spellEnd"/>
      <w:r w:rsidRPr="00233C2E">
        <w:rPr>
          <w:rFonts w:asciiTheme="majorBidi" w:hAnsiTheme="majorBidi" w:cstheme="majorBidi"/>
          <w:sz w:val="24"/>
          <w:szCs w:val="24"/>
        </w:rPr>
        <w:t xml:space="preserve"> antagonist that potentiates the antitumor activity of chemotherapy and radiation. Here we describe the use of structure-guided design to exploit a deep hydrophobic binding pocket on the surface of these proteins to develop the first dual, </w:t>
      </w:r>
      <w:proofErr w:type="spellStart"/>
      <w:r w:rsidRPr="00233C2E">
        <w:rPr>
          <w:rFonts w:asciiTheme="majorBidi" w:hAnsiTheme="majorBidi" w:cstheme="majorBidi"/>
          <w:sz w:val="24"/>
          <w:szCs w:val="24"/>
        </w:rPr>
        <w:t>subnanomolar</w:t>
      </w:r>
      <w:proofErr w:type="spellEnd"/>
      <w:r w:rsidRPr="00233C2E">
        <w:rPr>
          <w:rFonts w:asciiTheme="majorBidi" w:hAnsiTheme="majorBidi" w:cstheme="majorBidi"/>
          <w:sz w:val="24"/>
          <w:szCs w:val="24"/>
        </w:rPr>
        <w:t xml:space="preserve"> inhibitors of </w:t>
      </w:r>
      <w:proofErr w:type="spellStart"/>
      <w:r w:rsidRPr="00233C2E">
        <w:rPr>
          <w:rFonts w:asciiTheme="majorBidi" w:hAnsiTheme="majorBidi" w:cstheme="majorBidi"/>
          <w:sz w:val="24"/>
          <w:szCs w:val="24"/>
        </w:rPr>
        <w:t>Bcl-xL</w:t>
      </w:r>
      <w:proofErr w:type="spellEnd"/>
      <w:r w:rsidRPr="00233C2E">
        <w:rPr>
          <w:rFonts w:asciiTheme="majorBidi" w:hAnsiTheme="majorBidi" w:cstheme="majorBidi"/>
          <w:sz w:val="24"/>
          <w:szCs w:val="24"/>
        </w:rPr>
        <w:t xml:space="preserve"> and Bcl-2. This study culminated in the identification of 2, which exhibited EC50 values of 8 </w:t>
      </w:r>
      <w:proofErr w:type="spellStart"/>
      <w:r w:rsidRPr="00233C2E">
        <w:rPr>
          <w:rFonts w:asciiTheme="majorBidi" w:hAnsiTheme="majorBidi" w:cstheme="majorBidi"/>
          <w:sz w:val="24"/>
          <w:szCs w:val="24"/>
        </w:rPr>
        <w:t>nM</w:t>
      </w:r>
      <w:proofErr w:type="spellEnd"/>
      <w:r w:rsidRPr="00233C2E">
        <w:rPr>
          <w:rFonts w:asciiTheme="majorBidi" w:hAnsiTheme="majorBidi" w:cstheme="majorBidi"/>
          <w:sz w:val="24"/>
          <w:szCs w:val="24"/>
        </w:rPr>
        <w:t xml:space="preserve"> and 30 </w:t>
      </w:r>
      <w:proofErr w:type="spellStart"/>
      <w:r w:rsidRPr="00233C2E">
        <w:rPr>
          <w:rFonts w:asciiTheme="majorBidi" w:hAnsiTheme="majorBidi" w:cstheme="majorBidi"/>
          <w:sz w:val="24"/>
          <w:szCs w:val="24"/>
        </w:rPr>
        <w:t>nM</w:t>
      </w:r>
      <w:proofErr w:type="spellEnd"/>
      <w:r w:rsidRPr="00233C2E">
        <w:rPr>
          <w:rFonts w:asciiTheme="majorBidi" w:hAnsiTheme="majorBidi" w:cstheme="majorBidi"/>
          <w:sz w:val="24"/>
          <w:szCs w:val="24"/>
        </w:rPr>
        <w:t xml:space="preserve"> in Bcl-2 and </w:t>
      </w:r>
      <w:proofErr w:type="spellStart"/>
      <w:r w:rsidRPr="00233C2E">
        <w:rPr>
          <w:rFonts w:asciiTheme="majorBidi" w:hAnsiTheme="majorBidi" w:cstheme="majorBidi"/>
          <w:sz w:val="24"/>
          <w:szCs w:val="24"/>
        </w:rPr>
        <w:t>Bcl-xL</w:t>
      </w:r>
      <w:proofErr w:type="spellEnd"/>
      <w:r w:rsidRPr="00233C2E">
        <w:rPr>
          <w:rFonts w:asciiTheme="majorBidi" w:hAnsiTheme="majorBidi" w:cstheme="majorBidi"/>
          <w:sz w:val="24"/>
          <w:szCs w:val="24"/>
        </w:rPr>
        <w:t xml:space="preserve"> dependent cells, respectively. Compound 2 demonstrated single agent efficacy against human follicular lymphoma cell lines that overexpress Bcl-2, and efficacy in a murine xenograft model of lymphoma when given both as a single agent and in combination with etoposide.</w:t>
      </w:r>
    </w:p>
    <w:sectPr w:rsidR="00155012" w:rsidRPr="00233C2E" w:rsidSect="00225DE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28A64" w14:textId="77777777" w:rsidR="00E423F7" w:rsidRDefault="00E423F7" w:rsidP="00FF6E5F">
      <w:pPr>
        <w:spacing w:after="0" w:line="240" w:lineRule="auto"/>
      </w:pPr>
      <w:r>
        <w:separator/>
      </w:r>
    </w:p>
  </w:endnote>
  <w:endnote w:type="continuationSeparator" w:id="0">
    <w:p w14:paraId="48EC997B" w14:textId="77777777" w:rsidR="00E423F7" w:rsidRDefault="00E423F7" w:rsidP="00FF6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8990080"/>
      <w:docPartObj>
        <w:docPartGallery w:val="Page Numbers (Bottom of Page)"/>
        <w:docPartUnique/>
      </w:docPartObj>
    </w:sdtPr>
    <w:sdtEndPr>
      <w:rPr>
        <w:noProof/>
      </w:rPr>
    </w:sdtEndPr>
    <w:sdtContent>
      <w:p w14:paraId="4267AAA2" w14:textId="77777777" w:rsidR="00FF6E5F" w:rsidRDefault="00FF6E5F">
        <w:pPr>
          <w:pStyle w:val="Footer"/>
          <w:jc w:val="center"/>
        </w:pPr>
        <w:r>
          <w:fldChar w:fldCharType="begin"/>
        </w:r>
        <w:r>
          <w:instrText xml:space="preserve"> PAGE   \* MERGEFORMAT </w:instrText>
        </w:r>
        <w:r>
          <w:fldChar w:fldCharType="separate"/>
        </w:r>
        <w:r w:rsidR="00913A44">
          <w:rPr>
            <w:noProof/>
          </w:rPr>
          <w:t>11</w:t>
        </w:r>
        <w:r>
          <w:rPr>
            <w:noProof/>
          </w:rPr>
          <w:fldChar w:fldCharType="end"/>
        </w:r>
      </w:p>
    </w:sdtContent>
  </w:sdt>
  <w:p w14:paraId="1E09D834" w14:textId="77777777" w:rsidR="00FF6E5F" w:rsidRDefault="00FF6E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9C557" w14:textId="77777777" w:rsidR="00E423F7" w:rsidRDefault="00E423F7" w:rsidP="00FF6E5F">
      <w:pPr>
        <w:spacing w:after="0" w:line="240" w:lineRule="auto"/>
      </w:pPr>
      <w:r>
        <w:separator/>
      </w:r>
    </w:p>
  </w:footnote>
  <w:footnote w:type="continuationSeparator" w:id="0">
    <w:p w14:paraId="0A1F58FC" w14:textId="77777777" w:rsidR="00E423F7" w:rsidRDefault="00E423F7" w:rsidP="00FF6E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1DB0"/>
    <w:multiLevelType w:val="hybridMultilevel"/>
    <w:tmpl w:val="B5A27A9C"/>
    <w:lvl w:ilvl="0" w:tplc="4DFAD6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FC1C3C"/>
    <w:multiLevelType w:val="multilevel"/>
    <w:tmpl w:val="A5E49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F4826E9"/>
    <w:multiLevelType w:val="hybridMultilevel"/>
    <w:tmpl w:val="4D7E2ACC"/>
    <w:lvl w:ilvl="0" w:tplc="40BA750C">
      <w:start w:val="1"/>
      <w:numFmt w:val="decimal"/>
      <w:lvlText w:val="%1."/>
      <w:lvlJc w:val="left"/>
      <w:pPr>
        <w:ind w:left="720" w:hanging="360"/>
      </w:pPr>
      <w:rPr>
        <w:rFonts w:ascii="Palatino Linotype" w:eastAsiaTheme="minorHAnsi" w:hAnsi="Palatino Linotype"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165DA0"/>
    <w:multiLevelType w:val="hybridMultilevel"/>
    <w:tmpl w:val="78FA7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9670292">
    <w:abstractNumId w:val="0"/>
  </w:num>
  <w:num w:numId="2" w16cid:durableId="2026394820">
    <w:abstractNumId w:val="3"/>
  </w:num>
  <w:num w:numId="3" w16cid:durableId="488134861">
    <w:abstractNumId w:val="2"/>
  </w:num>
  <w:num w:numId="4" w16cid:durableId="17138404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A7C"/>
    <w:rsid w:val="0000312E"/>
    <w:rsid w:val="00013F49"/>
    <w:rsid w:val="00060D2D"/>
    <w:rsid w:val="00065B48"/>
    <w:rsid w:val="00070195"/>
    <w:rsid w:val="00077B6D"/>
    <w:rsid w:val="00082879"/>
    <w:rsid w:val="00083457"/>
    <w:rsid w:val="000853E5"/>
    <w:rsid w:val="0009120A"/>
    <w:rsid w:val="000A36A7"/>
    <w:rsid w:val="000B69A6"/>
    <w:rsid w:val="000E339C"/>
    <w:rsid w:val="000F0002"/>
    <w:rsid w:val="000F2D05"/>
    <w:rsid w:val="00141679"/>
    <w:rsid w:val="00154B12"/>
    <w:rsid w:val="00155012"/>
    <w:rsid w:val="00155352"/>
    <w:rsid w:val="0016392D"/>
    <w:rsid w:val="0017127B"/>
    <w:rsid w:val="0018546E"/>
    <w:rsid w:val="001C1370"/>
    <w:rsid w:val="001F3217"/>
    <w:rsid w:val="001F5C95"/>
    <w:rsid w:val="00225DEB"/>
    <w:rsid w:val="00233C2E"/>
    <w:rsid w:val="0024533D"/>
    <w:rsid w:val="002609DE"/>
    <w:rsid w:val="00274604"/>
    <w:rsid w:val="00276226"/>
    <w:rsid w:val="00291E49"/>
    <w:rsid w:val="00293C7D"/>
    <w:rsid w:val="002B204A"/>
    <w:rsid w:val="002C1A4E"/>
    <w:rsid w:val="002C4BA7"/>
    <w:rsid w:val="002E0CDB"/>
    <w:rsid w:val="002F5033"/>
    <w:rsid w:val="00315B52"/>
    <w:rsid w:val="0033399C"/>
    <w:rsid w:val="00343188"/>
    <w:rsid w:val="00362D7F"/>
    <w:rsid w:val="00364FF6"/>
    <w:rsid w:val="003669E6"/>
    <w:rsid w:val="003842E6"/>
    <w:rsid w:val="00396645"/>
    <w:rsid w:val="003A10C3"/>
    <w:rsid w:val="003A2F60"/>
    <w:rsid w:val="003A4474"/>
    <w:rsid w:val="003D0BDA"/>
    <w:rsid w:val="003D1D56"/>
    <w:rsid w:val="00423184"/>
    <w:rsid w:val="00430CDC"/>
    <w:rsid w:val="004322C5"/>
    <w:rsid w:val="0045040B"/>
    <w:rsid w:val="00451540"/>
    <w:rsid w:val="00452D1F"/>
    <w:rsid w:val="004576CE"/>
    <w:rsid w:val="00466555"/>
    <w:rsid w:val="0046755D"/>
    <w:rsid w:val="0048425D"/>
    <w:rsid w:val="0049704B"/>
    <w:rsid w:val="004D00FF"/>
    <w:rsid w:val="004F6DA3"/>
    <w:rsid w:val="00501208"/>
    <w:rsid w:val="00507E77"/>
    <w:rsid w:val="00564855"/>
    <w:rsid w:val="005748F0"/>
    <w:rsid w:val="00575990"/>
    <w:rsid w:val="00596B3D"/>
    <w:rsid w:val="005C2983"/>
    <w:rsid w:val="005C466D"/>
    <w:rsid w:val="005E3B4C"/>
    <w:rsid w:val="00626963"/>
    <w:rsid w:val="00647D9A"/>
    <w:rsid w:val="0068178A"/>
    <w:rsid w:val="006937FF"/>
    <w:rsid w:val="00696D88"/>
    <w:rsid w:val="006A20D8"/>
    <w:rsid w:val="006B097A"/>
    <w:rsid w:val="006B5A2B"/>
    <w:rsid w:val="006B6E39"/>
    <w:rsid w:val="006C7B45"/>
    <w:rsid w:val="0071085D"/>
    <w:rsid w:val="00711169"/>
    <w:rsid w:val="00720C83"/>
    <w:rsid w:val="00732512"/>
    <w:rsid w:val="00750012"/>
    <w:rsid w:val="00750599"/>
    <w:rsid w:val="0079620F"/>
    <w:rsid w:val="007A3A7C"/>
    <w:rsid w:val="007A69AA"/>
    <w:rsid w:val="007A7094"/>
    <w:rsid w:val="007B1A60"/>
    <w:rsid w:val="007C6FC6"/>
    <w:rsid w:val="007E79D0"/>
    <w:rsid w:val="00802B2E"/>
    <w:rsid w:val="00806BE5"/>
    <w:rsid w:val="00826153"/>
    <w:rsid w:val="008364B2"/>
    <w:rsid w:val="00874817"/>
    <w:rsid w:val="00894AF3"/>
    <w:rsid w:val="008967D1"/>
    <w:rsid w:val="008A49F8"/>
    <w:rsid w:val="008B354B"/>
    <w:rsid w:val="008D6EDA"/>
    <w:rsid w:val="00906F0F"/>
    <w:rsid w:val="00913A44"/>
    <w:rsid w:val="00924275"/>
    <w:rsid w:val="00971757"/>
    <w:rsid w:val="00980983"/>
    <w:rsid w:val="009908B2"/>
    <w:rsid w:val="00991800"/>
    <w:rsid w:val="009921EB"/>
    <w:rsid w:val="009A16DB"/>
    <w:rsid w:val="009B251D"/>
    <w:rsid w:val="009B5314"/>
    <w:rsid w:val="009D74C7"/>
    <w:rsid w:val="009E7840"/>
    <w:rsid w:val="009F1EDA"/>
    <w:rsid w:val="00A234A9"/>
    <w:rsid w:val="00A270FF"/>
    <w:rsid w:val="00A35CB8"/>
    <w:rsid w:val="00A4322D"/>
    <w:rsid w:val="00A45F1A"/>
    <w:rsid w:val="00A54269"/>
    <w:rsid w:val="00A65FB4"/>
    <w:rsid w:val="00A74D4F"/>
    <w:rsid w:val="00A92EE1"/>
    <w:rsid w:val="00AA13DA"/>
    <w:rsid w:val="00AB0C83"/>
    <w:rsid w:val="00AB3E78"/>
    <w:rsid w:val="00AC0078"/>
    <w:rsid w:val="00AD1B93"/>
    <w:rsid w:val="00AD26A4"/>
    <w:rsid w:val="00AD29F6"/>
    <w:rsid w:val="00B04D23"/>
    <w:rsid w:val="00B40848"/>
    <w:rsid w:val="00B744D5"/>
    <w:rsid w:val="00BB650A"/>
    <w:rsid w:val="00BE7FF4"/>
    <w:rsid w:val="00C070E2"/>
    <w:rsid w:val="00C10F89"/>
    <w:rsid w:val="00C32558"/>
    <w:rsid w:val="00C5385D"/>
    <w:rsid w:val="00CA773D"/>
    <w:rsid w:val="00CE2380"/>
    <w:rsid w:val="00CE2E5D"/>
    <w:rsid w:val="00D24AC3"/>
    <w:rsid w:val="00D27E07"/>
    <w:rsid w:val="00D97860"/>
    <w:rsid w:val="00DA4164"/>
    <w:rsid w:val="00DC1593"/>
    <w:rsid w:val="00DE1F62"/>
    <w:rsid w:val="00DE34C9"/>
    <w:rsid w:val="00DE65FC"/>
    <w:rsid w:val="00E07768"/>
    <w:rsid w:val="00E11E82"/>
    <w:rsid w:val="00E423F7"/>
    <w:rsid w:val="00E54B51"/>
    <w:rsid w:val="00E66FB2"/>
    <w:rsid w:val="00E74297"/>
    <w:rsid w:val="00E765C7"/>
    <w:rsid w:val="00EB78F4"/>
    <w:rsid w:val="00EF26AA"/>
    <w:rsid w:val="00EF3DA3"/>
    <w:rsid w:val="00F36AEB"/>
    <w:rsid w:val="00F464F8"/>
    <w:rsid w:val="00F515EB"/>
    <w:rsid w:val="00F67E0C"/>
    <w:rsid w:val="00FB026A"/>
    <w:rsid w:val="00FB7BFE"/>
    <w:rsid w:val="00FD5293"/>
    <w:rsid w:val="00FF6E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8B06A"/>
  <w15:chartTrackingRefBased/>
  <w15:docId w15:val="{B4159C2D-0E7D-4D17-A921-7ADC2DEF4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6DA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647D9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20A"/>
    <w:pPr>
      <w:spacing w:after="0" w:line="240" w:lineRule="auto"/>
      <w:ind w:left="720"/>
      <w:contextualSpacing/>
    </w:pPr>
    <w:rPr>
      <w:rFonts w:ascii="Times New Roman" w:eastAsia="Times New Roman" w:hAnsi="Times New Roman" w:cs="Times New Roman"/>
      <w:sz w:val="24"/>
      <w:szCs w:val="24"/>
      <w:lang w:val="de-DE" w:eastAsia="de-DE"/>
    </w:rPr>
  </w:style>
  <w:style w:type="character" w:customStyle="1" w:styleId="hgkelc">
    <w:name w:val="hgkelc"/>
    <w:basedOn w:val="DefaultParagraphFont"/>
    <w:rsid w:val="0009120A"/>
  </w:style>
  <w:style w:type="character" w:styleId="Hyperlink">
    <w:name w:val="Hyperlink"/>
    <w:basedOn w:val="DefaultParagraphFont"/>
    <w:uiPriority w:val="99"/>
    <w:unhideWhenUsed/>
    <w:rsid w:val="0009120A"/>
    <w:rPr>
      <w:color w:val="0563C1" w:themeColor="hyperlink"/>
      <w:u w:val="single"/>
    </w:rPr>
  </w:style>
  <w:style w:type="character" w:customStyle="1" w:styleId="markedcontent">
    <w:name w:val="markedcontent"/>
    <w:basedOn w:val="DefaultParagraphFont"/>
    <w:rsid w:val="007A7094"/>
  </w:style>
  <w:style w:type="character" w:customStyle="1" w:styleId="Heading1Char">
    <w:name w:val="Heading 1 Char"/>
    <w:basedOn w:val="DefaultParagraphFont"/>
    <w:link w:val="Heading1"/>
    <w:uiPriority w:val="9"/>
    <w:rsid w:val="004F6DA3"/>
    <w:rPr>
      <w:rFonts w:asciiTheme="majorHAnsi" w:eastAsiaTheme="majorEastAsia" w:hAnsiTheme="majorHAnsi" w:cstheme="majorBidi"/>
      <w:color w:val="2E74B5" w:themeColor="accent1" w:themeShade="BF"/>
      <w:sz w:val="32"/>
      <w:szCs w:val="32"/>
    </w:rPr>
  </w:style>
  <w:style w:type="paragraph" w:customStyle="1" w:styleId="MDPI51figurecaption">
    <w:name w:val="MDPI_5.1_figure_caption"/>
    <w:qFormat/>
    <w:rsid w:val="00B40848"/>
    <w:pPr>
      <w:adjustRightInd w:val="0"/>
      <w:snapToGrid w:val="0"/>
      <w:spacing w:before="120" w:after="240" w:line="228" w:lineRule="auto"/>
      <w:ind w:left="2608"/>
    </w:pPr>
    <w:rPr>
      <w:rFonts w:ascii="Palatino Linotype" w:eastAsia="Times New Roman" w:hAnsi="Palatino Linotype" w:cs="Times New Roman"/>
      <w:color w:val="000000"/>
      <w:sz w:val="18"/>
      <w:szCs w:val="20"/>
      <w:lang w:eastAsia="de-DE" w:bidi="en-US"/>
    </w:rPr>
  </w:style>
  <w:style w:type="paragraph" w:styleId="Header">
    <w:name w:val="header"/>
    <w:basedOn w:val="Normal"/>
    <w:link w:val="HeaderChar"/>
    <w:uiPriority w:val="99"/>
    <w:unhideWhenUsed/>
    <w:rsid w:val="00FF6E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E5F"/>
  </w:style>
  <w:style w:type="paragraph" w:styleId="Footer">
    <w:name w:val="footer"/>
    <w:basedOn w:val="Normal"/>
    <w:link w:val="FooterChar"/>
    <w:uiPriority w:val="99"/>
    <w:unhideWhenUsed/>
    <w:rsid w:val="00FF6E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6E5F"/>
  </w:style>
  <w:style w:type="paragraph" w:styleId="NormalWeb">
    <w:name w:val="Normal (Web)"/>
    <w:basedOn w:val="Normal"/>
    <w:uiPriority w:val="99"/>
    <w:semiHidden/>
    <w:unhideWhenUsed/>
    <w:rsid w:val="008967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647D9A"/>
    <w:rPr>
      <w:rFonts w:asciiTheme="majorHAnsi" w:eastAsiaTheme="majorEastAsia" w:hAnsiTheme="majorHAnsi" w:cstheme="majorBidi"/>
      <w:color w:val="2E74B5" w:themeColor="accent1" w:themeShade="BF"/>
      <w:sz w:val="26"/>
      <w:szCs w:val="26"/>
    </w:rPr>
  </w:style>
  <w:style w:type="character" w:customStyle="1" w:styleId="given-name">
    <w:name w:val="given-name"/>
    <w:basedOn w:val="DefaultParagraphFont"/>
    <w:rsid w:val="00647D9A"/>
  </w:style>
  <w:style w:type="character" w:customStyle="1" w:styleId="text">
    <w:name w:val="text"/>
    <w:basedOn w:val="DefaultParagraphFont"/>
    <w:rsid w:val="00647D9A"/>
  </w:style>
  <w:style w:type="table" w:styleId="TableGrid">
    <w:name w:val="Table Grid"/>
    <w:basedOn w:val="TableNormal"/>
    <w:uiPriority w:val="39"/>
    <w:rsid w:val="000828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3">
    <w:name w:val="A3"/>
    <w:uiPriority w:val="99"/>
    <w:rsid w:val="000853E5"/>
    <w:rPr>
      <w:rFonts w:cs="Minion Pro"/>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39659">
      <w:bodyDiv w:val="1"/>
      <w:marLeft w:val="0"/>
      <w:marRight w:val="0"/>
      <w:marTop w:val="0"/>
      <w:marBottom w:val="0"/>
      <w:divBdr>
        <w:top w:val="none" w:sz="0" w:space="0" w:color="auto"/>
        <w:left w:val="none" w:sz="0" w:space="0" w:color="auto"/>
        <w:bottom w:val="none" w:sz="0" w:space="0" w:color="auto"/>
        <w:right w:val="none" w:sz="0" w:space="0" w:color="auto"/>
      </w:divBdr>
    </w:div>
    <w:div w:id="266547056">
      <w:bodyDiv w:val="1"/>
      <w:marLeft w:val="0"/>
      <w:marRight w:val="0"/>
      <w:marTop w:val="0"/>
      <w:marBottom w:val="0"/>
      <w:divBdr>
        <w:top w:val="none" w:sz="0" w:space="0" w:color="auto"/>
        <w:left w:val="none" w:sz="0" w:space="0" w:color="auto"/>
        <w:bottom w:val="none" w:sz="0" w:space="0" w:color="auto"/>
        <w:right w:val="none" w:sz="0" w:space="0" w:color="auto"/>
      </w:divBdr>
    </w:div>
    <w:div w:id="278805651">
      <w:bodyDiv w:val="1"/>
      <w:marLeft w:val="0"/>
      <w:marRight w:val="0"/>
      <w:marTop w:val="0"/>
      <w:marBottom w:val="0"/>
      <w:divBdr>
        <w:top w:val="none" w:sz="0" w:space="0" w:color="auto"/>
        <w:left w:val="none" w:sz="0" w:space="0" w:color="auto"/>
        <w:bottom w:val="none" w:sz="0" w:space="0" w:color="auto"/>
        <w:right w:val="none" w:sz="0" w:space="0" w:color="auto"/>
      </w:divBdr>
    </w:div>
    <w:div w:id="297536087">
      <w:bodyDiv w:val="1"/>
      <w:marLeft w:val="0"/>
      <w:marRight w:val="0"/>
      <w:marTop w:val="0"/>
      <w:marBottom w:val="0"/>
      <w:divBdr>
        <w:top w:val="none" w:sz="0" w:space="0" w:color="auto"/>
        <w:left w:val="none" w:sz="0" w:space="0" w:color="auto"/>
        <w:bottom w:val="none" w:sz="0" w:space="0" w:color="auto"/>
        <w:right w:val="none" w:sz="0" w:space="0" w:color="auto"/>
      </w:divBdr>
      <w:divsChild>
        <w:div w:id="1822429159">
          <w:marLeft w:val="0"/>
          <w:marRight w:val="0"/>
          <w:marTop w:val="0"/>
          <w:marBottom w:val="0"/>
          <w:divBdr>
            <w:top w:val="none" w:sz="0" w:space="0" w:color="auto"/>
            <w:left w:val="none" w:sz="0" w:space="0" w:color="auto"/>
            <w:bottom w:val="none" w:sz="0" w:space="0" w:color="auto"/>
            <w:right w:val="none" w:sz="0" w:space="0" w:color="auto"/>
          </w:divBdr>
          <w:divsChild>
            <w:div w:id="28134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577629">
      <w:bodyDiv w:val="1"/>
      <w:marLeft w:val="0"/>
      <w:marRight w:val="0"/>
      <w:marTop w:val="0"/>
      <w:marBottom w:val="0"/>
      <w:divBdr>
        <w:top w:val="none" w:sz="0" w:space="0" w:color="auto"/>
        <w:left w:val="none" w:sz="0" w:space="0" w:color="auto"/>
        <w:bottom w:val="none" w:sz="0" w:space="0" w:color="auto"/>
        <w:right w:val="none" w:sz="0" w:space="0" w:color="auto"/>
      </w:divBdr>
    </w:div>
    <w:div w:id="371223727">
      <w:bodyDiv w:val="1"/>
      <w:marLeft w:val="0"/>
      <w:marRight w:val="0"/>
      <w:marTop w:val="0"/>
      <w:marBottom w:val="0"/>
      <w:divBdr>
        <w:top w:val="none" w:sz="0" w:space="0" w:color="auto"/>
        <w:left w:val="none" w:sz="0" w:space="0" w:color="auto"/>
        <w:bottom w:val="none" w:sz="0" w:space="0" w:color="auto"/>
        <w:right w:val="none" w:sz="0" w:space="0" w:color="auto"/>
      </w:divBdr>
      <w:divsChild>
        <w:div w:id="764228916">
          <w:marLeft w:val="0"/>
          <w:marRight w:val="0"/>
          <w:marTop w:val="0"/>
          <w:marBottom w:val="0"/>
          <w:divBdr>
            <w:top w:val="none" w:sz="0" w:space="0" w:color="auto"/>
            <w:left w:val="none" w:sz="0" w:space="0" w:color="auto"/>
            <w:bottom w:val="none" w:sz="0" w:space="0" w:color="auto"/>
            <w:right w:val="none" w:sz="0" w:space="0" w:color="auto"/>
          </w:divBdr>
          <w:divsChild>
            <w:div w:id="105318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211338">
      <w:bodyDiv w:val="1"/>
      <w:marLeft w:val="0"/>
      <w:marRight w:val="0"/>
      <w:marTop w:val="0"/>
      <w:marBottom w:val="0"/>
      <w:divBdr>
        <w:top w:val="none" w:sz="0" w:space="0" w:color="auto"/>
        <w:left w:val="none" w:sz="0" w:space="0" w:color="auto"/>
        <w:bottom w:val="none" w:sz="0" w:space="0" w:color="auto"/>
        <w:right w:val="none" w:sz="0" w:space="0" w:color="auto"/>
      </w:divBdr>
    </w:div>
    <w:div w:id="679087869">
      <w:bodyDiv w:val="1"/>
      <w:marLeft w:val="0"/>
      <w:marRight w:val="0"/>
      <w:marTop w:val="0"/>
      <w:marBottom w:val="0"/>
      <w:divBdr>
        <w:top w:val="none" w:sz="0" w:space="0" w:color="auto"/>
        <w:left w:val="none" w:sz="0" w:space="0" w:color="auto"/>
        <w:bottom w:val="none" w:sz="0" w:space="0" w:color="auto"/>
        <w:right w:val="none" w:sz="0" w:space="0" w:color="auto"/>
      </w:divBdr>
    </w:div>
    <w:div w:id="721169900">
      <w:bodyDiv w:val="1"/>
      <w:marLeft w:val="0"/>
      <w:marRight w:val="0"/>
      <w:marTop w:val="0"/>
      <w:marBottom w:val="0"/>
      <w:divBdr>
        <w:top w:val="none" w:sz="0" w:space="0" w:color="auto"/>
        <w:left w:val="none" w:sz="0" w:space="0" w:color="auto"/>
        <w:bottom w:val="none" w:sz="0" w:space="0" w:color="auto"/>
        <w:right w:val="none" w:sz="0" w:space="0" w:color="auto"/>
      </w:divBdr>
    </w:div>
    <w:div w:id="737940096">
      <w:bodyDiv w:val="1"/>
      <w:marLeft w:val="0"/>
      <w:marRight w:val="0"/>
      <w:marTop w:val="0"/>
      <w:marBottom w:val="0"/>
      <w:divBdr>
        <w:top w:val="none" w:sz="0" w:space="0" w:color="auto"/>
        <w:left w:val="none" w:sz="0" w:space="0" w:color="auto"/>
        <w:bottom w:val="none" w:sz="0" w:space="0" w:color="auto"/>
        <w:right w:val="none" w:sz="0" w:space="0" w:color="auto"/>
      </w:divBdr>
      <w:divsChild>
        <w:div w:id="915475638">
          <w:marLeft w:val="0"/>
          <w:marRight w:val="0"/>
          <w:marTop w:val="0"/>
          <w:marBottom w:val="0"/>
          <w:divBdr>
            <w:top w:val="none" w:sz="0" w:space="0" w:color="auto"/>
            <w:left w:val="none" w:sz="0" w:space="0" w:color="auto"/>
            <w:bottom w:val="none" w:sz="0" w:space="0" w:color="auto"/>
            <w:right w:val="none" w:sz="0" w:space="0" w:color="auto"/>
          </w:divBdr>
          <w:divsChild>
            <w:div w:id="187592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539828">
      <w:bodyDiv w:val="1"/>
      <w:marLeft w:val="0"/>
      <w:marRight w:val="0"/>
      <w:marTop w:val="0"/>
      <w:marBottom w:val="0"/>
      <w:divBdr>
        <w:top w:val="none" w:sz="0" w:space="0" w:color="auto"/>
        <w:left w:val="none" w:sz="0" w:space="0" w:color="auto"/>
        <w:bottom w:val="none" w:sz="0" w:space="0" w:color="auto"/>
        <w:right w:val="none" w:sz="0" w:space="0" w:color="auto"/>
      </w:divBdr>
    </w:div>
    <w:div w:id="1024357078">
      <w:bodyDiv w:val="1"/>
      <w:marLeft w:val="0"/>
      <w:marRight w:val="0"/>
      <w:marTop w:val="0"/>
      <w:marBottom w:val="0"/>
      <w:divBdr>
        <w:top w:val="none" w:sz="0" w:space="0" w:color="auto"/>
        <w:left w:val="none" w:sz="0" w:space="0" w:color="auto"/>
        <w:bottom w:val="none" w:sz="0" w:space="0" w:color="auto"/>
        <w:right w:val="none" w:sz="0" w:space="0" w:color="auto"/>
      </w:divBdr>
    </w:div>
    <w:div w:id="1126851643">
      <w:bodyDiv w:val="1"/>
      <w:marLeft w:val="0"/>
      <w:marRight w:val="0"/>
      <w:marTop w:val="0"/>
      <w:marBottom w:val="0"/>
      <w:divBdr>
        <w:top w:val="none" w:sz="0" w:space="0" w:color="auto"/>
        <w:left w:val="none" w:sz="0" w:space="0" w:color="auto"/>
        <w:bottom w:val="none" w:sz="0" w:space="0" w:color="auto"/>
        <w:right w:val="none" w:sz="0" w:space="0" w:color="auto"/>
      </w:divBdr>
    </w:div>
    <w:div w:id="1182545977">
      <w:bodyDiv w:val="1"/>
      <w:marLeft w:val="0"/>
      <w:marRight w:val="0"/>
      <w:marTop w:val="0"/>
      <w:marBottom w:val="0"/>
      <w:divBdr>
        <w:top w:val="none" w:sz="0" w:space="0" w:color="auto"/>
        <w:left w:val="none" w:sz="0" w:space="0" w:color="auto"/>
        <w:bottom w:val="none" w:sz="0" w:space="0" w:color="auto"/>
        <w:right w:val="none" w:sz="0" w:space="0" w:color="auto"/>
      </w:divBdr>
      <w:divsChild>
        <w:div w:id="2025475533">
          <w:marLeft w:val="0"/>
          <w:marRight w:val="0"/>
          <w:marTop w:val="0"/>
          <w:marBottom w:val="0"/>
          <w:divBdr>
            <w:top w:val="none" w:sz="0" w:space="0" w:color="auto"/>
            <w:left w:val="none" w:sz="0" w:space="0" w:color="auto"/>
            <w:bottom w:val="none" w:sz="0" w:space="0" w:color="auto"/>
            <w:right w:val="none" w:sz="0" w:space="0" w:color="auto"/>
          </w:divBdr>
        </w:div>
      </w:divsChild>
    </w:div>
    <w:div w:id="1209756564">
      <w:bodyDiv w:val="1"/>
      <w:marLeft w:val="0"/>
      <w:marRight w:val="0"/>
      <w:marTop w:val="0"/>
      <w:marBottom w:val="0"/>
      <w:divBdr>
        <w:top w:val="none" w:sz="0" w:space="0" w:color="auto"/>
        <w:left w:val="none" w:sz="0" w:space="0" w:color="auto"/>
        <w:bottom w:val="none" w:sz="0" w:space="0" w:color="auto"/>
        <w:right w:val="none" w:sz="0" w:space="0" w:color="auto"/>
      </w:divBdr>
    </w:div>
    <w:div w:id="1298990363">
      <w:bodyDiv w:val="1"/>
      <w:marLeft w:val="0"/>
      <w:marRight w:val="0"/>
      <w:marTop w:val="0"/>
      <w:marBottom w:val="0"/>
      <w:divBdr>
        <w:top w:val="none" w:sz="0" w:space="0" w:color="auto"/>
        <w:left w:val="none" w:sz="0" w:space="0" w:color="auto"/>
        <w:bottom w:val="none" w:sz="0" w:space="0" w:color="auto"/>
        <w:right w:val="none" w:sz="0" w:space="0" w:color="auto"/>
      </w:divBdr>
    </w:div>
    <w:div w:id="1321427697">
      <w:bodyDiv w:val="1"/>
      <w:marLeft w:val="0"/>
      <w:marRight w:val="0"/>
      <w:marTop w:val="0"/>
      <w:marBottom w:val="0"/>
      <w:divBdr>
        <w:top w:val="none" w:sz="0" w:space="0" w:color="auto"/>
        <w:left w:val="none" w:sz="0" w:space="0" w:color="auto"/>
        <w:bottom w:val="none" w:sz="0" w:space="0" w:color="auto"/>
        <w:right w:val="none" w:sz="0" w:space="0" w:color="auto"/>
      </w:divBdr>
    </w:div>
    <w:div w:id="1490445235">
      <w:bodyDiv w:val="1"/>
      <w:marLeft w:val="0"/>
      <w:marRight w:val="0"/>
      <w:marTop w:val="0"/>
      <w:marBottom w:val="0"/>
      <w:divBdr>
        <w:top w:val="none" w:sz="0" w:space="0" w:color="auto"/>
        <w:left w:val="none" w:sz="0" w:space="0" w:color="auto"/>
        <w:bottom w:val="none" w:sz="0" w:space="0" w:color="auto"/>
        <w:right w:val="none" w:sz="0" w:space="0" w:color="auto"/>
      </w:divBdr>
    </w:div>
    <w:div w:id="1502115970">
      <w:bodyDiv w:val="1"/>
      <w:marLeft w:val="0"/>
      <w:marRight w:val="0"/>
      <w:marTop w:val="0"/>
      <w:marBottom w:val="0"/>
      <w:divBdr>
        <w:top w:val="none" w:sz="0" w:space="0" w:color="auto"/>
        <w:left w:val="none" w:sz="0" w:space="0" w:color="auto"/>
        <w:bottom w:val="none" w:sz="0" w:space="0" w:color="auto"/>
        <w:right w:val="none" w:sz="0" w:space="0" w:color="auto"/>
      </w:divBdr>
    </w:div>
    <w:div w:id="1794596307">
      <w:bodyDiv w:val="1"/>
      <w:marLeft w:val="0"/>
      <w:marRight w:val="0"/>
      <w:marTop w:val="0"/>
      <w:marBottom w:val="0"/>
      <w:divBdr>
        <w:top w:val="none" w:sz="0" w:space="0" w:color="auto"/>
        <w:left w:val="none" w:sz="0" w:space="0" w:color="auto"/>
        <w:bottom w:val="none" w:sz="0" w:space="0" w:color="auto"/>
        <w:right w:val="none" w:sz="0" w:space="0" w:color="auto"/>
      </w:divBdr>
    </w:div>
    <w:div w:id="1899364709">
      <w:bodyDiv w:val="1"/>
      <w:marLeft w:val="0"/>
      <w:marRight w:val="0"/>
      <w:marTop w:val="0"/>
      <w:marBottom w:val="0"/>
      <w:divBdr>
        <w:top w:val="none" w:sz="0" w:space="0" w:color="auto"/>
        <w:left w:val="none" w:sz="0" w:space="0" w:color="auto"/>
        <w:bottom w:val="none" w:sz="0" w:space="0" w:color="auto"/>
        <w:right w:val="none" w:sz="0" w:space="0" w:color="auto"/>
      </w:divBdr>
      <w:divsChild>
        <w:div w:id="1258369727">
          <w:marLeft w:val="0"/>
          <w:marRight w:val="0"/>
          <w:marTop w:val="0"/>
          <w:marBottom w:val="0"/>
          <w:divBdr>
            <w:top w:val="none" w:sz="0" w:space="0" w:color="auto"/>
            <w:left w:val="none" w:sz="0" w:space="0" w:color="auto"/>
            <w:bottom w:val="none" w:sz="0" w:space="0" w:color="auto"/>
            <w:right w:val="none" w:sz="0" w:space="0" w:color="auto"/>
          </w:divBdr>
          <w:divsChild>
            <w:div w:id="71292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902246">
      <w:bodyDiv w:val="1"/>
      <w:marLeft w:val="0"/>
      <w:marRight w:val="0"/>
      <w:marTop w:val="0"/>
      <w:marBottom w:val="0"/>
      <w:divBdr>
        <w:top w:val="none" w:sz="0" w:space="0" w:color="auto"/>
        <w:left w:val="none" w:sz="0" w:space="0" w:color="auto"/>
        <w:bottom w:val="none" w:sz="0" w:space="0" w:color="auto"/>
        <w:right w:val="none" w:sz="0" w:space="0" w:color="auto"/>
      </w:divBdr>
    </w:div>
    <w:div w:id="2126919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539</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Prof. Mosaad A. Abdel-Wahhab</cp:lastModifiedBy>
  <cp:revision>2</cp:revision>
  <dcterms:created xsi:type="dcterms:W3CDTF">2026-04-11T12:31:00Z</dcterms:created>
  <dcterms:modified xsi:type="dcterms:W3CDTF">2026-04-11T12:31:00Z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f4f11d79-d25a-4237-90ca-c919161a05bc</vt:lpwstr>
  </property>
</Properties>
</file>