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E42CF" w14:textId="6D0F4D90" w:rsidR="00483A5E" w:rsidRPr="009D07EB" w:rsidRDefault="00A064C9" w:rsidP="00360709">
      <w:pPr>
        <w:spacing w:line="480" w:lineRule="auto"/>
        <w:ind w:firstLine="720"/>
        <w:jc w:val="both"/>
        <w:rPr>
          <w:b/>
          <w:bCs/>
          <w:sz w:val="24"/>
          <w:szCs w:val="24"/>
        </w:rPr>
      </w:pPr>
      <w:r w:rsidRPr="009D07EB">
        <w:rPr>
          <w:b/>
          <w:bCs/>
          <w:sz w:val="24"/>
          <w:szCs w:val="24"/>
        </w:rPr>
        <w:t>Supplementary Information</w:t>
      </w:r>
    </w:p>
    <w:p w14:paraId="44C2A573" w14:textId="7A51FF6C" w:rsidR="00483A5E" w:rsidRDefault="00483A5E" w:rsidP="00360709">
      <w:pPr>
        <w:spacing w:line="480" w:lineRule="auto"/>
        <w:ind w:firstLine="720"/>
        <w:jc w:val="both"/>
        <w:rPr>
          <w:b/>
          <w:bCs/>
          <w:sz w:val="24"/>
          <w:szCs w:val="24"/>
        </w:rPr>
      </w:pPr>
      <w:r w:rsidRPr="009D07EB">
        <w:rPr>
          <w:b/>
          <w:bCs/>
          <w:sz w:val="24"/>
          <w:szCs w:val="24"/>
        </w:rPr>
        <w:t xml:space="preserve">Supplementary Methods </w:t>
      </w:r>
    </w:p>
    <w:p w14:paraId="6AFF3D07" w14:textId="3F3D6657" w:rsidR="00B3056D" w:rsidRDefault="00B3056D" w:rsidP="00360709">
      <w:pPr>
        <w:spacing w:line="480" w:lineRule="auto"/>
        <w:jc w:val="both"/>
        <w:rPr>
          <w:b/>
          <w:bCs/>
          <w:sz w:val="24"/>
          <w:szCs w:val="24"/>
        </w:rPr>
      </w:pPr>
      <w:r>
        <w:rPr>
          <w:b/>
          <w:bCs/>
          <w:sz w:val="24"/>
          <w:szCs w:val="24"/>
        </w:rPr>
        <w:t>Accuracy of the dose computation method</w:t>
      </w:r>
    </w:p>
    <w:p w14:paraId="1E71D1AF" w14:textId="3512D0D1" w:rsidR="00CE6796" w:rsidRDefault="00CE6796" w:rsidP="00360709">
      <w:pPr>
        <w:spacing w:line="480" w:lineRule="auto"/>
        <w:jc w:val="both"/>
        <w:rPr>
          <w:rFonts w:eastAsiaTheme="minorEastAsia"/>
          <w:sz w:val="24"/>
          <w:szCs w:val="24"/>
        </w:rPr>
      </w:pPr>
      <w:r>
        <w:rPr>
          <w:sz w:val="24"/>
          <w:szCs w:val="24"/>
        </w:rPr>
        <w:t xml:space="preserve">In 2000, </w:t>
      </w:r>
      <w:proofErr w:type="spellStart"/>
      <w:r>
        <w:rPr>
          <w:sz w:val="24"/>
          <w:szCs w:val="24"/>
        </w:rPr>
        <w:t>Ankerhold</w:t>
      </w:r>
      <w:proofErr w:type="spellEnd"/>
      <w:r>
        <w:rPr>
          <w:sz w:val="24"/>
          <w:szCs w:val="24"/>
        </w:rPr>
        <w:t xml:space="preserve"> </w:t>
      </w:r>
      <w:r w:rsidR="00B02F14">
        <w:rPr>
          <w:sz w:val="24"/>
          <w:szCs w:val="24"/>
        </w:rPr>
        <w:fldChar w:fldCharType="begin"/>
      </w:r>
      <w:r w:rsidR="00B02F14">
        <w:rPr>
          <w:sz w:val="24"/>
          <w:szCs w:val="24"/>
        </w:rPr>
        <w:instrText xml:space="preserve"> ADDIN ZOTERO_ITEM CSL_CITATION {"citationID":"6drkkUce","properties":{"formattedCitation":"\\super 1\\nosupersub{}","plainCitation":"1","noteIndex":0},"citationItems":[{"id":676,"uris":["http://zotero.org/users/13171148/items/ZB676SFX"],"itemData":{"id":676,"type":"article-journal","abstract":"The pulse height spectra of the radiation qualities of the low air-kerma rate, narrow-spectrum, wide-spectrum and high air-kerma rate ISO series, the A-, B- and C-series according to the German DIN standard 6818-1, several diagnostic and therapy radiation qualities and unfiltered X-ray spectra were measured using a Ge spectrometer and a special experimental set-up. The spectra were unfolded to obtain the fluence spectra. The values for the characteristic parameters (first and second half-value layer, mean photon energy, 10% percentile, kerma factor, conversion coefficients from air kerma, Ka, to the operational radiation protection quantities Hp(10), Hp(0,07), H*(10) and H'(0,07, ) rΩ ) were determined for each radiation quality and each unfiltered X-ray spectrum using these fluence spectra. All data given are normalised to reference conditions. For each radiation quality and each unfiltered X-ray spectrum the fluence spectrum is shown in a graph together with two other curves. One curve is the fluence spectrum weighted with the energy-dependent kerma factors; the second is the fluence spectrum weighted with the energy-dependent conversion coefficients from fluence to personal dose equivalent, Hp(10).","container-title":"PTB-OAR","DOI":"10.7795/110.20190315B","language":"en","license":"Vervielfältigung nur zum eigenen persönlichen Gebrauch.","note":"publisher: Physikalisch-Technische Bundesanstalt (PTB)","source":"oar.ptb.de","title":"Catalogue of X-ray spectra and their characteristic data : ISO and DIN radiation qualities, therapy and diagnostic radiation qualities, unfiltered X-ray spectra","title-short":"Catalogue of X-ray spectra and their characteristic data","URL":"https://oar.ptb.de/resources/show/10.7795/110.20190315B","author":[{"family":"Ankerhold","given":"Ulrike"}],"accessed":{"date-parts":[["2025",10,10]]},"issued":{"date-parts":[["2000"]]}}}],"schema":"https://github.com/citation-style-language/schema/raw/master/csl-citation.json"} </w:instrText>
      </w:r>
      <w:r w:rsidR="00B02F14">
        <w:rPr>
          <w:sz w:val="24"/>
          <w:szCs w:val="24"/>
        </w:rPr>
        <w:fldChar w:fldCharType="separate"/>
      </w:r>
      <w:r w:rsidR="00B02F14" w:rsidRPr="5E9114BD">
        <w:rPr>
          <w:rFonts w:ascii="Aptos" w:hAnsi="Aptos" w:cs="Times New Roman"/>
          <w:kern w:val="0"/>
          <w:sz w:val="24"/>
          <w:szCs w:val="24"/>
          <w:vertAlign w:val="superscript"/>
        </w:rPr>
        <w:t>1</w:t>
      </w:r>
      <w:r w:rsidR="00B02F14">
        <w:rPr>
          <w:sz w:val="24"/>
          <w:szCs w:val="24"/>
        </w:rPr>
        <w:fldChar w:fldCharType="end"/>
      </w:r>
      <w:r w:rsidR="00556963">
        <w:rPr>
          <w:sz w:val="24"/>
          <w:szCs w:val="24"/>
        </w:rPr>
        <w:t xml:space="preserve"> </w:t>
      </w:r>
      <w:r>
        <w:rPr>
          <w:sz w:val="24"/>
          <w:szCs w:val="24"/>
        </w:rPr>
        <w:t xml:space="preserve">published reference spectra expressed in terms of particle fluence </w:t>
      </w:r>
      <w:r w:rsidR="0027273D">
        <w:rPr>
          <w:sz w:val="24"/>
          <w:szCs w:val="24"/>
        </w:rPr>
        <w:t>(</w:t>
      </w:r>
      <m:oMath>
        <m:sSub>
          <m:sSubPr>
            <m:ctrlPr>
              <w:rPr>
                <w:rFonts w:ascii="Cambria Math" w:hAnsi="Cambria Math"/>
                <w:i/>
                <w:sz w:val="24"/>
                <w:szCs w:val="24"/>
              </w:rPr>
            </m:ctrlPr>
          </m:sSubPr>
          <m:e>
            <m:r>
              <m:rPr>
                <m:sty m:val="p"/>
              </m:rPr>
              <w:rPr>
                <w:rFonts w:ascii="Cambria Math" w:hAnsi="Cambria Math"/>
                <w:sz w:val="24"/>
                <w:szCs w:val="24"/>
              </w:rPr>
              <m:t>Φ</m:t>
            </m:r>
            <m:ctrlPr>
              <w:rPr>
                <w:rFonts w:ascii="Cambria Math" w:hAnsi="Cambria Math"/>
                <w:sz w:val="24"/>
                <w:szCs w:val="24"/>
              </w:rPr>
            </m:ctrlPr>
          </m:e>
          <m:sub>
            <m:r>
              <w:rPr>
                <w:rFonts w:ascii="Cambria Math" w:hAnsi="Cambria Math"/>
                <w:sz w:val="24"/>
                <w:szCs w:val="24"/>
              </w:rPr>
              <m:t>E</m:t>
            </m:r>
          </m:sub>
        </m:sSub>
      </m:oMath>
      <w:r w:rsidR="0027273D" w:rsidRPr="5E9114BD">
        <w:rPr>
          <w:rFonts w:eastAsiaTheme="minorEastAsia"/>
          <w:sz w:val="24"/>
          <w:szCs w:val="24"/>
        </w:rPr>
        <w:t>)</w:t>
      </w:r>
      <w:r w:rsidRPr="5E9114BD">
        <w:rPr>
          <w:rFonts w:eastAsiaTheme="minorEastAsia"/>
          <w:sz w:val="24"/>
          <w:szCs w:val="24"/>
        </w:rPr>
        <w:t xml:space="preserve">, total air </w:t>
      </w:r>
      <w:proofErr w:type="spellStart"/>
      <w:r w:rsidRPr="5E9114BD">
        <w:rPr>
          <w:rFonts w:eastAsiaTheme="minorEastAsia"/>
          <w:sz w:val="24"/>
          <w:szCs w:val="24"/>
        </w:rPr>
        <w:t>kerma</w:t>
      </w:r>
      <w:proofErr w:type="spellEnd"/>
      <w:r w:rsidRPr="5E9114BD">
        <w:rPr>
          <w:rFonts w:eastAsiaTheme="minorEastAsia"/>
          <w:sz w:val="24"/>
          <w:szCs w:val="24"/>
        </w:rPr>
        <w:t xml:space="preserve"> </w:t>
      </w:r>
      <w:r w:rsidR="0027273D" w:rsidRPr="5E9114BD">
        <w:rPr>
          <w:rFonts w:eastAsiaTheme="minorEastAsia"/>
          <w:sz w:val="24"/>
          <w:szCs w:val="24"/>
        </w:rPr>
        <w:t>(</w:t>
      </w:r>
      <w:r w:rsidRPr="5E9114BD">
        <w:rPr>
          <w:rFonts w:eastAsiaTheme="minorEastAsia"/>
          <w:i/>
          <w:iCs/>
          <w:sz w:val="24"/>
          <w:szCs w:val="24"/>
        </w:rPr>
        <w:t>K</w:t>
      </w:r>
      <w:r w:rsidRPr="5E9114BD">
        <w:rPr>
          <w:rFonts w:eastAsiaTheme="minorEastAsia"/>
          <w:i/>
          <w:iCs/>
          <w:sz w:val="24"/>
          <w:szCs w:val="24"/>
          <w:vertAlign w:val="subscript"/>
        </w:rPr>
        <w:t>a</w:t>
      </w:r>
      <w:r w:rsidR="0027273D" w:rsidRPr="5E9114BD">
        <w:rPr>
          <w:rFonts w:eastAsiaTheme="minorEastAsia"/>
          <w:sz w:val="24"/>
          <w:szCs w:val="24"/>
        </w:rPr>
        <w:t>),</w:t>
      </w:r>
      <w:r w:rsidRPr="5E9114BD">
        <w:rPr>
          <w:rFonts w:eastAsiaTheme="minorEastAsia"/>
          <w:sz w:val="24"/>
          <w:szCs w:val="24"/>
        </w:rPr>
        <w:t xml:space="preserve"> and </w:t>
      </w:r>
      <w:r w:rsidR="00DA3EC3" w:rsidRPr="5E9114BD">
        <w:rPr>
          <w:rFonts w:eastAsiaTheme="minorEastAsia"/>
          <w:sz w:val="24"/>
          <w:szCs w:val="24"/>
        </w:rPr>
        <w:t xml:space="preserve">personal dose equivalent </w:t>
      </w:r>
      <w:r w:rsidR="0027273D" w:rsidRPr="5E9114BD">
        <w:rPr>
          <w:rFonts w:eastAsiaTheme="minorEastAsia"/>
          <w:sz w:val="24"/>
          <w:szCs w:val="24"/>
        </w:rPr>
        <w:t>(</w:t>
      </w:r>
      <w:r w:rsidR="00DA3EC3" w:rsidRPr="5E9114BD">
        <w:rPr>
          <w:rFonts w:eastAsiaTheme="minorEastAsia"/>
          <w:i/>
          <w:iCs/>
          <w:sz w:val="24"/>
          <w:szCs w:val="24"/>
        </w:rPr>
        <w:t>H</w:t>
      </w:r>
      <w:r w:rsidR="00DA3EC3" w:rsidRPr="5E9114BD">
        <w:rPr>
          <w:rFonts w:eastAsiaTheme="minorEastAsia"/>
          <w:i/>
          <w:iCs/>
          <w:sz w:val="24"/>
          <w:szCs w:val="24"/>
          <w:vertAlign w:val="subscript"/>
        </w:rPr>
        <w:t>p</w:t>
      </w:r>
      <w:r w:rsidR="00DA3EC3" w:rsidRPr="5E9114BD">
        <w:rPr>
          <w:rFonts w:eastAsiaTheme="minorEastAsia"/>
          <w:sz w:val="24"/>
          <w:szCs w:val="24"/>
        </w:rPr>
        <w:t>(10)</w:t>
      </w:r>
      <w:r w:rsidR="0027273D" w:rsidRPr="5E9114BD">
        <w:rPr>
          <w:rFonts w:eastAsiaTheme="minorEastAsia"/>
          <w:sz w:val="24"/>
          <w:szCs w:val="24"/>
        </w:rPr>
        <w:t>)</w:t>
      </w:r>
      <w:r w:rsidR="00DA3EC3" w:rsidRPr="5E9114BD">
        <w:rPr>
          <w:rFonts w:eastAsiaTheme="minorEastAsia"/>
          <w:sz w:val="24"/>
          <w:szCs w:val="24"/>
        </w:rPr>
        <w:t xml:space="preserve">. To </w:t>
      </w:r>
      <w:r w:rsidR="00775EFA" w:rsidRPr="5E9114BD">
        <w:rPr>
          <w:rFonts w:eastAsiaTheme="minorEastAsia"/>
          <w:sz w:val="24"/>
          <w:szCs w:val="24"/>
        </w:rPr>
        <w:t>evaluate</w:t>
      </w:r>
      <w:r w:rsidR="00DA3EC3" w:rsidRPr="5E9114BD">
        <w:rPr>
          <w:rFonts w:eastAsiaTheme="minorEastAsia"/>
          <w:sz w:val="24"/>
          <w:szCs w:val="24"/>
        </w:rPr>
        <w:t xml:space="preserve"> the accuracy of </w:t>
      </w:r>
      <w:r w:rsidR="00775EFA" w:rsidRPr="5E9114BD">
        <w:rPr>
          <w:rFonts w:eastAsiaTheme="minorEastAsia"/>
          <w:sz w:val="24"/>
          <w:szCs w:val="24"/>
        </w:rPr>
        <w:t>the method proposed in this study</w:t>
      </w:r>
      <w:r w:rsidR="00DA3EC3" w:rsidRPr="5E9114BD">
        <w:rPr>
          <w:rFonts w:eastAsiaTheme="minorEastAsia"/>
          <w:sz w:val="24"/>
          <w:szCs w:val="24"/>
        </w:rPr>
        <w:t xml:space="preserve"> </w:t>
      </w:r>
      <w:r w:rsidR="00775EFA" w:rsidRPr="5E9114BD">
        <w:rPr>
          <w:rFonts w:eastAsiaTheme="minorEastAsia"/>
          <w:sz w:val="24"/>
          <w:szCs w:val="24"/>
        </w:rPr>
        <w:t>for deriving dose quantities from measured spectra</w:t>
      </w:r>
      <w:r w:rsidR="00DA3EC3" w:rsidRPr="5E9114BD">
        <w:rPr>
          <w:rFonts w:eastAsiaTheme="minorEastAsia"/>
          <w:sz w:val="24"/>
          <w:szCs w:val="24"/>
        </w:rPr>
        <w:t xml:space="preserve">, </w:t>
      </w:r>
      <w:r w:rsidR="00040739" w:rsidRPr="5E9114BD">
        <w:rPr>
          <w:rFonts w:eastAsiaTheme="minorEastAsia"/>
          <w:sz w:val="24"/>
          <w:szCs w:val="24"/>
        </w:rPr>
        <w:t xml:space="preserve">the same computational procedure was applied to the fluence distributions reported by </w:t>
      </w:r>
      <w:proofErr w:type="spellStart"/>
      <w:r w:rsidR="00040739" w:rsidRPr="5E9114BD">
        <w:rPr>
          <w:rFonts w:eastAsiaTheme="minorEastAsia"/>
          <w:sz w:val="24"/>
          <w:szCs w:val="24"/>
        </w:rPr>
        <w:t>Ankerhold</w:t>
      </w:r>
      <w:proofErr w:type="spellEnd"/>
      <w:r w:rsidR="00556963" w:rsidRPr="5E9114BD">
        <w:rPr>
          <w:rFonts w:eastAsiaTheme="minorEastAsia"/>
          <w:sz w:val="24"/>
          <w:szCs w:val="24"/>
        </w:rPr>
        <w:t xml:space="preserve"> </w:t>
      </w:r>
      <w:r w:rsidR="00556963" w:rsidRPr="5E9114BD">
        <w:rPr>
          <w:rFonts w:eastAsiaTheme="minorEastAsia"/>
          <w:sz w:val="24"/>
          <w:szCs w:val="24"/>
        </w:rPr>
        <w:fldChar w:fldCharType="begin"/>
      </w:r>
      <w:r w:rsidR="00556963" w:rsidRPr="5E9114BD">
        <w:rPr>
          <w:rFonts w:eastAsiaTheme="minorEastAsia"/>
          <w:sz w:val="24"/>
          <w:szCs w:val="24"/>
        </w:rPr>
        <w:instrText xml:space="preserve"> ADDIN ZOTERO_ITEM CSL_CITATION {"citationID":"o8A30BER","properties":{"formattedCitation":"\\super 1\\nosupersub{}","plainCitation":"1","noteIndex":0},"citationItems":[{"id":676,"uris":["http://zotero.org/users/13171148/items/ZB676SFX"],"itemData":{"id":676,"type":"article-journal","abstract":"The pulse height spectra of the radiation qualities of the low air-kerma rate, narrow-spectrum, wide-spectrum and high air-kerma rate ISO series, the A-, B- and C-series according to the German DIN standard 6818-1, several diagnostic and therapy radiation qualities and unfiltered X-ray spectra were measured using a Ge spectrometer and a special experimental set-up. The spectra were unfolded to obtain the fluence spectra. The values for the characteristic parameters (first and second half-value layer, mean photon energy, 10% percentile, kerma factor, conversion coefficients from air kerma, Ka, to the operational radiation protection quantities Hp(10), Hp(0,07), H*(10) and H'(0,07, ) rΩ ) were determined for each radiation quality and each unfiltered X-ray spectrum using these fluence spectra. All data given are normalised to reference conditions. For each radiation quality and each unfiltered X-ray spectrum the fluence spectrum is shown in a graph together with two other curves. One curve is the fluence spectrum weighted with the energy-dependent kerma factors; the second is the fluence spectrum weighted with the energy-dependent conversion coefficients from fluence to personal dose equivalent, Hp(10).","container-title":"PTB-OAR","DOI":"10.7795/110.20190315B","language":"en","license":"Vervielfältigung nur zum eigenen persönlichen Gebrauch.","note":"publisher: Physikalisch-Technische Bundesanstalt (PTB)","source":"oar.ptb.de","title":"Catalogue of X-ray spectra and their characteristic data : ISO and DIN radiation qualities, therapy and diagnostic radiation qualities, unfiltered X-ray spectra","title-short":"Catalogue of X-ray spectra and their characteristic data","URL":"https://oar.ptb.de/resources/show/10.7795/110.20190315B","author":[{"family":"Ankerhold","given":"Ulrike"}],"accessed":{"date-parts":[["2025",10,10]]},"issued":{"date-parts":[["2000"]]}}}],"schema":"https://github.com/citation-style-language/schema/raw/master/csl-citation.json"} </w:instrText>
      </w:r>
      <w:r w:rsidR="00556963" w:rsidRPr="5E9114BD">
        <w:rPr>
          <w:rFonts w:eastAsiaTheme="minorEastAsia"/>
          <w:sz w:val="24"/>
          <w:szCs w:val="24"/>
        </w:rPr>
        <w:fldChar w:fldCharType="separate"/>
      </w:r>
      <w:r w:rsidR="00556963" w:rsidRPr="5E9114BD">
        <w:rPr>
          <w:rFonts w:ascii="Aptos" w:hAnsi="Aptos" w:cs="Times New Roman"/>
          <w:kern w:val="0"/>
          <w:sz w:val="24"/>
          <w:szCs w:val="24"/>
          <w:vertAlign w:val="superscript"/>
        </w:rPr>
        <w:t>1</w:t>
      </w:r>
      <w:r w:rsidR="00556963" w:rsidRPr="5E9114BD">
        <w:rPr>
          <w:rFonts w:eastAsiaTheme="minorEastAsia"/>
          <w:sz w:val="24"/>
          <w:szCs w:val="24"/>
        </w:rPr>
        <w:fldChar w:fldCharType="end"/>
      </w:r>
      <w:r w:rsidR="00040739" w:rsidRPr="5E9114BD">
        <w:rPr>
          <w:rFonts w:eastAsiaTheme="minorEastAsia"/>
          <w:sz w:val="24"/>
          <w:szCs w:val="24"/>
        </w:rPr>
        <w:t xml:space="preserve"> to obtain the corresponding air </w:t>
      </w:r>
      <w:proofErr w:type="spellStart"/>
      <w:r w:rsidR="00040739" w:rsidRPr="5E9114BD">
        <w:rPr>
          <w:rFonts w:eastAsiaTheme="minorEastAsia"/>
          <w:sz w:val="24"/>
          <w:szCs w:val="24"/>
        </w:rPr>
        <w:t>kerma</w:t>
      </w:r>
      <w:proofErr w:type="spellEnd"/>
      <w:r w:rsidR="00040739" w:rsidRPr="5E9114BD">
        <w:rPr>
          <w:rFonts w:eastAsiaTheme="minorEastAsia"/>
          <w:sz w:val="24"/>
          <w:szCs w:val="24"/>
        </w:rPr>
        <w:t xml:space="preserve"> distributions</w:t>
      </w:r>
      <w:r w:rsidR="00BA7850" w:rsidRPr="5E9114BD">
        <w:rPr>
          <w:rFonts w:eastAsiaTheme="minorEastAsia"/>
          <w:sz w:val="24"/>
          <w:szCs w:val="24"/>
        </w:rPr>
        <w:t xml:space="preserve">. </w:t>
      </w:r>
      <w:r w:rsidR="00040739" w:rsidRPr="5E9114BD">
        <w:rPr>
          <w:rFonts w:eastAsiaTheme="minorEastAsia"/>
          <w:sz w:val="24"/>
          <w:szCs w:val="24"/>
        </w:rPr>
        <w:t xml:space="preserve">These reconstructed </w:t>
      </w:r>
      <w:r w:rsidR="00040739" w:rsidRPr="5E9114BD">
        <w:rPr>
          <w:rFonts w:eastAsiaTheme="minorEastAsia"/>
          <w:i/>
          <w:iCs/>
          <w:sz w:val="24"/>
          <w:szCs w:val="24"/>
        </w:rPr>
        <w:t>K</w:t>
      </w:r>
      <w:r w:rsidR="00040739" w:rsidRPr="5E9114BD">
        <w:rPr>
          <w:rFonts w:eastAsiaTheme="minorEastAsia"/>
          <w:i/>
          <w:iCs/>
          <w:sz w:val="24"/>
          <w:szCs w:val="24"/>
          <w:vertAlign w:val="subscript"/>
        </w:rPr>
        <w:t>a</w:t>
      </w:r>
      <w:r w:rsidR="00040739" w:rsidRPr="5E9114BD">
        <w:rPr>
          <w:rFonts w:eastAsiaTheme="minorEastAsia"/>
          <w:sz w:val="24"/>
          <w:szCs w:val="24"/>
        </w:rPr>
        <w:t xml:space="preserve"> spectra were then compared with the reference </w:t>
      </w:r>
      <w:r w:rsidR="00040739" w:rsidRPr="5E9114BD">
        <w:rPr>
          <w:rFonts w:eastAsiaTheme="minorEastAsia"/>
          <w:i/>
          <w:iCs/>
          <w:sz w:val="24"/>
          <w:szCs w:val="24"/>
        </w:rPr>
        <w:t>K</w:t>
      </w:r>
      <w:r w:rsidR="00040739" w:rsidRPr="5E9114BD">
        <w:rPr>
          <w:rFonts w:eastAsiaTheme="minorEastAsia"/>
          <w:i/>
          <w:iCs/>
          <w:sz w:val="24"/>
          <w:szCs w:val="24"/>
          <w:vertAlign w:val="subscript"/>
        </w:rPr>
        <w:t>a</w:t>
      </w:r>
      <w:r w:rsidR="00040739" w:rsidRPr="5E9114BD">
        <w:rPr>
          <w:rFonts w:eastAsiaTheme="minorEastAsia"/>
          <w:sz w:val="24"/>
          <w:szCs w:val="24"/>
        </w:rPr>
        <w:t xml:space="preserve"> spectra published by </w:t>
      </w:r>
      <w:proofErr w:type="spellStart"/>
      <w:r w:rsidR="00040739" w:rsidRPr="5E9114BD">
        <w:rPr>
          <w:rFonts w:eastAsiaTheme="minorEastAsia"/>
          <w:sz w:val="24"/>
          <w:szCs w:val="24"/>
        </w:rPr>
        <w:t>Ankerhold</w:t>
      </w:r>
      <w:proofErr w:type="spellEnd"/>
      <w:r w:rsidR="00556963" w:rsidRPr="5E9114BD">
        <w:rPr>
          <w:rFonts w:eastAsiaTheme="minorEastAsia"/>
          <w:sz w:val="24"/>
          <w:szCs w:val="24"/>
        </w:rPr>
        <w:t xml:space="preserve"> </w:t>
      </w:r>
      <w:r w:rsidR="00556963" w:rsidRPr="5E9114BD">
        <w:rPr>
          <w:rFonts w:eastAsiaTheme="minorEastAsia"/>
          <w:sz w:val="24"/>
          <w:szCs w:val="24"/>
        </w:rPr>
        <w:fldChar w:fldCharType="begin"/>
      </w:r>
      <w:r w:rsidR="00556963" w:rsidRPr="5E9114BD">
        <w:rPr>
          <w:rFonts w:eastAsiaTheme="minorEastAsia"/>
          <w:sz w:val="24"/>
          <w:szCs w:val="24"/>
        </w:rPr>
        <w:instrText xml:space="preserve"> ADDIN ZOTERO_ITEM CSL_CITATION {"citationID":"CwLdLCXH","properties":{"formattedCitation":"\\super 1\\nosupersub{}","plainCitation":"1","noteIndex":0},"citationItems":[{"id":676,"uris":["http://zotero.org/users/13171148/items/ZB676SFX"],"itemData":{"id":676,"type":"article-journal","abstract":"The pulse height spectra of the radiation qualities of the low air-kerma rate, narrow-spectrum, wide-spectrum and high air-kerma rate ISO series, the A-, B- and C-series according to the German DIN standard 6818-1, several diagnostic and therapy radiation qualities and unfiltered X-ray spectra were measured using a Ge spectrometer and a special experimental set-up. The spectra were unfolded to obtain the fluence spectra. The values for the characteristic parameters (first and second half-value layer, mean photon energy, 10% percentile, kerma factor, conversion coefficients from air kerma, Ka, to the operational radiation protection quantities Hp(10), Hp(0,07), H*(10) and H'(0,07, ) rΩ ) were determined for each radiation quality and each unfiltered X-ray spectrum using these fluence spectra. All data given are normalised to reference conditions. For each radiation quality and each unfiltered X-ray spectrum the fluence spectrum is shown in a graph together with two other curves. One curve is the fluence spectrum weighted with the energy-dependent kerma factors; the second is the fluence spectrum weighted with the energy-dependent conversion coefficients from fluence to personal dose equivalent, Hp(10).","container-title":"PTB-OAR","DOI":"10.7795/110.20190315B","language":"en","license":"Vervielfältigung nur zum eigenen persönlichen Gebrauch.","note":"publisher: Physikalisch-Technische Bundesanstalt (PTB)","source":"oar.ptb.de","title":"Catalogue of X-ray spectra and their characteristic data : ISO and DIN radiation qualities, therapy and diagnostic radiation qualities, unfiltered X-ray spectra","title-short":"Catalogue of X-ray spectra and their characteristic data","URL":"https://oar.ptb.de/resources/show/10.7795/110.20190315B","author":[{"family":"Ankerhold","given":"Ulrike"}],"accessed":{"date-parts":[["2025",10,10]]},"issued":{"date-parts":[["2000"]]}}}],"schema":"https://github.com/citation-style-language/schema/raw/master/csl-citation.json"} </w:instrText>
      </w:r>
      <w:r w:rsidR="00556963" w:rsidRPr="5E9114BD">
        <w:rPr>
          <w:rFonts w:eastAsiaTheme="minorEastAsia"/>
          <w:sz w:val="24"/>
          <w:szCs w:val="24"/>
        </w:rPr>
        <w:fldChar w:fldCharType="separate"/>
      </w:r>
      <w:r w:rsidR="00556963" w:rsidRPr="5E9114BD">
        <w:rPr>
          <w:rFonts w:ascii="Aptos" w:hAnsi="Aptos" w:cs="Times New Roman"/>
          <w:kern w:val="0"/>
          <w:sz w:val="24"/>
          <w:szCs w:val="24"/>
          <w:vertAlign w:val="superscript"/>
        </w:rPr>
        <w:t>1</w:t>
      </w:r>
      <w:r w:rsidR="00556963" w:rsidRPr="5E9114BD">
        <w:rPr>
          <w:rFonts w:eastAsiaTheme="minorEastAsia"/>
          <w:sz w:val="24"/>
          <w:szCs w:val="24"/>
        </w:rPr>
        <w:fldChar w:fldCharType="end"/>
      </w:r>
      <w:r w:rsidR="00040739" w:rsidRPr="5E9114BD">
        <w:rPr>
          <w:rFonts w:eastAsiaTheme="minorEastAsia"/>
          <w:sz w:val="24"/>
          <w:szCs w:val="24"/>
        </w:rPr>
        <w:t xml:space="preserve">. </w:t>
      </w:r>
      <w:r w:rsidR="00BA7850" w:rsidRPr="5E9114BD">
        <w:rPr>
          <w:rFonts w:eastAsiaTheme="minorEastAsia"/>
          <w:sz w:val="24"/>
          <w:szCs w:val="24"/>
        </w:rPr>
        <w:t xml:space="preserve">The RQR beam qualities were </w:t>
      </w:r>
      <w:r w:rsidR="00E74021" w:rsidRPr="5E9114BD">
        <w:rPr>
          <w:rFonts w:eastAsiaTheme="minorEastAsia"/>
          <w:sz w:val="24"/>
          <w:szCs w:val="24"/>
        </w:rPr>
        <w:t>selected</w:t>
      </w:r>
      <w:r w:rsidR="00BA7850" w:rsidRPr="5E9114BD">
        <w:rPr>
          <w:rFonts w:eastAsiaTheme="minorEastAsia"/>
          <w:sz w:val="24"/>
          <w:szCs w:val="24"/>
        </w:rPr>
        <w:t xml:space="preserve"> for this comparison, as they exhibit the broade</w:t>
      </w:r>
      <w:r w:rsidR="00E74021" w:rsidRPr="5E9114BD">
        <w:rPr>
          <w:rFonts w:eastAsiaTheme="minorEastAsia"/>
          <w:sz w:val="24"/>
          <w:szCs w:val="24"/>
        </w:rPr>
        <w:t>st</w:t>
      </w:r>
      <w:r w:rsidR="00BA7850" w:rsidRPr="5E9114BD">
        <w:rPr>
          <w:rFonts w:eastAsiaTheme="minorEastAsia"/>
          <w:sz w:val="24"/>
          <w:szCs w:val="24"/>
        </w:rPr>
        <w:t xml:space="preserve"> energy distribution among </w:t>
      </w:r>
      <w:r w:rsidR="00E74021" w:rsidRPr="5E9114BD">
        <w:rPr>
          <w:rFonts w:eastAsiaTheme="minorEastAsia"/>
          <w:sz w:val="24"/>
          <w:szCs w:val="24"/>
        </w:rPr>
        <w:t>those investigated</w:t>
      </w:r>
      <w:r w:rsidR="00BA7850" w:rsidRPr="5E9114BD">
        <w:rPr>
          <w:rFonts w:eastAsiaTheme="minorEastAsia"/>
          <w:sz w:val="24"/>
          <w:szCs w:val="24"/>
        </w:rPr>
        <w:t xml:space="preserve"> in this paper. </w:t>
      </w:r>
      <w:r w:rsidR="00B951F2" w:rsidRPr="5E9114BD">
        <w:rPr>
          <w:rFonts w:eastAsiaTheme="minorEastAsia"/>
          <w:sz w:val="24"/>
          <w:szCs w:val="24"/>
        </w:rPr>
        <w:t xml:space="preserve"> </w:t>
      </w:r>
      <w:r w:rsidR="007E52CE" w:rsidRPr="5E9114BD">
        <w:rPr>
          <w:rFonts w:eastAsiaTheme="minorEastAsia"/>
          <w:sz w:val="24"/>
          <w:szCs w:val="24"/>
        </w:rPr>
        <w:t xml:space="preserve">The overall agreement between the </w:t>
      </w:r>
      <w:r w:rsidR="00676581" w:rsidRPr="5E9114BD">
        <w:rPr>
          <w:rFonts w:eastAsiaTheme="minorEastAsia"/>
          <w:sz w:val="24"/>
          <w:szCs w:val="24"/>
        </w:rPr>
        <w:t>reconstructed and reference spectra</w:t>
      </w:r>
      <w:r w:rsidR="007E52CE" w:rsidRPr="5E9114BD">
        <w:rPr>
          <w:rFonts w:eastAsiaTheme="minorEastAsia"/>
          <w:sz w:val="24"/>
          <w:szCs w:val="24"/>
        </w:rPr>
        <w:t xml:space="preserve"> was expressed </w:t>
      </w:r>
      <w:r w:rsidR="00E5128D" w:rsidRPr="5E9114BD">
        <w:rPr>
          <w:rFonts w:eastAsiaTheme="minorEastAsia"/>
          <w:sz w:val="24"/>
          <w:szCs w:val="24"/>
        </w:rPr>
        <w:t xml:space="preserve">by computing the root-mean square (RMS) and the higher absolute residual, both expressed in % relative to the peak value of the spectrum (Table 9). These metrics provide complementary information: the RMS </w:t>
      </w:r>
      <w:r w:rsidR="00B0120A" w:rsidRPr="5E9114BD">
        <w:rPr>
          <w:rFonts w:eastAsiaTheme="minorEastAsia"/>
          <w:sz w:val="24"/>
          <w:szCs w:val="24"/>
        </w:rPr>
        <w:t>describes</w:t>
      </w:r>
      <w:r w:rsidR="00E5128D" w:rsidRPr="5E9114BD">
        <w:rPr>
          <w:rFonts w:eastAsiaTheme="minorEastAsia"/>
          <w:sz w:val="24"/>
          <w:szCs w:val="24"/>
        </w:rPr>
        <w:t xml:space="preserve"> the overall spectral deviation, while the maximum residual identifies local discrepancies at individual energies. </w:t>
      </w:r>
    </w:p>
    <w:p w14:paraId="6166EC53" w14:textId="4C8EF83A" w:rsidR="00B3056D" w:rsidRPr="00B3056D" w:rsidRDefault="00B3056D" w:rsidP="00360709">
      <w:pPr>
        <w:spacing w:line="480" w:lineRule="auto"/>
        <w:jc w:val="both"/>
        <w:rPr>
          <w:rFonts w:eastAsiaTheme="minorEastAsia"/>
          <w:b/>
          <w:bCs/>
          <w:sz w:val="24"/>
          <w:szCs w:val="24"/>
        </w:rPr>
      </w:pPr>
      <w:r w:rsidRPr="00B3056D">
        <w:rPr>
          <w:rFonts w:eastAsiaTheme="minorEastAsia"/>
          <w:b/>
          <w:bCs/>
          <w:sz w:val="24"/>
          <w:szCs w:val="24"/>
        </w:rPr>
        <w:t>Homogeneity of the X-ray beam</w:t>
      </w:r>
    </w:p>
    <w:p w14:paraId="1A98AF94" w14:textId="3B3CA8C3" w:rsidR="00483A5E" w:rsidRDefault="42F1CE73" w:rsidP="00360709">
      <w:pPr>
        <w:spacing w:line="480" w:lineRule="auto"/>
        <w:jc w:val="both"/>
        <w:rPr>
          <w:rFonts w:eastAsiaTheme="minorEastAsia"/>
          <w:sz w:val="24"/>
          <w:szCs w:val="24"/>
        </w:rPr>
      </w:pPr>
      <w:r w:rsidRPr="42F1CE73">
        <w:rPr>
          <w:sz w:val="24"/>
          <w:szCs w:val="24"/>
        </w:rPr>
        <w:t xml:space="preserve">As mentioned in the material and methods </w:t>
      </w:r>
      <w:r w:rsidR="000A6B55">
        <w:rPr>
          <w:sz w:val="24"/>
          <w:szCs w:val="24"/>
        </w:rPr>
        <w:t>S</w:t>
      </w:r>
      <w:r w:rsidRPr="42F1CE73">
        <w:rPr>
          <w:sz w:val="24"/>
          <w:szCs w:val="24"/>
        </w:rPr>
        <w:t>ection, a source-to-detector distance of 2.5 m is not considered a reference distance according to the IEC 61267 standard</w:t>
      </w:r>
      <w:r w:rsidR="00556963">
        <w:rPr>
          <w:sz w:val="24"/>
          <w:szCs w:val="24"/>
        </w:rPr>
        <w:t xml:space="preserve"> </w:t>
      </w:r>
      <w:r w:rsidR="00556963">
        <w:rPr>
          <w:sz w:val="24"/>
          <w:szCs w:val="24"/>
        </w:rPr>
        <w:fldChar w:fldCharType="begin"/>
      </w:r>
      <w:r w:rsidR="00C37EC3">
        <w:rPr>
          <w:sz w:val="24"/>
          <w:szCs w:val="24"/>
        </w:rPr>
        <w:instrText xml:space="preserve"> ADDIN ZOTERO_ITEM CSL_CITATION {"citationID":"E3QLuuRv","properties":{"formattedCitation":"\\super 2\\nosupersub{}","plainCitation":"2","noteIndex":0},"citationItems":[{"id":687,"uris":["http://zotero.org/users/13171148/items/AAR9TIDP"],"itemData":{"id":687,"type":"standard","genre":"International Standard","title":"Medical diagnostic X-ray equipment - Radiation conditions for use in the determination of characteristics","version":"2","author":[{"literal":"International Electrotechnical Commission"}],"issued":{"date-parts":[["2005"]]}}}],"schema":"https://github.com/citation-style-language/schema/raw/master/csl-citation.json"} </w:instrText>
      </w:r>
      <w:r w:rsidR="00556963">
        <w:rPr>
          <w:sz w:val="24"/>
          <w:szCs w:val="24"/>
        </w:rPr>
        <w:fldChar w:fldCharType="separate"/>
      </w:r>
      <w:r w:rsidR="00C37EC3" w:rsidRPr="5E9114BD">
        <w:rPr>
          <w:rFonts w:ascii="Aptos" w:hAnsi="Aptos" w:cs="Times New Roman"/>
          <w:kern w:val="0"/>
          <w:sz w:val="24"/>
          <w:szCs w:val="24"/>
          <w:vertAlign w:val="superscript"/>
        </w:rPr>
        <w:t>2</w:t>
      </w:r>
      <w:r w:rsidR="00556963">
        <w:rPr>
          <w:sz w:val="24"/>
          <w:szCs w:val="24"/>
        </w:rPr>
        <w:fldChar w:fldCharType="end"/>
      </w:r>
      <w:r w:rsidRPr="42F1CE73">
        <w:rPr>
          <w:sz w:val="24"/>
          <w:szCs w:val="24"/>
        </w:rPr>
        <w:t xml:space="preserve">. Measurements were performed at 1 m (the only existing reference distance according to IEC 61267 standard) and 2.5 m for the RQA beam quality. </w:t>
      </w:r>
      <w:r w:rsidRPr="5E9114BD">
        <w:rPr>
          <w:rFonts w:eastAsiaTheme="minorEastAsia"/>
          <w:sz w:val="24"/>
          <w:szCs w:val="24"/>
        </w:rPr>
        <w:t xml:space="preserve">Due to bandwidth limitations, measurements could not be performed at 1 m for the RQR beam qualities. However, </w:t>
      </w:r>
      <w:r w:rsidRPr="5E9114BD">
        <w:rPr>
          <w:rFonts w:eastAsiaTheme="minorEastAsia"/>
          <w:sz w:val="24"/>
          <w:szCs w:val="24"/>
        </w:rPr>
        <w:lastRenderedPageBreak/>
        <w:t>since the RQR and RQA beams were generated using the same tube and exhibit comparable tube voltages, s</w:t>
      </w:r>
      <w:r w:rsidRPr="42F1CE73">
        <w:rPr>
          <w:rFonts w:ascii="Aptos" w:eastAsia="Aptos" w:hAnsi="Aptos" w:cs="Aptos"/>
          <w:sz w:val="24"/>
          <w:szCs w:val="24"/>
        </w:rPr>
        <w:t>imilar spectral behaviour is expected between the two sets of beam qualities and comparison with the RQA series is considered justified</w:t>
      </w:r>
      <w:r w:rsidRPr="5E9114BD">
        <w:rPr>
          <w:rFonts w:eastAsiaTheme="minorEastAsia"/>
          <w:sz w:val="24"/>
          <w:szCs w:val="24"/>
        </w:rPr>
        <w:t xml:space="preserve">. For each beam quality, spectra acquired with Timepix4 were normalised to their respective maxima to enable direct comparison between data measured at 1 m and 2.5 m (Table 10). Spectral homogeneity was assessed by RMS and the higher absolute residual, both expressed in % relative to the peak value of the spectrum. </w:t>
      </w:r>
    </w:p>
    <w:p w14:paraId="752378EB" w14:textId="65BEC948" w:rsidR="00B3056D" w:rsidRDefault="00B3056D" w:rsidP="00360709">
      <w:pPr>
        <w:spacing w:line="480" w:lineRule="auto"/>
        <w:jc w:val="both"/>
        <w:rPr>
          <w:rFonts w:eastAsiaTheme="minorEastAsia"/>
          <w:b/>
          <w:bCs/>
          <w:sz w:val="24"/>
          <w:szCs w:val="24"/>
        </w:rPr>
      </w:pPr>
      <w:r>
        <w:rPr>
          <w:rFonts w:eastAsiaTheme="minorEastAsia"/>
          <w:sz w:val="24"/>
          <w:szCs w:val="24"/>
        </w:rPr>
        <w:tab/>
      </w:r>
      <w:r w:rsidRPr="00B3056D">
        <w:rPr>
          <w:rFonts w:eastAsiaTheme="minorEastAsia"/>
          <w:b/>
          <w:bCs/>
          <w:sz w:val="24"/>
          <w:szCs w:val="24"/>
        </w:rPr>
        <w:t xml:space="preserve">Uncertainties </w:t>
      </w:r>
    </w:p>
    <w:p w14:paraId="41645D2C" w14:textId="22CF6F76" w:rsidR="009A60B2" w:rsidRDefault="000A6B55" w:rsidP="00360709">
      <w:pPr>
        <w:spacing w:line="480" w:lineRule="auto"/>
        <w:jc w:val="both"/>
        <w:rPr>
          <w:rFonts w:eastAsiaTheme="minorEastAsia"/>
          <w:sz w:val="24"/>
          <w:szCs w:val="24"/>
        </w:rPr>
      </w:pPr>
      <w:r>
        <w:rPr>
          <w:rFonts w:eastAsiaTheme="minorEastAsia"/>
          <w:sz w:val="24"/>
          <w:szCs w:val="24"/>
        </w:rPr>
        <w:t xml:space="preserve">As detailed in Section 1.4 </w:t>
      </w:r>
      <w:r w:rsidR="002E2133">
        <w:rPr>
          <w:rFonts w:eastAsiaTheme="minorEastAsia"/>
          <w:sz w:val="24"/>
          <w:szCs w:val="24"/>
        </w:rPr>
        <w:t>of the</w:t>
      </w:r>
      <w:r>
        <w:rPr>
          <w:rFonts w:eastAsiaTheme="minorEastAsia"/>
          <w:sz w:val="24"/>
          <w:szCs w:val="24"/>
        </w:rPr>
        <w:t xml:space="preserve"> Material and Methods, the calculation of dose quantities can be expressed </w:t>
      </w:r>
      <w:r w:rsidR="00E82E42">
        <w:rPr>
          <w:rFonts w:eastAsiaTheme="minorEastAsia"/>
          <w:sz w:val="24"/>
          <w:szCs w:val="24"/>
        </w:rPr>
        <w:t>by</w:t>
      </w:r>
      <w:r>
        <w:rPr>
          <w:rFonts w:eastAsiaTheme="minorEastAsia"/>
          <w:sz w:val="24"/>
          <w:szCs w:val="24"/>
        </w:rPr>
        <w:t xml:space="preserve"> Equation 1, </w:t>
      </w:r>
      <w:r w:rsidR="00E82E42">
        <w:rPr>
          <w:rFonts w:eastAsiaTheme="minorEastAsia"/>
          <w:sz w:val="24"/>
          <w:szCs w:val="24"/>
        </w:rPr>
        <w:t>using</w:t>
      </w:r>
      <w:r>
        <w:rPr>
          <w:rFonts w:eastAsiaTheme="minorEastAsia"/>
          <w:sz w:val="24"/>
          <w:szCs w:val="24"/>
        </w:rPr>
        <w:t xml:space="preserve"> K</w:t>
      </w:r>
      <w:r>
        <w:rPr>
          <w:rFonts w:eastAsiaTheme="minorEastAsia"/>
          <w:sz w:val="24"/>
          <w:szCs w:val="24"/>
          <w:vertAlign w:val="subscript"/>
        </w:rPr>
        <w:t>a</w:t>
      </w:r>
      <w:r>
        <w:rPr>
          <w:rFonts w:eastAsiaTheme="minorEastAsia"/>
          <w:sz w:val="24"/>
          <w:szCs w:val="24"/>
        </w:rPr>
        <w:t xml:space="preserve"> </w:t>
      </w:r>
      <w:r w:rsidR="009A60B2">
        <w:rPr>
          <w:rFonts w:eastAsiaTheme="minorEastAsia"/>
          <w:sz w:val="24"/>
          <w:szCs w:val="24"/>
        </w:rPr>
        <w:t xml:space="preserve">as an example: </w:t>
      </w:r>
    </w:p>
    <w:p w14:paraId="29880C2C" w14:textId="28DEDEDB" w:rsidR="00B3056D" w:rsidRDefault="000A6B55" w:rsidP="00360709">
      <w:pPr>
        <w:spacing w:line="480" w:lineRule="auto"/>
        <w:jc w:val="both"/>
        <w:rPr>
          <w:rFonts w:eastAsiaTheme="minorEastAsia"/>
          <w:sz w:val="24"/>
          <w:szCs w:val="24"/>
        </w:rPr>
      </w:pPr>
      <w:r>
        <w:rPr>
          <w:rFonts w:eastAsiaTheme="minorEastAsia"/>
          <w:sz w:val="24"/>
          <w:szCs w:val="24"/>
          <w:vertAlign w:val="subscript"/>
        </w:rPr>
        <w:t xml:space="preserve"> </w:t>
      </w:r>
      <m:oMath>
        <m:sSub>
          <m:sSubPr>
            <m:ctrlPr>
              <w:rPr>
                <w:rFonts w:ascii="Cambria Math" w:eastAsiaTheme="minorEastAsia" w:hAnsi="Cambria Math"/>
                <w:i/>
                <w:sz w:val="24"/>
                <w:szCs w:val="24"/>
                <w:vertAlign w:val="subscript"/>
              </w:rPr>
            </m:ctrlPr>
          </m:sSubPr>
          <m:e>
            <m:r>
              <w:rPr>
                <w:rFonts w:ascii="Cambria Math" w:eastAsiaTheme="minorEastAsia" w:hAnsi="Cambria Math"/>
                <w:sz w:val="24"/>
                <w:szCs w:val="24"/>
                <w:vertAlign w:val="subscript"/>
              </w:rPr>
              <m:t>K</m:t>
            </m:r>
          </m:e>
          <m:sub>
            <m:r>
              <w:rPr>
                <w:rFonts w:ascii="Cambria Math" w:eastAsiaTheme="minorEastAsia" w:hAnsi="Cambria Math"/>
                <w:sz w:val="24"/>
                <w:szCs w:val="24"/>
                <w:vertAlign w:val="subscript"/>
              </w:rPr>
              <m:t>a</m:t>
            </m:r>
          </m:sub>
        </m:sSub>
        <m:r>
          <w:rPr>
            <w:rFonts w:ascii="Cambria Math" w:eastAsiaTheme="minorEastAsia" w:hAnsi="Cambria Math"/>
            <w:sz w:val="24"/>
            <w:szCs w:val="24"/>
            <w:vertAlign w:val="subscript"/>
          </w:rPr>
          <m:t>=</m:t>
        </m:r>
        <m:nary>
          <m:naryPr>
            <m:chr m:val="∑"/>
            <m:limLoc m:val="undOvr"/>
            <m:supHide m:val="1"/>
            <m:ctrlPr>
              <w:rPr>
                <w:rFonts w:ascii="Cambria Math" w:eastAsiaTheme="minorEastAsia" w:hAnsi="Cambria Math"/>
                <w:i/>
                <w:sz w:val="24"/>
                <w:szCs w:val="24"/>
                <w:vertAlign w:val="subscript"/>
              </w:rPr>
            </m:ctrlPr>
          </m:naryPr>
          <m:sub>
            <m:r>
              <w:rPr>
                <w:rFonts w:ascii="Cambria Math" w:eastAsiaTheme="minorEastAsia" w:hAnsi="Cambria Math"/>
                <w:sz w:val="24"/>
                <w:szCs w:val="24"/>
                <w:vertAlign w:val="subscript"/>
              </w:rPr>
              <m:t>ToT</m:t>
            </m:r>
          </m:sub>
          <m:sup/>
          <m:e>
            <m:r>
              <w:rPr>
                <w:rFonts w:ascii="Cambria Math" w:eastAsiaTheme="minorEastAsia" w:hAnsi="Cambria Math"/>
                <w:sz w:val="24"/>
                <w:szCs w:val="24"/>
                <w:vertAlign w:val="subscript"/>
              </w:rPr>
              <m:t>f</m:t>
            </m:r>
            <m:d>
              <m:dPr>
                <m:ctrlPr>
                  <w:rPr>
                    <w:rFonts w:ascii="Cambria Math" w:eastAsiaTheme="minorEastAsia" w:hAnsi="Cambria Math"/>
                    <w:i/>
                    <w:sz w:val="24"/>
                    <w:szCs w:val="24"/>
                    <w:vertAlign w:val="subscript"/>
                  </w:rPr>
                </m:ctrlPr>
              </m:dPr>
              <m:e>
                <m:r>
                  <w:rPr>
                    <w:rFonts w:ascii="Cambria Math" w:eastAsiaTheme="minorEastAsia" w:hAnsi="Cambria Math"/>
                    <w:sz w:val="24"/>
                    <w:szCs w:val="24"/>
                    <w:vertAlign w:val="subscript"/>
                  </w:rPr>
                  <m:t>ToT</m:t>
                </m:r>
              </m:e>
            </m:d>
            <m:r>
              <w:rPr>
                <w:rFonts w:ascii="Cambria Math" w:eastAsiaTheme="minorEastAsia" w:hAnsi="Cambria Math"/>
                <w:sz w:val="24"/>
                <w:szCs w:val="24"/>
                <w:vertAlign w:val="subscript"/>
              </w:rPr>
              <m:t>.</m:t>
            </m:r>
            <m:sSub>
              <m:sSubPr>
                <m:ctrlPr>
                  <w:rPr>
                    <w:rFonts w:ascii="Cambria Math" w:eastAsiaTheme="minorEastAsia" w:hAnsi="Cambria Math"/>
                    <w:i/>
                    <w:sz w:val="24"/>
                    <w:szCs w:val="24"/>
                    <w:vertAlign w:val="subscript"/>
                  </w:rPr>
                </m:ctrlPr>
              </m:sSubPr>
              <m:e>
                <m:r>
                  <w:rPr>
                    <w:rFonts w:ascii="Cambria Math" w:eastAsiaTheme="minorEastAsia" w:hAnsi="Cambria Math"/>
                    <w:sz w:val="24"/>
                    <w:szCs w:val="24"/>
                    <w:vertAlign w:val="subscript"/>
                  </w:rPr>
                  <m:t>ϵ</m:t>
                </m:r>
              </m:e>
              <m:sub>
                <m:r>
                  <w:rPr>
                    <w:rFonts w:ascii="Cambria Math" w:eastAsiaTheme="minorEastAsia" w:hAnsi="Cambria Math"/>
                    <w:sz w:val="24"/>
                    <w:szCs w:val="24"/>
                    <w:vertAlign w:val="subscript"/>
                  </w:rPr>
                  <m:t>Si</m:t>
                </m:r>
              </m:sub>
            </m:sSub>
            <m:r>
              <w:rPr>
                <w:rFonts w:ascii="Cambria Math" w:eastAsiaTheme="minorEastAsia" w:hAnsi="Cambria Math"/>
                <w:sz w:val="24"/>
                <w:szCs w:val="24"/>
                <w:vertAlign w:val="subscript"/>
              </w:rPr>
              <m:t>.</m:t>
            </m:r>
          </m:e>
        </m:nary>
        <m:sSub>
          <m:sSubPr>
            <m:ctrlPr>
              <w:rPr>
                <w:rFonts w:ascii="Cambria Math" w:eastAsiaTheme="minorEastAsia" w:hAnsi="Cambria Math"/>
                <w:i/>
                <w:sz w:val="24"/>
                <w:szCs w:val="24"/>
                <w:vertAlign w:val="subscript"/>
              </w:rPr>
            </m:ctrlPr>
          </m:sSubPr>
          <m:e>
            <m:r>
              <w:rPr>
                <w:rFonts w:ascii="Cambria Math" w:eastAsiaTheme="minorEastAsia" w:hAnsi="Cambria Math"/>
                <w:sz w:val="24"/>
                <w:szCs w:val="24"/>
                <w:vertAlign w:val="subscript"/>
              </w:rPr>
              <m:t>f</m:t>
            </m:r>
          </m:e>
          <m:sub>
            <m:r>
              <w:rPr>
                <w:rFonts w:ascii="Cambria Math" w:eastAsiaTheme="minorEastAsia" w:hAnsi="Cambria Math"/>
                <w:sz w:val="24"/>
                <w:szCs w:val="24"/>
                <w:vertAlign w:val="subscript"/>
              </w:rPr>
              <m:t>fit</m:t>
            </m:r>
          </m:sub>
        </m:sSub>
        <m:r>
          <w:rPr>
            <w:rFonts w:ascii="Cambria Math" w:eastAsiaTheme="minorEastAsia" w:hAnsi="Cambria Math"/>
            <w:sz w:val="24"/>
            <w:szCs w:val="24"/>
            <w:vertAlign w:val="subscript"/>
          </w:rPr>
          <m:t>.</m:t>
        </m:r>
        <m:sSub>
          <m:sSubPr>
            <m:ctrlPr>
              <w:rPr>
                <w:rFonts w:ascii="Cambria Math" w:eastAsiaTheme="minorEastAsia" w:hAnsi="Cambria Math"/>
                <w:i/>
                <w:sz w:val="24"/>
                <w:szCs w:val="24"/>
                <w:vertAlign w:val="subscript"/>
              </w:rPr>
            </m:ctrlPr>
          </m:sSubPr>
          <m:e>
            <m:r>
              <w:rPr>
                <w:rFonts w:ascii="Cambria Math" w:eastAsiaTheme="minorEastAsia" w:hAnsi="Cambria Math"/>
                <w:sz w:val="24"/>
                <w:szCs w:val="24"/>
                <w:vertAlign w:val="subscript"/>
              </w:rPr>
              <m:t>f</m:t>
            </m:r>
          </m:e>
          <m:sub>
            <m:r>
              <w:rPr>
                <w:rFonts w:ascii="Cambria Math" w:eastAsiaTheme="minorEastAsia" w:hAnsi="Cambria Math"/>
                <w:sz w:val="24"/>
                <w:szCs w:val="24"/>
                <w:vertAlign w:val="subscript"/>
              </w:rPr>
              <m:t>temp</m:t>
            </m:r>
          </m:sub>
        </m:sSub>
        <m:r>
          <w:rPr>
            <w:rFonts w:ascii="Cambria Math" w:eastAsiaTheme="minorEastAsia" w:hAnsi="Cambria Math"/>
            <w:sz w:val="24"/>
            <w:szCs w:val="24"/>
            <w:vertAlign w:val="subscript"/>
          </w:rPr>
          <m:t>.</m:t>
        </m:r>
        <m:f>
          <m:fPr>
            <m:ctrlPr>
              <w:rPr>
                <w:rFonts w:ascii="Cambria Math" w:eastAsiaTheme="minorEastAsia" w:hAnsi="Cambria Math"/>
                <w:i/>
                <w:sz w:val="24"/>
                <w:szCs w:val="24"/>
                <w:vertAlign w:val="subscript"/>
              </w:rPr>
            </m:ctrlPr>
          </m:fPr>
          <m:num>
            <m:r>
              <w:rPr>
                <w:rFonts w:ascii="Cambria Math" w:eastAsiaTheme="minorEastAsia" w:hAnsi="Cambria Math"/>
                <w:sz w:val="24"/>
                <w:szCs w:val="24"/>
                <w:vertAlign w:val="subscript"/>
              </w:rPr>
              <m:t>N</m:t>
            </m:r>
            <m:d>
              <m:dPr>
                <m:ctrlPr>
                  <w:rPr>
                    <w:rFonts w:ascii="Cambria Math" w:eastAsiaTheme="minorEastAsia" w:hAnsi="Cambria Math"/>
                    <w:i/>
                    <w:sz w:val="24"/>
                    <w:szCs w:val="24"/>
                    <w:vertAlign w:val="subscript"/>
                  </w:rPr>
                </m:ctrlPr>
              </m:dPr>
              <m:e>
                <m:r>
                  <w:rPr>
                    <w:rFonts w:ascii="Cambria Math" w:eastAsiaTheme="minorEastAsia" w:hAnsi="Cambria Math"/>
                    <w:sz w:val="24"/>
                    <w:szCs w:val="24"/>
                    <w:vertAlign w:val="subscript"/>
                  </w:rPr>
                  <m:t>ToT</m:t>
                </m:r>
              </m:e>
            </m:d>
          </m:num>
          <m:den>
            <m:sSub>
              <m:sSubPr>
                <m:ctrlPr>
                  <w:rPr>
                    <w:rFonts w:ascii="Cambria Math" w:eastAsiaTheme="minorEastAsia" w:hAnsi="Cambria Math"/>
                    <w:i/>
                    <w:sz w:val="24"/>
                    <w:szCs w:val="24"/>
                    <w:vertAlign w:val="subscript"/>
                  </w:rPr>
                </m:ctrlPr>
              </m:sSubPr>
              <m:e>
                <m:r>
                  <w:rPr>
                    <w:rFonts w:ascii="Cambria Math" w:eastAsiaTheme="minorEastAsia" w:hAnsi="Cambria Math"/>
                    <w:sz w:val="24"/>
                    <w:szCs w:val="24"/>
                    <w:vertAlign w:val="subscript"/>
                  </w:rPr>
                  <m:t>μ</m:t>
                </m:r>
              </m:e>
              <m:sub>
                <m:r>
                  <w:rPr>
                    <w:rFonts w:ascii="Cambria Math" w:eastAsiaTheme="minorEastAsia" w:hAnsi="Cambria Math"/>
                    <w:sz w:val="24"/>
                    <w:szCs w:val="24"/>
                    <w:vertAlign w:val="subscript"/>
                  </w:rPr>
                  <m:t>ph</m:t>
                </m:r>
              </m:sub>
            </m:sSub>
            <m:d>
              <m:dPr>
                <m:ctrlPr>
                  <w:rPr>
                    <w:rFonts w:ascii="Cambria Math" w:eastAsiaTheme="minorEastAsia" w:hAnsi="Cambria Math"/>
                    <w:i/>
                    <w:sz w:val="24"/>
                    <w:szCs w:val="24"/>
                    <w:vertAlign w:val="subscript"/>
                  </w:rPr>
                </m:ctrlPr>
              </m:dPr>
              <m:e>
                <m:r>
                  <w:rPr>
                    <w:rFonts w:ascii="Cambria Math" w:eastAsiaTheme="minorEastAsia" w:hAnsi="Cambria Math"/>
                    <w:sz w:val="24"/>
                    <w:szCs w:val="24"/>
                    <w:vertAlign w:val="subscript"/>
                  </w:rPr>
                  <m:t>ToT,300</m:t>
                </m:r>
              </m:e>
            </m:d>
          </m:den>
        </m:f>
        <m:r>
          <w:rPr>
            <w:rFonts w:ascii="Cambria Math" w:eastAsiaTheme="minorEastAsia" w:hAnsi="Cambria Math"/>
            <w:sz w:val="24"/>
            <w:szCs w:val="24"/>
            <w:vertAlign w:val="subscript"/>
          </w:rPr>
          <m:t xml:space="preserve">. </m:t>
        </m:r>
        <m:sSub>
          <m:sSubPr>
            <m:ctrlPr>
              <w:rPr>
                <w:rFonts w:ascii="Cambria Math" w:eastAsiaTheme="minorEastAsia" w:hAnsi="Cambria Math"/>
                <w:i/>
                <w:sz w:val="24"/>
                <w:szCs w:val="24"/>
                <w:vertAlign w:val="subscript"/>
              </w:rPr>
            </m:ctrlPr>
          </m:sSubPr>
          <m:e>
            <m:r>
              <w:rPr>
                <w:rFonts w:ascii="Cambria Math" w:eastAsiaTheme="minorEastAsia" w:hAnsi="Cambria Math"/>
                <w:sz w:val="24"/>
                <w:szCs w:val="24"/>
                <w:vertAlign w:val="subscript"/>
              </w:rPr>
              <m:t>f</m:t>
            </m:r>
          </m:e>
          <m:sub>
            <m:r>
              <w:rPr>
                <w:rFonts w:ascii="Cambria Math" w:eastAsiaTheme="minorEastAsia" w:hAnsi="Cambria Math"/>
                <w:sz w:val="24"/>
                <w:szCs w:val="24"/>
                <w:vertAlign w:val="subscript"/>
              </w:rPr>
              <m:t>ang</m:t>
            </m:r>
          </m:sub>
        </m:sSub>
        <m:r>
          <w:rPr>
            <w:rFonts w:ascii="Cambria Math" w:eastAsiaTheme="minorEastAsia" w:hAnsi="Cambria Math"/>
            <w:sz w:val="24"/>
            <w:szCs w:val="24"/>
            <w:vertAlign w:val="subscript"/>
          </w:rPr>
          <m:t>.</m:t>
        </m:r>
        <m:sSub>
          <m:sSubPr>
            <m:ctrlPr>
              <w:rPr>
                <w:rFonts w:ascii="Cambria Math" w:eastAsiaTheme="minorEastAsia" w:hAnsi="Cambria Math"/>
                <w:i/>
                <w:sz w:val="24"/>
                <w:szCs w:val="24"/>
                <w:vertAlign w:val="subscript"/>
              </w:rPr>
            </m:ctrlPr>
          </m:sSubPr>
          <m:e>
            <m:r>
              <w:rPr>
                <w:rFonts w:ascii="Cambria Math" w:eastAsiaTheme="minorEastAsia" w:hAnsi="Cambria Math"/>
                <w:sz w:val="24"/>
                <w:szCs w:val="24"/>
                <w:vertAlign w:val="subscript"/>
              </w:rPr>
              <m:t>f</m:t>
            </m:r>
          </m:e>
          <m:sub>
            <m:r>
              <w:rPr>
                <w:rFonts w:ascii="Cambria Math" w:eastAsiaTheme="minorEastAsia" w:hAnsi="Cambria Math"/>
                <w:sz w:val="24"/>
                <w:szCs w:val="24"/>
                <w:vertAlign w:val="subscript"/>
              </w:rPr>
              <m:t>analog</m:t>
            </m:r>
          </m:sub>
        </m:sSub>
        <m:r>
          <w:rPr>
            <w:rFonts w:ascii="Cambria Math" w:eastAsiaTheme="minorEastAsia" w:hAnsi="Cambria Math"/>
            <w:sz w:val="24"/>
            <w:szCs w:val="24"/>
            <w:vertAlign w:val="subscript"/>
          </w:rPr>
          <m:t>.</m:t>
        </m:r>
        <m:sSub>
          <m:sSubPr>
            <m:ctrlPr>
              <w:rPr>
                <w:rFonts w:ascii="Cambria Math" w:eastAsiaTheme="minorEastAsia" w:hAnsi="Cambria Math"/>
                <w:i/>
                <w:sz w:val="24"/>
                <w:szCs w:val="24"/>
                <w:vertAlign w:val="subscript"/>
              </w:rPr>
            </m:ctrlPr>
          </m:sSubPr>
          <m:e>
            <m:r>
              <w:rPr>
                <w:rFonts w:ascii="Cambria Math" w:eastAsiaTheme="minorEastAsia" w:hAnsi="Cambria Math"/>
                <w:sz w:val="24"/>
                <w:szCs w:val="24"/>
                <w:vertAlign w:val="subscript"/>
              </w:rPr>
              <m:t>f</m:t>
            </m:r>
          </m:e>
          <m:sub>
            <m:r>
              <w:rPr>
                <w:rFonts w:ascii="Cambria Math" w:eastAsiaTheme="minorEastAsia" w:hAnsi="Cambria Math"/>
                <w:sz w:val="24"/>
                <w:szCs w:val="24"/>
                <w:vertAlign w:val="subscript"/>
              </w:rPr>
              <m:t>digital</m:t>
            </m:r>
          </m:sub>
        </m:sSub>
        <m:r>
          <w:rPr>
            <w:rFonts w:ascii="Cambria Math" w:eastAsiaTheme="minorEastAsia" w:hAnsi="Cambria Math"/>
            <w:sz w:val="24"/>
            <w:szCs w:val="24"/>
            <w:vertAlign w:val="subscript"/>
          </w:rPr>
          <m:t>.</m:t>
        </m:r>
        <m:sSub>
          <m:sSubPr>
            <m:ctrlPr>
              <w:rPr>
                <w:rFonts w:ascii="Cambria Math" w:eastAsiaTheme="minorEastAsia" w:hAnsi="Cambria Math"/>
                <w:i/>
                <w:sz w:val="24"/>
                <w:szCs w:val="24"/>
                <w:vertAlign w:val="subscript"/>
              </w:rPr>
            </m:ctrlPr>
          </m:sSubPr>
          <m:e>
            <m:r>
              <w:rPr>
                <w:rFonts w:ascii="Cambria Math" w:eastAsiaTheme="minorEastAsia" w:hAnsi="Cambria Math"/>
                <w:sz w:val="24"/>
                <w:szCs w:val="24"/>
                <w:vertAlign w:val="subscript"/>
              </w:rPr>
              <m:t>f</m:t>
            </m:r>
          </m:e>
          <m:sub>
            <m:r>
              <w:rPr>
                <w:rFonts w:ascii="Cambria Math" w:eastAsiaTheme="minorEastAsia" w:hAnsi="Cambria Math"/>
                <w:sz w:val="24"/>
                <w:szCs w:val="24"/>
                <w:vertAlign w:val="subscript"/>
              </w:rPr>
              <m:t>clusters</m:t>
            </m:r>
          </m:sub>
        </m:sSub>
        <m:r>
          <w:rPr>
            <w:rFonts w:ascii="Cambria Math" w:eastAsiaTheme="minorEastAsia" w:hAnsi="Cambria Math"/>
            <w:sz w:val="24"/>
            <w:szCs w:val="24"/>
            <w:vertAlign w:val="subscript"/>
          </w:rPr>
          <m:t xml:space="preserve"> </m:t>
        </m:r>
        <m:r>
          <w:rPr>
            <w:rFonts w:ascii="Cambria Math" w:eastAsiaTheme="minorEastAsia" w:hAnsi="Cambria Math"/>
            <w:sz w:val="24"/>
            <w:szCs w:val="24"/>
          </w:rPr>
          <m:t xml:space="preserve"> .</m:t>
        </m:r>
        <m:sSub>
          <m:sSubPr>
            <m:ctrlPr>
              <w:rPr>
                <w:rFonts w:ascii="Cambria Math" w:eastAsiaTheme="minorEastAsia" w:hAnsi="Cambria Math"/>
                <w:i/>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 xml:space="preserve"> ϕ,E</m:t>
            </m:r>
          </m:sub>
        </m:sSub>
        <m:r>
          <w:rPr>
            <w:rFonts w:ascii="Cambria Math" w:eastAsiaTheme="minorEastAsia" w:hAnsi="Cambria Math"/>
            <w:sz w:val="24"/>
            <w:szCs w:val="24"/>
          </w:rPr>
          <m:t>(ToT)</m:t>
        </m:r>
      </m:oMath>
      <w:r w:rsidR="003833A5">
        <w:rPr>
          <w:rFonts w:eastAsiaTheme="minorEastAsia"/>
          <w:sz w:val="24"/>
          <w:szCs w:val="24"/>
        </w:rPr>
        <w:t xml:space="preserve"> (</w:t>
      </w:r>
      <w:r w:rsidR="008629CB">
        <w:rPr>
          <w:rFonts w:eastAsiaTheme="minorEastAsia"/>
          <w:sz w:val="24"/>
          <w:szCs w:val="24"/>
        </w:rPr>
        <w:t>1)</w:t>
      </w:r>
    </w:p>
    <w:p w14:paraId="0FF2BF8D" w14:textId="77777777" w:rsidR="009422E5" w:rsidRDefault="00612AA5" w:rsidP="00360709">
      <w:pPr>
        <w:spacing w:line="480" w:lineRule="auto"/>
        <w:jc w:val="both"/>
        <w:rPr>
          <w:rFonts w:cs="Cambria Math"/>
          <w:sz w:val="24"/>
          <w:szCs w:val="24"/>
        </w:rPr>
      </w:pPr>
      <w:r w:rsidRPr="232B4D5F">
        <w:rPr>
          <w:rFonts w:eastAsiaTheme="minorEastAsia"/>
          <w:sz w:val="24"/>
          <w:szCs w:val="24"/>
        </w:rPr>
        <w:t xml:space="preserve">The </w:t>
      </w:r>
      <w:r w:rsidR="00E82E42">
        <w:rPr>
          <w:rFonts w:eastAsiaTheme="minorEastAsia"/>
          <w:sz w:val="24"/>
          <w:szCs w:val="24"/>
        </w:rPr>
        <w:t>sources of uncertainty</w:t>
      </w:r>
      <w:r w:rsidRPr="232B4D5F">
        <w:rPr>
          <w:rFonts w:eastAsiaTheme="minorEastAsia"/>
          <w:sz w:val="24"/>
          <w:szCs w:val="24"/>
        </w:rPr>
        <w:t xml:space="preserve"> and their </w:t>
      </w:r>
      <w:r w:rsidR="00E82E42">
        <w:rPr>
          <w:rFonts w:eastAsiaTheme="minorEastAsia"/>
          <w:sz w:val="24"/>
          <w:szCs w:val="24"/>
        </w:rPr>
        <w:t>corresponding</w:t>
      </w:r>
      <w:r w:rsidRPr="232B4D5F">
        <w:rPr>
          <w:rFonts w:eastAsiaTheme="minorEastAsia"/>
          <w:sz w:val="24"/>
          <w:szCs w:val="24"/>
        </w:rPr>
        <w:t xml:space="preserve"> values are </w:t>
      </w:r>
      <w:r w:rsidR="00CE7733">
        <w:rPr>
          <w:rFonts w:eastAsiaTheme="minorEastAsia"/>
          <w:sz w:val="24"/>
          <w:szCs w:val="24"/>
        </w:rPr>
        <w:t>presented</w:t>
      </w:r>
      <w:r w:rsidRPr="232B4D5F">
        <w:rPr>
          <w:rFonts w:eastAsiaTheme="minorEastAsia"/>
          <w:sz w:val="24"/>
          <w:szCs w:val="24"/>
        </w:rPr>
        <w:t xml:space="preserve"> in Table 1. </w:t>
      </w:r>
      <w:r w:rsidR="00991127">
        <w:rPr>
          <w:rFonts w:eastAsiaTheme="minorEastAsia"/>
          <w:sz w:val="24"/>
          <w:szCs w:val="24"/>
        </w:rPr>
        <w:t xml:space="preserve">The statistical uncertainties </w:t>
      </w:r>
      <w:r w:rsidR="00991127">
        <w:rPr>
          <w:rFonts w:eastAsiaTheme="minorEastAsia"/>
          <w:i/>
          <w:iCs/>
          <w:sz w:val="24"/>
          <w:szCs w:val="24"/>
        </w:rPr>
        <w:t>u(</w:t>
      </w:r>
      <w:proofErr w:type="spellStart"/>
      <w:r w:rsidR="00991127">
        <w:rPr>
          <w:rFonts w:eastAsiaTheme="minorEastAsia"/>
          <w:i/>
          <w:iCs/>
          <w:sz w:val="24"/>
          <w:szCs w:val="24"/>
        </w:rPr>
        <w:t>ToT</w:t>
      </w:r>
      <w:proofErr w:type="spellEnd"/>
      <w:r w:rsidR="00991127">
        <w:rPr>
          <w:rFonts w:eastAsiaTheme="minorEastAsia"/>
          <w:i/>
          <w:iCs/>
          <w:sz w:val="24"/>
          <w:szCs w:val="24"/>
        </w:rPr>
        <w:t xml:space="preserve">) </w:t>
      </w:r>
      <w:r w:rsidR="00991127">
        <w:rPr>
          <w:rFonts w:eastAsiaTheme="minorEastAsia"/>
          <w:sz w:val="24"/>
          <w:szCs w:val="24"/>
        </w:rPr>
        <w:t xml:space="preserve">and </w:t>
      </w:r>
      <w:r w:rsidR="00991127">
        <w:rPr>
          <w:rFonts w:eastAsiaTheme="minorEastAsia"/>
          <w:i/>
          <w:iCs/>
          <w:sz w:val="24"/>
          <w:szCs w:val="24"/>
        </w:rPr>
        <w:t>u(N)</w:t>
      </w:r>
      <w:r w:rsidR="004F30FF">
        <w:rPr>
          <w:rFonts w:eastAsiaTheme="minorEastAsia"/>
          <w:i/>
          <w:iCs/>
          <w:sz w:val="24"/>
          <w:szCs w:val="24"/>
        </w:rPr>
        <w:t xml:space="preserve"> </w:t>
      </w:r>
      <w:r w:rsidR="004F30FF">
        <w:rPr>
          <w:rFonts w:eastAsiaTheme="minorEastAsia"/>
          <w:sz w:val="24"/>
          <w:szCs w:val="24"/>
        </w:rPr>
        <w:t>were c</w:t>
      </w:r>
      <w:r w:rsidR="00CE7733">
        <w:rPr>
          <w:rFonts w:eastAsiaTheme="minorEastAsia"/>
          <w:sz w:val="24"/>
          <w:szCs w:val="24"/>
        </w:rPr>
        <w:t>alculated</w:t>
      </w:r>
      <w:r w:rsidR="004F30FF">
        <w:rPr>
          <w:rFonts w:eastAsiaTheme="minorEastAsia"/>
          <w:sz w:val="24"/>
          <w:szCs w:val="24"/>
        </w:rPr>
        <w:t xml:space="preserve"> for each energy bin </w:t>
      </w:r>
      <w:r w:rsidR="00C4061B">
        <w:rPr>
          <w:rFonts w:eastAsiaTheme="minorEastAsia"/>
          <w:sz w:val="24"/>
          <w:szCs w:val="24"/>
        </w:rPr>
        <w:t xml:space="preserve">and averaged over the whole matrix using </w:t>
      </w:r>
      <w:r w:rsidR="00CE7733">
        <w:rPr>
          <w:rFonts w:eastAsiaTheme="minorEastAsia"/>
          <w:sz w:val="24"/>
          <w:szCs w:val="24"/>
        </w:rPr>
        <w:t>the test</w:t>
      </w:r>
      <w:r w:rsidR="00991127">
        <w:rPr>
          <w:rFonts w:eastAsiaTheme="minorEastAsia"/>
          <w:sz w:val="24"/>
          <w:szCs w:val="24"/>
        </w:rPr>
        <w:t xml:space="preserve"> </w:t>
      </w:r>
      <w:r w:rsidR="00CE7733">
        <w:rPr>
          <w:rFonts w:eastAsiaTheme="minorEastAsia"/>
          <w:sz w:val="24"/>
          <w:szCs w:val="24"/>
        </w:rPr>
        <w:t>pulse data</w:t>
      </w:r>
      <w:r w:rsidR="00271494">
        <w:rPr>
          <w:rFonts w:eastAsiaTheme="minorEastAsia"/>
          <w:sz w:val="24"/>
          <w:szCs w:val="24"/>
        </w:rPr>
        <w:t xml:space="preserve"> </w:t>
      </w:r>
      <w:r w:rsidR="00991127">
        <w:rPr>
          <w:rFonts w:eastAsiaTheme="minorEastAsia"/>
          <w:sz w:val="24"/>
          <w:szCs w:val="24"/>
        </w:rPr>
        <w:t>acquired during</w:t>
      </w:r>
      <w:r w:rsidR="00271494">
        <w:rPr>
          <w:rFonts w:eastAsiaTheme="minorEastAsia"/>
          <w:sz w:val="24"/>
          <w:szCs w:val="24"/>
        </w:rPr>
        <w:t xml:space="preserve"> energy calibration</w:t>
      </w:r>
      <w:r w:rsidR="003311AE">
        <w:rPr>
          <w:rFonts w:eastAsiaTheme="minorEastAsia"/>
          <w:sz w:val="24"/>
          <w:szCs w:val="24"/>
        </w:rPr>
        <w:t xml:space="preserve">. As described in Section 1.1 </w:t>
      </w:r>
      <w:r w:rsidR="00991127">
        <w:rPr>
          <w:rFonts w:eastAsiaTheme="minorEastAsia"/>
          <w:sz w:val="24"/>
          <w:szCs w:val="24"/>
        </w:rPr>
        <w:t>of the</w:t>
      </w:r>
      <w:r w:rsidR="003311AE">
        <w:rPr>
          <w:rFonts w:eastAsiaTheme="minorEastAsia"/>
          <w:sz w:val="24"/>
          <w:szCs w:val="24"/>
        </w:rPr>
        <w:t xml:space="preserve"> Material and Methods, test</w:t>
      </w:r>
      <w:r w:rsidR="00991127">
        <w:rPr>
          <w:rFonts w:eastAsiaTheme="minorEastAsia"/>
          <w:sz w:val="24"/>
          <w:szCs w:val="24"/>
        </w:rPr>
        <w:t xml:space="preserve"> </w:t>
      </w:r>
      <w:r w:rsidR="003311AE">
        <w:rPr>
          <w:rFonts w:eastAsiaTheme="minorEastAsia"/>
          <w:sz w:val="24"/>
          <w:szCs w:val="24"/>
        </w:rPr>
        <w:t xml:space="preserve">pulses were generated up to 40 keV. </w:t>
      </w:r>
      <w:r w:rsidR="004C49B2">
        <w:rPr>
          <w:rFonts w:eastAsiaTheme="minorEastAsia"/>
          <w:sz w:val="24"/>
          <w:szCs w:val="24"/>
        </w:rPr>
        <w:t>Since</w:t>
      </w:r>
      <w:r w:rsidR="003311AE">
        <w:rPr>
          <w:rFonts w:eastAsiaTheme="minorEastAsia"/>
          <w:sz w:val="24"/>
          <w:szCs w:val="24"/>
        </w:rPr>
        <w:t xml:space="preserve"> the sta</w:t>
      </w:r>
      <w:r w:rsidR="00524C78">
        <w:rPr>
          <w:rFonts w:eastAsiaTheme="minorEastAsia"/>
          <w:sz w:val="24"/>
          <w:szCs w:val="24"/>
        </w:rPr>
        <w:t xml:space="preserve">tistical uncertainty was </w:t>
      </w:r>
      <w:r w:rsidR="004C49B2">
        <w:rPr>
          <w:rFonts w:eastAsiaTheme="minorEastAsia"/>
          <w:sz w:val="24"/>
          <w:szCs w:val="24"/>
        </w:rPr>
        <w:t>observed</w:t>
      </w:r>
      <w:r w:rsidR="00524C78">
        <w:rPr>
          <w:rFonts w:eastAsiaTheme="minorEastAsia"/>
          <w:sz w:val="24"/>
          <w:szCs w:val="24"/>
        </w:rPr>
        <w:t xml:space="preserve"> to decrease with increasing energy, </w:t>
      </w:r>
      <w:r w:rsidR="00C42B6E">
        <w:rPr>
          <w:rFonts w:eastAsiaTheme="minorEastAsia"/>
          <w:sz w:val="24"/>
          <w:szCs w:val="24"/>
        </w:rPr>
        <w:t>it</w:t>
      </w:r>
      <w:r w:rsidR="00524C78">
        <w:rPr>
          <w:rFonts w:eastAsiaTheme="minorEastAsia"/>
          <w:sz w:val="24"/>
          <w:szCs w:val="24"/>
        </w:rPr>
        <w:t xml:space="preserve"> was assumed to </w:t>
      </w:r>
      <w:r w:rsidR="00C42B6E">
        <w:rPr>
          <w:rFonts w:eastAsiaTheme="minorEastAsia"/>
          <w:sz w:val="24"/>
          <w:szCs w:val="24"/>
        </w:rPr>
        <w:t>remain</w:t>
      </w:r>
      <w:r w:rsidR="00524C78">
        <w:rPr>
          <w:rFonts w:eastAsiaTheme="minorEastAsia"/>
          <w:sz w:val="24"/>
          <w:szCs w:val="24"/>
        </w:rPr>
        <w:t xml:space="preserve"> constant for energies </w:t>
      </w:r>
      <w:r w:rsidR="00C42B6E">
        <w:rPr>
          <w:rFonts w:eastAsiaTheme="minorEastAsia"/>
          <w:sz w:val="24"/>
          <w:szCs w:val="24"/>
        </w:rPr>
        <w:t>above</w:t>
      </w:r>
      <w:r w:rsidR="00524C78">
        <w:rPr>
          <w:rFonts w:eastAsiaTheme="minorEastAsia"/>
          <w:sz w:val="24"/>
          <w:szCs w:val="24"/>
        </w:rPr>
        <w:t xml:space="preserve"> 40 keV</w:t>
      </w:r>
      <w:r w:rsidR="00D43BC2">
        <w:rPr>
          <w:rFonts w:eastAsiaTheme="minorEastAsia"/>
          <w:sz w:val="24"/>
          <w:szCs w:val="24"/>
        </w:rPr>
        <w:t xml:space="preserve">. </w:t>
      </w:r>
      <w:r w:rsidR="00C42B6E">
        <w:rPr>
          <w:rFonts w:eastAsiaTheme="minorEastAsia"/>
          <w:sz w:val="24"/>
          <w:szCs w:val="24"/>
        </w:rPr>
        <w:t>Under</w:t>
      </w:r>
      <w:r w:rsidR="00D43BC2">
        <w:rPr>
          <w:rFonts w:eastAsiaTheme="minorEastAsia"/>
          <w:sz w:val="24"/>
          <w:szCs w:val="24"/>
        </w:rPr>
        <w:t xml:space="preserve"> reference conditions, the uncertainty on the angular response </w:t>
      </w:r>
      <w:r w:rsidR="00651497">
        <w:rPr>
          <w:rFonts w:eastAsiaTheme="minorEastAsia"/>
          <w:sz w:val="24"/>
          <w:szCs w:val="24"/>
        </w:rPr>
        <w:t>was conservatively</w:t>
      </w:r>
      <w:r w:rsidR="00C42B6E">
        <w:rPr>
          <w:rFonts w:eastAsiaTheme="minorEastAsia"/>
          <w:sz w:val="24"/>
          <w:szCs w:val="24"/>
        </w:rPr>
        <w:t xml:space="preserve"> set</w:t>
      </w:r>
      <w:r w:rsidR="00651497">
        <w:rPr>
          <w:rFonts w:eastAsiaTheme="minorEastAsia"/>
          <w:sz w:val="24"/>
          <w:szCs w:val="24"/>
        </w:rPr>
        <w:t xml:space="preserve"> </w:t>
      </w:r>
      <w:r w:rsidR="002855CE">
        <w:rPr>
          <w:rFonts w:eastAsiaTheme="minorEastAsia"/>
          <w:sz w:val="24"/>
          <w:szCs w:val="24"/>
        </w:rPr>
        <w:t>between -</w:t>
      </w:r>
      <w:r w:rsidR="00651497">
        <w:rPr>
          <w:sz w:val="24"/>
          <w:szCs w:val="24"/>
        </w:rPr>
        <w:t>5</w:t>
      </w:r>
      <w:r w:rsidR="00651497" w:rsidRPr="00594547">
        <w:rPr>
          <w:rFonts w:ascii="Cambria Math" w:hAnsi="Cambria Math" w:cs="Cambria Math"/>
          <w:sz w:val="24"/>
          <w:szCs w:val="24"/>
          <w:vertAlign w:val="superscript"/>
        </w:rPr>
        <w:t>∘</w:t>
      </w:r>
      <w:r w:rsidR="00651497">
        <w:rPr>
          <w:rFonts w:ascii="Cambria Math" w:hAnsi="Cambria Math" w:cs="Cambria Math"/>
          <w:sz w:val="24"/>
          <w:szCs w:val="24"/>
          <w:vertAlign w:val="superscript"/>
        </w:rPr>
        <w:t xml:space="preserve"> </w:t>
      </w:r>
      <w:r w:rsidR="00651497">
        <w:rPr>
          <w:sz w:val="24"/>
          <w:szCs w:val="24"/>
        </w:rPr>
        <w:t>and 5</w:t>
      </w:r>
      <w:r w:rsidR="00651497" w:rsidRPr="00594547">
        <w:rPr>
          <w:rFonts w:ascii="Cambria Math" w:hAnsi="Cambria Math" w:cs="Cambria Math"/>
          <w:sz w:val="24"/>
          <w:szCs w:val="24"/>
          <w:vertAlign w:val="superscript"/>
        </w:rPr>
        <w:t>∘</w:t>
      </w:r>
      <w:r w:rsidR="00651497">
        <w:rPr>
          <w:rFonts w:cs="Cambria Math"/>
          <w:sz w:val="24"/>
          <w:szCs w:val="24"/>
        </w:rPr>
        <w:t xml:space="preserve"> to account for</w:t>
      </w:r>
      <w:r w:rsidR="00C42B6E">
        <w:rPr>
          <w:rFonts w:cs="Cambria Math"/>
          <w:sz w:val="24"/>
          <w:szCs w:val="24"/>
        </w:rPr>
        <w:t xml:space="preserve"> potential</w:t>
      </w:r>
      <w:r w:rsidR="00651497">
        <w:rPr>
          <w:rFonts w:cs="Cambria Math"/>
          <w:sz w:val="24"/>
          <w:szCs w:val="24"/>
        </w:rPr>
        <w:t xml:space="preserve"> small mis</w:t>
      </w:r>
      <w:r w:rsidR="00AC0098">
        <w:rPr>
          <w:rFonts w:cs="Cambria Math"/>
          <w:sz w:val="24"/>
          <w:szCs w:val="24"/>
        </w:rPr>
        <w:t>alignments</w:t>
      </w:r>
      <w:r w:rsidR="00651497">
        <w:rPr>
          <w:rFonts w:cs="Cambria Math"/>
          <w:sz w:val="24"/>
          <w:szCs w:val="24"/>
        </w:rPr>
        <w:t xml:space="preserve"> of the</w:t>
      </w:r>
      <w:r w:rsidR="00AC0098">
        <w:rPr>
          <w:rFonts w:cs="Cambria Math"/>
          <w:sz w:val="24"/>
          <w:szCs w:val="24"/>
        </w:rPr>
        <w:t xml:space="preserve"> detector</w:t>
      </w:r>
      <w:r w:rsidR="00651497">
        <w:rPr>
          <w:rFonts w:cs="Cambria Math"/>
          <w:sz w:val="24"/>
          <w:szCs w:val="24"/>
        </w:rPr>
        <w:t xml:space="preserve"> system. In operational conditions, </w:t>
      </w:r>
      <w:r w:rsidR="009C5721">
        <w:rPr>
          <w:rFonts w:cs="Cambria Math"/>
          <w:sz w:val="24"/>
          <w:szCs w:val="24"/>
        </w:rPr>
        <w:t xml:space="preserve">however, </w:t>
      </w:r>
      <w:r w:rsidR="00651497">
        <w:rPr>
          <w:rFonts w:cs="Cambria Math"/>
          <w:sz w:val="24"/>
          <w:szCs w:val="24"/>
        </w:rPr>
        <w:t xml:space="preserve">a </w:t>
      </w:r>
      <w:r w:rsidR="009C5721">
        <w:rPr>
          <w:rFonts w:cs="Cambria Math"/>
          <w:sz w:val="24"/>
          <w:szCs w:val="24"/>
        </w:rPr>
        <w:t>larger</w:t>
      </w:r>
      <w:r w:rsidR="00651497">
        <w:rPr>
          <w:rFonts w:cs="Cambria Math"/>
          <w:sz w:val="24"/>
          <w:szCs w:val="24"/>
        </w:rPr>
        <w:t xml:space="preserve"> uncertainty, up to </w:t>
      </w:r>
      <w:r w:rsidR="002855CE">
        <w:rPr>
          <w:sz w:val="24"/>
          <w:szCs w:val="24"/>
        </w:rPr>
        <w:t>60</w:t>
      </w:r>
      <w:r w:rsidR="002855CE" w:rsidRPr="00594547">
        <w:rPr>
          <w:rFonts w:ascii="Cambria Math" w:hAnsi="Cambria Math" w:cs="Cambria Math"/>
          <w:sz w:val="24"/>
          <w:szCs w:val="24"/>
          <w:vertAlign w:val="superscript"/>
        </w:rPr>
        <w:t>∘</w:t>
      </w:r>
      <w:r w:rsidR="002855CE">
        <w:rPr>
          <w:rFonts w:cs="Cambria Math"/>
          <w:sz w:val="24"/>
          <w:szCs w:val="24"/>
        </w:rPr>
        <w:t xml:space="preserve"> or </w:t>
      </w:r>
      <w:r w:rsidR="009C5721">
        <w:rPr>
          <w:rFonts w:cs="Cambria Math"/>
          <w:sz w:val="24"/>
          <w:szCs w:val="24"/>
        </w:rPr>
        <w:t>more, must be considered</w:t>
      </w:r>
      <w:r w:rsidR="002855CE">
        <w:rPr>
          <w:rFonts w:cs="Cambria Math"/>
          <w:sz w:val="24"/>
          <w:szCs w:val="24"/>
        </w:rPr>
        <w:t xml:space="preserve">. </w:t>
      </w:r>
    </w:p>
    <w:p w14:paraId="1A88768E" w14:textId="51EF51E0" w:rsidR="008B1413" w:rsidRDefault="008B1413" w:rsidP="00360709">
      <w:pPr>
        <w:spacing w:line="480" w:lineRule="auto"/>
        <w:jc w:val="both"/>
        <w:rPr>
          <w:rFonts w:cs="Cambria Math"/>
          <w:sz w:val="24"/>
          <w:szCs w:val="24"/>
        </w:rPr>
      </w:pPr>
      <w:r>
        <w:rPr>
          <w:rFonts w:cs="Cambria Math"/>
          <w:sz w:val="24"/>
          <w:szCs w:val="24"/>
        </w:rPr>
        <w:lastRenderedPageBreak/>
        <w:t>The uncertainty on the accuracy of the clustering algorithm has been evaluated based on previous work</w:t>
      </w:r>
      <w:r w:rsidR="00B74DC5">
        <w:rPr>
          <w:rFonts w:cs="Cambria Math"/>
          <w:sz w:val="24"/>
          <w:szCs w:val="24"/>
        </w:rPr>
        <w:t>, up to 120 keV</w:t>
      </w:r>
      <w:r>
        <w:rPr>
          <w:rFonts w:cs="Cambria Math"/>
          <w:sz w:val="24"/>
          <w:szCs w:val="24"/>
        </w:rPr>
        <w:t xml:space="preserve"> </w:t>
      </w:r>
      <w:r>
        <w:rPr>
          <w:rFonts w:cs="Cambria Math"/>
          <w:sz w:val="24"/>
          <w:szCs w:val="24"/>
        </w:rPr>
        <w:fldChar w:fldCharType="begin"/>
      </w:r>
      <w:r w:rsidR="005D7F78">
        <w:rPr>
          <w:rFonts w:cs="Cambria Math"/>
          <w:sz w:val="24"/>
          <w:szCs w:val="24"/>
        </w:rPr>
        <w:instrText xml:space="preserve"> ADDIN ZOTERO_ITEM CSL_CITATION {"citationID":"8PzsLi51","properties":{"formattedCitation":"\\super 3\\nosupersub{}","plainCitation":"3","noteIndex":0},"citationItems":[{"id":786,"uris":["http://zotero.org/users/13171148/items/GEM9L6CA"],"itemData":{"id":786,"type":"article-journal","abstract":"This work presents, to the best of the authors’ knowledge, the first attempt at reconstructing X-ray spectra with a hybrid pixel detector for radiation protection applications in the scattered field around fluoroscopy devices. The performance of the Timepix4 detector was evaluated under reference conditions using RQR beam qualities. A dedicated methodology was developed to correct for detection efficiency, explicitly accounting for contributions from Compton scattering and the photoelectric effect. Accuracy was assessed through Monte Carlo simulations and comparisons with published RQR reference spectra. In addition, particle fluence measurements obtained with Timepix4 were validated against values derived from kerma factors and ionisation chamber measurements performed in a calibration laboratory. The results show excellent agreement between reconstructed and reference spectra up to 70keV, with residuals below 1.7% and relative photon fluence shifts within 5%. At higher energies, discrepancies increase due to the low detection efficiency of the silicon sensor, requiring large correction factors and leading to greater statistical fluctuations. Nevertheless, the system demonstrated acceptable performance up to 120keV, with fluence shifts remaining below 16%. Linearity was confirmed across all beam qualities and intensities investigated, consistent with previous studies on earlier Timepix ASIC generations. Overall, these findings demonstrate that Timepix4 can provide reliable spectral and fluence measurements in reference X-ray beams, offering valuable information for radiation protection studies in scattered fields where conventional detectors are of limited use. Future improvements in readout bandwidth and spectral deconvolution methods are expected to extend its applicability to higher energies and clinical environments.","container-title":"Radiation Measurements","DOI":"10.1016/j.radmeas.2025.107570","ISSN":"1350-4487","journalAbbreviation":"Radiation Measurements","page":"107570","source":"ScienceDirect","title":"RQR beam qualities measurement with the Timepix4 detector","volume":"191","author":[{"family":"Genetay","given":"T."},{"family":"Tlustos","given":"L."},{"family":"Campbell","given":"M."},{"family":"Bochud","given":"F."},{"family":"Carbonez","given":"P."},{"family":"Damet","given":"J."}],"issued":{"date-parts":[["2026",2,1]]}}}],"schema":"https://github.com/citation-style-language/schema/raw/master/csl-citation.json"} </w:instrText>
      </w:r>
      <w:r>
        <w:rPr>
          <w:rFonts w:cs="Cambria Math"/>
          <w:sz w:val="24"/>
          <w:szCs w:val="24"/>
        </w:rPr>
        <w:fldChar w:fldCharType="separate"/>
      </w:r>
      <w:r w:rsidR="005D7F78" w:rsidRPr="005D7F78">
        <w:rPr>
          <w:rFonts w:ascii="Aptos" w:hAnsi="Aptos" w:cs="Times New Roman"/>
          <w:kern w:val="0"/>
          <w:sz w:val="24"/>
          <w:vertAlign w:val="superscript"/>
        </w:rPr>
        <w:t>3</w:t>
      </w:r>
      <w:r>
        <w:rPr>
          <w:rFonts w:cs="Cambria Math"/>
          <w:sz w:val="24"/>
          <w:szCs w:val="24"/>
        </w:rPr>
        <w:fldChar w:fldCharType="end"/>
      </w:r>
      <w:r w:rsidR="00B74DC5">
        <w:rPr>
          <w:rFonts w:cs="Cambria Math"/>
          <w:sz w:val="24"/>
          <w:szCs w:val="24"/>
        </w:rPr>
        <w:t xml:space="preserve">. The standard deviation of the observed shift in the number of counts was </w:t>
      </w:r>
      <w:r w:rsidR="008B13E0">
        <w:rPr>
          <w:rFonts w:cs="Cambria Math"/>
          <w:sz w:val="24"/>
          <w:szCs w:val="24"/>
        </w:rPr>
        <w:t>calculated over</w:t>
      </w:r>
      <w:r w:rsidR="003A153D">
        <w:rPr>
          <w:rFonts w:cs="Cambria Math"/>
          <w:sz w:val="24"/>
          <w:szCs w:val="24"/>
        </w:rPr>
        <w:t xml:space="preserve"> 10</w:t>
      </w:r>
      <w:r w:rsidR="008B13E0">
        <w:rPr>
          <w:rFonts w:cs="Cambria Math"/>
          <w:sz w:val="24"/>
          <w:szCs w:val="24"/>
        </w:rPr>
        <w:t xml:space="preserve"> keV bins and further used to determine a type A statistical uncertainty, associated on the number of count variation due to the clustering algorithm. </w:t>
      </w:r>
      <w:r w:rsidR="00B74DC5">
        <w:rPr>
          <w:rFonts w:cs="Cambria Math"/>
          <w:sz w:val="24"/>
          <w:szCs w:val="24"/>
        </w:rPr>
        <w:t xml:space="preserve"> </w:t>
      </w:r>
    </w:p>
    <w:p w14:paraId="53C7CA82" w14:textId="09D36A6A" w:rsidR="003A153D" w:rsidRDefault="00FF5465" w:rsidP="00360709">
      <w:pPr>
        <w:spacing w:line="480" w:lineRule="auto"/>
        <w:jc w:val="both"/>
        <w:rPr>
          <w:rFonts w:cs="Cambria Math"/>
          <w:sz w:val="24"/>
          <w:szCs w:val="24"/>
        </w:rPr>
      </w:pPr>
      <w:r w:rsidRPr="5E9114BD">
        <w:rPr>
          <w:rFonts w:eastAsiaTheme="minorEastAsia" w:cs="Cambria Math"/>
          <w:sz w:val="24"/>
          <w:szCs w:val="24"/>
        </w:rPr>
        <w:t>Conversion coefficients from ICRU Report 95 or ICRP Publication 74 are deemed to have no uncertainties.</w:t>
      </w:r>
    </w:p>
    <w:p w14:paraId="075E3E8E" w14:textId="06313913" w:rsidR="004F30FF" w:rsidRPr="009F407D" w:rsidRDefault="00C90D94" w:rsidP="00360709">
      <w:pPr>
        <w:spacing w:line="480" w:lineRule="auto"/>
        <w:jc w:val="both"/>
        <w:rPr>
          <w:rFonts w:eastAsiaTheme="minorEastAsia" w:cs="Cambria Math"/>
          <w:i/>
          <w:iCs/>
          <w:sz w:val="24"/>
          <w:szCs w:val="24"/>
          <w:lang w:val="en-US"/>
        </w:rPr>
      </w:pPr>
      <w:r>
        <w:rPr>
          <w:rFonts w:cs="Cambria Math"/>
          <w:sz w:val="24"/>
          <w:szCs w:val="24"/>
        </w:rPr>
        <w:t xml:space="preserve">The uncertainty </w:t>
      </w:r>
      <w:r w:rsidR="009C5721">
        <w:rPr>
          <w:rFonts w:cs="Cambria Math"/>
          <w:sz w:val="24"/>
          <w:szCs w:val="24"/>
        </w:rPr>
        <w:t>associated with</w:t>
      </w:r>
      <w:r>
        <w:rPr>
          <w:rFonts w:cs="Cambria Math"/>
          <w:sz w:val="24"/>
          <w:szCs w:val="24"/>
        </w:rPr>
        <w:t xml:space="preserve"> </w:t>
      </w:r>
      <w:proofErr w:type="spellStart"/>
      <w:r>
        <w:rPr>
          <w:rFonts w:cs="Cambria Math"/>
          <w:sz w:val="24"/>
          <w:szCs w:val="24"/>
        </w:rPr>
        <w:t>analog</w:t>
      </w:r>
      <w:proofErr w:type="spellEnd"/>
      <w:r>
        <w:rPr>
          <w:rFonts w:cs="Cambria Math"/>
          <w:sz w:val="24"/>
          <w:szCs w:val="24"/>
        </w:rPr>
        <w:t xml:space="preserve"> pileup</w:t>
      </w:r>
      <w:r w:rsidR="009422E5">
        <w:rPr>
          <w:rFonts w:cs="Cambria Math"/>
          <w:sz w:val="24"/>
          <w:szCs w:val="24"/>
        </w:rPr>
        <w:t>,</w:t>
      </w:r>
      <w:r>
        <w:rPr>
          <w:rFonts w:cs="Cambria Math"/>
          <w:sz w:val="24"/>
          <w:szCs w:val="24"/>
        </w:rPr>
        <w:t xml:space="preserve"> </w:t>
      </w:r>
      <m:oMath>
        <m:r>
          <w:rPr>
            <w:rFonts w:ascii="Cambria Math" w:hAnsi="Cambria Math" w:cs="Cambria Math"/>
            <w:sz w:val="24"/>
            <w:szCs w:val="24"/>
          </w:rPr>
          <m:t>u(</m:t>
        </m:r>
        <m:sSub>
          <m:sSubPr>
            <m:ctrlPr>
              <w:rPr>
                <w:rFonts w:ascii="Cambria Math" w:hAnsi="Cambria Math" w:cs="Cambria Math"/>
                <w:i/>
                <w:sz w:val="24"/>
                <w:szCs w:val="24"/>
              </w:rPr>
            </m:ctrlPr>
          </m:sSubPr>
          <m:e>
            <m:r>
              <w:rPr>
                <w:rFonts w:ascii="Cambria Math" w:hAnsi="Cambria Math" w:cs="Cambria Math"/>
                <w:sz w:val="24"/>
                <w:szCs w:val="24"/>
              </w:rPr>
              <m:t>f</m:t>
            </m:r>
          </m:e>
          <m:sub>
            <m:r>
              <w:rPr>
                <w:rFonts w:ascii="Cambria Math" w:hAnsi="Cambria Math" w:cs="Cambria Math"/>
                <w:sz w:val="24"/>
                <w:szCs w:val="24"/>
              </w:rPr>
              <m:t>analog</m:t>
            </m:r>
          </m:sub>
        </m:sSub>
        <m:r>
          <w:rPr>
            <w:rFonts w:ascii="Cambria Math" w:hAnsi="Cambria Math" w:cs="Cambria Math"/>
            <w:sz w:val="24"/>
            <w:szCs w:val="24"/>
          </w:rPr>
          <m:t>)</m:t>
        </m:r>
      </m:oMath>
      <w:r w:rsidR="009422E5">
        <w:rPr>
          <w:rFonts w:eastAsiaTheme="minorEastAsia" w:cs="Cambria Math"/>
          <w:sz w:val="24"/>
          <w:szCs w:val="24"/>
        </w:rPr>
        <w:t>, was estimated</w:t>
      </w:r>
      <w:r>
        <w:rPr>
          <w:rFonts w:eastAsiaTheme="minorEastAsia" w:cs="Cambria Math"/>
          <w:sz w:val="24"/>
          <w:szCs w:val="24"/>
        </w:rPr>
        <w:t xml:space="preserve"> </w:t>
      </w:r>
      <w:r w:rsidR="00263606">
        <w:rPr>
          <w:rFonts w:eastAsiaTheme="minorEastAsia" w:cs="Cambria Math"/>
          <w:sz w:val="24"/>
          <w:szCs w:val="24"/>
        </w:rPr>
        <w:t xml:space="preserve">using Equation 2, </w:t>
      </w:r>
      <w:r w:rsidR="00EA18B2">
        <w:rPr>
          <w:rFonts w:eastAsiaTheme="minorEastAsia" w:cs="Cambria Math"/>
          <w:sz w:val="24"/>
          <w:szCs w:val="24"/>
        </w:rPr>
        <w:t xml:space="preserve">where </w:t>
      </w:r>
      <m:oMath>
        <m:acc>
          <m:accPr>
            <m:chr m:val="̇"/>
            <m:ctrlPr>
              <w:rPr>
                <w:rFonts w:ascii="Cambria Math" w:eastAsiaTheme="minorEastAsia" w:hAnsi="Cambria Math" w:cs="Cambria Math"/>
                <w:i/>
                <w:sz w:val="24"/>
                <w:szCs w:val="24"/>
              </w:rPr>
            </m:ctrlPr>
          </m:accPr>
          <m:e>
            <m:r>
              <m:rPr>
                <m:sty m:val="p"/>
              </m:rPr>
              <w:rPr>
                <w:rFonts w:ascii="Cambria Math" w:eastAsiaTheme="minorEastAsia" w:hAnsi="Cambria Math" w:cs="Cambria Math"/>
                <w:sz w:val="24"/>
                <w:szCs w:val="24"/>
              </w:rPr>
              <m:t>Φ</m:t>
            </m:r>
          </m:e>
        </m:acc>
      </m:oMath>
      <w:r w:rsidR="00EA18B2">
        <w:rPr>
          <w:rFonts w:eastAsiaTheme="minorEastAsia" w:cs="Cambria Math"/>
          <w:sz w:val="24"/>
          <w:szCs w:val="24"/>
        </w:rPr>
        <w:t xml:space="preserve"> is fluence rate </w:t>
      </w:r>
      <w:r w:rsidR="009422E5">
        <w:rPr>
          <w:rFonts w:eastAsiaTheme="minorEastAsia" w:cs="Cambria Math"/>
          <w:sz w:val="24"/>
          <w:szCs w:val="24"/>
        </w:rPr>
        <w:t>incident on</w:t>
      </w:r>
      <w:r w:rsidR="00B3698C">
        <w:rPr>
          <w:rFonts w:eastAsiaTheme="minorEastAsia" w:cs="Cambria Math"/>
          <w:sz w:val="24"/>
          <w:szCs w:val="24"/>
        </w:rPr>
        <w:t xml:space="preserve"> the Timepix4 detector,</w:t>
      </w:r>
      <w:r w:rsidR="005A11E2">
        <w:rPr>
          <w:rFonts w:eastAsiaTheme="minorEastAsia" w:cs="Cambria Math"/>
          <w:sz w:val="24"/>
          <w:szCs w:val="24"/>
        </w:rPr>
        <w:t xml:space="preserve"> </w:t>
      </w:r>
      <m:oMath>
        <m:sSub>
          <m:sSubPr>
            <m:ctrlPr>
              <w:rPr>
                <w:rFonts w:ascii="Cambria Math" w:eastAsiaTheme="minorEastAsia" w:hAnsi="Cambria Math" w:cs="Cambria Math"/>
                <w:i/>
                <w:sz w:val="24"/>
                <w:szCs w:val="24"/>
              </w:rPr>
            </m:ctrlPr>
          </m:sSubPr>
          <m:e>
            <m:r>
              <w:rPr>
                <w:rFonts w:ascii="Cambria Math" w:eastAsiaTheme="minorEastAsia" w:hAnsi="Cambria Math" w:cs="Cambria Math"/>
                <w:sz w:val="24"/>
                <w:szCs w:val="24"/>
              </w:rPr>
              <m:t>n</m:t>
            </m:r>
          </m:e>
          <m:sub>
            <m:r>
              <w:rPr>
                <w:rFonts w:ascii="Cambria Math" w:eastAsiaTheme="minorEastAsia" w:hAnsi="Cambria Math" w:cs="Cambria Math"/>
                <w:sz w:val="24"/>
                <w:szCs w:val="24"/>
              </w:rPr>
              <m:t>pixel</m:t>
            </m:r>
          </m:sub>
        </m:sSub>
        <m:r>
          <w:rPr>
            <w:rFonts w:ascii="Cambria Math" w:eastAsiaTheme="minorEastAsia" w:hAnsi="Cambria Math" w:cs="Cambria Math"/>
            <w:sz w:val="24"/>
            <w:szCs w:val="24"/>
          </w:rPr>
          <m:t>=229,376</m:t>
        </m:r>
      </m:oMath>
      <w:r w:rsidR="005A11E2">
        <w:rPr>
          <w:rFonts w:eastAsiaTheme="minorEastAsia" w:cs="Cambria Math"/>
          <w:sz w:val="24"/>
          <w:szCs w:val="24"/>
        </w:rPr>
        <w:t xml:space="preserve"> </w:t>
      </w:r>
      <w:r w:rsidR="00F55113">
        <w:rPr>
          <w:rFonts w:eastAsiaTheme="minorEastAsia" w:cs="Cambria Math"/>
          <w:sz w:val="24"/>
          <w:szCs w:val="24"/>
        </w:rPr>
        <w:t>corresponds</w:t>
      </w:r>
      <w:r w:rsidR="005A11E2">
        <w:rPr>
          <w:rFonts w:eastAsiaTheme="minorEastAsia" w:cs="Cambria Math"/>
          <w:sz w:val="24"/>
          <w:szCs w:val="24"/>
        </w:rPr>
        <w:t xml:space="preserve"> </w:t>
      </w:r>
      <w:r w:rsidR="00F55113">
        <w:rPr>
          <w:rFonts w:eastAsiaTheme="minorEastAsia" w:cs="Cambria Math"/>
          <w:sz w:val="24"/>
          <w:szCs w:val="24"/>
        </w:rPr>
        <w:t xml:space="preserve">to </w:t>
      </w:r>
      <w:r w:rsidR="005A11E2">
        <w:rPr>
          <w:rFonts w:eastAsiaTheme="minorEastAsia" w:cs="Cambria Math"/>
          <w:sz w:val="24"/>
          <w:szCs w:val="24"/>
        </w:rPr>
        <w:t xml:space="preserve">the </w:t>
      </w:r>
      <w:r w:rsidR="00F55113">
        <w:rPr>
          <w:rFonts w:eastAsiaTheme="minorEastAsia" w:cs="Cambria Math"/>
          <w:sz w:val="24"/>
          <w:szCs w:val="24"/>
        </w:rPr>
        <w:t xml:space="preserve">total </w:t>
      </w:r>
      <w:r w:rsidR="005A11E2">
        <w:rPr>
          <w:rFonts w:eastAsiaTheme="minorEastAsia" w:cs="Cambria Math"/>
          <w:sz w:val="24"/>
          <w:szCs w:val="24"/>
        </w:rPr>
        <w:t>number of pixels in the detector matrix,</w:t>
      </w:r>
      <w:r w:rsidR="00C136F0">
        <w:rPr>
          <w:rFonts w:eastAsiaTheme="minorEastAsia" w:cs="Cambria Math"/>
          <w:sz w:val="24"/>
          <w:szCs w:val="24"/>
        </w:rPr>
        <w:t xml:space="preserve"> and</w:t>
      </w:r>
      <w:r w:rsidR="00B3698C">
        <w:rPr>
          <w:rFonts w:eastAsiaTheme="minorEastAsia" w:cs="Cambria Math"/>
          <w:sz w:val="24"/>
          <w:szCs w:val="24"/>
        </w:rPr>
        <w:t xml:space="preserve"> </w:t>
      </w:r>
      <m:oMath>
        <m:r>
          <w:rPr>
            <w:rFonts w:ascii="Cambria Math" w:eastAsiaTheme="minorEastAsia" w:hAnsi="Cambria Math" w:cs="Cambria Math"/>
            <w:sz w:val="24"/>
            <w:szCs w:val="24"/>
          </w:rPr>
          <m:t>To</m:t>
        </m:r>
        <m:sSub>
          <m:sSubPr>
            <m:ctrlPr>
              <w:rPr>
                <w:rFonts w:ascii="Cambria Math" w:eastAsiaTheme="minorEastAsia" w:hAnsi="Cambria Math" w:cs="Cambria Math"/>
                <w:i/>
                <w:sz w:val="24"/>
                <w:szCs w:val="24"/>
              </w:rPr>
            </m:ctrlPr>
          </m:sSubPr>
          <m:e>
            <m:r>
              <w:rPr>
                <w:rFonts w:ascii="Cambria Math" w:eastAsiaTheme="minorEastAsia" w:hAnsi="Cambria Math" w:cs="Cambria Math"/>
                <w:sz w:val="24"/>
                <w:szCs w:val="24"/>
              </w:rPr>
              <m:t>T</m:t>
            </m:r>
          </m:e>
          <m:sub>
            <m:r>
              <w:rPr>
                <w:rFonts w:ascii="Cambria Math" w:eastAsiaTheme="minorEastAsia" w:hAnsi="Cambria Math" w:cs="Cambria Math"/>
                <w:sz w:val="24"/>
                <w:szCs w:val="24"/>
              </w:rPr>
              <m:t>max</m:t>
            </m:r>
          </m:sub>
        </m:sSub>
      </m:oMath>
      <w:r w:rsidR="00B3698C">
        <w:rPr>
          <w:rFonts w:eastAsiaTheme="minorEastAsia" w:cs="Cambria Math"/>
          <w:sz w:val="24"/>
          <w:szCs w:val="24"/>
        </w:rPr>
        <w:t xml:space="preserve"> is the </w:t>
      </w:r>
      <w:proofErr w:type="spellStart"/>
      <w:r w:rsidR="00F55113">
        <w:rPr>
          <w:rFonts w:eastAsiaTheme="minorEastAsia" w:cs="Cambria Math"/>
          <w:i/>
          <w:iCs/>
          <w:sz w:val="24"/>
          <w:szCs w:val="24"/>
        </w:rPr>
        <w:t>ToT</w:t>
      </w:r>
      <w:proofErr w:type="spellEnd"/>
      <w:r w:rsidR="00C136F0">
        <w:rPr>
          <w:rFonts w:eastAsiaTheme="minorEastAsia" w:cs="Cambria Math"/>
          <w:sz w:val="24"/>
          <w:szCs w:val="24"/>
        </w:rPr>
        <w:t xml:space="preserve"> </w:t>
      </w:r>
      <w:r w:rsidR="004D27AD">
        <w:rPr>
          <w:rFonts w:eastAsiaTheme="minorEastAsia" w:cs="Cambria Math"/>
          <w:sz w:val="24"/>
          <w:szCs w:val="24"/>
        </w:rPr>
        <w:t>value corresponding</w:t>
      </w:r>
      <w:r w:rsidR="00C136F0">
        <w:rPr>
          <w:rFonts w:eastAsiaTheme="minorEastAsia" w:cs="Cambria Math"/>
          <w:sz w:val="24"/>
          <w:szCs w:val="24"/>
        </w:rPr>
        <w:t xml:space="preserve"> </w:t>
      </w:r>
      <w:r w:rsidR="004D27AD">
        <w:rPr>
          <w:rFonts w:eastAsiaTheme="minorEastAsia" w:cs="Cambria Math"/>
          <w:sz w:val="24"/>
          <w:szCs w:val="24"/>
        </w:rPr>
        <w:t xml:space="preserve">to </w:t>
      </w:r>
      <w:r w:rsidR="00C136F0">
        <w:rPr>
          <w:rFonts w:eastAsiaTheme="minorEastAsia" w:cs="Cambria Math"/>
          <w:sz w:val="24"/>
          <w:szCs w:val="24"/>
        </w:rPr>
        <w:t xml:space="preserve">the highest </w:t>
      </w:r>
      <w:r w:rsidR="004D27AD">
        <w:rPr>
          <w:rFonts w:eastAsiaTheme="minorEastAsia" w:cs="Cambria Math"/>
          <w:sz w:val="24"/>
          <w:szCs w:val="24"/>
        </w:rPr>
        <w:t xml:space="preserve">detected </w:t>
      </w:r>
      <w:r w:rsidR="00C136F0">
        <w:rPr>
          <w:rFonts w:eastAsiaTheme="minorEastAsia" w:cs="Cambria Math"/>
          <w:sz w:val="24"/>
          <w:szCs w:val="24"/>
        </w:rPr>
        <w:t>energy during measurement</w:t>
      </w:r>
      <w:r w:rsidR="004500F5">
        <w:rPr>
          <w:rFonts w:eastAsiaTheme="minorEastAsia" w:cs="Cambria Math"/>
          <w:sz w:val="24"/>
          <w:szCs w:val="24"/>
        </w:rPr>
        <w:t>. In</w:t>
      </w:r>
      <w:r w:rsidR="009F407D">
        <w:rPr>
          <w:rFonts w:eastAsiaTheme="minorEastAsia" w:cs="Cambria Math"/>
          <w:sz w:val="24"/>
          <w:szCs w:val="24"/>
        </w:rPr>
        <w:t xml:space="preserve"> th</w:t>
      </w:r>
      <w:r w:rsidR="004500F5">
        <w:rPr>
          <w:rFonts w:eastAsiaTheme="minorEastAsia" w:cs="Cambria Math"/>
          <w:sz w:val="24"/>
          <w:szCs w:val="24"/>
        </w:rPr>
        <w:t>is</w:t>
      </w:r>
      <w:r w:rsidR="009F407D">
        <w:rPr>
          <w:rFonts w:eastAsiaTheme="minorEastAsia" w:cs="Cambria Math"/>
          <w:sz w:val="24"/>
          <w:szCs w:val="24"/>
        </w:rPr>
        <w:t xml:space="preserve"> study, </w:t>
      </w:r>
      <m:oMath>
        <m:r>
          <w:rPr>
            <w:rFonts w:ascii="Cambria Math" w:eastAsiaTheme="minorEastAsia" w:hAnsi="Cambria Math" w:cs="Cambria Math"/>
            <w:sz w:val="24"/>
            <w:szCs w:val="24"/>
          </w:rPr>
          <m:t>To</m:t>
        </m:r>
        <m:sSub>
          <m:sSubPr>
            <m:ctrlPr>
              <w:rPr>
                <w:rFonts w:ascii="Cambria Math" w:eastAsiaTheme="minorEastAsia" w:hAnsi="Cambria Math" w:cs="Cambria Math"/>
                <w:i/>
                <w:sz w:val="24"/>
                <w:szCs w:val="24"/>
              </w:rPr>
            </m:ctrlPr>
          </m:sSubPr>
          <m:e>
            <m:r>
              <w:rPr>
                <w:rFonts w:ascii="Cambria Math" w:eastAsiaTheme="minorEastAsia" w:hAnsi="Cambria Math" w:cs="Cambria Math"/>
                <w:sz w:val="24"/>
                <w:szCs w:val="24"/>
              </w:rPr>
              <m:t>T</m:t>
            </m:r>
          </m:e>
          <m:sub>
            <m:r>
              <w:rPr>
                <w:rFonts w:ascii="Cambria Math" w:eastAsiaTheme="minorEastAsia" w:hAnsi="Cambria Math" w:cs="Cambria Math"/>
                <w:sz w:val="24"/>
                <w:szCs w:val="24"/>
              </w:rPr>
              <m:t>max</m:t>
            </m:r>
          </m:sub>
        </m:sSub>
        <m:r>
          <w:rPr>
            <w:rFonts w:ascii="Cambria Math" w:eastAsiaTheme="minorEastAsia" w:hAnsi="Cambria Math" w:cs="Cambria Math"/>
            <w:sz w:val="24"/>
            <w:szCs w:val="24"/>
          </w:rPr>
          <m:t xml:space="preserve">=3429 </m:t>
        </m:r>
        <m:r>
          <m:rPr>
            <m:sty m:val="p"/>
          </m:rPr>
          <w:rPr>
            <w:rFonts w:ascii="Cambria Math" w:eastAsiaTheme="minorEastAsia" w:hAnsi="Cambria Math" w:cs="Cambria Math"/>
            <w:sz w:val="24"/>
            <w:szCs w:val="24"/>
          </w:rPr>
          <m:t>ns</m:t>
        </m:r>
      </m:oMath>
      <w:r w:rsidR="00E76140">
        <w:rPr>
          <w:rFonts w:eastAsiaTheme="minorEastAsia" w:cs="Cambria Math"/>
          <w:iCs/>
          <w:sz w:val="24"/>
          <w:szCs w:val="24"/>
        </w:rPr>
        <w:t>, corresponding to a</w:t>
      </w:r>
      <w:r w:rsidR="007D67ED">
        <w:rPr>
          <w:rFonts w:eastAsiaTheme="minorEastAsia" w:cs="Cambria Math"/>
          <w:iCs/>
          <w:sz w:val="24"/>
          <w:szCs w:val="24"/>
        </w:rPr>
        <w:t xml:space="preserve"> </w:t>
      </w:r>
      <w:r w:rsidR="00E76140">
        <w:rPr>
          <w:rFonts w:eastAsiaTheme="minorEastAsia" w:cs="Cambria Math"/>
          <w:iCs/>
          <w:sz w:val="24"/>
          <w:szCs w:val="24"/>
        </w:rPr>
        <w:t xml:space="preserve">photon </w:t>
      </w:r>
      <w:r w:rsidR="00AF2C60">
        <w:rPr>
          <w:rFonts w:eastAsiaTheme="minorEastAsia" w:cs="Cambria Math"/>
          <w:iCs/>
          <w:sz w:val="24"/>
          <w:szCs w:val="24"/>
        </w:rPr>
        <w:t>energy deposit</w:t>
      </w:r>
      <w:r w:rsidR="007D67ED">
        <w:rPr>
          <w:rFonts w:eastAsiaTheme="minorEastAsia" w:cs="Cambria Math"/>
          <w:iCs/>
          <w:sz w:val="24"/>
          <w:szCs w:val="24"/>
        </w:rPr>
        <w:t>ion of 120 keV</w:t>
      </w:r>
      <w:r w:rsidR="00AF2C60">
        <w:rPr>
          <w:rFonts w:eastAsiaTheme="minorEastAsia" w:cs="Cambria Math"/>
          <w:iCs/>
          <w:sz w:val="24"/>
          <w:szCs w:val="24"/>
        </w:rPr>
        <w:t xml:space="preserve"> in a single pixel. </w:t>
      </w:r>
      <w:r w:rsidR="00D81A9C">
        <w:rPr>
          <w:rFonts w:eastAsiaTheme="minorEastAsia" w:cs="Cambria Math"/>
          <w:iCs/>
          <w:sz w:val="24"/>
          <w:szCs w:val="24"/>
        </w:rPr>
        <w:t>The pro</w:t>
      </w:r>
      <w:r w:rsidR="00312961">
        <w:rPr>
          <w:rFonts w:eastAsiaTheme="minorEastAsia" w:cs="Cambria Math"/>
          <w:iCs/>
          <w:sz w:val="24"/>
          <w:szCs w:val="24"/>
        </w:rPr>
        <w:t xml:space="preserve">bability that no </w:t>
      </w:r>
      <w:proofErr w:type="spellStart"/>
      <w:r w:rsidR="00312961">
        <w:rPr>
          <w:rFonts w:eastAsiaTheme="minorEastAsia" w:cs="Cambria Math"/>
          <w:iCs/>
          <w:sz w:val="24"/>
          <w:szCs w:val="24"/>
        </w:rPr>
        <w:t>analog</w:t>
      </w:r>
      <w:proofErr w:type="spellEnd"/>
      <w:r w:rsidR="00312961">
        <w:rPr>
          <w:rFonts w:eastAsiaTheme="minorEastAsia" w:cs="Cambria Math"/>
          <w:iCs/>
          <w:sz w:val="24"/>
          <w:szCs w:val="24"/>
        </w:rPr>
        <w:t xml:space="preserve"> pileup occur</w:t>
      </w:r>
      <w:r w:rsidR="00253CA4">
        <w:rPr>
          <w:rFonts w:eastAsiaTheme="minorEastAsia" w:cs="Cambria Math"/>
          <w:iCs/>
          <w:sz w:val="24"/>
          <w:szCs w:val="24"/>
        </w:rPr>
        <w:t>s</w:t>
      </w:r>
      <w:r w:rsidR="00312961">
        <w:rPr>
          <w:rFonts w:eastAsiaTheme="minorEastAsia" w:cs="Cambria Math"/>
          <w:iCs/>
          <w:sz w:val="24"/>
          <w:szCs w:val="24"/>
        </w:rPr>
        <w:t xml:space="preserve"> in the detector can be </w:t>
      </w:r>
      <w:r w:rsidR="00253CA4">
        <w:rPr>
          <w:rFonts w:eastAsiaTheme="minorEastAsia" w:cs="Cambria Math"/>
          <w:iCs/>
          <w:sz w:val="24"/>
          <w:szCs w:val="24"/>
        </w:rPr>
        <w:t>approximated</w:t>
      </w:r>
      <w:r w:rsidR="00312961">
        <w:rPr>
          <w:rFonts w:eastAsiaTheme="minorEastAsia" w:cs="Cambria Math"/>
          <w:iCs/>
          <w:sz w:val="24"/>
          <w:szCs w:val="24"/>
        </w:rPr>
        <w:t xml:space="preserve"> </w:t>
      </w:r>
      <w:r w:rsidR="00253CA4">
        <w:rPr>
          <w:rFonts w:eastAsiaTheme="minorEastAsia" w:cs="Cambria Math"/>
          <w:iCs/>
          <w:sz w:val="24"/>
          <w:szCs w:val="24"/>
        </w:rPr>
        <w:t>using</w:t>
      </w:r>
      <w:r w:rsidR="00312961">
        <w:rPr>
          <w:rFonts w:eastAsiaTheme="minorEastAsia" w:cs="Cambria Math"/>
          <w:iCs/>
          <w:sz w:val="24"/>
          <w:szCs w:val="24"/>
        </w:rPr>
        <w:t xml:space="preserve"> a </w:t>
      </w:r>
      <w:proofErr w:type="spellStart"/>
      <w:r w:rsidR="00312961">
        <w:rPr>
          <w:rFonts w:eastAsiaTheme="minorEastAsia" w:cs="Cambria Math"/>
          <w:iCs/>
          <w:sz w:val="24"/>
          <w:szCs w:val="24"/>
        </w:rPr>
        <w:t>paral</w:t>
      </w:r>
      <w:r w:rsidR="007E3DF6">
        <w:rPr>
          <w:rFonts w:eastAsiaTheme="minorEastAsia" w:cs="Cambria Math"/>
          <w:iCs/>
          <w:sz w:val="24"/>
          <w:szCs w:val="24"/>
        </w:rPr>
        <w:t>y</w:t>
      </w:r>
      <w:r w:rsidR="001018F1">
        <w:rPr>
          <w:rFonts w:eastAsiaTheme="minorEastAsia" w:cs="Cambria Math"/>
          <w:iCs/>
          <w:sz w:val="24"/>
          <w:szCs w:val="24"/>
        </w:rPr>
        <w:t>s</w:t>
      </w:r>
      <w:r w:rsidR="007E3DF6">
        <w:rPr>
          <w:rFonts w:eastAsiaTheme="minorEastAsia" w:cs="Cambria Math"/>
          <w:iCs/>
          <w:sz w:val="24"/>
          <w:szCs w:val="24"/>
        </w:rPr>
        <w:t>able</w:t>
      </w:r>
      <w:proofErr w:type="spellEnd"/>
      <w:r w:rsidR="007E3DF6">
        <w:rPr>
          <w:rFonts w:eastAsiaTheme="minorEastAsia" w:cs="Cambria Math"/>
          <w:iCs/>
          <w:sz w:val="24"/>
          <w:szCs w:val="24"/>
        </w:rPr>
        <w:t xml:space="preserve"> model,</w:t>
      </w:r>
      <w:r w:rsidR="00253CA4">
        <w:rPr>
          <w:rFonts w:eastAsiaTheme="minorEastAsia" w:cs="Cambria Math"/>
          <w:iCs/>
          <w:sz w:val="24"/>
          <w:szCs w:val="24"/>
        </w:rPr>
        <w:t xml:space="preserve"> commonly employed</w:t>
      </w:r>
      <w:r w:rsidR="007E3DF6">
        <w:rPr>
          <w:rFonts w:eastAsiaTheme="minorEastAsia" w:cs="Cambria Math"/>
          <w:iCs/>
          <w:sz w:val="24"/>
          <w:szCs w:val="24"/>
        </w:rPr>
        <w:t xml:space="preserve"> to</w:t>
      </w:r>
      <w:r w:rsidR="00253CA4">
        <w:rPr>
          <w:rFonts w:eastAsiaTheme="minorEastAsia" w:cs="Cambria Math"/>
          <w:iCs/>
          <w:sz w:val="24"/>
          <w:szCs w:val="24"/>
        </w:rPr>
        <w:t xml:space="preserve"> describe the</w:t>
      </w:r>
      <w:r w:rsidR="007E3DF6">
        <w:rPr>
          <w:rFonts w:eastAsiaTheme="minorEastAsia" w:cs="Cambria Math"/>
          <w:iCs/>
          <w:sz w:val="24"/>
          <w:szCs w:val="24"/>
        </w:rPr>
        <w:t xml:space="preserve"> </w:t>
      </w:r>
      <w:r w:rsidR="00C87080">
        <w:rPr>
          <w:rFonts w:eastAsiaTheme="minorEastAsia" w:cs="Cambria Math"/>
          <w:iCs/>
          <w:sz w:val="24"/>
          <w:szCs w:val="24"/>
        </w:rPr>
        <w:t>dead time</w:t>
      </w:r>
      <w:r w:rsidR="007E3DF6">
        <w:rPr>
          <w:rFonts w:eastAsiaTheme="minorEastAsia" w:cs="Cambria Math"/>
          <w:iCs/>
          <w:sz w:val="24"/>
          <w:szCs w:val="24"/>
        </w:rPr>
        <w:t xml:space="preserve"> of radiation detectors</w:t>
      </w:r>
      <w:r w:rsidR="00253CA4">
        <w:rPr>
          <w:rFonts w:eastAsiaTheme="minorEastAsia" w:cs="Cambria Math"/>
          <w:iCs/>
          <w:sz w:val="24"/>
          <w:szCs w:val="24"/>
        </w:rPr>
        <w:t>, in</w:t>
      </w:r>
      <w:r w:rsidR="000A4F21">
        <w:rPr>
          <w:rFonts w:eastAsiaTheme="minorEastAsia" w:cs="Cambria Math"/>
          <w:iCs/>
          <w:sz w:val="24"/>
          <w:szCs w:val="24"/>
        </w:rPr>
        <w:t xml:space="preserve"> w</w:t>
      </w:r>
      <w:r w:rsidR="00253CA4">
        <w:rPr>
          <w:rFonts w:eastAsiaTheme="minorEastAsia" w:cs="Cambria Math"/>
          <w:iCs/>
          <w:sz w:val="24"/>
          <w:szCs w:val="24"/>
        </w:rPr>
        <w:t>hich</w:t>
      </w:r>
      <w:r w:rsidR="000A4F21">
        <w:rPr>
          <w:rFonts w:eastAsiaTheme="minorEastAsia" w:cs="Cambria Math"/>
          <w:iCs/>
          <w:sz w:val="24"/>
          <w:szCs w:val="24"/>
        </w:rPr>
        <w:t xml:space="preserve"> a </w:t>
      </w:r>
      <w:r w:rsidR="00253CA4">
        <w:rPr>
          <w:rFonts w:eastAsiaTheme="minorEastAsia" w:cs="Cambria Math"/>
          <w:iCs/>
          <w:sz w:val="24"/>
          <w:szCs w:val="24"/>
        </w:rPr>
        <w:t xml:space="preserve">new </w:t>
      </w:r>
      <w:r w:rsidR="000A4F21">
        <w:rPr>
          <w:rFonts w:eastAsiaTheme="minorEastAsia" w:cs="Cambria Math"/>
          <w:iCs/>
          <w:sz w:val="24"/>
          <w:szCs w:val="24"/>
        </w:rPr>
        <w:t xml:space="preserve">hit cannot overlap with a previous one </w:t>
      </w:r>
      <w:r w:rsidR="00544222">
        <w:rPr>
          <w:rFonts w:eastAsiaTheme="minorEastAsia" w:cs="Cambria Math"/>
          <w:iCs/>
          <w:sz w:val="24"/>
          <w:szCs w:val="24"/>
        </w:rPr>
        <w:fldChar w:fldCharType="begin"/>
      </w:r>
      <w:r w:rsidR="008B1413">
        <w:rPr>
          <w:rFonts w:eastAsiaTheme="minorEastAsia" w:cs="Cambria Math"/>
          <w:iCs/>
          <w:sz w:val="24"/>
          <w:szCs w:val="24"/>
        </w:rPr>
        <w:instrText xml:space="preserve"> ADDIN ZOTERO_ITEM CSL_CITATION {"citationID":"OeZ15bFt","properties":{"formattedCitation":"\\super 4\\nosupersub{}","plainCitation":"4","noteIndex":0},"citationItems":[{"id":773,"uris":["http://zotero.org/users/13171148/items/6IU9ALKS"],"itemData":{"id":773,"type":"book","edition":"4th","event-place":"Hoboken, NJ, USA","ISBN":"978-0-471-44726-8","language":"English","publisher":"John Wiley &amp; sons","publisher-place":"Hoboken, NJ, USA","title":"Radiation Detection and Measurement","author":[{"family":"Knoll","given":"Glenn F."}],"issued":{"date-parts":[["2008"]]}}}],"schema":"https://github.com/citation-style-language/schema/raw/master/csl-citation.json"} </w:instrText>
      </w:r>
      <w:r w:rsidR="00544222">
        <w:rPr>
          <w:rFonts w:eastAsiaTheme="minorEastAsia" w:cs="Cambria Math"/>
          <w:iCs/>
          <w:sz w:val="24"/>
          <w:szCs w:val="24"/>
        </w:rPr>
        <w:fldChar w:fldCharType="separate"/>
      </w:r>
      <w:r w:rsidR="008B1413" w:rsidRPr="008B1413">
        <w:rPr>
          <w:rFonts w:ascii="Aptos" w:hAnsi="Aptos" w:cs="Times New Roman"/>
          <w:kern w:val="0"/>
          <w:sz w:val="24"/>
          <w:vertAlign w:val="superscript"/>
        </w:rPr>
        <w:t>4</w:t>
      </w:r>
      <w:r w:rsidR="00544222">
        <w:rPr>
          <w:rFonts w:eastAsiaTheme="minorEastAsia" w:cs="Cambria Math"/>
          <w:iCs/>
          <w:sz w:val="24"/>
          <w:szCs w:val="24"/>
        </w:rPr>
        <w:fldChar w:fldCharType="end"/>
      </w:r>
      <w:r w:rsidR="00C87080">
        <w:rPr>
          <w:rFonts w:eastAsiaTheme="minorEastAsia" w:cs="Cambria Math"/>
          <w:iCs/>
          <w:sz w:val="24"/>
          <w:szCs w:val="24"/>
        </w:rPr>
        <w:t xml:space="preserve">. Equation 2 is therefore expressed as </w:t>
      </w:r>
      <w:r w:rsidR="000A4F21">
        <w:rPr>
          <w:rFonts w:eastAsiaTheme="minorEastAsia" w:cs="Cambria Math"/>
          <w:iCs/>
          <w:sz w:val="24"/>
          <w:szCs w:val="24"/>
        </w:rPr>
        <w:t>th</w:t>
      </w:r>
      <w:r w:rsidR="00510898">
        <w:rPr>
          <w:rFonts w:eastAsiaTheme="minorEastAsia" w:cs="Cambria Math"/>
          <w:iCs/>
          <w:sz w:val="24"/>
          <w:szCs w:val="24"/>
        </w:rPr>
        <w:t xml:space="preserve">e reversed probability associated with a </w:t>
      </w:r>
      <w:proofErr w:type="spellStart"/>
      <w:r w:rsidR="00510898">
        <w:rPr>
          <w:rFonts w:eastAsiaTheme="minorEastAsia" w:cs="Cambria Math"/>
          <w:iCs/>
          <w:sz w:val="24"/>
          <w:szCs w:val="24"/>
        </w:rPr>
        <w:t>paralysable</w:t>
      </w:r>
      <w:proofErr w:type="spellEnd"/>
      <w:r w:rsidR="00510898">
        <w:rPr>
          <w:rFonts w:eastAsiaTheme="minorEastAsia" w:cs="Cambria Math"/>
          <w:iCs/>
          <w:sz w:val="24"/>
          <w:szCs w:val="24"/>
        </w:rPr>
        <w:t xml:space="preserve"> model. </w:t>
      </w:r>
      <w:r w:rsidR="000A4F21">
        <w:rPr>
          <w:rFonts w:eastAsiaTheme="minorEastAsia" w:cs="Cambria Math"/>
          <w:iCs/>
          <w:sz w:val="24"/>
          <w:szCs w:val="24"/>
        </w:rPr>
        <w:t xml:space="preserve"> </w:t>
      </w:r>
    </w:p>
    <w:p w14:paraId="708E97BF" w14:textId="07C99207" w:rsidR="00263606" w:rsidRDefault="00EA18B2" w:rsidP="00360709">
      <w:pPr>
        <w:spacing w:line="480" w:lineRule="auto"/>
        <w:jc w:val="both"/>
        <w:rPr>
          <w:rFonts w:eastAsiaTheme="minorEastAsia"/>
          <w:sz w:val="24"/>
          <w:szCs w:val="24"/>
        </w:rPr>
      </w:pPr>
      <m:oMath>
        <m:r>
          <w:rPr>
            <w:rFonts w:ascii="Cambria Math" w:eastAsiaTheme="minorEastAsia" w:hAnsi="Cambria Math"/>
            <w:sz w:val="24"/>
            <w:szCs w:val="24"/>
          </w:rPr>
          <m:t>u</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analog</m:t>
                </m:r>
              </m:sub>
            </m:sSub>
          </m:e>
        </m:d>
        <m:r>
          <w:rPr>
            <w:rFonts w:ascii="Cambria Math" w:eastAsiaTheme="minorEastAsia" w:hAnsi="Cambria Math"/>
            <w:sz w:val="24"/>
            <w:szCs w:val="24"/>
          </w:rPr>
          <m:t>=1-</m:t>
        </m:r>
        <m:sSup>
          <m:sSupPr>
            <m:ctrlPr>
              <w:rPr>
                <w:rFonts w:ascii="Cambria Math" w:eastAsiaTheme="minorEastAsia" w:hAnsi="Cambria Math"/>
                <w:i/>
                <w:iCs/>
                <w:sz w:val="24"/>
                <w:szCs w:val="24"/>
              </w:rPr>
            </m:ctrlPr>
          </m:sSupPr>
          <m:e>
            <m:r>
              <w:rPr>
                <w:rFonts w:ascii="Cambria Math" w:eastAsiaTheme="minorEastAsia" w:hAnsi="Cambria Math"/>
                <w:sz w:val="24"/>
                <w:szCs w:val="24"/>
              </w:rPr>
              <m:t>e</m:t>
            </m:r>
          </m:e>
          <m:sup>
            <m:r>
              <w:rPr>
                <w:rFonts w:ascii="Cambria Math" w:eastAsiaTheme="minorEastAsia" w:hAnsi="Cambria Math"/>
                <w:sz w:val="24"/>
                <w:szCs w:val="24"/>
              </w:rPr>
              <m:t>-</m:t>
            </m:r>
            <m:f>
              <m:fPr>
                <m:ctrlPr>
                  <w:rPr>
                    <w:rFonts w:ascii="Cambria Math" w:eastAsiaTheme="minorEastAsia" w:hAnsi="Cambria Math"/>
                    <w:i/>
                    <w:iCs/>
                    <w:sz w:val="24"/>
                    <w:szCs w:val="24"/>
                  </w:rPr>
                </m:ctrlPr>
              </m:fPr>
              <m:num>
                <m:acc>
                  <m:accPr>
                    <m:chr m:val="̇"/>
                    <m:ctrlPr>
                      <w:rPr>
                        <w:rFonts w:ascii="Cambria Math" w:eastAsiaTheme="minorEastAsia" w:hAnsi="Cambria Math"/>
                        <w:i/>
                        <w:iCs/>
                        <w:sz w:val="24"/>
                        <w:szCs w:val="24"/>
                      </w:rPr>
                    </m:ctrlPr>
                  </m:accPr>
                  <m:e>
                    <m:r>
                      <m:rPr>
                        <m:sty m:val="p"/>
                      </m:rPr>
                      <w:rPr>
                        <w:rFonts w:ascii="Cambria Math" w:eastAsiaTheme="minorEastAsia" w:hAnsi="Cambria Math"/>
                        <w:sz w:val="24"/>
                        <w:szCs w:val="24"/>
                      </w:rPr>
                      <m:t>Φ</m:t>
                    </m:r>
                  </m:e>
                </m:acc>
              </m:num>
              <m:den>
                <m:sSub>
                  <m:sSubPr>
                    <m:ctrlPr>
                      <w:rPr>
                        <w:rFonts w:ascii="Cambria Math" w:eastAsiaTheme="minorEastAsia" w:hAnsi="Cambria Math"/>
                        <w:i/>
                        <w:iCs/>
                        <w:sz w:val="24"/>
                        <w:szCs w:val="24"/>
                      </w:rPr>
                    </m:ctrlPr>
                  </m:sSubPr>
                  <m:e>
                    <m:r>
                      <w:rPr>
                        <w:rFonts w:ascii="Cambria Math" w:eastAsiaTheme="minorEastAsia" w:hAnsi="Cambria Math"/>
                        <w:sz w:val="24"/>
                        <w:szCs w:val="24"/>
                      </w:rPr>
                      <m:t>n</m:t>
                    </m:r>
                  </m:e>
                  <m:sub>
                    <m:r>
                      <w:rPr>
                        <w:rFonts w:ascii="Cambria Math" w:eastAsiaTheme="minorEastAsia" w:hAnsi="Cambria Math"/>
                        <w:sz w:val="24"/>
                        <w:szCs w:val="24"/>
                      </w:rPr>
                      <m:t>pixels</m:t>
                    </m:r>
                  </m:sub>
                </m:sSub>
              </m:den>
            </m:f>
            <m:r>
              <w:rPr>
                <w:rFonts w:ascii="Cambria Math" w:eastAsiaTheme="minorEastAsia" w:hAnsi="Cambria Math"/>
                <w:sz w:val="24"/>
                <w:szCs w:val="24"/>
              </w:rPr>
              <m:t>To</m:t>
            </m:r>
            <m:sSub>
              <m:sSubPr>
                <m:ctrlPr>
                  <w:rPr>
                    <w:rFonts w:ascii="Cambria Math" w:eastAsiaTheme="minorEastAsia" w:hAnsi="Cambria Math"/>
                    <w:i/>
                    <w:iCs/>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max</m:t>
                </m:r>
              </m:sub>
            </m:sSub>
          </m:sup>
        </m:sSup>
      </m:oMath>
      <w:r>
        <w:rPr>
          <w:rFonts w:eastAsiaTheme="minorEastAsia"/>
          <w:sz w:val="24"/>
          <w:szCs w:val="24"/>
        </w:rPr>
        <w:t xml:space="preserve">  (2)</w:t>
      </w:r>
    </w:p>
    <w:p w14:paraId="6542838E" w14:textId="6BED48DF" w:rsidR="008D490E" w:rsidRPr="008D490E" w:rsidRDefault="008D490E" w:rsidP="00360709">
      <w:pPr>
        <w:spacing w:line="480" w:lineRule="auto"/>
        <w:jc w:val="both"/>
        <w:rPr>
          <w:rFonts w:eastAsiaTheme="minorEastAsia" w:cs="Cambria Math"/>
          <w:i/>
          <w:iCs/>
          <w:sz w:val="24"/>
          <w:szCs w:val="24"/>
          <w:lang w:val="en-US"/>
        </w:rPr>
      </w:pPr>
      <w:r>
        <w:rPr>
          <w:rFonts w:eastAsiaTheme="minorEastAsia" w:cs="Cambria Math"/>
          <w:sz w:val="24"/>
          <w:szCs w:val="24"/>
        </w:rPr>
        <w:t xml:space="preserve">As described in Section 1.4 from Material and methods, the uncertainty </w:t>
      </w:r>
      <w:r w:rsidR="006501F9">
        <w:rPr>
          <w:rFonts w:eastAsiaTheme="minorEastAsia" w:cs="Cambria Math"/>
          <w:sz w:val="24"/>
          <w:szCs w:val="24"/>
        </w:rPr>
        <w:t>due to</w:t>
      </w:r>
      <w:r>
        <w:rPr>
          <w:rFonts w:eastAsiaTheme="minorEastAsia" w:cs="Cambria Math"/>
          <w:sz w:val="24"/>
          <w:szCs w:val="24"/>
        </w:rPr>
        <w:t xml:space="preserve"> digital pileup</w:t>
      </w:r>
      <w:r w:rsidR="006501F9">
        <w:rPr>
          <w:rFonts w:eastAsiaTheme="minorEastAsia" w:cs="Cambria Math"/>
          <w:sz w:val="24"/>
          <w:szCs w:val="24"/>
        </w:rPr>
        <w:t>,</w:t>
      </w:r>
      <w:r>
        <w:rPr>
          <w:rFonts w:eastAsiaTheme="minorEastAsia" w:cs="Cambria Math"/>
          <w:sz w:val="24"/>
          <w:szCs w:val="24"/>
        </w:rPr>
        <w:t xml:space="preserve"> </w:t>
      </w:r>
      <m:oMath>
        <m:r>
          <w:rPr>
            <w:rFonts w:ascii="Cambria Math" w:eastAsiaTheme="minorEastAsia" w:hAnsi="Cambria Math" w:cs="Cambria Math"/>
            <w:sz w:val="24"/>
            <w:szCs w:val="24"/>
          </w:rPr>
          <m:t>u(</m:t>
        </m:r>
        <m:sSub>
          <m:sSubPr>
            <m:ctrlPr>
              <w:rPr>
                <w:rFonts w:ascii="Cambria Math" w:eastAsiaTheme="minorEastAsia" w:hAnsi="Cambria Math" w:cs="Cambria Math"/>
                <w:i/>
                <w:sz w:val="24"/>
                <w:szCs w:val="24"/>
              </w:rPr>
            </m:ctrlPr>
          </m:sSubPr>
          <m:e>
            <m:r>
              <w:rPr>
                <w:rFonts w:ascii="Cambria Math" w:eastAsiaTheme="minorEastAsia" w:hAnsi="Cambria Math" w:cs="Cambria Math"/>
                <w:sz w:val="24"/>
                <w:szCs w:val="24"/>
              </w:rPr>
              <m:t>f</m:t>
            </m:r>
          </m:e>
          <m:sub>
            <m:r>
              <w:rPr>
                <w:rFonts w:ascii="Cambria Math" w:eastAsiaTheme="minorEastAsia" w:hAnsi="Cambria Math" w:cs="Cambria Math"/>
                <w:sz w:val="24"/>
                <w:szCs w:val="24"/>
              </w:rPr>
              <m:t>digital</m:t>
            </m:r>
          </m:sub>
        </m:sSub>
        <m:r>
          <w:rPr>
            <w:rFonts w:ascii="Cambria Math" w:eastAsiaTheme="minorEastAsia" w:hAnsi="Cambria Math" w:cs="Cambria Math"/>
            <w:sz w:val="24"/>
            <w:szCs w:val="24"/>
          </w:rPr>
          <m:t>)</m:t>
        </m:r>
      </m:oMath>
      <w:r w:rsidR="006501F9">
        <w:rPr>
          <w:rFonts w:eastAsiaTheme="minorEastAsia" w:cs="Cambria Math"/>
          <w:sz w:val="24"/>
          <w:szCs w:val="24"/>
        </w:rPr>
        <w:t>,</w:t>
      </w:r>
      <w:r>
        <w:rPr>
          <w:rFonts w:eastAsiaTheme="minorEastAsia" w:cs="Cambria Math"/>
          <w:sz w:val="24"/>
          <w:szCs w:val="24"/>
        </w:rPr>
        <w:t xml:space="preserve"> </w:t>
      </w:r>
      <w:r w:rsidR="006501F9">
        <w:rPr>
          <w:rFonts w:eastAsiaTheme="minorEastAsia" w:cs="Cambria Math"/>
          <w:sz w:val="24"/>
          <w:szCs w:val="24"/>
        </w:rPr>
        <w:t>was</w:t>
      </w:r>
      <w:r>
        <w:rPr>
          <w:rFonts w:eastAsiaTheme="minorEastAsia" w:cs="Cambria Math"/>
          <w:sz w:val="24"/>
          <w:szCs w:val="24"/>
        </w:rPr>
        <w:t xml:space="preserve"> estimated as the digital pileup rate </w:t>
      </w:r>
      <w:r w:rsidR="006501F9">
        <w:rPr>
          <w:rFonts w:eastAsiaTheme="minorEastAsia" w:cs="Cambria Math"/>
          <w:sz w:val="24"/>
          <w:szCs w:val="24"/>
        </w:rPr>
        <w:t>for each</w:t>
      </w:r>
      <w:r>
        <w:rPr>
          <w:rFonts w:eastAsiaTheme="minorEastAsia" w:cs="Cambria Math"/>
          <w:sz w:val="24"/>
          <w:szCs w:val="24"/>
        </w:rPr>
        <w:t xml:space="preserve"> measurement</w:t>
      </w:r>
      <w:r w:rsidR="006501F9">
        <w:rPr>
          <w:rFonts w:eastAsiaTheme="minorEastAsia" w:cs="Cambria Math"/>
          <w:sz w:val="24"/>
          <w:szCs w:val="24"/>
        </w:rPr>
        <w:t>.</w:t>
      </w:r>
      <w:r>
        <w:rPr>
          <w:rFonts w:eastAsiaTheme="minorEastAsia" w:cs="Cambria Math"/>
          <w:sz w:val="24"/>
          <w:szCs w:val="24"/>
        </w:rPr>
        <w:t xml:space="preserve"> </w:t>
      </w:r>
      <w:r w:rsidR="006501F9">
        <w:rPr>
          <w:rFonts w:eastAsiaTheme="minorEastAsia" w:cs="Cambria Math"/>
          <w:sz w:val="24"/>
          <w:szCs w:val="24"/>
        </w:rPr>
        <w:t xml:space="preserve">This rate was </w:t>
      </w:r>
      <w:r>
        <w:rPr>
          <w:rFonts w:eastAsiaTheme="minorEastAsia" w:cs="Cambria Math"/>
          <w:sz w:val="24"/>
          <w:szCs w:val="24"/>
        </w:rPr>
        <w:t>computed</w:t>
      </w:r>
      <w:r w:rsidR="006501F9">
        <w:rPr>
          <w:rFonts w:eastAsiaTheme="minorEastAsia" w:cs="Cambria Math"/>
          <w:sz w:val="24"/>
          <w:szCs w:val="24"/>
        </w:rPr>
        <w:t xml:space="preserve"> directly</w:t>
      </w:r>
      <w:r w:rsidR="009557CC">
        <w:rPr>
          <w:rFonts w:eastAsiaTheme="minorEastAsia" w:cs="Cambria Math"/>
          <w:sz w:val="24"/>
          <w:szCs w:val="24"/>
        </w:rPr>
        <w:t xml:space="preserve"> from</w:t>
      </w:r>
      <w:r>
        <w:rPr>
          <w:rFonts w:eastAsiaTheme="minorEastAsia" w:cs="Cambria Math"/>
          <w:sz w:val="24"/>
          <w:szCs w:val="24"/>
        </w:rPr>
        <w:t xml:space="preserve"> the pileup bit </w:t>
      </w:r>
      <w:r w:rsidR="009557CC">
        <w:rPr>
          <w:rFonts w:eastAsiaTheme="minorEastAsia" w:cs="Cambria Math"/>
          <w:sz w:val="24"/>
          <w:szCs w:val="24"/>
        </w:rPr>
        <w:t>contained in</w:t>
      </w:r>
      <w:r>
        <w:rPr>
          <w:rFonts w:eastAsiaTheme="minorEastAsia" w:cs="Cambria Math"/>
          <w:sz w:val="24"/>
          <w:szCs w:val="24"/>
        </w:rPr>
        <w:t xml:space="preserve"> each data set </w:t>
      </w:r>
      <w:r w:rsidR="009557CC">
        <w:rPr>
          <w:rFonts w:eastAsiaTheme="minorEastAsia" w:cs="Cambria Math"/>
          <w:sz w:val="24"/>
          <w:szCs w:val="24"/>
        </w:rPr>
        <w:t>recorded</w:t>
      </w:r>
      <w:r>
        <w:rPr>
          <w:rFonts w:eastAsiaTheme="minorEastAsia" w:cs="Cambria Math"/>
          <w:sz w:val="24"/>
          <w:szCs w:val="24"/>
        </w:rPr>
        <w:t xml:space="preserve"> by the Timepix4 detector. </w:t>
      </w:r>
    </w:p>
    <w:p w14:paraId="74545DA4" w14:textId="0FE42169" w:rsidR="008629CB" w:rsidRDefault="232B4D5F" w:rsidP="00360709">
      <w:pPr>
        <w:spacing w:line="480" w:lineRule="auto"/>
        <w:jc w:val="both"/>
        <w:rPr>
          <w:rFonts w:eastAsiaTheme="minorEastAsia"/>
          <w:sz w:val="24"/>
          <w:szCs w:val="24"/>
        </w:rPr>
      </w:pPr>
      <w:r w:rsidRPr="232B4D5F">
        <w:rPr>
          <w:rFonts w:eastAsiaTheme="minorEastAsia"/>
          <w:sz w:val="24"/>
          <w:szCs w:val="24"/>
        </w:rPr>
        <w:lastRenderedPageBreak/>
        <w:t xml:space="preserve">According to the </w:t>
      </w:r>
      <w:r w:rsidR="009310DB">
        <w:rPr>
          <w:rFonts w:eastAsiaTheme="minorEastAsia"/>
          <w:sz w:val="24"/>
          <w:szCs w:val="24"/>
        </w:rPr>
        <w:t>JCGM GUM</w:t>
      </w:r>
      <w:r w:rsidR="003A4401">
        <w:rPr>
          <w:rFonts w:eastAsiaTheme="minorEastAsia"/>
          <w:sz w:val="24"/>
          <w:szCs w:val="24"/>
        </w:rPr>
        <w:t>-6</w:t>
      </w:r>
      <w:r w:rsidR="009310DB">
        <w:rPr>
          <w:rFonts w:eastAsiaTheme="minorEastAsia"/>
          <w:sz w:val="24"/>
          <w:szCs w:val="24"/>
        </w:rPr>
        <w:t>:2020</w:t>
      </w:r>
      <w:r w:rsidR="00233A4C">
        <w:rPr>
          <w:rFonts w:eastAsiaTheme="minorEastAsia"/>
          <w:sz w:val="24"/>
          <w:szCs w:val="24"/>
        </w:rPr>
        <w:t xml:space="preserve"> guidelines</w:t>
      </w:r>
      <w:r w:rsidR="003A4401">
        <w:rPr>
          <w:rFonts w:eastAsiaTheme="minorEastAsia"/>
          <w:sz w:val="24"/>
          <w:szCs w:val="24"/>
        </w:rPr>
        <w:t xml:space="preserve"> </w:t>
      </w:r>
      <w:r w:rsidR="003A4401">
        <w:rPr>
          <w:rFonts w:eastAsiaTheme="minorEastAsia"/>
          <w:sz w:val="24"/>
          <w:szCs w:val="24"/>
        </w:rPr>
        <w:fldChar w:fldCharType="begin"/>
      </w:r>
      <w:r w:rsidR="008B1413">
        <w:rPr>
          <w:rFonts w:eastAsiaTheme="minorEastAsia"/>
          <w:sz w:val="24"/>
          <w:szCs w:val="24"/>
        </w:rPr>
        <w:instrText xml:space="preserve"> ADDIN ZOTERO_ITEM CSL_CITATION {"citationID":"HCzTCuT9","properties":{"formattedCitation":"\\super 5\\nosupersub{}","plainCitation":"5","noteIndex":0},"citationItems":[{"id":772,"uris":["http://zotero.org/users/13171148/items/TYZHGQBQ"],"itemData":{"id":772,"type":"report","event-place":"Sèvres, France","language":"English","number":"JCGM GUM-6:2020","publisher":"Bureau International des Poids et Mesures (BIPM)","publisher-place":"Sèvres, France","title":"Guide to the expression of uncertainty in measurement — Part 6: Developing and using measurement models","author":[{"literal":"Joint Committee for Guides in Metrology"}],"issued":{"date-parts":[["2020"]]}}}],"schema":"https://github.com/citation-style-language/schema/raw/master/csl-citation.json"} </w:instrText>
      </w:r>
      <w:r w:rsidR="003A4401">
        <w:rPr>
          <w:rFonts w:eastAsiaTheme="minorEastAsia"/>
          <w:sz w:val="24"/>
          <w:szCs w:val="24"/>
        </w:rPr>
        <w:fldChar w:fldCharType="separate"/>
      </w:r>
      <w:r w:rsidR="008B1413" w:rsidRPr="008B1413">
        <w:rPr>
          <w:rFonts w:ascii="Aptos" w:hAnsi="Aptos" w:cs="Times New Roman"/>
          <w:kern w:val="0"/>
          <w:sz w:val="24"/>
          <w:vertAlign w:val="superscript"/>
        </w:rPr>
        <w:t>5</w:t>
      </w:r>
      <w:r w:rsidR="003A4401">
        <w:rPr>
          <w:rFonts w:eastAsiaTheme="minorEastAsia"/>
          <w:sz w:val="24"/>
          <w:szCs w:val="24"/>
        </w:rPr>
        <w:fldChar w:fldCharType="end"/>
      </w:r>
      <w:r w:rsidR="00233A4C">
        <w:rPr>
          <w:rFonts w:eastAsiaTheme="minorEastAsia"/>
          <w:sz w:val="24"/>
          <w:szCs w:val="24"/>
        </w:rPr>
        <w:t>,</w:t>
      </w:r>
      <w:r w:rsidR="00220C70">
        <w:rPr>
          <w:rFonts w:eastAsiaTheme="minorEastAsia"/>
          <w:sz w:val="24"/>
          <w:szCs w:val="24"/>
        </w:rPr>
        <w:t xml:space="preserve"> and </w:t>
      </w:r>
      <w:r w:rsidR="00233A4C">
        <w:rPr>
          <w:rFonts w:eastAsiaTheme="minorEastAsia"/>
          <w:sz w:val="24"/>
          <w:szCs w:val="24"/>
        </w:rPr>
        <w:t>given that</w:t>
      </w:r>
      <w:r w:rsidR="00220C70">
        <w:rPr>
          <w:rFonts w:eastAsiaTheme="minorEastAsia"/>
          <w:sz w:val="24"/>
          <w:szCs w:val="24"/>
        </w:rPr>
        <w:t xml:space="preserve"> none of the variables described in </w:t>
      </w:r>
      <w:r w:rsidR="00002967">
        <w:rPr>
          <w:rFonts w:eastAsiaTheme="minorEastAsia"/>
          <w:sz w:val="24"/>
          <w:szCs w:val="24"/>
        </w:rPr>
        <w:t>E</w:t>
      </w:r>
      <w:r w:rsidR="00220C70">
        <w:rPr>
          <w:rFonts w:eastAsiaTheme="minorEastAsia"/>
          <w:sz w:val="24"/>
          <w:szCs w:val="24"/>
        </w:rPr>
        <w:t>quation 1 are correlated</w:t>
      </w:r>
      <w:r w:rsidR="00233A4C">
        <w:rPr>
          <w:rFonts w:eastAsiaTheme="minorEastAsia"/>
          <w:sz w:val="24"/>
          <w:szCs w:val="24"/>
        </w:rPr>
        <w:t>,</w:t>
      </w:r>
      <w:r w:rsidRPr="232B4D5F">
        <w:rPr>
          <w:rFonts w:eastAsiaTheme="minorEastAsia"/>
          <w:sz w:val="24"/>
          <w:szCs w:val="24"/>
        </w:rPr>
        <w:t xml:space="preserve"> </w:t>
      </w:r>
      <w:r w:rsidR="00C7651B">
        <w:rPr>
          <w:rFonts w:eastAsiaTheme="minorEastAsia"/>
          <w:sz w:val="24"/>
          <w:szCs w:val="24"/>
        </w:rPr>
        <w:t xml:space="preserve">the </w:t>
      </w:r>
      <w:r w:rsidR="00233A4C">
        <w:rPr>
          <w:rFonts w:eastAsiaTheme="minorEastAsia"/>
          <w:sz w:val="24"/>
          <w:szCs w:val="24"/>
        </w:rPr>
        <w:t>combined</w:t>
      </w:r>
      <w:r w:rsidR="00C7651B">
        <w:rPr>
          <w:rFonts w:eastAsiaTheme="minorEastAsia"/>
          <w:sz w:val="24"/>
          <w:szCs w:val="24"/>
        </w:rPr>
        <w:t xml:space="preserve"> uncertainty </w:t>
      </w:r>
      <w:r w:rsidR="00233A4C">
        <w:rPr>
          <w:rFonts w:eastAsiaTheme="minorEastAsia"/>
          <w:sz w:val="24"/>
          <w:szCs w:val="24"/>
        </w:rPr>
        <w:t>for</w:t>
      </w:r>
      <w:r w:rsidR="00C7651B">
        <w:rPr>
          <w:rFonts w:eastAsiaTheme="minorEastAsia"/>
          <w:sz w:val="24"/>
          <w:szCs w:val="24"/>
        </w:rPr>
        <w:t xml:space="preserve"> each component of the sum </w:t>
      </w:r>
      <w:r w:rsidR="00002967">
        <w:rPr>
          <w:rFonts w:eastAsiaTheme="minorEastAsia"/>
          <w:sz w:val="24"/>
          <w:szCs w:val="24"/>
        </w:rPr>
        <w:t xml:space="preserve">can be computed </w:t>
      </w:r>
      <w:r w:rsidR="00A471AE">
        <w:rPr>
          <w:rFonts w:eastAsiaTheme="minorEastAsia"/>
          <w:sz w:val="24"/>
          <w:szCs w:val="24"/>
        </w:rPr>
        <w:t>using</w:t>
      </w:r>
      <w:r w:rsidRPr="232B4D5F">
        <w:rPr>
          <w:rFonts w:eastAsiaTheme="minorEastAsia"/>
          <w:sz w:val="24"/>
          <w:szCs w:val="24"/>
        </w:rPr>
        <w:t xml:space="preserve"> a first</w:t>
      </w:r>
      <w:r w:rsidR="00A471AE">
        <w:rPr>
          <w:rFonts w:eastAsiaTheme="minorEastAsia"/>
          <w:sz w:val="24"/>
          <w:szCs w:val="24"/>
        </w:rPr>
        <w:t>-o</w:t>
      </w:r>
      <w:r w:rsidRPr="232B4D5F">
        <w:rPr>
          <w:rFonts w:eastAsiaTheme="minorEastAsia"/>
          <w:sz w:val="24"/>
          <w:szCs w:val="24"/>
        </w:rPr>
        <w:t xml:space="preserve">rder Taylor </w:t>
      </w:r>
      <w:r w:rsidR="00A471AE">
        <w:rPr>
          <w:rFonts w:eastAsiaTheme="minorEastAsia"/>
          <w:sz w:val="24"/>
          <w:szCs w:val="24"/>
        </w:rPr>
        <w:t>series expansion</w:t>
      </w:r>
      <w:r w:rsidR="00002967">
        <w:rPr>
          <w:rFonts w:eastAsiaTheme="minorEastAsia"/>
          <w:sz w:val="24"/>
          <w:szCs w:val="24"/>
        </w:rPr>
        <w:t xml:space="preserve">, </w:t>
      </w:r>
      <w:r w:rsidR="00A471AE">
        <w:rPr>
          <w:rFonts w:eastAsiaTheme="minorEastAsia"/>
          <w:sz w:val="24"/>
          <w:szCs w:val="24"/>
        </w:rPr>
        <w:t>as expressed in</w:t>
      </w:r>
      <w:r w:rsidR="00002967">
        <w:rPr>
          <w:rFonts w:eastAsiaTheme="minorEastAsia"/>
          <w:sz w:val="24"/>
          <w:szCs w:val="24"/>
        </w:rPr>
        <w:t xml:space="preserve"> </w:t>
      </w:r>
      <w:r w:rsidR="004035B8">
        <w:rPr>
          <w:rFonts w:eastAsiaTheme="minorEastAsia"/>
          <w:sz w:val="24"/>
          <w:szCs w:val="24"/>
        </w:rPr>
        <w:t>E</w:t>
      </w:r>
      <w:r w:rsidR="00002967">
        <w:rPr>
          <w:rFonts w:eastAsiaTheme="minorEastAsia"/>
          <w:sz w:val="24"/>
          <w:szCs w:val="24"/>
        </w:rPr>
        <w:t xml:space="preserve">quation </w:t>
      </w:r>
      <w:r w:rsidR="00BD2F84">
        <w:rPr>
          <w:rFonts w:eastAsiaTheme="minorEastAsia"/>
          <w:sz w:val="24"/>
          <w:szCs w:val="24"/>
        </w:rPr>
        <w:t>3</w:t>
      </w:r>
      <w:r w:rsidR="00951398">
        <w:rPr>
          <w:rFonts w:eastAsiaTheme="minorEastAsia"/>
          <w:sz w:val="24"/>
          <w:szCs w:val="24"/>
        </w:rPr>
        <w:t xml:space="preserve">, where X </w:t>
      </w:r>
      <w:r w:rsidR="00FA218F">
        <w:rPr>
          <w:rFonts w:eastAsiaTheme="minorEastAsia"/>
          <w:sz w:val="24"/>
          <w:szCs w:val="24"/>
        </w:rPr>
        <w:t>represents</w:t>
      </w:r>
      <w:r w:rsidR="00951398">
        <w:rPr>
          <w:rFonts w:eastAsiaTheme="minorEastAsia"/>
          <w:sz w:val="24"/>
          <w:szCs w:val="24"/>
        </w:rPr>
        <w:t xml:space="preserve"> the variables defined in Table 1.</w:t>
      </w:r>
      <w:r w:rsidR="00FA32B6">
        <w:rPr>
          <w:rFonts w:eastAsiaTheme="minorEastAsia"/>
          <w:sz w:val="24"/>
          <w:szCs w:val="24"/>
        </w:rPr>
        <w:t xml:space="preserve"> </w:t>
      </w:r>
      <w:r w:rsidR="00823EB4">
        <w:rPr>
          <w:rFonts w:eastAsiaTheme="minorEastAsia"/>
          <w:sz w:val="24"/>
          <w:szCs w:val="24"/>
        </w:rPr>
        <w:t xml:space="preserve">The total uncertainty is therefore computed as the quadratic sum of each bin uncertainty, </w:t>
      </w:r>
      <w:r w:rsidR="00162B59">
        <w:rPr>
          <w:rFonts w:eastAsiaTheme="minorEastAsia"/>
          <w:sz w:val="24"/>
          <w:szCs w:val="24"/>
        </w:rPr>
        <w:t xml:space="preserve">since each bin contributes independent noise to the total quantity </w:t>
      </w:r>
      <w:r w:rsidR="008C70C6">
        <w:rPr>
          <w:rFonts w:eastAsiaTheme="minorEastAsia"/>
          <w:sz w:val="24"/>
          <w:szCs w:val="24"/>
        </w:rPr>
        <w:fldChar w:fldCharType="begin"/>
      </w:r>
      <w:r w:rsidR="008B1413">
        <w:rPr>
          <w:rFonts w:eastAsiaTheme="minorEastAsia"/>
          <w:sz w:val="24"/>
          <w:szCs w:val="24"/>
        </w:rPr>
        <w:instrText xml:space="preserve"> ADDIN ZOTERO_ITEM CSL_CITATION {"citationID":"EJBHIDzb","properties":{"formattedCitation":"\\super 5\\nosupersub{}","plainCitation":"5","noteIndex":0},"citationItems":[{"id":772,"uris":["http://zotero.org/users/13171148/items/TYZHGQBQ"],"itemData":{"id":772,"type":"report","event-place":"Sèvres, France","language":"English","number":"JCGM GUM-6:2020","publisher":"Bureau International des Poids et Mesures (BIPM)","publisher-place":"Sèvres, France","title":"Guide to the expression of uncertainty in measurement — Part 6: Developing and using measurement models","author":[{"literal":"Joint Committee for Guides in Metrology"}],"issued":{"date-parts":[["2020"]]}}}],"schema":"https://github.com/citation-style-language/schema/raw/master/csl-citation.json"} </w:instrText>
      </w:r>
      <w:r w:rsidR="008C70C6">
        <w:rPr>
          <w:rFonts w:eastAsiaTheme="minorEastAsia"/>
          <w:sz w:val="24"/>
          <w:szCs w:val="24"/>
        </w:rPr>
        <w:fldChar w:fldCharType="separate"/>
      </w:r>
      <w:r w:rsidR="008B1413" w:rsidRPr="008B1413">
        <w:rPr>
          <w:rFonts w:ascii="Aptos" w:hAnsi="Aptos" w:cs="Times New Roman"/>
          <w:kern w:val="0"/>
          <w:sz w:val="24"/>
          <w:vertAlign w:val="superscript"/>
        </w:rPr>
        <w:t>5</w:t>
      </w:r>
      <w:r w:rsidR="008C70C6">
        <w:rPr>
          <w:rFonts w:eastAsiaTheme="minorEastAsia"/>
          <w:sz w:val="24"/>
          <w:szCs w:val="24"/>
        </w:rPr>
        <w:fldChar w:fldCharType="end"/>
      </w:r>
      <w:r w:rsidR="00BD2F84">
        <w:rPr>
          <w:rFonts w:eastAsiaTheme="minorEastAsia"/>
          <w:sz w:val="24"/>
          <w:szCs w:val="24"/>
        </w:rPr>
        <w:t>.</w:t>
      </w:r>
      <w:r w:rsidR="00FA180E">
        <w:rPr>
          <w:rFonts w:eastAsiaTheme="minorEastAsia"/>
          <w:sz w:val="24"/>
          <w:szCs w:val="24"/>
        </w:rPr>
        <w:t xml:space="preserve"> </w:t>
      </w:r>
    </w:p>
    <w:p w14:paraId="0A76EC38" w14:textId="558FECFF" w:rsidR="00BD2F84" w:rsidRDefault="00000000" w:rsidP="00360709">
      <w:pPr>
        <w:spacing w:line="480" w:lineRule="auto"/>
        <w:jc w:val="both"/>
        <w:rPr>
          <w:rFonts w:eastAsiaTheme="minorEastAsia"/>
          <w:sz w:val="24"/>
          <w:szCs w:val="24"/>
        </w:rPr>
      </w:pPr>
      <m:oMath>
        <m:f>
          <m:fPr>
            <m:ctrlPr>
              <w:rPr>
                <w:rFonts w:ascii="Cambria Math" w:eastAsiaTheme="minorEastAsia" w:hAnsi="Cambria Math"/>
                <w:i/>
                <w:sz w:val="24"/>
                <w:szCs w:val="24"/>
              </w:rPr>
            </m:ctrlPr>
          </m:fPr>
          <m:num>
            <m:r>
              <w:rPr>
                <w:rFonts w:ascii="Cambria Math" w:eastAsiaTheme="minorEastAsia" w:hAnsi="Cambria Math"/>
                <w:sz w:val="24"/>
                <w:szCs w:val="24"/>
              </w:rPr>
              <m:t>u(</m:t>
            </m:r>
            <m:sSub>
              <m:sSubPr>
                <m:ctrlPr>
                  <w:rPr>
                    <w:rFonts w:ascii="Cambria Math" w:eastAsiaTheme="minorEastAsia" w:hAnsi="Cambria Math"/>
                    <w:i/>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a</m:t>
                </m:r>
              </m:sub>
            </m:sSub>
            <m:d>
              <m:dPr>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num>
          <m:den>
            <m:sSub>
              <m:sSubPr>
                <m:ctrlPr>
                  <w:rPr>
                    <w:rFonts w:ascii="Cambria Math" w:eastAsiaTheme="minorEastAsia" w:hAnsi="Cambria Math"/>
                    <w:i/>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a</m:t>
                </m:r>
              </m:sub>
            </m:sSub>
            <m:r>
              <w:rPr>
                <w:rFonts w:ascii="Cambria Math" w:eastAsiaTheme="minorEastAsia" w:hAnsi="Cambria Math"/>
                <w:sz w:val="24"/>
                <w:szCs w:val="24"/>
              </w:rPr>
              <m:t>(E)</m:t>
            </m:r>
          </m:den>
        </m:f>
        <m:r>
          <w:rPr>
            <w:rFonts w:ascii="Cambria Math" w:eastAsiaTheme="minorEastAsia" w:hAnsi="Cambria Math"/>
            <w:sz w:val="24"/>
            <w:szCs w:val="24"/>
          </w:rPr>
          <m:t>=</m:t>
        </m:r>
        <m:rad>
          <m:radPr>
            <m:degHide m:val="1"/>
            <m:ctrlPr>
              <w:rPr>
                <w:rFonts w:ascii="Cambria Math" w:eastAsiaTheme="minorEastAsia" w:hAnsi="Cambria Math"/>
                <w:i/>
                <w:sz w:val="24"/>
                <w:szCs w:val="24"/>
              </w:rPr>
            </m:ctrlPr>
          </m:radPr>
          <m:deg/>
          <m:e>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X</m:t>
                </m:r>
              </m:sub>
              <m:sup/>
              <m:e>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r>
                              <w:rPr>
                                <w:rFonts w:ascii="Cambria Math" w:eastAsiaTheme="minorEastAsia" w:hAnsi="Cambria Math"/>
                                <w:sz w:val="24"/>
                                <w:szCs w:val="24"/>
                              </w:rPr>
                              <m:t>u</m:t>
                            </m:r>
                            <m:d>
                              <m:dPr>
                                <m:ctrlPr>
                                  <w:rPr>
                                    <w:rFonts w:ascii="Cambria Math" w:eastAsiaTheme="minorEastAsia" w:hAnsi="Cambria Math"/>
                                    <w:i/>
                                    <w:sz w:val="24"/>
                                    <w:szCs w:val="24"/>
                                  </w:rPr>
                                </m:ctrlPr>
                              </m:dPr>
                              <m:e>
                                <m:r>
                                  <w:rPr>
                                    <w:rFonts w:ascii="Cambria Math" w:eastAsiaTheme="minorEastAsia" w:hAnsi="Cambria Math"/>
                                    <w:sz w:val="24"/>
                                    <w:szCs w:val="24"/>
                                  </w:rPr>
                                  <m:t>X</m:t>
                                </m:r>
                                <m:d>
                                  <m:dPr>
                                    <m:ctrlPr>
                                      <w:rPr>
                                        <w:rFonts w:ascii="Cambria Math" w:eastAsiaTheme="minorEastAsia" w:hAnsi="Cambria Math"/>
                                        <w:i/>
                                        <w:sz w:val="24"/>
                                        <w:szCs w:val="24"/>
                                      </w:rPr>
                                    </m:ctrlPr>
                                  </m:dPr>
                                  <m:e>
                                    <m:r>
                                      <w:rPr>
                                        <w:rFonts w:ascii="Cambria Math" w:eastAsiaTheme="minorEastAsia" w:hAnsi="Cambria Math"/>
                                        <w:sz w:val="24"/>
                                        <w:szCs w:val="24"/>
                                      </w:rPr>
                                      <m:t>E</m:t>
                                    </m:r>
                                  </m:e>
                                </m:d>
                              </m:e>
                            </m:d>
                          </m:num>
                          <m:den>
                            <m:r>
                              <w:rPr>
                                <w:rFonts w:ascii="Cambria Math" w:eastAsiaTheme="minorEastAsia" w:hAnsi="Cambria Math"/>
                                <w:sz w:val="24"/>
                                <w:szCs w:val="24"/>
                              </w:rPr>
                              <m:t>X</m:t>
                            </m:r>
                            <m:d>
                              <m:dPr>
                                <m:ctrlPr>
                                  <w:rPr>
                                    <w:rFonts w:ascii="Cambria Math" w:eastAsiaTheme="minorEastAsia" w:hAnsi="Cambria Math"/>
                                    <w:i/>
                                    <w:sz w:val="24"/>
                                    <w:szCs w:val="24"/>
                                  </w:rPr>
                                </m:ctrlPr>
                              </m:dPr>
                              <m:e>
                                <m:r>
                                  <w:rPr>
                                    <w:rFonts w:ascii="Cambria Math" w:eastAsiaTheme="minorEastAsia" w:hAnsi="Cambria Math"/>
                                    <w:sz w:val="24"/>
                                    <w:szCs w:val="24"/>
                                  </w:rPr>
                                  <m:t>E</m:t>
                                </m:r>
                              </m:e>
                            </m:d>
                          </m:den>
                        </m:f>
                      </m:e>
                    </m:d>
                  </m:e>
                  <m:sup>
                    <m:r>
                      <w:rPr>
                        <w:rFonts w:ascii="Cambria Math" w:eastAsiaTheme="minorEastAsia" w:hAnsi="Cambria Math"/>
                        <w:sz w:val="24"/>
                        <w:szCs w:val="24"/>
                      </w:rPr>
                      <m:t>2</m:t>
                    </m:r>
                  </m:sup>
                </m:sSup>
              </m:e>
            </m:nary>
          </m:e>
        </m:rad>
      </m:oMath>
      <w:r w:rsidR="009A7AF2">
        <w:rPr>
          <w:rFonts w:eastAsiaTheme="minorEastAsia"/>
          <w:sz w:val="24"/>
          <w:szCs w:val="24"/>
        </w:rPr>
        <w:t xml:space="preserve"> (3)</w:t>
      </w:r>
    </w:p>
    <w:p w14:paraId="65CC3000" w14:textId="77777777" w:rsidR="006174E8" w:rsidRDefault="006174E8" w:rsidP="00360709">
      <w:pPr>
        <w:spacing w:line="480" w:lineRule="auto"/>
        <w:jc w:val="both"/>
        <w:rPr>
          <w:rFonts w:eastAsiaTheme="minorEastAsia"/>
          <w:sz w:val="24"/>
          <w:szCs w:val="24"/>
        </w:rPr>
      </w:pPr>
    </w:p>
    <w:p w14:paraId="58029E69" w14:textId="77777777" w:rsidR="006174E8" w:rsidRDefault="006174E8" w:rsidP="00360709">
      <w:pPr>
        <w:spacing w:line="480" w:lineRule="auto"/>
        <w:jc w:val="both"/>
        <w:rPr>
          <w:rFonts w:eastAsiaTheme="minorEastAsia"/>
          <w:sz w:val="24"/>
          <w:szCs w:val="24"/>
        </w:rPr>
      </w:pPr>
    </w:p>
    <w:p w14:paraId="35F478D4" w14:textId="77777777" w:rsidR="00162B59" w:rsidRPr="00E03899" w:rsidRDefault="00162B59" w:rsidP="00360709">
      <w:pPr>
        <w:spacing w:line="480" w:lineRule="auto"/>
        <w:jc w:val="both"/>
        <w:rPr>
          <w:rFonts w:eastAsiaTheme="minorEastAsia"/>
          <w:sz w:val="24"/>
          <w:szCs w:val="24"/>
        </w:rPr>
      </w:pPr>
    </w:p>
    <w:p w14:paraId="7A1044AC" w14:textId="5161C8C3" w:rsidR="00483A5E" w:rsidRDefault="00483A5E" w:rsidP="00360709">
      <w:pPr>
        <w:spacing w:line="480" w:lineRule="auto"/>
        <w:ind w:firstLine="720"/>
        <w:jc w:val="both"/>
        <w:rPr>
          <w:b/>
          <w:bCs/>
          <w:sz w:val="24"/>
          <w:szCs w:val="24"/>
        </w:rPr>
      </w:pPr>
      <w:r w:rsidRPr="009D07EB">
        <w:rPr>
          <w:b/>
          <w:bCs/>
          <w:sz w:val="24"/>
          <w:szCs w:val="24"/>
        </w:rPr>
        <w:t xml:space="preserve">Supplementary Tables </w:t>
      </w:r>
    </w:p>
    <w:p w14:paraId="27546FC3" w14:textId="3634F286" w:rsidR="00B03F9A" w:rsidRDefault="00B03F9A" w:rsidP="00360709">
      <w:pPr>
        <w:spacing w:line="480" w:lineRule="auto"/>
        <w:jc w:val="both"/>
        <w:rPr>
          <w:b/>
          <w:bCs/>
          <w:sz w:val="24"/>
          <w:szCs w:val="24"/>
        </w:rPr>
      </w:pPr>
      <w:r>
        <w:rPr>
          <w:b/>
          <w:bCs/>
          <w:sz w:val="24"/>
          <w:szCs w:val="24"/>
        </w:rPr>
        <w:t>Table 1 –</w:t>
      </w:r>
      <w:r w:rsidR="003C2FF3">
        <w:rPr>
          <w:b/>
          <w:bCs/>
          <w:sz w:val="24"/>
          <w:szCs w:val="24"/>
        </w:rPr>
        <w:t xml:space="preserve"> </w:t>
      </w:r>
      <w:r w:rsidR="006B0DFF">
        <w:rPr>
          <w:b/>
          <w:bCs/>
          <w:sz w:val="24"/>
          <w:szCs w:val="24"/>
        </w:rPr>
        <w:t xml:space="preserve">Contributions of </w:t>
      </w:r>
      <w:r w:rsidR="00DB74D1">
        <w:rPr>
          <w:b/>
          <w:bCs/>
          <w:sz w:val="24"/>
          <w:szCs w:val="24"/>
        </w:rPr>
        <w:t xml:space="preserve">the variables involved in dose calculations with the Timepix4 detector to the global uncertainty on the measurement. </w:t>
      </w:r>
    </w:p>
    <w:tbl>
      <w:tblPr>
        <w:tblStyle w:val="PlainTable2"/>
        <w:tblW w:w="0" w:type="auto"/>
        <w:tblLook w:val="04A0" w:firstRow="1" w:lastRow="0" w:firstColumn="1" w:lastColumn="0" w:noHBand="0" w:noVBand="1"/>
      </w:tblPr>
      <w:tblGrid>
        <w:gridCol w:w="1701"/>
        <w:gridCol w:w="4395"/>
        <w:gridCol w:w="1417"/>
        <w:gridCol w:w="1503"/>
      </w:tblGrid>
      <w:tr w:rsidR="007C72D4" w14:paraId="15DE5E22" w14:textId="77777777" w:rsidTr="00DD68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tcPr>
          <w:p w14:paraId="0FEBF641" w14:textId="542D9676" w:rsidR="007C72D4" w:rsidRPr="007C72D4" w:rsidRDefault="007C72D4" w:rsidP="00360709">
            <w:pPr>
              <w:spacing w:line="480" w:lineRule="auto"/>
              <w:rPr>
                <w:sz w:val="24"/>
                <w:szCs w:val="24"/>
              </w:rPr>
            </w:pPr>
            <w:r w:rsidRPr="007C72D4">
              <w:rPr>
                <w:sz w:val="24"/>
                <w:szCs w:val="24"/>
              </w:rPr>
              <w:t>Variable</w:t>
            </w:r>
          </w:p>
        </w:tc>
        <w:tc>
          <w:tcPr>
            <w:tcW w:w="4395" w:type="dxa"/>
            <w:vMerge w:val="restart"/>
            <w:vAlign w:val="center"/>
          </w:tcPr>
          <w:p w14:paraId="6A52D797" w14:textId="2BFA4D17" w:rsidR="007C72D4" w:rsidRPr="007C72D4" w:rsidRDefault="007C72D4" w:rsidP="00360709">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sidRPr="007C72D4">
              <w:rPr>
                <w:sz w:val="24"/>
                <w:szCs w:val="24"/>
              </w:rPr>
              <w:t>Description</w:t>
            </w:r>
          </w:p>
        </w:tc>
        <w:tc>
          <w:tcPr>
            <w:tcW w:w="2920" w:type="dxa"/>
            <w:gridSpan w:val="2"/>
            <w:vAlign w:val="center"/>
          </w:tcPr>
          <w:p w14:paraId="4D1E137C" w14:textId="7F43F99E" w:rsidR="007C72D4" w:rsidRPr="007C72D4" w:rsidRDefault="007C72D4" w:rsidP="00360709">
            <w:pPr>
              <w:spacing w:line="480" w:lineRule="auto"/>
              <w:jc w:val="center"/>
              <w:cnfStyle w:val="100000000000" w:firstRow="1" w:lastRow="0" w:firstColumn="0" w:lastColumn="0" w:oddVBand="0" w:evenVBand="0" w:oddHBand="0" w:evenHBand="0" w:firstRowFirstColumn="0" w:firstRowLastColumn="0" w:lastRowFirstColumn="0" w:lastRowLastColumn="0"/>
              <w:rPr>
                <w:sz w:val="24"/>
                <w:szCs w:val="24"/>
              </w:rPr>
            </w:pPr>
            <w:r w:rsidRPr="007C72D4">
              <w:rPr>
                <w:sz w:val="24"/>
                <w:szCs w:val="24"/>
              </w:rPr>
              <w:t>Relative value (%)</w:t>
            </w:r>
          </w:p>
        </w:tc>
      </w:tr>
      <w:tr w:rsidR="007C72D4" w14:paraId="027EEBDF" w14:textId="77777777" w:rsidTr="00DD68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vMerge/>
          </w:tcPr>
          <w:p w14:paraId="0ECDE8EA" w14:textId="77777777" w:rsidR="007C72D4" w:rsidRDefault="007C72D4" w:rsidP="00360709">
            <w:pPr>
              <w:spacing w:line="480" w:lineRule="auto"/>
              <w:jc w:val="both"/>
              <w:rPr>
                <w:b w:val="0"/>
                <w:bCs w:val="0"/>
                <w:sz w:val="24"/>
                <w:szCs w:val="24"/>
              </w:rPr>
            </w:pPr>
          </w:p>
        </w:tc>
        <w:tc>
          <w:tcPr>
            <w:tcW w:w="4395" w:type="dxa"/>
            <w:vMerge/>
          </w:tcPr>
          <w:p w14:paraId="0C6D1315" w14:textId="77777777" w:rsidR="007C72D4" w:rsidRDefault="007C72D4" w:rsidP="00360709">
            <w:pPr>
              <w:spacing w:line="48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p>
        </w:tc>
        <w:tc>
          <w:tcPr>
            <w:tcW w:w="1417" w:type="dxa"/>
          </w:tcPr>
          <w:p w14:paraId="4F81B756" w14:textId="3E9AEF8C" w:rsidR="007C72D4" w:rsidRPr="007C72D4" w:rsidRDefault="00D04796" w:rsidP="00360709">
            <w:pPr>
              <w:spacing w:line="480" w:lineRule="auto"/>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Type A</w:t>
            </w:r>
          </w:p>
        </w:tc>
        <w:tc>
          <w:tcPr>
            <w:tcW w:w="1503" w:type="dxa"/>
          </w:tcPr>
          <w:p w14:paraId="3E634C9D" w14:textId="414A01F5" w:rsidR="007C72D4" w:rsidRPr="007C72D4" w:rsidRDefault="00D04796" w:rsidP="00360709">
            <w:pPr>
              <w:spacing w:line="480" w:lineRule="auto"/>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Type B</w:t>
            </w:r>
          </w:p>
        </w:tc>
      </w:tr>
      <w:tr w:rsidR="00B272D6" w14:paraId="3AA4390D" w14:textId="77777777" w:rsidTr="00DE020D">
        <w:tc>
          <w:tcPr>
            <w:cnfStyle w:val="001000000000" w:firstRow="0" w:lastRow="0" w:firstColumn="1" w:lastColumn="0" w:oddVBand="0" w:evenVBand="0" w:oddHBand="0" w:evenHBand="0" w:firstRowFirstColumn="0" w:firstRowLastColumn="0" w:lastRowFirstColumn="0" w:lastRowLastColumn="0"/>
            <w:tcW w:w="1701" w:type="dxa"/>
            <w:vAlign w:val="center"/>
          </w:tcPr>
          <w:p w14:paraId="5A2B6C67" w14:textId="3D4CF53A" w:rsidR="00B272D6" w:rsidRDefault="002255CF" w:rsidP="00360709">
            <w:pPr>
              <w:spacing w:line="480" w:lineRule="auto"/>
              <w:rPr>
                <w:b w:val="0"/>
                <w:bCs w:val="0"/>
                <w:sz w:val="24"/>
                <w:szCs w:val="24"/>
              </w:rPr>
            </w:pPr>
            <m:oMath>
              <m:r>
                <m:rPr>
                  <m:sty m:val="bi"/>
                </m:rPr>
                <w:rPr>
                  <w:rFonts w:ascii="Cambria Math" w:hAnsi="Cambria Math"/>
                  <w:sz w:val="24"/>
                  <w:szCs w:val="24"/>
                </w:rPr>
                <m:t>u(ToT)</m:t>
              </m:r>
            </m:oMath>
            <w:r w:rsidR="00D833ED">
              <w:rPr>
                <w:rFonts w:eastAsiaTheme="minorEastAsia"/>
                <w:b w:val="0"/>
                <w:bCs w:val="0"/>
                <w:sz w:val="24"/>
                <w:szCs w:val="24"/>
              </w:rPr>
              <w:t xml:space="preserve"> </w:t>
            </w:r>
          </w:p>
        </w:tc>
        <w:tc>
          <w:tcPr>
            <w:tcW w:w="4395" w:type="dxa"/>
          </w:tcPr>
          <w:p w14:paraId="4EEA9392" w14:textId="0F2907FA" w:rsidR="00B272D6" w:rsidRPr="00F2714F" w:rsidRDefault="00F2714F" w:rsidP="00360709">
            <w:pPr>
              <w:spacing w:line="48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Statistical uncertainty on </w:t>
            </w:r>
            <w:proofErr w:type="spellStart"/>
            <w:r>
              <w:rPr>
                <w:i/>
                <w:iCs/>
                <w:sz w:val="24"/>
                <w:szCs w:val="24"/>
              </w:rPr>
              <w:t>ToT</w:t>
            </w:r>
            <w:proofErr w:type="spellEnd"/>
            <w:r>
              <w:rPr>
                <w:sz w:val="24"/>
                <w:szCs w:val="24"/>
              </w:rPr>
              <w:t xml:space="preserve"> measurement</w:t>
            </w:r>
            <w:r w:rsidR="00CE5473">
              <w:rPr>
                <w:sz w:val="24"/>
                <w:szCs w:val="24"/>
              </w:rPr>
              <w:t>,</w:t>
            </w:r>
            <w:r w:rsidR="00DA2945">
              <w:rPr>
                <w:sz w:val="24"/>
                <w:szCs w:val="24"/>
              </w:rPr>
              <w:t xml:space="preserve"> averaged o</w:t>
            </w:r>
            <w:r w:rsidR="00CE5473">
              <w:rPr>
                <w:sz w:val="24"/>
                <w:szCs w:val="24"/>
              </w:rPr>
              <w:t>ver</w:t>
            </w:r>
            <w:r w:rsidR="00DA2945">
              <w:rPr>
                <w:sz w:val="24"/>
                <w:szCs w:val="24"/>
              </w:rPr>
              <w:t xml:space="preserve"> the whole</w:t>
            </w:r>
            <w:r w:rsidR="00CE5473">
              <w:rPr>
                <w:sz w:val="24"/>
                <w:szCs w:val="24"/>
              </w:rPr>
              <w:t xml:space="preserve"> </w:t>
            </w:r>
            <w:r w:rsidR="0097009D">
              <w:rPr>
                <w:sz w:val="24"/>
                <w:szCs w:val="24"/>
              </w:rPr>
              <w:t>pixel matrix</w:t>
            </w:r>
            <w:r w:rsidR="000E4534">
              <w:rPr>
                <w:sz w:val="24"/>
                <w:szCs w:val="24"/>
              </w:rPr>
              <w:t xml:space="preserve">, estimated </w:t>
            </w:r>
            <w:r w:rsidR="00CE5473">
              <w:rPr>
                <w:sz w:val="24"/>
                <w:szCs w:val="24"/>
              </w:rPr>
              <w:t>using</w:t>
            </w:r>
            <w:r w:rsidR="000E4534">
              <w:rPr>
                <w:sz w:val="24"/>
                <w:szCs w:val="24"/>
              </w:rPr>
              <w:t xml:space="preserve"> </w:t>
            </w:r>
            <w:r w:rsidR="000E4534" w:rsidRPr="000E4534">
              <w:rPr>
                <w:i/>
                <w:iCs/>
                <w:sz w:val="24"/>
                <w:szCs w:val="24"/>
              </w:rPr>
              <w:t>n</w:t>
            </w:r>
            <w:r w:rsidR="000E4534">
              <w:rPr>
                <w:sz w:val="24"/>
                <w:szCs w:val="24"/>
              </w:rPr>
              <w:t>=20</w:t>
            </w:r>
            <w:r w:rsidR="00CE5473">
              <w:rPr>
                <w:sz w:val="24"/>
                <w:szCs w:val="24"/>
              </w:rPr>
              <w:t xml:space="preserve"> repeated measurements</w:t>
            </w:r>
            <w:r w:rsidR="00DA2945">
              <w:rPr>
                <w:sz w:val="24"/>
                <w:szCs w:val="24"/>
              </w:rPr>
              <w:t>.</w:t>
            </w:r>
          </w:p>
        </w:tc>
        <w:tc>
          <w:tcPr>
            <w:tcW w:w="1417" w:type="dxa"/>
            <w:vAlign w:val="center"/>
          </w:tcPr>
          <w:p w14:paraId="182C24F4" w14:textId="66490374" w:rsidR="00B272D6" w:rsidRPr="002255CF" w:rsidRDefault="00B07CEA" w:rsidP="00360709">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&lt; 1.23 *</w:t>
            </w:r>
          </w:p>
        </w:tc>
        <w:tc>
          <w:tcPr>
            <w:tcW w:w="1503" w:type="dxa"/>
            <w:vAlign w:val="center"/>
          </w:tcPr>
          <w:p w14:paraId="7092611B" w14:textId="496B5EE4" w:rsidR="00B272D6" w:rsidRPr="002255CF" w:rsidRDefault="00585CCE" w:rsidP="00360709">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w:t>
            </w:r>
          </w:p>
        </w:tc>
      </w:tr>
      <w:tr w:rsidR="00B272D6" w14:paraId="004AA453" w14:textId="77777777" w:rsidTr="00DE02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492D8575" w14:textId="03FFFBD4" w:rsidR="00B272D6" w:rsidRDefault="002255CF" w:rsidP="00360709">
            <w:pPr>
              <w:spacing w:line="480" w:lineRule="auto"/>
              <w:rPr>
                <w:b w:val="0"/>
                <w:bCs w:val="0"/>
                <w:sz w:val="24"/>
                <w:szCs w:val="24"/>
              </w:rPr>
            </w:pPr>
            <m:oMath>
              <m:r>
                <m:rPr>
                  <m:sty m:val="bi"/>
                </m:rPr>
                <w:rPr>
                  <w:rFonts w:ascii="Cambria Math" w:hAnsi="Cambria Math"/>
                  <w:sz w:val="24"/>
                  <w:szCs w:val="24"/>
                </w:rPr>
                <w:lastRenderedPageBreak/>
                <m:t>u(</m:t>
              </m:r>
              <m:sSub>
                <m:sSubPr>
                  <m:ctrlPr>
                    <w:rPr>
                      <w:rFonts w:ascii="Cambria Math" w:eastAsiaTheme="minorEastAsia" w:hAnsi="Cambria Math"/>
                      <w:i/>
                      <w:sz w:val="24"/>
                      <w:szCs w:val="24"/>
                    </w:rPr>
                  </m:ctrlPr>
                </m:sSubPr>
                <m:e>
                  <m:r>
                    <m:rPr>
                      <m:sty m:val="bi"/>
                    </m:rPr>
                    <w:rPr>
                      <w:rFonts w:ascii="Cambria Math" w:hAnsi="Cambria Math"/>
                      <w:sz w:val="24"/>
                      <w:szCs w:val="24"/>
                    </w:rPr>
                    <m:t>ϵ</m:t>
                  </m:r>
                  <m:ctrlPr>
                    <w:rPr>
                      <w:rFonts w:ascii="Cambria Math" w:hAnsi="Cambria Math"/>
                      <w:i/>
                      <w:sz w:val="24"/>
                      <w:szCs w:val="24"/>
                    </w:rPr>
                  </m:ctrlPr>
                </m:e>
                <m:sub>
                  <m:r>
                    <m:rPr>
                      <m:sty m:val="bi"/>
                    </m:rPr>
                    <w:rPr>
                      <w:rFonts w:ascii="Cambria Math" w:eastAsiaTheme="minorEastAsia" w:hAnsi="Cambria Math"/>
                      <w:sz w:val="24"/>
                      <w:szCs w:val="24"/>
                    </w:rPr>
                    <m:t>Si</m:t>
                  </m:r>
                </m:sub>
              </m:sSub>
              <m:r>
                <m:rPr>
                  <m:sty m:val="bi"/>
                </m:rPr>
                <w:rPr>
                  <w:rFonts w:ascii="Cambria Math" w:eastAsiaTheme="minorEastAsia" w:hAnsi="Cambria Math"/>
                  <w:sz w:val="24"/>
                  <w:szCs w:val="24"/>
                </w:rPr>
                <m:t>)</m:t>
              </m:r>
            </m:oMath>
            <w:r w:rsidR="00187CCB">
              <w:rPr>
                <w:rFonts w:eastAsiaTheme="minorEastAsia"/>
                <w:sz w:val="24"/>
                <w:szCs w:val="24"/>
              </w:rPr>
              <w:t xml:space="preserve"> </w:t>
            </w:r>
          </w:p>
        </w:tc>
        <w:tc>
          <w:tcPr>
            <w:tcW w:w="4395" w:type="dxa"/>
          </w:tcPr>
          <w:p w14:paraId="7265BC42" w14:textId="6FCFF692" w:rsidR="00B272D6" w:rsidRPr="00EB617E" w:rsidRDefault="00EB617E" w:rsidP="00360709">
            <w:pPr>
              <w:spacing w:line="480" w:lineRule="auto"/>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xml:space="preserve">Uncertainty </w:t>
            </w:r>
            <w:r w:rsidR="00162649">
              <w:rPr>
                <w:sz w:val="24"/>
                <w:szCs w:val="24"/>
              </w:rPr>
              <w:t xml:space="preserve">on </w:t>
            </w:r>
            <w:r w:rsidR="00993190">
              <w:rPr>
                <w:sz w:val="24"/>
                <w:szCs w:val="24"/>
              </w:rPr>
              <w:t xml:space="preserve">the first ionisation energy of silicon, from </w:t>
            </w:r>
            <w:r w:rsidR="00966311">
              <w:rPr>
                <w:sz w:val="24"/>
                <w:szCs w:val="24"/>
              </w:rPr>
              <w:t xml:space="preserve">Pehl et al </w:t>
            </w:r>
            <w:r w:rsidR="00966311">
              <w:rPr>
                <w:sz w:val="24"/>
                <w:szCs w:val="24"/>
              </w:rPr>
              <w:fldChar w:fldCharType="begin"/>
            </w:r>
            <w:r w:rsidR="008B1413">
              <w:rPr>
                <w:sz w:val="24"/>
                <w:szCs w:val="24"/>
              </w:rPr>
              <w:instrText xml:space="preserve"> ADDIN ZOTERO_ITEM CSL_CITATION {"citationID":"dkDfIBLH","properties":{"formattedCitation":"\\super 6\\nosupersub{}","plainCitation":"6","noteIndex":0},"citationItems":[{"id":757,"uris":["http://zotero.org/users/13171148/items/TEJFB3KM"],"itemData":{"id":757,"type":"article-journal","abstract":"The average energy g3 expended for electron-hole pair generation in silicon and germanium lithium-drifted detectors by gamma rays, electrons, and alpha particles has been measured as a function of temperature. These data indicate that the difference between εα and εe− in silicon is considerably less than previously reported, and in germanium εα </w:instrText>
            </w:r>
            <w:r w:rsidR="008B1413">
              <w:rPr>
                <w:rFonts w:ascii="Cambria Math" w:hAnsi="Cambria Math" w:cs="Cambria Math"/>
                <w:sz w:val="24"/>
                <w:szCs w:val="24"/>
              </w:rPr>
              <w:instrText>∼</w:instrText>
            </w:r>
            <w:r w:rsidR="008B1413">
              <w:rPr>
                <w:sz w:val="24"/>
                <w:szCs w:val="24"/>
              </w:rPr>
              <w:instrText xml:space="preserve"> </w:instrText>
            </w:r>
            <w:r w:rsidR="008B1413">
              <w:rPr>
                <w:rFonts w:ascii="Aptos" w:hAnsi="Aptos" w:cs="Aptos"/>
                <w:sz w:val="24"/>
                <w:szCs w:val="24"/>
              </w:rPr>
              <w:instrText>ε</w:instrText>
            </w:r>
            <w:r w:rsidR="008B1413">
              <w:rPr>
                <w:sz w:val="24"/>
                <w:szCs w:val="24"/>
              </w:rPr>
              <w:instrText>e</w:instrText>
            </w:r>
            <w:r w:rsidR="008B1413">
              <w:rPr>
                <w:rFonts w:ascii="Aptos" w:hAnsi="Aptos" w:cs="Aptos"/>
                <w:sz w:val="24"/>
                <w:szCs w:val="24"/>
              </w:rPr>
              <w:instrText>−</w:instrText>
            </w:r>
            <w:r w:rsidR="008B1413">
              <w:rPr>
                <w:sz w:val="24"/>
                <w:szCs w:val="24"/>
              </w:rPr>
              <w:instrText xml:space="preserve">.","container-title":"Nuclear Instruments and Methods","DOI":"10.1016/0029-554X(68)90342-X","ISSN":"0029-554X","issue":"1","journalAbbreviation":"Nuclear Instruments and Methods","page":"45-55","source":"ScienceDirect","title":"Accurate determination of the ionization energy in semiconductor detectors","volume":"59","author":[{"family":"Pehl","given":"R. H."},{"family":"Goulding","given":"F. S."},{"family":"Landis","given":"D. A."},{"family":"Lenzlinger","given":"M."}],"issued":{"date-parts":[["1968",2,1]]}}}],"schema":"https://github.com/citation-style-language/schema/raw/master/csl-citation.json"} </w:instrText>
            </w:r>
            <w:r w:rsidR="00966311">
              <w:rPr>
                <w:sz w:val="24"/>
                <w:szCs w:val="24"/>
              </w:rPr>
              <w:fldChar w:fldCharType="separate"/>
            </w:r>
            <w:r w:rsidR="008B1413" w:rsidRPr="008B1413">
              <w:rPr>
                <w:rFonts w:ascii="Aptos" w:hAnsi="Aptos" w:cs="Times New Roman"/>
                <w:kern w:val="0"/>
                <w:sz w:val="24"/>
                <w:vertAlign w:val="superscript"/>
              </w:rPr>
              <w:t>6</w:t>
            </w:r>
            <w:r w:rsidR="00966311">
              <w:rPr>
                <w:sz w:val="24"/>
                <w:szCs w:val="24"/>
              </w:rPr>
              <w:fldChar w:fldCharType="end"/>
            </w:r>
            <w:r w:rsidR="009A4E8A">
              <w:rPr>
                <w:sz w:val="24"/>
                <w:szCs w:val="24"/>
              </w:rPr>
              <w:t>.</w:t>
            </w:r>
          </w:p>
        </w:tc>
        <w:tc>
          <w:tcPr>
            <w:tcW w:w="1417" w:type="dxa"/>
            <w:vAlign w:val="center"/>
          </w:tcPr>
          <w:p w14:paraId="43F41940" w14:textId="3D4D1D2C" w:rsidR="00B272D6" w:rsidRPr="002255CF" w:rsidRDefault="002255CF" w:rsidP="00360709">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2255CF">
              <w:rPr>
                <w:sz w:val="24"/>
                <w:szCs w:val="24"/>
              </w:rPr>
              <w:t xml:space="preserve">- </w:t>
            </w:r>
          </w:p>
        </w:tc>
        <w:tc>
          <w:tcPr>
            <w:tcW w:w="1503" w:type="dxa"/>
            <w:vAlign w:val="center"/>
          </w:tcPr>
          <w:p w14:paraId="06798E09" w14:textId="761E0DA7" w:rsidR="00B272D6" w:rsidRPr="002255CF" w:rsidRDefault="002255CF" w:rsidP="00360709">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2255CF">
              <w:rPr>
                <w:sz w:val="24"/>
                <w:szCs w:val="24"/>
              </w:rPr>
              <w:t>0.55</w:t>
            </w:r>
          </w:p>
        </w:tc>
      </w:tr>
      <w:tr w:rsidR="00B272D6" w14:paraId="33FDCBDF" w14:textId="77777777" w:rsidTr="00DE020D">
        <w:tc>
          <w:tcPr>
            <w:cnfStyle w:val="001000000000" w:firstRow="0" w:lastRow="0" w:firstColumn="1" w:lastColumn="0" w:oddVBand="0" w:evenVBand="0" w:oddHBand="0" w:evenHBand="0" w:firstRowFirstColumn="0" w:firstRowLastColumn="0" w:lastRowFirstColumn="0" w:lastRowLastColumn="0"/>
            <w:tcW w:w="1701" w:type="dxa"/>
            <w:vAlign w:val="center"/>
          </w:tcPr>
          <w:p w14:paraId="4A8EA858" w14:textId="51C20C8A" w:rsidR="00B272D6" w:rsidRDefault="002255CF" w:rsidP="00360709">
            <w:pPr>
              <w:spacing w:line="480" w:lineRule="auto"/>
              <w:rPr>
                <w:b w:val="0"/>
                <w:bCs w:val="0"/>
                <w:sz w:val="24"/>
                <w:szCs w:val="24"/>
              </w:rPr>
            </w:pPr>
            <m:oMath>
              <m:r>
                <m:rPr>
                  <m:sty m:val="bi"/>
                </m:rPr>
                <w:rPr>
                  <w:rFonts w:ascii="Cambria Math" w:hAnsi="Cambria Math"/>
                  <w:sz w:val="24"/>
                  <w:szCs w:val="24"/>
                </w:rPr>
                <m:t>u(</m:t>
              </m:r>
              <m:sSub>
                <m:sSubPr>
                  <m:ctrlPr>
                    <w:rPr>
                      <w:rFonts w:ascii="Cambria Math" w:hAnsi="Cambria Math"/>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fit</m:t>
                  </m:r>
                </m:sub>
              </m:sSub>
              <m:r>
                <m:rPr>
                  <m:sty m:val="bi"/>
                </m:rPr>
                <w:rPr>
                  <w:rFonts w:ascii="Cambria Math" w:hAnsi="Cambria Math"/>
                  <w:sz w:val="24"/>
                  <w:szCs w:val="24"/>
                </w:rPr>
                <m:t>)</m:t>
              </m:r>
            </m:oMath>
            <w:r w:rsidR="00187CCB">
              <w:rPr>
                <w:rFonts w:eastAsiaTheme="minorEastAsia"/>
                <w:sz w:val="24"/>
                <w:szCs w:val="24"/>
              </w:rPr>
              <w:t xml:space="preserve"> </w:t>
            </w:r>
          </w:p>
        </w:tc>
        <w:tc>
          <w:tcPr>
            <w:tcW w:w="4395" w:type="dxa"/>
          </w:tcPr>
          <w:p w14:paraId="5DDD078B" w14:textId="1007E41C" w:rsidR="00B272D6" w:rsidRPr="002255CF" w:rsidRDefault="002255CF" w:rsidP="00360709">
            <w:pPr>
              <w:spacing w:line="48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Uncertainty on the calibration fit, determined </w:t>
            </w:r>
            <w:r w:rsidR="00A417D9">
              <w:rPr>
                <w:sz w:val="24"/>
                <w:szCs w:val="24"/>
              </w:rPr>
              <w:t>using</w:t>
            </w:r>
            <w:r>
              <w:rPr>
                <w:sz w:val="24"/>
                <w:szCs w:val="24"/>
              </w:rPr>
              <w:t xml:space="preserve"> a reduced chi-squared test</w:t>
            </w:r>
            <w:r w:rsidR="00D20378">
              <w:rPr>
                <w:sz w:val="24"/>
                <w:szCs w:val="24"/>
              </w:rPr>
              <w:t xml:space="preserve"> and averaged over the whole matrix. </w:t>
            </w:r>
          </w:p>
        </w:tc>
        <w:tc>
          <w:tcPr>
            <w:tcW w:w="1417" w:type="dxa"/>
            <w:vAlign w:val="center"/>
          </w:tcPr>
          <w:p w14:paraId="037743FB" w14:textId="5023278C" w:rsidR="00B272D6" w:rsidRPr="002255CF" w:rsidRDefault="00A85AB2" w:rsidP="00360709">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&lt; 0.0</w:t>
            </w:r>
            <w:r w:rsidR="002126EC">
              <w:rPr>
                <w:sz w:val="24"/>
                <w:szCs w:val="24"/>
              </w:rPr>
              <w:t>5</w:t>
            </w:r>
          </w:p>
        </w:tc>
        <w:tc>
          <w:tcPr>
            <w:tcW w:w="1503" w:type="dxa"/>
            <w:vAlign w:val="center"/>
          </w:tcPr>
          <w:p w14:paraId="1177978E" w14:textId="77A93A25" w:rsidR="00B272D6" w:rsidRPr="002255CF" w:rsidRDefault="00337DE4" w:rsidP="00360709">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w:t>
            </w:r>
          </w:p>
        </w:tc>
      </w:tr>
      <w:tr w:rsidR="00187CCB" w14:paraId="31F4C5A2" w14:textId="77777777" w:rsidTr="00DE02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4CC336F1" w14:textId="4256DDB7" w:rsidR="00187CCB" w:rsidRDefault="002255CF" w:rsidP="00360709">
            <w:pPr>
              <w:spacing w:line="480" w:lineRule="auto"/>
              <w:rPr>
                <w:b w:val="0"/>
                <w:bCs w:val="0"/>
                <w:sz w:val="24"/>
                <w:szCs w:val="24"/>
              </w:rPr>
            </w:pPr>
            <m:oMath>
              <m:r>
                <m:rPr>
                  <m:sty m:val="bi"/>
                </m:rPr>
                <w:rPr>
                  <w:rFonts w:ascii="Cambria Math" w:hAnsi="Cambria Math"/>
                  <w:sz w:val="24"/>
                  <w:szCs w:val="24"/>
                </w:rPr>
                <m:t>u(</m:t>
              </m:r>
              <m:sSub>
                <m:sSubPr>
                  <m:ctrlPr>
                    <w:rPr>
                      <w:rFonts w:ascii="Cambria Math" w:hAnsi="Cambria Math"/>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temp</m:t>
                  </m:r>
                </m:sub>
              </m:sSub>
              <m:r>
                <m:rPr>
                  <m:sty m:val="bi"/>
                </m:rPr>
                <w:rPr>
                  <w:rFonts w:ascii="Cambria Math" w:hAnsi="Cambria Math"/>
                  <w:sz w:val="24"/>
                  <w:szCs w:val="24"/>
                </w:rPr>
                <m:t>)</m:t>
              </m:r>
            </m:oMath>
            <w:r w:rsidR="00437C90">
              <w:rPr>
                <w:rFonts w:eastAsiaTheme="minorEastAsia"/>
                <w:sz w:val="24"/>
                <w:szCs w:val="24"/>
              </w:rPr>
              <w:t xml:space="preserve"> </w:t>
            </w:r>
          </w:p>
        </w:tc>
        <w:tc>
          <w:tcPr>
            <w:tcW w:w="4395" w:type="dxa"/>
          </w:tcPr>
          <w:p w14:paraId="781FACC4" w14:textId="480BB9E7" w:rsidR="00187CCB" w:rsidRPr="00337DE4" w:rsidRDefault="00337DE4" w:rsidP="00360709">
            <w:pPr>
              <w:spacing w:line="480" w:lineRule="auto"/>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xml:space="preserve">Uncertainty </w:t>
            </w:r>
            <w:r w:rsidR="006B309B">
              <w:rPr>
                <w:sz w:val="24"/>
                <w:szCs w:val="24"/>
              </w:rPr>
              <w:t>due to</w:t>
            </w:r>
            <w:r w:rsidR="00774837">
              <w:rPr>
                <w:sz w:val="24"/>
                <w:szCs w:val="24"/>
              </w:rPr>
              <w:t xml:space="preserve"> ambient</w:t>
            </w:r>
            <w:r>
              <w:rPr>
                <w:sz w:val="24"/>
                <w:szCs w:val="24"/>
              </w:rPr>
              <w:t xml:space="preserve"> temperature variation, estimated </w:t>
            </w:r>
            <w:r w:rsidR="006B309B">
              <w:rPr>
                <w:sz w:val="24"/>
                <w:szCs w:val="24"/>
              </w:rPr>
              <w:t>from the response</w:t>
            </w:r>
            <w:r>
              <w:rPr>
                <w:sz w:val="24"/>
                <w:szCs w:val="24"/>
              </w:rPr>
              <w:t xml:space="preserve"> shift </w:t>
            </w:r>
            <w:r w:rsidR="006B309B">
              <w:rPr>
                <w:sz w:val="24"/>
                <w:szCs w:val="24"/>
              </w:rPr>
              <w:t>observed</w:t>
            </w:r>
            <w:r>
              <w:rPr>
                <w:sz w:val="24"/>
                <w:szCs w:val="24"/>
              </w:rPr>
              <w:t xml:space="preserve"> </w:t>
            </w:r>
            <w:r w:rsidR="00594547">
              <w:rPr>
                <w:sz w:val="24"/>
                <w:szCs w:val="24"/>
              </w:rPr>
              <w:t>between 1</w:t>
            </w:r>
            <w:r w:rsidR="00585CCE">
              <w:rPr>
                <w:sz w:val="24"/>
                <w:szCs w:val="24"/>
              </w:rPr>
              <w:t>8</w:t>
            </w:r>
            <w:r w:rsidR="00594547" w:rsidRPr="00594547">
              <w:rPr>
                <w:noProof/>
                <w:sz w:val="24"/>
                <w:szCs w:val="24"/>
              </w:rPr>
              <w:drawing>
                <wp:inline distT="0" distB="0" distL="0" distR="0" wp14:anchorId="285F0A70" wp14:editId="7900758A">
                  <wp:extent cx="9525" cy="9525"/>
                  <wp:effectExtent l="0" t="0" r="0" b="0"/>
                  <wp:docPr id="1927464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8633A7" w:rsidRPr="00594547">
              <w:rPr>
                <w:rFonts w:ascii="Cambria Math" w:hAnsi="Cambria Math" w:cs="Cambria Math"/>
                <w:sz w:val="24"/>
                <w:szCs w:val="24"/>
                <w:vertAlign w:val="superscript"/>
              </w:rPr>
              <w:t>∘</w:t>
            </w:r>
            <w:r w:rsidR="008633A7" w:rsidRPr="00594547">
              <w:rPr>
                <w:sz w:val="24"/>
                <w:szCs w:val="24"/>
              </w:rPr>
              <w:t>C</w:t>
            </w:r>
            <w:r w:rsidR="00594547">
              <w:rPr>
                <w:sz w:val="24"/>
                <w:szCs w:val="24"/>
              </w:rPr>
              <w:t xml:space="preserve"> and </w:t>
            </w:r>
            <w:r w:rsidR="00585CCE">
              <w:rPr>
                <w:sz w:val="24"/>
                <w:szCs w:val="24"/>
              </w:rPr>
              <w:t>22</w:t>
            </w:r>
            <w:r w:rsidR="00594547" w:rsidRPr="00594547">
              <w:rPr>
                <w:rFonts w:ascii="Cambria Math" w:hAnsi="Cambria Math" w:cs="Cambria Math"/>
                <w:sz w:val="24"/>
                <w:szCs w:val="24"/>
                <w:vertAlign w:val="superscript"/>
              </w:rPr>
              <w:t>∘</w:t>
            </w:r>
            <w:r w:rsidR="00594547" w:rsidRPr="00594547">
              <w:rPr>
                <w:sz w:val="24"/>
                <w:szCs w:val="24"/>
              </w:rPr>
              <w:t>C</w:t>
            </w:r>
            <w:r w:rsidR="004A54BB">
              <w:rPr>
                <w:sz w:val="24"/>
                <w:szCs w:val="24"/>
              </w:rPr>
              <w:t>,</w:t>
            </w:r>
            <w:r w:rsidR="009C0D3D">
              <w:rPr>
                <w:sz w:val="24"/>
                <w:szCs w:val="24"/>
              </w:rPr>
              <w:t xml:space="preserve"> </w:t>
            </w:r>
            <w:r w:rsidR="006B309B">
              <w:rPr>
                <w:sz w:val="24"/>
                <w:szCs w:val="24"/>
              </w:rPr>
              <w:t>reported</w:t>
            </w:r>
            <w:r w:rsidR="009C0D3D">
              <w:rPr>
                <w:sz w:val="24"/>
                <w:szCs w:val="24"/>
              </w:rPr>
              <w:t xml:space="preserve"> </w:t>
            </w:r>
            <w:r w:rsidR="006B309B">
              <w:rPr>
                <w:sz w:val="24"/>
                <w:szCs w:val="24"/>
              </w:rPr>
              <w:t>in</w:t>
            </w:r>
            <w:r w:rsidR="009C0D3D">
              <w:rPr>
                <w:sz w:val="24"/>
                <w:szCs w:val="24"/>
              </w:rPr>
              <w:t xml:space="preserve"> previous work </w:t>
            </w:r>
            <w:r w:rsidR="009C0D3D">
              <w:rPr>
                <w:sz w:val="24"/>
                <w:szCs w:val="24"/>
              </w:rPr>
              <w:fldChar w:fldCharType="begin"/>
            </w:r>
            <w:r w:rsidR="008B1413">
              <w:rPr>
                <w:sz w:val="24"/>
                <w:szCs w:val="24"/>
              </w:rPr>
              <w:instrText xml:space="preserve"> ADDIN ZOTERO_ITEM CSL_CITATION {"citationID":"NFwtCdX2","properties":{"formattedCitation":"\\super 7\\nosupersub{}","plainCitation":"7","noteIndex":0},"citationItems":[{"id":774,"uris":["http://zotero.org/users/13171148/items/ZQIS6E6P"],"itemData":{"id":774,"type":"article-journal","abstract":"This study aims to provide a characterisation of the Timepix4 hybrid pixel detector (HPD) in terms of energy calibration, energy resolution, temperature response and angular response for low-energy photon applications (20–150 keV). The Timepix4 detector used in this study was bump-bonded to a 300μm thick silicon sensor. The characterisation was performed using X-ray fluorescence lines from several materials and 3 radioactive sources: 55Fe, 109Cd and 241Am. In this context, the Timepix4 HPD shows excellent performances, with an energy resolution ranging from 43.52% at 5.89 keV to 7.84% at 59.54 keV. The measured energy resolution was slightly better than with previous versions of the detector. A strong angular dependence was observed, with a photon count ratio decreasing by up to a factor of 2 for 55Fe and 85% for 241Am with a 90° rotation. The detector should therefore be used with restricted angular ranges to limit incorrect photonic fluences. Temperature was observed over the tested range to have a minimal impact. The relative energy shift for the 241Am 59.54 keV peak varied between 0.74% from 10 °C to 1% at 40 °C, showing a linear relationship between the temperature variation and the position of the photopeak. No correlation between the temperature variation and the number of counts in the photopeak was observed, but a small energy resolution loss with the increasing temperature was identified. The use of correction factors or the implementation of the associated uncertainty should be considered in the case of large temperature variations in between measurements.","container-title":"Nuclear Instruments and Methods in Physics Research Section A: Accelerators, Spectrometers, Detectors and Associated Equipment","DOI":"10.1016/j.nima.2025.171163","ISSN":"0168-9002","journalAbbreviation":"Nuclear Instruments and Methods in Physics Research Section A: Accelerators, Spectrometers, Detectors and Associated Equipment","page":"171163","source":"ScienceDirect","title":"Characterisation of the Timepix4 silicon sensor detector for low energy X-ray applications","volume":"1083","author":[{"family":"Genetay","given":"T."},{"family":"Alozy","given":"J."},{"family":"Campbell","given":"M."},{"family":"Desorgher","given":"L."},{"family":"Llopart","given":"X."},{"family":"Tlustos","given":"L."},{"family":"Bochud","given":"F."},{"family":"Carbonez","given":"P."},{"family":"Damet","given":"J."}],"issued":{"date-parts":[["2026",3,1]]}}}],"schema":"https://github.com/citation-style-language/schema/raw/master/csl-citation.json"} </w:instrText>
            </w:r>
            <w:r w:rsidR="009C0D3D">
              <w:rPr>
                <w:sz w:val="24"/>
                <w:szCs w:val="24"/>
              </w:rPr>
              <w:fldChar w:fldCharType="separate"/>
            </w:r>
            <w:r w:rsidR="008B1413" w:rsidRPr="008B1413">
              <w:rPr>
                <w:rFonts w:ascii="Aptos" w:hAnsi="Aptos" w:cs="Times New Roman"/>
                <w:kern w:val="0"/>
                <w:sz w:val="24"/>
                <w:vertAlign w:val="superscript"/>
              </w:rPr>
              <w:t>7</w:t>
            </w:r>
            <w:r w:rsidR="009C0D3D">
              <w:rPr>
                <w:sz w:val="24"/>
                <w:szCs w:val="24"/>
              </w:rPr>
              <w:fldChar w:fldCharType="end"/>
            </w:r>
            <w:r w:rsidR="009C0D3D">
              <w:rPr>
                <w:sz w:val="24"/>
                <w:szCs w:val="24"/>
              </w:rPr>
              <w:t>.</w:t>
            </w:r>
          </w:p>
        </w:tc>
        <w:tc>
          <w:tcPr>
            <w:tcW w:w="1417" w:type="dxa"/>
            <w:vAlign w:val="center"/>
          </w:tcPr>
          <w:p w14:paraId="7233C6A6" w14:textId="49826754" w:rsidR="00187CCB" w:rsidRPr="002255CF" w:rsidRDefault="009C0D3D" w:rsidP="00360709">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w:t>
            </w:r>
          </w:p>
        </w:tc>
        <w:tc>
          <w:tcPr>
            <w:tcW w:w="1503" w:type="dxa"/>
            <w:vAlign w:val="center"/>
          </w:tcPr>
          <w:p w14:paraId="4758BA6D" w14:textId="034C6250" w:rsidR="00187CCB" w:rsidRPr="002255CF" w:rsidRDefault="00737AFD" w:rsidP="00360709">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0.</w:t>
            </w:r>
            <w:r w:rsidR="00401928">
              <w:rPr>
                <w:sz w:val="24"/>
                <w:szCs w:val="24"/>
              </w:rPr>
              <w:t>07</w:t>
            </w:r>
          </w:p>
        </w:tc>
      </w:tr>
      <w:tr w:rsidR="00187CCB" w14:paraId="7407918E" w14:textId="77777777" w:rsidTr="00DE020D">
        <w:tc>
          <w:tcPr>
            <w:cnfStyle w:val="001000000000" w:firstRow="0" w:lastRow="0" w:firstColumn="1" w:lastColumn="0" w:oddVBand="0" w:evenVBand="0" w:oddHBand="0" w:evenHBand="0" w:firstRowFirstColumn="0" w:firstRowLastColumn="0" w:lastRowFirstColumn="0" w:lastRowLastColumn="0"/>
            <w:tcW w:w="1701" w:type="dxa"/>
            <w:vAlign w:val="center"/>
          </w:tcPr>
          <w:p w14:paraId="4D0CBA5C" w14:textId="3748A521" w:rsidR="00187CCB" w:rsidRDefault="002255CF" w:rsidP="00360709">
            <w:pPr>
              <w:spacing w:line="480" w:lineRule="auto"/>
              <w:rPr>
                <w:b w:val="0"/>
                <w:bCs w:val="0"/>
                <w:sz w:val="24"/>
                <w:szCs w:val="24"/>
              </w:rPr>
            </w:pPr>
            <m:oMath>
              <m:r>
                <m:rPr>
                  <m:sty m:val="bi"/>
                </m:rPr>
                <w:rPr>
                  <w:rFonts w:ascii="Cambria Math" w:hAnsi="Cambria Math"/>
                  <w:sz w:val="24"/>
                  <w:szCs w:val="24"/>
                </w:rPr>
                <m:t>u(N)</m:t>
              </m:r>
            </m:oMath>
            <w:r w:rsidR="00437C90">
              <w:rPr>
                <w:rFonts w:eastAsiaTheme="minorEastAsia"/>
                <w:b w:val="0"/>
                <w:bCs w:val="0"/>
                <w:sz w:val="24"/>
                <w:szCs w:val="24"/>
              </w:rPr>
              <w:t xml:space="preserve"> </w:t>
            </w:r>
          </w:p>
        </w:tc>
        <w:tc>
          <w:tcPr>
            <w:tcW w:w="4395" w:type="dxa"/>
          </w:tcPr>
          <w:p w14:paraId="7C564870" w14:textId="4FE57E3B" w:rsidR="00187CCB" w:rsidRPr="00737AFD" w:rsidRDefault="00737AFD" w:rsidP="00360709">
            <w:pPr>
              <w:spacing w:line="48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Statistical uncertainty on the</w:t>
            </w:r>
            <w:r w:rsidR="00F91F31">
              <w:rPr>
                <w:sz w:val="24"/>
                <w:szCs w:val="24"/>
              </w:rPr>
              <w:t xml:space="preserve"> detector</w:t>
            </w:r>
            <w:r>
              <w:rPr>
                <w:sz w:val="24"/>
                <w:szCs w:val="24"/>
              </w:rPr>
              <w:t xml:space="preserve"> counting capability</w:t>
            </w:r>
            <w:r w:rsidR="00F91F31">
              <w:rPr>
                <w:sz w:val="24"/>
                <w:szCs w:val="24"/>
              </w:rPr>
              <w:t>,</w:t>
            </w:r>
            <w:r>
              <w:rPr>
                <w:sz w:val="24"/>
                <w:szCs w:val="24"/>
              </w:rPr>
              <w:t xml:space="preserve"> </w:t>
            </w:r>
            <w:r w:rsidR="00DA2945">
              <w:rPr>
                <w:sz w:val="24"/>
                <w:szCs w:val="24"/>
              </w:rPr>
              <w:t>averaged o</w:t>
            </w:r>
            <w:r w:rsidR="00F91F31">
              <w:rPr>
                <w:sz w:val="24"/>
                <w:szCs w:val="24"/>
              </w:rPr>
              <w:t>ver</w:t>
            </w:r>
            <w:r w:rsidR="00DA2945">
              <w:rPr>
                <w:sz w:val="24"/>
                <w:szCs w:val="24"/>
              </w:rPr>
              <w:t xml:space="preserve"> the whole matrix</w:t>
            </w:r>
            <w:r w:rsidR="00F91F31">
              <w:rPr>
                <w:sz w:val="24"/>
                <w:szCs w:val="24"/>
              </w:rPr>
              <w:t xml:space="preserve"> and</w:t>
            </w:r>
            <w:r>
              <w:rPr>
                <w:sz w:val="24"/>
                <w:szCs w:val="24"/>
              </w:rPr>
              <w:t xml:space="preserve"> estimated with </w:t>
            </w:r>
            <w:r w:rsidRPr="009F7A09">
              <w:rPr>
                <w:i/>
                <w:iCs/>
                <w:sz w:val="24"/>
                <w:szCs w:val="24"/>
              </w:rPr>
              <w:t>n</w:t>
            </w:r>
            <w:r>
              <w:rPr>
                <w:sz w:val="24"/>
                <w:szCs w:val="24"/>
              </w:rPr>
              <w:t>=</w:t>
            </w:r>
            <w:r w:rsidR="00B07CEA">
              <w:rPr>
                <w:sz w:val="24"/>
                <w:szCs w:val="24"/>
              </w:rPr>
              <w:t>20</w:t>
            </w:r>
            <w:r>
              <w:rPr>
                <w:sz w:val="24"/>
                <w:szCs w:val="24"/>
              </w:rPr>
              <w:t>.</w:t>
            </w:r>
          </w:p>
        </w:tc>
        <w:tc>
          <w:tcPr>
            <w:tcW w:w="1417" w:type="dxa"/>
            <w:vAlign w:val="center"/>
          </w:tcPr>
          <w:p w14:paraId="1525FBE8" w14:textId="4AED73B6" w:rsidR="00187CCB" w:rsidRPr="002255CF" w:rsidRDefault="00584435" w:rsidP="00360709">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&lt; 2.64 *</w:t>
            </w:r>
          </w:p>
        </w:tc>
        <w:tc>
          <w:tcPr>
            <w:tcW w:w="1503" w:type="dxa"/>
            <w:vAlign w:val="center"/>
          </w:tcPr>
          <w:p w14:paraId="6D3DB9A3" w14:textId="55078B60" w:rsidR="00187CCB" w:rsidRPr="002255CF" w:rsidRDefault="009F7A09" w:rsidP="00360709">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w:t>
            </w:r>
          </w:p>
        </w:tc>
      </w:tr>
      <w:tr w:rsidR="00437C90" w14:paraId="19704662" w14:textId="77777777" w:rsidTr="00DE02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2D20CE6C" w14:textId="507007EF" w:rsidR="00437C90" w:rsidRDefault="002255CF" w:rsidP="00360709">
            <w:pPr>
              <w:spacing w:line="480" w:lineRule="auto"/>
              <w:rPr>
                <w:b w:val="0"/>
                <w:bCs w:val="0"/>
                <w:sz w:val="24"/>
                <w:szCs w:val="24"/>
              </w:rPr>
            </w:pPr>
            <m:oMath>
              <m:r>
                <m:rPr>
                  <m:sty m:val="bi"/>
                </m:rPr>
                <w:rPr>
                  <w:rFonts w:ascii="Cambria Math" w:hAnsi="Cambria Math"/>
                  <w:sz w:val="24"/>
                  <w:szCs w:val="24"/>
                </w:rPr>
                <m:t>u(</m:t>
              </m:r>
              <m:sSub>
                <m:sSubPr>
                  <m:ctrlPr>
                    <w:rPr>
                      <w:rFonts w:ascii="Cambria Math" w:hAnsi="Cambria Math"/>
                      <w:i/>
                      <w:sz w:val="24"/>
                      <w:szCs w:val="24"/>
                    </w:rPr>
                  </m:ctrlPr>
                </m:sSubPr>
                <m:e>
                  <m:r>
                    <m:rPr>
                      <m:sty m:val="bi"/>
                    </m:rPr>
                    <w:rPr>
                      <w:rFonts w:ascii="Cambria Math" w:hAnsi="Cambria Math"/>
                      <w:sz w:val="24"/>
                      <w:szCs w:val="24"/>
                    </w:rPr>
                    <m:t>μ</m:t>
                  </m:r>
                </m:e>
                <m:sub>
                  <m:r>
                    <m:rPr>
                      <m:sty m:val="bi"/>
                    </m:rPr>
                    <w:rPr>
                      <w:rFonts w:ascii="Cambria Math" w:hAnsi="Cambria Math"/>
                      <w:sz w:val="24"/>
                      <w:szCs w:val="24"/>
                    </w:rPr>
                    <m:t>ph</m:t>
                  </m:r>
                </m:sub>
              </m:sSub>
              <m:r>
                <m:rPr>
                  <m:sty m:val="bi"/>
                </m:rPr>
                <w:rPr>
                  <w:rFonts w:ascii="Cambria Math" w:hAnsi="Cambria Math"/>
                  <w:sz w:val="24"/>
                  <w:szCs w:val="24"/>
                </w:rPr>
                <m:t>)</m:t>
              </m:r>
            </m:oMath>
            <w:r w:rsidR="00F93EA1">
              <w:rPr>
                <w:rFonts w:eastAsiaTheme="minorEastAsia"/>
                <w:sz w:val="24"/>
                <w:szCs w:val="24"/>
              </w:rPr>
              <w:t xml:space="preserve"> </w:t>
            </w:r>
          </w:p>
        </w:tc>
        <w:tc>
          <w:tcPr>
            <w:tcW w:w="4395" w:type="dxa"/>
          </w:tcPr>
          <w:p w14:paraId="5E9BC43F" w14:textId="5933160E" w:rsidR="00437C90" w:rsidRPr="009F7A09" w:rsidRDefault="009F7A09" w:rsidP="00360709">
            <w:pPr>
              <w:spacing w:line="480" w:lineRule="auto"/>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xml:space="preserve">Uncertainty </w:t>
            </w:r>
            <w:r w:rsidR="00B066B6">
              <w:rPr>
                <w:sz w:val="24"/>
                <w:szCs w:val="24"/>
              </w:rPr>
              <w:t>from</w:t>
            </w:r>
            <w:r>
              <w:rPr>
                <w:sz w:val="24"/>
                <w:szCs w:val="24"/>
              </w:rPr>
              <w:t xml:space="preserve"> Monte-Carlo simulations of detection efficiency, represented as </w:t>
            </w:r>
            <w:r w:rsidR="00396A2F">
              <w:rPr>
                <w:sz w:val="24"/>
                <w:szCs w:val="24"/>
              </w:rPr>
              <w:t>the</w:t>
            </w:r>
            <w:r>
              <w:rPr>
                <w:sz w:val="24"/>
                <w:szCs w:val="24"/>
              </w:rPr>
              <w:t xml:space="preserve"> statistical uncertainty on the number of photons</w:t>
            </w:r>
            <w:r w:rsidR="00396A2F">
              <w:rPr>
                <w:sz w:val="24"/>
                <w:szCs w:val="24"/>
              </w:rPr>
              <w:t xml:space="preserve"> contributing to the simulated efficiency values.</w:t>
            </w:r>
          </w:p>
        </w:tc>
        <w:tc>
          <w:tcPr>
            <w:tcW w:w="1417" w:type="dxa"/>
            <w:vAlign w:val="center"/>
          </w:tcPr>
          <w:p w14:paraId="18C49BE0" w14:textId="513AD4C7" w:rsidR="00437C90" w:rsidRPr="007177BA" w:rsidRDefault="00CF4C97" w:rsidP="00360709">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&lt; 10</w:t>
            </w:r>
            <w:r w:rsidR="007177BA">
              <w:rPr>
                <w:sz w:val="24"/>
                <w:szCs w:val="24"/>
                <w:vertAlign w:val="superscript"/>
              </w:rPr>
              <w:t>-4</w:t>
            </w:r>
            <w:r w:rsidR="007177BA">
              <w:rPr>
                <w:sz w:val="24"/>
                <w:szCs w:val="24"/>
              </w:rPr>
              <w:t xml:space="preserve"> *</w:t>
            </w:r>
          </w:p>
        </w:tc>
        <w:tc>
          <w:tcPr>
            <w:tcW w:w="1503" w:type="dxa"/>
            <w:vAlign w:val="center"/>
          </w:tcPr>
          <w:p w14:paraId="499CA4EF" w14:textId="6B791CEB" w:rsidR="00437C90" w:rsidRPr="002255CF" w:rsidRDefault="009F7A09" w:rsidP="00360709">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w:t>
            </w:r>
          </w:p>
        </w:tc>
      </w:tr>
      <w:tr w:rsidR="00437C90" w14:paraId="07E29178" w14:textId="77777777" w:rsidTr="00DE020D">
        <w:tc>
          <w:tcPr>
            <w:cnfStyle w:val="001000000000" w:firstRow="0" w:lastRow="0" w:firstColumn="1" w:lastColumn="0" w:oddVBand="0" w:evenVBand="0" w:oddHBand="0" w:evenHBand="0" w:firstRowFirstColumn="0" w:firstRowLastColumn="0" w:lastRowFirstColumn="0" w:lastRowLastColumn="0"/>
            <w:tcW w:w="1701" w:type="dxa"/>
            <w:vAlign w:val="center"/>
          </w:tcPr>
          <w:p w14:paraId="794978A5" w14:textId="40AF8E85" w:rsidR="00437C90" w:rsidRDefault="002255CF" w:rsidP="00360709">
            <w:pPr>
              <w:spacing w:line="480" w:lineRule="auto"/>
              <w:rPr>
                <w:b w:val="0"/>
                <w:bCs w:val="0"/>
                <w:sz w:val="24"/>
                <w:szCs w:val="24"/>
              </w:rPr>
            </w:pPr>
            <m:oMath>
              <m:r>
                <m:rPr>
                  <m:sty m:val="bi"/>
                </m:rPr>
                <w:rPr>
                  <w:rFonts w:ascii="Cambria Math" w:hAnsi="Cambria Math"/>
                  <w:sz w:val="24"/>
                  <w:szCs w:val="24"/>
                </w:rPr>
                <m:t>u(</m:t>
              </m:r>
              <m:sSub>
                <m:sSubPr>
                  <m:ctrlPr>
                    <w:rPr>
                      <w:rFonts w:ascii="Cambria Math" w:hAnsi="Cambria Math"/>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ang</m:t>
                  </m:r>
                </m:sub>
              </m:sSub>
              <m:r>
                <m:rPr>
                  <m:sty m:val="bi"/>
                </m:rPr>
                <w:rPr>
                  <w:rFonts w:ascii="Cambria Math" w:eastAsiaTheme="minorEastAsia" w:hAnsi="Cambria Math"/>
                  <w:sz w:val="24"/>
                  <w:szCs w:val="24"/>
                </w:rPr>
                <m:t>)</m:t>
              </m:r>
            </m:oMath>
            <w:r w:rsidR="00F93EA1">
              <w:rPr>
                <w:rFonts w:eastAsiaTheme="minorEastAsia"/>
                <w:sz w:val="24"/>
                <w:szCs w:val="24"/>
              </w:rPr>
              <w:t xml:space="preserve"> </w:t>
            </w:r>
          </w:p>
        </w:tc>
        <w:tc>
          <w:tcPr>
            <w:tcW w:w="4395" w:type="dxa"/>
          </w:tcPr>
          <w:p w14:paraId="12A63DEB" w14:textId="6D6E3E95" w:rsidR="00437C90" w:rsidRPr="00651291" w:rsidRDefault="00651291" w:rsidP="00360709">
            <w:pPr>
              <w:spacing w:line="48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Uncertainty </w:t>
            </w:r>
            <w:r w:rsidR="00396A2F">
              <w:rPr>
                <w:sz w:val="24"/>
                <w:szCs w:val="24"/>
              </w:rPr>
              <w:t>due to</w:t>
            </w:r>
            <w:r>
              <w:rPr>
                <w:sz w:val="24"/>
                <w:szCs w:val="24"/>
              </w:rPr>
              <w:t xml:space="preserve"> angular variation, estimated </w:t>
            </w:r>
            <w:r w:rsidR="00B460D8">
              <w:rPr>
                <w:sz w:val="24"/>
                <w:szCs w:val="24"/>
              </w:rPr>
              <w:t>from</w:t>
            </w:r>
            <w:r>
              <w:rPr>
                <w:sz w:val="24"/>
                <w:szCs w:val="24"/>
              </w:rPr>
              <w:t xml:space="preserve"> previous work </w:t>
            </w:r>
            <w:r>
              <w:rPr>
                <w:sz w:val="24"/>
                <w:szCs w:val="24"/>
              </w:rPr>
              <w:fldChar w:fldCharType="begin"/>
            </w:r>
            <w:r w:rsidR="008B1413">
              <w:rPr>
                <w:sz w:val="24"/>
                <w:szCs w:val="24"/>
              </w:rPr>
              <w:instrText xml:space="preserve"> ADDIN ZOTERO_ITEM CSL_CITATION {"citationID":"Wr4Eacfe","properties":{"formattedCitation":"\\super 7\\nosupersub{}","plainCitation":"7","noteIndex":0},"citationItems":[{"id":774,"uris":["http://zotero.org/users/13171148/items/ZQIS6E6P"],"itemData":{"id":774,"type":"article-journal","abstract":"This study aims to provide a characterisation of the Timepix4 hybrid pixel detector (HPD) in terms of energy calibration, energy resolution, temperature response and angular response for low-energy photon applications (20–150 keV). The Timepix4 detector used in this study was bump-bonded to a 300μm thick silicon sensor. The characterisation was performed using X-ray fluorescence lines from several materials and 3 radioactive sources: 55Fe, 109Cd and 241Am. In this context, the Timepix4 HPD shows excellent performances, with an energy resolution ranging from 43.52% at 5.89 keV to 7.84% at 59.54 keV. The measured energy resolution was slightly better than with previous versions of the detector. A strong angular dependence was observed, with a photon count ratio decreasing by up to a factor of 2 for 55Fe and 85% for 241Am with a 90° rotation. The detector should therefore be used with restricted angular ranges to limit incorrect photonic fluences. Temperature was observed over the tested range to have a minimal impact. The relative energy shift for the 241Am 59.54 keV peak varied between 0.74% from 10 °C to 1% at 40 °C, showing a linear relationship between the temperature variation and the position of the photopeak. No correlation between the temperature variation and the number of counts in the photopeak was observed, but a small energy resolution loss with the increasing temperature was identified. The use of correction factors or the implementation of the associated uncertainty should be considered in the case of large temperature variations in between measurements.","container-title":"Nuclear Instruments and Methods in Physics Research Section A: Accelerators, Spectrometers, Detectors and Associated Equipment","DOI":"10.1016/j.nima.2025.171163","ISSN":"0168-9002","journalAbbreviation":"Nuclear Instruments and Methods in Physics Research Section A: Accelerators, Spectrometers, Detectors and Associated Equipment","page":"171163","source":"ScienceDirect","title":"Characterisation of the Timepix4 silicon sensor detector for low energy X-ray applications","volume":"1083","author":[{"family":"Genetay","given":"T."},{"family":"Alozy","given":"J."},{"family":"Campbell","given":"M."},{"family":"Desorgher","given":"L."},{"family":"Llopart","given":"X."},{"family":"Tlustos","given":"L."},{"family":"Bochud","given":"F."},{"family":"Carbonez","given":"P."},{"family":"Damet","given":"J."}],"issued":{"date-parts":[["2026",3,1]]}}}],"schema":"https://github.com/citation-style-language/schema/raw/master/csl-citation.json"} </w:instrText>
            </w:r>
            <w:r>
              <w:rPr>
                <w:sz w:val="24"/>
                <w:szCs w:val="24"/>
              </w:rPr>
              <w:fldChar w:fldCharType="separate"/>
            </w:r>
            <w:r w:rsidR="008B1413" w:rsidRPr="008B1413">
              <w:rPr>
                <w:rFonts w:ascii="Aptos" w:hAnsi="Aptos" w:cs="Times New Roman"/>
                <w:kern w:val="0"/>
                <w:sz w:val="24"/>
                <w:vertAlign w:val="superscript"/>
              </w:rPr>
              <w:t>7</w:t>
            </w:r>
            <w:r>
              <w:rPr>
                <w:sz w:val="24"/>
                <w:szCs w:val="24"/>
              </w:rPr>
              <w:fldChar w:fldCharType="end"/>
            </w:r>
            <w:r>
              <w:rPr>
                <w:sz w:val="24"/>
                <w:szCs w:val="24"/>
              </w:rPr>
              <w:t xml:space="preserve">. </w:t>
            </w:r>
          </w:p>
        </w:tc>
        <w:tc>
          <w:tcPr>
            <w:tcW w:w="1417" w:type="dxa"/>
            <w:vAlign w:val="center"/>
          </w:tcPr>
          <w:p w14:paraId="0EA20A1C" w14:textId="38B241CF" w:rsidR="00437C90" w:rsidRPr="002255CF" w:rsidRDefault="00651291" w:rsidP="00360709">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w:t>
            </w:r>
          </w:p>
        </w:tc>
        <w:tc>
          <w:tcPr>
            <w:tcW w:w="1503" w:type="dxa"/>
            <w:vAlign w:val="center"/>
          </w:tcPr>
          <w:p w14:paraId="796A8E50" w14:textId="3107A0AB" w:rsidR="00437C90" w:rsidRPr="002255CF" w:rsidRDefault="00914171" w:rsidP="00360709">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1.75</w:t>
            </w:r>
          </w:p>
        </w:tc>
      </w:tr>
      <w:tr w:rsidR="00F93EA1" w14:paraId="6211040A" w14:textId="77777777" w:rsidTr="00DE02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729A4523" w14:textId="66A8EA11" w:rsidR="00F93EA1" w:rsidRDefault="002255CF" w:rsidP="00360709">
            <w:pPr>
              <w:spacing w:line="480" w:lineRule="auto"/>
              <w:rPr>
                <w:rFonts w:ascii="Aptos" w:eastAsia="Aptos" w:hAnsi="Aptos" w:cs="Times New Roman"/>
                <w:b w:val="0"/>
                <w:bCs w:val="0"/>
                <w:sz w:val="24"/>
                <w:szCs w:val="24"/>
              </w:rPr>
            </w:pPr>
            <m:oMath>
              <m:r>
                <m:rPr>
                  <m:sty m:val="bi"/>
                </m:rPr>
                <w:rPr>
                  <w:rFonts w:ascii="Cambria Math" w:eastAsia="Aptos" w:hAnsi="Cambria Math" w:cs="Times New Roman"/>
                  <w:sz w:val="24"/>
                  <w:szCs w:val="24"/>
                </w:rPr>
                <m:t>u(</m:t>
              </m:r>
              <m:sSub>
                <m:sSubPr>
                  <m:ctrlPr>
                    <w:rPr>
                      <w:rFonts w:ascii="Cambria Math" w:eastAsia="Aptos" w:hAnsi="Cambria Math" w:cs="Times New Roman"/>
                      <w:i/>
                      <w:sz w:val="24"/>
                      <w:szCs w:val="24"/>
                    </w:rPr>
                  </m:ctrlPr>
                </m:sSubPr>
                <m:e>
                  <m:r>
                    <m:rPr>
                      <m:sty m:val="bi"/>
                    </m:rPr>
                    <w:rPr>
                      <w:rFonts w:ascii="Cambria Math" w:eastAsia="Aptos" w:hAnsi="Cambria Math" w:cs="Times New Roman"/>
                      <w:sz w:val="24"/>
                      <w:szCs w:val="24"/>
                    </w:rPr>
                    <m:t>f</m:t>
                  </m:r>
                </m:e>
                <m:sub>
                  <m:r>
                    <m:rPr>
                      <m:sty m:val="bi"/>
                    </m:rPr>
                    <w:rPr>
                      <w:rFonts w:ascii="Cambria Math" w:eastAsia="Aptos" w:hAnsi="Cambria Math" w:cs="Times New Roman"/>
                      <w:sz w:val="24"/>
                      <w:szCs w:val="24"/>
                    </w:rPr>
                    <m:t>analog</m:t>
                  </m:r>
                </m:sub>
              </m:sSub>
              <m:r>
                <m:rPr>
                  <m:sty m:val="bi"/>
                </m:rPr>
                <w:rPr>
                  <w:rFonts w:ascii="Cambria Math" w:eastAsia="Aptos" w:hAnsi="Cambria Math" w:cs="Times New Roman"/>
                  <w:sz w:val="24"/>
                  <w:szCs w:val="24"/>
                </w:rPr>
                <m:t>)</m:t>
              </m:r>
            </m:oMath>
            <w:r w:rsidR="00F93EA1">
              <w:rPr>
                <w:rFonts w:ascii="Aptos" w:eastAsia="Aptos" w:hAnsi="Aptos" w:cs="Times New Roman"/>
                <w:sz w:val="24"/>
                <w:szCs w:val="24"/>
              </w:rPr>
              <w:t xml:space="preserve"> </w:t>
            </w:r>
          </w:p>
        </w:tc>
        <w:tc>
          <w:tcPr>
            <w:tcW w:w="4395" w:type="dxa"/>
          </w:tcPr>
          <w:p w14:paraId="235B42F5" w14:textId="7A4CE5AF" w:rsidR="00F93EA1" w:rsidRPr="00521E55" w:rsidRDefault="00521E55" w:rsidP="00360709">
            <w:pPr>
              <w:spacing w:line="480" w:lineRule="auto"/>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xml:space="preserve">Uncertainty </w:t>
            </w:r>
            <w:r w:rsidR="00D31212">
              <w:rPr>
                <w:sz w:val="24"/>
                <w:szCs w:val="24"/>
              </w:rPr>
              <w:t xml:space="preserve">induced </w:t>
            </w:r>
            <w:r w:rsidR="00B460D8">
              <w:rPr>
                <w:sz w:val="24"/>
                <w:szCs w:val="24"/>
              </w:rPr>
              <w:t>due</w:t>
            </w:r>
            <w:r w:rsidR="00F477B9">
              <w:rPr>
                <w:sz w:val="24"/>
                <w:szCs w:val="24"/>
              </w:rPr>
              <w:t xml:space="preserve"> </w:t>
            </w:r>
            <w:proofErr w:type="spellStart"/>
            <w:r w:rsidR="00F477B9">
              <w:rPr>
                <w:sz w:val="24"/>
                <w:szCs w:val="24"/>
              </w:rPr>
              <w:t>analog</w:t>
            </w:r>
            <w:proofErr w:type="spellEnd"/>
            <w:r w:rsidR="00F477B9">
              <w:rPr>
                <w:sz w:val="24"/>
                <w:szCs w:val="24"/>
              </w:rPr>
              <w:t xml:space="preserve"> pileup, estimated </w:t>
            </w:r>
            <w:r w:rsidR="00D31212">
              <w:rPr>
                <w:sz w:val="24"/>
                <w:szCs w:val="24"/>
              </w:rPr>
              <w:t xml:space="preserve">using equation </w:t>
            </w:r>
            <w:r w:rsidR="00B460D8">
              <w:rPr>
                <w:sz w:val="24"/>
                <w:szCs w:val="24"/>
              </w:rPr>
              <w:t>2</w:t>
            </w:r>
            <w:r w:rsidR="00D31212">
              <w:rPr>
                <w:sz w:val="24"/>
                <w:szCs w:val="24"/>
              </w:rPr>
              <w:t>.</w:t>
            </w:r>
          </w:p>
        </w:tc>
        <w:tc>
          <w:tcPr>
            <w:tcW w:w="1417" w:type="dxa"/>
            <w:vAlign w:val="center"/>
          </w:tcPr>
          <w:p w14:paraId="7F247290" w14:textId="2BC0437E" w:rsidR="00F93EA1" w:rsidRPr="002255CF" w:rsidRDefault="00D31212" w:rsidP="00360709">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w:t>
            </w:r>
          </w:p>
        </w:tc>
        <w:tc>
          <w:tcPr>
            <w:tcW w:w="1503" w:type="dxa"/>
            <w:vAlign w:val="center"/>
          </w:tcPr>
          <w:p w14:paraId="344BFC0B" w14:textId="5577FFA6" w:rsidR="00F93EA1" w:rsidRPr="002255CF" w:rsidRDefault="00D31212" w:rsidP="00360709">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&lt; 0.01 *</w:t>
            </w:r>
            <w:r w:rsidR="00387714">
              <w:rPr>
                <w:sz w:val="24"/>
                <w:szCs w:val="24"/>
              </w:rPr>
              <w:t>*</w:t>
            </w:r>
          </w:p>
        </w:tc>
      </w:tr>
      <w:tr w:rsidR="00F93EA1" w14:paraId="33AF21AC" w14:textId="77777777" w:rsidTr="00DE020D">
        <w:tc>
          <w:tcPr>
            <w:cnfStyle w:val="001000000000" w:firstRow="0" w:lastRow="0" w:firstColumn="1" w:lastColumn="0" w:oddVBand="0" w:evenVBand="0" w:oddHBand="0" w:evenHBand="0" w:firstRowFirstColumn="0" w:firstRowLastColumn="0" w:lastRowFirstColumn="0" w:lastRowLastColumn="0"/>
            <w:tcW w:w="1701" w:type="dxa"/>
            <w:vAlign w:val="center"/>
          </w:tcPr>
          <w:p w14:paraId="15C55F72" w14:textId="7C48D19B" w:rsidR="00F93EA1" w:rsidRDefault="002255CF" w:rsidP="00360709">
            <w:pPr>
              <w:spacing w:line="480" w:lineRule="auto"/>
              <w:rPr>
                <w:rFonts w:ascii="Aptos" w:eastAsia="Aptos" w:hAnsi="Aptos" w:cs="Times New Roman"/>
                <w:b w:val="0"/>
                <w:bCs w:val="0"/>
                <w:sz w:val="24"/>
                <w:szCs w:val="24"/>
              </w:rPr>
            </w:pPr>
            <m:oMath>
              <m:r>
                <m:rPr>
                  <m:sty m:val="bi"/>
                </m:rPr>
                <w:rPr>
                  <w:rFonts w:ascii="Cambria Math" w:eastAsia="Aptos" w:hAnsi="Cambria Math" w:cs="Times New Roman"/>
                  <w:sz w:val="24"/>
                  <w:szCs w:val="24"/>
                </w:rPr>
                <w:lastRenderedPageBreak/>
                <m:t>u(</m:t>
              </m:r>
              <m:sSub>
                <m:sSubPr>
                  <m:ctrlPr>
                    <w:rPr>
                      <w:rFonts w:ascii="Cambria Math" w:eastAsia="Aptos" w:hAnsi="Cambria Math" w:cs="Times New Roman"/>
                      <w:i/>
                      <w:sz w:val="24"/>
                      <w:szCs w:val="24"/>
                    </w:rPr>
                  </m:ctrlPr>
                </m:sSubPr>
                <m:e>
                  <m:r>
                    <m:rPr>
                      <m:sty m:val="bi"/>
                    </m:rPr>
                    <w:rPr>
                      <w:rFonts w:ascii="Cambria Math" w:eastAsia="Aptos" w:hAnsi="Cambria Math" w:cs="Times New Roman"/>
                      <w:sz w:val="24"/>
                      <w:szCs w:val="24"/>
                    </w:rPr>
                    <m:t>f</m:t>
                  </m:r>
                </m:e>
                <m:sub>
                  <m:r>
                    <m:rPr>
                      <m:sty m:val="bi"/>
                    </m:rPr>
                    <w:rPr>
                      <w:rFonts w:ascii="Cambria Math" w:eastAsia="Aptos" w:hAnsi="Cambria Math" w:cs="Times New Roman"/>
                      <w:sz w:val="24"/>
                      <w:szCs w:val="24"/>
                    </w:rPr>
                    <m:t>digital</m:t>
                  </m:r>
                </m:sub>
              </m:sSub>
              <m:r>
                <m:rPr>
                  <m:sty m:val="bi"/>
                </m:rPr>
                <w:rPr>
                  <w:rFonts w:ascii="Cambria Math" w:eastAsia="Aptos" w:hAnsi="Cambria Math" w:cs="Times New Roman"/>
                  <w:sz w:val="24"/>
                  <w:szCs w:val="24"/>
                </w:rPr>
                <m:t>)</m:t>
              </m:r>
            </m:oMath>
            <w:r w:rsidR="00F93EA1">
              <w:rPr>
                <w:rFonts w:ascii="Aptos" w:eastAsia="Aptos" w:hAnsi="Aptos" w:cs="Times New Roman"/>
                <w:sz w:val="24"/>
                <w:szCs w:val="24"/>
              </w:rPr>
              <w:t xml:space="preserve"> </w:t>
            </w:r>
          </w:p>
        </w:tc>
        <w:tc>
          <w:tcPr>
            <w:tcW w:w="4395" w:type="dxa"/>
          </w:tcPr>
          <w:p w14:paraId="4FEB6776" w14:textId="47AC60AE" w:rsidR="00F93EA1" w:rsidRPr="00D31212" w:rsidRDefault="00D31212" w:rsidP="00360709">
            <w:pPr>
              <w:spacing w:line="48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Uncertainty </w:t>
            </w:r>
            <w:r w:rsidR="00B460D8">
              <w:rPr>
                <w:sz w:val="24"/>
                <w:szCs w:val="24"/>
              </w:rPr>
              <w:t>due to</w:t>
            </w:r>
            <w:r>
              <w:rPr>
                <w:sz w:val="24"/>
                <w:szCs w:val="24"/>
              </w:rPr>
              <w:t xml:space="preserve"> </w:t>
            </w:r>
            <w:r w:rsidR="003317D0">
              <w:rPr>
                <w:sz w:val="24"/>
                <w:szCs w:val="24"/>
              </w:rPr>
              <w:t>digital pileup, estimated by retrieving information contained in the pileup bit.</w:t>
            </w:r>
          </w:p>
        </w:tc>
        <w:tc>
          <w:tcPr>
            <w:tcW w:w="1417" w:type="dxa"/>
            <w:vAlign w:val="center"/>
          </w:tcPr>
          <w:p w14:paraId="14ED0BE9" w14:textId="43CEB1B7" w:rsidR="00F93EA1" w:rsidRPr="003317D0" w:rsidRDefault="003317D0" w:rsidP="00360709">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w:t>
            </w:r>
          </w:p>
        </w:tc>
        <w:tc>
          <w:tcPr>
            <w:tcW w:w="1503" w:type="dxa"/>
            <w:vAlign w:val="center"/>
          </w:tcPr>
          <w:p w14:paraId="64EEAEA7" w14:textId="29299491" w:rsidR="00F93EA1" w:rsidRPr="002255CF" w:rsidRDefault="003317D0" w:rsidP="00360709">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&lt; 0.1</w:t>
            </w:r>
            <w:r w:rsidR="00C20C98">
              <w:rPr>
                <w:sz w:val="24"/>
                <w:szCs w:val="24"/>
              </w:rPr>
              <w:t>2</w:t>
            </w:r>
            <w:r>
              <w:rPr>
                <w:sz w:val="24"/>
                <w:szCs w:val="24"/>
              </w:rPr>
              <w:t xml:space="preserve"> *</w:t>
            </w:r>
            <w:r w:rsidR="00387714">
              <w:rPr>
                <w:sz w:val="24"/>
                <w:szCs w:val="24"/>
              </w:rPr>
              <w:t>*</w:t>
            </w:r>
          </w:p>
        </w:tc>
      </w:tr>
      <w:tr w:rsidR="00C12498" w14:paraId="26A1436A" w14:textId="77777777" w:rsidTr="00DE02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1B3854C0" w14:textId="08F448D3" w:rsidR="00C12498" w:rsidRDefault="002255CF" w:rsidP="00360709">
            <w:pPr>
              <w:spacing w:line="480" w:lineRule="auto"/>
              <w:rPr>
                <w:rFonts w:ascii="Aptos" w:eastAsia="Aptos" w:hAnsi="Aptos" w:cs="Times New Roman"/>
                <w:b w:val="0"/>
                <w:bCs w:val="0"/>
                <w:sz w:val="24"/>
                <w:szCs w:val="24"/>
              </w:rPr>
            </w:pPr>
            <m:oMath>
              <m:r>
                <m:rPr>
                  <m:sty m:val="bi"/>
                </m:rPr>
                <w:rPr>
                  <w:rFonts w:ascii="Cambria Math" w:eastAsia="Aptos" w:hAnsi="Cambria Math" w:cs="Times New Roman"/>
                  <w:sz w:val="24"/>
                  <w:szCs w:val="24"/>
                </w:rPr>
                <m:t>u(</m:t>
              </m:r>
              <m:sSub>
                <m:sSubPr>
                  <m:ctrlPr>
                    <w:rPr>
                      <w:rFonts w:ascii="Cambria Math" w:eastAsia="Aptos" w:hAnsi="Cambria Math" w:cs="Times New Roman"/>
                      <w:i/>
                      <w:sz w:val="24"/>
                      <w:szCs w:val="24"/>
                    </w:rPr>
                  </m:ctrlPr>
                </m:sSubPr>
                <m:e>
                  <m:r>
                    <m:rPr>
                      <m:sty m:val="bi"/>
                    </m:rPr>
                    <w:rPr>
                      <w:rFonts w:ascii="Cambria Math" w:eastAsia="Aptos" w:hAnsi="Cambria Math" w:cs="Times New Roman"/>
                      <w:sz w:val="24"/>
                      <w:szCs w:val="24"/>
                    </w:rPr>
                    <m:t>f</m:t>
                  </m:r>
                </m:e>
                <m:sub>
                  <m:r>
                    <m:rPr>
                      <m:sty m:val="bi"/>
                    </m:rPr>
                    <w:rPr>
                      <w:rFonts w:ascii="Cambria Math" w:eastAsia="Aptos" w:hAnsi="Cambria Math" w:cs="Times New Roman"/>
                      <w:sz w:val="24"/>
                      <w:szCs w:val="24"/>
                    </w:rPr>
                    <m:t>clusters</m:t>
                  </m:r>
                </m:sub>
              </m:sSub>
              <m:r>
                <m:rPr>
                  <m:sty m:val="bi"/>
                </m:rPr>
                <w:rPr>
                  <w:rFonts w:ascii="Cambria Math" w:eastAsia="Aptos" w:hAnsi="Cambria Math" w:cs="Times New Roman"/>
                  <w:sz w:val="24"/>
                  <w:szCs w:val="24"/>
                </w:rPr>
                <m:t>)</m:t>
              </m:r>
            </m:oMath>
            <w:r w:rsidR="00C12498">
              <w:rPr>
                <w:rFonts w:ascii="Aptos" w:eastAsia="Aptos" w:hAnsi="Aptos" w:cs="Times New Roman"/>
                <w:sz w:val="24"/>
                <w:szCs w:val="24"/>
              </w:rPr>
              <w:t xml:space="preserve"> </w:t>
            </w:r>
          </w:p>
        </w:tc>
        <w:tc>
          <w:tcPr>
            <w:tcW w:w="4395" w:type="dxa"/>
          </w:tcPr>
          <w:p w14:paraId="5B17FF53" w14:textId="71BE9E4F" w:rsidR="00C12498" w:rsidRPr="00A17181" w:rsidRDefault="00A17181" w:rsidP="00360709">
            <w:pPr>
              <w:spacing w:line="480" w:lineRule="auto"/>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xml:space="preserve">Uncertainty </w:t>
            </w:r>
            <w:r w:rsidR="00B26374">
              <w:rPr>
                <w:sz w:val="24"/>
                <w:szCs w:val="24"/>
              </w:rPr>
              <w:t>due</w:t>
            </w:r>
            <w:r>
              <w:rPr>
                <w:sz w:val="24"/>
                <w:szCs w:val="24"/>
              </w:rPr>
              <w:t xml:space="preserve"> by the cluster reconstruction algorith</w:t>
            </w:r>
            <w:r w:rsidR="00DF3F7A">
              <w:rPr>
                <w:sz w:val="24"/>
                <w:szCs w:val="24"/>
              </w:rPr>
              <w:t xml:space="preserve">m, evaluated per energy bin </w:t>
            </w:r>
            <w:r w:rsidR="00B26374">
              <w:rPr>
                <w:sz w:val="24"/>
                <w:szCs w:val="24"/>
              </w:rPr>
              <w:t xml:space="preserve">in a </w:t>
            </w:r>
            <w:r w:rsidR="00DF3F7A">
              <w:rPr>
                <w:sz w:val="24"/>
                <w:szCs w:val="24"/>
              </w:rPr>
              <w:t xml:space="preserve">previous </w:t>
            </w:r>
            <w:r w:rsidR="00B26374">
              <w:rPr>
                <w:sz w:val="24"/>
                <w:szCs w:val="24"/>
              </w:rPr>
              <w:t xml:space="preserve">study </w:t>
            </w:r>
            <w:r w:rsidR="00DF3F7A">
              <w:rPr>
                <w:sz w:val="24"/>
                <w:szCs w:val="24"/>
              </w:rPr>
              <w:t xml:space="preserve"> </w:t>
            </w:r>
            <w:r w:rsidR="005B16D4">
              <w:rPr>
                <w:sz w:val="24"/>
                <w:szCs w:val="24"/>
              </w:rPr>
              <w:fldChar w:fldCharType="begin"/>
            </w:r>
            <w:r w:rsidR="005D7F78">
              <w:rPr>
                <w:sz w:val="24"/>
                <w:szCs w:val="24"/>
              </w:rPr>
              <w:instrText xml:space="preserve"> ADDIN ZOTERO_ITEM CSL_CITATION {"citationID":"bhtUo55h","properties":{"formattedCitation":"\\super 3\\nosupersub{}","plainCitation":"3","noteIndex":0},"citationItems":[{"id":786,"uris":["http://zotero.org/users/13171148/items/GEM9L6CA"],"itemData":{"id":786,"type":"article-journal","abstract":"This work presents, to the best of the authors’ knowledge, the first attempt at reconstructing X-ray spectra with a hybrid pixel detector for radiation protection applications in the scattered field around fluoroscopy devices. The performance of the Timepix4 detector was evaluated under reference conditions using RQR beam qualities. A dedicated methodology was developed to correct for detection efficiency, explicitly accounting for contributions from Compton scattering and the photoelectric effect. Accuracy was assessed through Monte Carlo simulations and comparisons with published RQR reference spectra. In addition, particle fluence measurements obtained with Timepix4 were validated against values derived from kerma factors and ionisation chamber measurements performed in a calibration laboratory. The results show excellent agreement between reconstructed and reference spectra up to 70keV, with residuals below 1.7% and relative photon fluence shifts within 5%. At higher energies, discrepancies increase due to the low detection efficiency of the silicon sensor, requiring large correction factors and leading to greater statistical fluctuations. Nevertheless, the system demonstrated acceptable performance up to 120keV, with fluence shifts remaining below 16%. Linearity was confirmed across all beam qualities and intensities investigated, consistent with previous studies on earlier Timepix ASIC generations. Overall, these findings demonstrate that Timepix4 can provide reliable spectral and fluence measurements in reference X-ray beams, offering valuable information for radiation protection studies in scattered fields where conventional detectors are of limited use. Future improvements in readout bandwidth and spectral deconvolution methods are expected to extend its applicability to higher energies and clinical environments.","container-title":"Radiation Measurements","DOI":"10.1016/j.radmeas.2025.107570","ISSN":"1350-4487","journalAbbreviation":"Radiation Measurements","page":"107570","source":"ScienceDirect","title":"RQR beam qualities measurement with the Timepix4 detector","volume":"191","author":[{"family":"Genetay","given":"T."},{"family":"Tlustos","given":"L."},{"family":"Campbell","given":"M."},{"family":"Bochud","given":"F."},{"family":"Carbonez","given":"P."},{"family":"Damet","given":"J."}],"issued":{"date-parts":[["2026",2,1]]}}}],"schema":"https://github.com/citation-style-language/schema/raw/master/csl-citation.json"} </w:instrText>
            </w:r>
            <w:r w:rsidR="005B16D4">
              <w:rPr>
                <w:sz w:val="24"/>
                <w:szCs w:val="24"/>
              </w:rPr>
              <w:fldChar w:fldCharType="separate"/>
            </w:r>
            <w:r w:rsidR="005D7F78" w:rsidRPr="005D7F78">
              <w:rPr>
                <w:rFonts w:ascii="Aptos" w:hAnsi="Aptos" w:cs="Times New Roman"/>
                <w:kern w:val="0"/>
                <w:sz w:val="24"/>
                <w:vertAlign w:val="superscript"/>
              </w:rPr>
              <w:t>3</w:t>
            </w:r>
            <w:r w:rsidR="005B16D4">
              <w:rPr>
                <w:sz w:val="24"/>
                <w:szCs w:val="24"/>
              </w:rPr>
              <w:fldChar w:fldCharType="end"/>
            </w:r>
            <w:r w:rsidR="005B16D4">
              <w:rPr>
                <w:sz w:val="24"/>
                <w:szCs w:val="24"/>
              </w:rPr>
              <w:t>.</w:t>
            </w:r>
          </w:p>
        </w:tc>
        <w:tc>
          <w:tcPr>
            <w:tcW w:w="1417" w:type="dxa"/>
            <w:vAlign w:val="center"/>
          </w:tcPr>
          <w:p w14:paraId="42AAE81F" w14:textId="41BA66B3" w:rsidR="00C12498" w:rsidRPr="002255CF" w:rsidRDefault="00F73048" w:rsidP="00360709">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xml:space="preserve">&lt; </w:t>
            </w:r>
            <w:r w:rsidR="002F1BAF">
              <w:rPr>
                <w:sz w:val="24"/>
                <w:szCs w:val="24"/>
              </w:rPr>
              <w:t>1.54</w:t>
            </w:r>
            <w:r w:rsidR="000927D5">
              <w:rPr>
                <w:sz w:val="24"/>
                <w:szCs w:val="24"/>
              </w:rPr>
              <w:t xml:space="preserve"> *</w:t>
            </w:r>
          </w:p>
        </w:tc>
        <w:tc>
          <w:tcPr>
            <w:tcW w:w="1503" w:type="dxa"/>
            <w:vAlign w:val="center"/>
          </w:tcPr>
          <w:p w14:paraId="3197C65A" w14:textId="5D1EC711" w:rsidR="00C12498" w:rsidRPr="002255CF" w:rsidRDefault="00F73048" w:rsidP="00360709">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w:t>
            </w:r>
          </w:p>
        </w:tc>
      </w:tr>
    </w:tbl>
    <w:p w14:paraId="09EA030F" w14:textId="697B6EFF" w:rsidR="00DB74D1" w:rsidRDefault="002125F8" w:rsidP="00360709">
      <w:pPr>
        <w:spacing w:line="480" w:lineRule="auto"/>
        <w:jc w:val="both"/>
        <w:rPr>
          <w:sz w:val="24"/>
          <w:szCs w:val="24"/>
        </w:rPr>
      </w:pPr>
      <w:r>
        <w:rPr>
          <w:b/>
          <w:bCs/>
          <w:sz w:val="24"/>
          <w:szCs w:val="24"/>
        </w:rPr>
        <w:t>*</w:t>
      </w:r>
      <w:r w:rsidR="00387714">
        <w:rPr>
          <w:b/>
          <w:bCs/>
          <w:sz w:val="24"/>
          <w:szCs w:val="24"/>
        </w:rPr>
        <w:t xml:space="preserve"> </w:t>
      </w:r>
      <w:r>
        <w:rPr>
          <w:sz w:val="24"/>
          <w:szCs w:val="24"/>
        </w:rPr>
        <w:t xml:space="preserve">The maximum uncertainty value is displayed, as the uncertainty depends on the energy </w:t>
      </w:r>
      <w:r w:rsidR="00387714">
        <w:rPr>
          <w:sz w:val="24"/>
          <w:szCs w:val="24"/>
        </w:rPr>
        <w:t xml:space="preserve">and is therefore different for each energy bin. </w:t>
      </w:r>
    </w:p>
    <w:p w14:paraId="5215D28E" w14:textId="482FDFF6" w:rsidR="00387714" w:rsidRPr="002125F8" w:rsidRDefault="00387714" w:rsidP="00360709">
      <w:pPr>
        <w:spacing w:line="480" w:lineRule="auto"/>
        <w:jc w:val="both"/>
        <w:rPr>
          <w:sz w:val="24"/>
          <w:szCs w:val="24"/>
        </w:rPr>
      </w:pPr>
      <w:r>
        <w:rPr>
          <w:sz w:val="24"/>
          <w:szCs w:val="24"/>
        </w:rPr>
        <w:t>** The maximum uncertainty value is displayed, as the uncertainty on both pileup</w:t>
      </w:r>
      <w:r w:rsidR="009F3661">
        <w:rPr>
          <w:sz w:val="24"/>
          <w:szCs w:val="24"/>
        </w:rPr>
        <w:t xml:space="preserve">s depends on the fluence rate to which the detector is exposed. </w:t>
      </w:r>
    </w:p>
    <w:p w14:paraId="1E07112F" w14:textId="45B782EE" w:rsidR="00A064C9" w:rsidRPr="009D07EB" w:rsidRDefault="00A064C9" w:rsidP="00360709">
      <w:pPr>
        <w:spacing w:line="480" w:lineRule="auto"/>
        <w:jc w:val="both"/>
        <w:rPr>
          <w:b/>
          <w:bCs/>
          <w:sz w:val="24"/>
          <w:szCs w:val="24"/>
        </w:rPr>
      </w:pPr>
      <w:r w:rsidRPr="009D07EB">
        <w:rPr>
          <w:b/>
          <w:bCs/>
          <w:sz w:val="24"/>
          <w:szCs w:val="24"/>
        </w:rPr>
        <w:t xml:space="preserve">Table </w:t>
      </w:r>
      <w:r w:rsidR="004D7140">
        <w:rPr>
          <w:b/>
          <w:bCs/>
          <w:sz w:val="24"/>
          <w:szCs w:val="24"/>
        </w:rPr>
        <w:t>2</w:t>
      </w:r>
      <w:r w:rsidRPr="009D07EB">
        <w:rPr>
          <w:b/>
          <w:bCs/>
          <w:sz w:val="24"/>
          <w:szCs w:val="24"/>
        </w:rPr>
        <w:t xml:space="preserve"> – Relative response </w:t>
      </w:r>
      <w:r w:rsidR="00CC666D" w:rsidRPr="009D07EB">
        <w:rPr>
          <w:b/>
          <w:bCs/>
          <w:i/>
          <w:iCs/>
          <w:sz w:val="24"/>
          <w:szCs w:val="24"/>
        </w:rPr>
        <w:t>r</w:t>
      </w:r>
      <w:r w:rsidRPr="009D07EB">
        <w:rPr>
          <w:rFonts w:eastAsiaTheme="minorEastAsia"/>
          <w:b/>
          <w:bCs/>
          <w:sz w:val="24"/>
          <w:szCs w:val="24"/>
        </w:rPr>
        <w:t xml:space="preserve"> of the Timepix4 in terms of total air </w:t>
      </w:r>
      <w:proofErr w:type="spellStart"/>
      <w:r w:rsidRPr="009D07EB">
        <w:rPr>
          <w:rFonts w:eastAsiaTheme="minorEastAsia"/>
          <w:b/>
          <w:bCs/>
          <w:sz w:val="24"/>
          <w:szCs w:val="24"/>
        </w:rPr>
        <w:t>kerma</w:t>
      </w:r>
      <w:proofErr w:type="spellEnd"/>
      <w:r w:rsidRPr="009D07EB">
        <w:rPr>
          <w:rFonts w:eastAsiaTheme="minorEastAsia"/>
          <w:b/>
          <w:bCs/>
          <w:sz w:val="24"/>
          <w:szCs w:val="24"/>
        </w:rPr>
        <w:t xml:space="preserve"> </w:t>
      </w:r>
      <m:oMath>
        <m:sSub>
          <m:sSubPr>
            <m:ctrlPr>
              <w:rPr>
                <w:rFonts w:ascii="Cambria Math" w:eastAsiaTheme="minorEastAsia" w:hAnsi="Cambria Math"/>
                <w:b/>
                <w:bCs/>
                <w:i/>
                <w:sz w:val="24"/>
                <w:szCs w:val="24"/>
              </w:rPr>
            </m:ctrlPr>
          </m:sSubPr>
          <m:e>
            <m:r>
              <m:rPr>
                <m:sty m:val="bi"/>
              </m:rPr>
              <w:rPr>
                <w:rFonts w:ascii="Cambria Math" w:eastAsiaTheme="minorEastAsia" w:hAnsi="Cambria Math"/>
                <w:sz w:val="24"/>
                <w:szCs w:val="24"/>
              </w:rPr>
              <m:t>K</m:t>
            </m:r>
          </m:e>
          <m:sub>
            <m:r>
              <m:rPr>
                <m:sty m:val="bi"/>
              </m:rPr>
              <w:rPr>
                <w:rFonts w:ascii="Cambria Math" w:eastAsiaTheme="minorEastAsia" w:hAnsi="Cambria Math"/>
                <w:sz w:val="24"/>
                <w:szCs w:val="24"/>
              </w:rPr>
              <m:t>a</m:t>
            </m:r>
          </m:sub>
        </m:sSub>
      </m:oMath>
      <w:r w:rsidRPr="009D07EB">
        <w:rPr>
          <w:rFonts w:eastAsiaTheme="minorEastAsia"/>
          <w:b/>
          <w:bCs/>
          <w:sz w:val="24"/>
          <w:szCs w:val="24"/>
        </w:rPr>
        <w:t>.</w:t>
      </w:r>
    </w:p>
    <w:tbl>
      <w:tblPr>
        <w:tblStyle w:val="PlainTable2"/>
        <w:tblW w:w="0" w:type="auto"/>
        <w:tblLook w:val="04A0" w:firstRow="1" w:lastRow="0" w:firstColumn="1" w:lastColumn="0" w:noHBand="0" w:noVBand="1"/>
      </w:tblPr>
      <w:tblGrid>
        <w:gridCol w:w="871"/>
        <w:gridCol w:w="1041"/>
        <w:gridCol w:w="1040"/>
        <w:gridCol w:w="1040"/>
        <w:gridCol w:w="1040"/>
        <w:gridCol w:w="1038"/>
        <w:gridCol w:w="1038"/>
        <w:gridCol w:w="1038"/>
        <w:gridCol w:w="870"/>
      </w:tblGrid>
      <w:tr w:rsidR="00D4052B" w:rsidRPr="009D07EB" w14:paraId="741887CD" w14:textId="77777777" w:rsidTr="000E43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1" w:type="dxa"/>
          </w:tcPr>
          <w:p w14:paraId="102AE7A8" w14:textId="77777777" w:rsidR="00A064C9" w:rsidRPr="009D07EB" w:rsidRDefault="00A064C9" w:rsidP="00360709">
            <w:pPr>
              <w:spacing w:line="480" w:lineRule="auto"/>
              <w:jc w:val="both"/>
              <w:rPr>
                <w:b w:val="0"/>
                <w:bCs w:val="0"/>
                <w:sz w:val="24"/>
                <w:szCs w:val="24"/>
              </w:rPr>
            </w:pPr>
          </w:p>
        </w:tc>
        <w:tc>
          <w:tcPr>
            <w:tcW w:w="1041" w:type="dxa"/>
          </w:tcPr>
          <w:p w14:paraId="5905D89E"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RQR3</w:t>
            </w:r>
          </w:p>
        </w:tc>
        <w:tc>
          <w:tcPr>
            <w:tcW w:w="1040" w:type="dxa"/>
          </w:tcPr>
          <w:p w14:paraId="50541544"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RQR5</w:t>
            </w:r>
          </w:p>
        </w:tc>
        <w:tc>
          <w:tcPr>
            <w:tcW w:w="1040" w:type="dxa"/>
          </w:tcPr>
          <w:p w14:paraId="44C0B2CF"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RQR7</w:t>
            </w:r>
          </w:p>
        </w:tc>
        <w:tc>
          <w:tcPr>
            <w:tcW w:w="1040" w:type="dxa"/>
          </w:tcPr>
          <w:p w14:paraId="2F9898A0"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RQR9</w:t>
            </w:r>
          </w:p>
        </w:tc>
        <w:tc>
          <w:tcPr>
            <w:tcW w:w="1038" w:type="dxa"/>
          </w:tcPr>
          <w:p w14:paraId="0C23FB69"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RQA3</w:t>
            </w:r>
          </w:p>
        </w:tc>
        <w:tc>
          <w:tcPr>
            <w:tcW w:w="1038" w:type="dxa"/>
          </w:tcPr>
          <w:p w14:paraId="5B7090FB"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RQA5</w:t>
            </w:r>
          </w:p>
        </w:tc>
        <w:tc>
          <w:tcPr>
            <w:tcW w:w="1038" w:type="dxa"/>
          </w:tcPr>
          <w:p w14:paraId="0876E2F9"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RQA7</w:t>
            </w:r>
          </w:p>
        </w:tc>
        <w:tc>
          <w:tcPr>
            <w:tcW w:w="870" w:type="dxa"/>
          </w:tcPr>
          <w:p w14:paraId="53EE329D"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RQA9</w:t>
            </w:r>
          </w:p>
        </w:tc>
      </w:tr>
      <w:tr w:rsidR="00D4052B" w:rsidRPr="009D07EB" w14:paraId="761B429C" w14:textId="77777777" w:rsidTr="000E4350">
        <w:trPr>
          <w:cnfStyle w:val="000000100000" w:firstRow="0" w:lastRow="0" w:firstColumn="0" w:lastColumn="0" w:oddVBand="0" w:evenVBand="0" w:oddHBand="1" w:evenHBand="0" w:firstRowFirstColumn="0" w:firstRowLastColumn="0" w:lastRowFirstColumn="0" w:lastRowLastColumn="0"/>
          <w:trHeight w:val="625"/>
        </w:trPr>
        <w:tc>
          <w:tcPr>
            <w:cnfStyle w:val="001000000000" w:firstRow="0" w:lastRow="0" w:firstColumn="1" w:lastColumn="0" w:oddVBand="0" w:evenVBand="0" w:oddHBand="0" w:evenHBand="0" w:firstRowFirstColumn="0" w:firstRowLastColumn="0" w:lastRowFirstColumn="0" w:lastRowLastColumn="0"/>
            <w:tcW w:w="871" w:type="dxa"/>
          </w:tcPr>
          <w:p w14:paraId="6C1EAA59" w14:textId="1540A0FD" w:rsidR="00A064C9" w:rsidRPr="009D07EB" w:rsidRDefault="00CD3875" w:rsidP="00360709">
            <w:pPr>
              <w:spacing w:line="480" w:lineRule="auto"/>
              <w:jc w:val="center"/>
              <w:rPr>
                <w:b w:val="0"/>
                <w:bCs w:val="0"/>
                <w:sz w:val="24"/>
                <w:szCs w:val="24"/>
              </w:rPr>
            </w:pPr>
            <w:r w:rsidRPr="009D07EB">
              <w:rPr>
                <w:sz w:val="24"/>
                <w:szCs w:val="24"/>
              </w:rPr>
              <w:t>r</w:t>
            </w:r>
          </w:p>
        </w:tc>
        <w:tc>
          <w:tcPr>
            <w:tcW w:w="1041" w:type="dxa"/>
          </w:tcPr>
          <w:p w14:paraId="6F7A014E" w14:textId="3B98C931" w:rsidR="00A064C9" w:rsidRPr="009D07EB" w:rsidRDefault="00EC3BB9"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1.045</w:t>
            </w:r>
          </w:p>
        </w:tc>
        <w:tc>
          <w:tcPr>
            <w:tcW w:w="1040" w:type="dxa"/>
          </w:tcPr>
          <w:p w14:paraId="3690F99C" w14:textId="7D13BAA8" w:rsidR="00A064C9" w:rsidRPr="009D07EB" w:rsidRDefault="00094B3E"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1.055</w:t>
            </w:r>
          </w:p>
        </w:tc>
        <w:tc>
          <w:tcPr>
            <w:tcW w:w="1040" w:type="dxa"/>
          </w:tcPr>
          <w:p w14:paraId="72C49B47" w14:textId="2A2F980D" w:rsidR="00A064C9" w:rsidRPr="009D07EB" w:rsidRDefault="009D6348"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1.139</w:t>
            </w:r>
          </w:p>
        </w:tc>
        <w:tc>
          <w:tcPr>
            <w:tcW w:w="1040" w:type="dxa"/>
          </w:tcPr>
          <w:p w14:paraId="7B85E92D" w14:textId="487E46BB" w:rsidR="00A064C9" w:rsidRPr="009D07EB" w:rsidRDefault="00B46ECC"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1.213</w:t>
            </w:r>
          </w:p>
        </w:tc>
        <w:tc>
          <w:tcPr>
            <w:tcW w:w="1038" w:type="dxa"/>
          </w:tcPr>
          <w:p w14:paraId="5B4F6340" w14:textId="7E6B3A8F" w:rsidR="00A064C9" w:rsidRPr="009D07EB" w:rsidRDefault="004E37AA"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1.044</w:t>
            </w:r>
          </w:p>
        </w:tc>
        <w:tc>
          <w:tcPr>
            <w:tcW w:w="1038" w:type="dxa"/>
          </w:tcPr>
          <w:p w14:paraId="0F9F6A7D" w14:textId="3B56C980" w:rsidR="00A064C9" w:rsidRPr="009D07EB" w:rsidRDefault="00AF020F"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w:t>
            </w:r>
            <w:r w:rsidR="00932797">
              <w:rPr>
                <w:b/>
                <w:bCs/>
                <w:sz w:val="24"/>
                <w:szCs w:val="24"/>
              </w:rPr>
              <w:t>06</w:t>
            </w:r>
            <w:r>
              <w:rPr>
                <w:b/>
                <w:bCs/>
                <w:sz w:val="24"/>
                <w:szCs w:val="24"/>
              </w:rPr>
              <w:t>8</w:t>
            </w:r>
          </w:p>
        </w:tc>
        <w:tc>
          <w:tcPr>
            <w:tcW w:w="1038" w:type="dxa"/>
          </w:tcPr>
          <w:p w14:paraId="71C507E3" w14:textId="5FDDC6C0" w:rsidR="00A064C9" w:rsidRPr="009D07EB" w:rsidRDefault="004647E1"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1.232</w:t>
            </w:r>
          </w:p>
        </w:tc>
        <w:tc>
          <w:tcPr>
            <w:tcW w:w="870" w:type="dxa"/>
          </w:tcPr>
          <w:p w14:paraId="2ECC7E6F" w14:textId="5FAE7F39" w:rsidR="00A064C9" w:rsidRPr="009D07EB" w:rsidRDefault="005405EC"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1.391</w:t>
            </w:r>
          </w:p>
        </w:tc>
      </w:tr>
    </w:tbl>
    <w:p w14:paraId="0ED75628" w14:textId="77777777" w:rsidR="00A064C9" w:rsidRPr="009D07EB" w:rsidRDefault="00A064C9" w:rsidP="00360709">
      <w:pPr>
        <w:spacing w:line="480" w:lineRule="auto"/>
        <w:jc w:val="both"/>
        <w:rPr>
          <w:b/>
          <w:bCs/>
          <w:sz w:val="24"/>
          <w:szCs w:val="24"/>
        </w:rPr>
      </w:pPr>
    </w:p>
    <w:p w14:paraId="7610FD31" w14:textId="62EF9DB5" w:rsidR="00A064C9" w:rsidRPr="009D07EB" w:rsidRDefault="00A064C9" w:rsidP="00360709">
      <w:pPr>
        <w:spacing w:line="480" w:lineRule="auto"/>
        <w:jc w:val="both"/>
        <w:rPr>
          <w:b/>
          <w:bCs/>
          <w:sz w:val="24"/>
          <w:szCs w:val="24"/>
        </w:rPr>
      </w:pPr>
      <w:r w:rsidRPr="009D07EB">
        <w:rPr>
          <w:b/>
          <w:bCs/>
          <w:sz w:val="24"/>
          <w:szCs w:val="24"/>
        </w:rPr>
        <w:t xml:space="preserve">Table </w:t>
      </w:r>
      <w:r w:rsidR="004D7140">
        <w:rPr>
          <w:b/>
          <w:bCs/>
          <w:sz w:val="24"/>
          <w:szCs w:val="24"/>
        </w:rPr>
        <w:t>3</w:t>
      </w:r>
      <w:r w:rsidRPr="009D07EB">
        <w:rPr>
          <w:b/>
          <w:bCs/>
          <w:sz w:val="24"/>
          <w:szCs w:val="24"/>
        </w:rPr>
        <w:t xml:space="preserve"> – Relative response </w:t>
      </w:r>
      <w:r w:rsidR="00CC666D" w:rsidRPr="009D07EB">
        <w:rPr>
          <w:b/>
          <w:bCs/>
          <w:i/>
          <w:iCs/>
          <w:sz w:val="24"/>
          <w:szCs w:val="24"/>
        </w:rPr>
        <w:t>r</w:t>
      </w:r>
      <w:r w:rsidRPr="009D07EB">
        <w:rPr>
          <w:rFonts w:eastAsiaTheme="minorEastAsia"/>
          <w:b/>
          <w:bCs/>
          <w:sz w:val="24"/>
          <w:szCs w:val="24"/>
        </w:rPr>
        <w:t xml:space="preserve"> of the Timepix4 in terms of ambient dose </w:t>
      </w:r>
      <m:oMath>
        <m:sSup>
          <m:sSupPr>
            <m:ctrlPr>
              <w:rPr>
                <w:rFonts w:ascii="Cambria Math" w:eastAsiaTheme="minorEastAsia" w:hAnsi="Cambria Math"/>
                <w:b/>
                <w:bCs/>
                <w:i/>
                <w:sz w:val="24"/>
                <w:szCs w:val="24"/>
              </w:rPr>
            </m:ctrlPr>
          </m:sSupPr>
          <m:e>
            <m:r>
              <m:rPr>
                <m:sty m:val="bi"/>
              </m:rPr>
              <w:rPr>
                <w:rFonts w:ascii="Cambria Math" w:eastAsiaTheme="minorEastAsia" w:hAnsi="Cambria Math"/>
                <w:sz w:val="24"/>
                <w:szCs w:val="24"/>
              </w:rPr>
              <m:t>H</m:t>
            </m:r>
          </m:e>
          <m:sup>
            <m:r>
              <m:rPr>
                <m:sty m:val="bi"/>
              </m:rPr>
              <w:rPr>
                <w:rFonts w:ascii="Cambria Math" w:eastAsiaTheme="minorEastAsia" w:hAnsi="Cambria Math"/>
                <w:sz w:val="24"/>
                <w:szCs w:val="24"/>
              </w:rPr>
              <m:t>*</m:t>
            </m:r>
          </m:sup>
        </m:sSup>
      </m:oMath>
      <w:r w:rsidRPr="009D07EB">
        <w:rPr>
          <w:rFonts w:eastAsiaTheme="minorEastAsia"/>
          <w:b/>
          <w:bCs/>
          <w:sz w:val="24"/>
          <w:szCs w:val="24"/>
        </w:rPr>
        <w:t>.</w:t>
      </w:r>
    </w:p>
    <w:tbl>
      <w:tblPr>
        <w:tblStyle w:val="PlainTable2"/>
        <w:tblW w:w="0" w:type="auto"/>
        <w:tblLook w:val="04A0" w:firstRow="1" w:lastRow="0" w:firstColumn="1" w:lastColumn="0" w:noHBand="0" w:noVBand="1"/>
      </w:tblPr>
      <w:tblGrid>
        <w:gridCol w:w="871"/>
        <w:gridCol w:w="1041"/>
        <w:gridCol w:w="1040"/>
        <w:gridCol w:w="1040"/>
        <w:gridCol w:w="1040"/>
        <w:gridCol w:w="1038"/>
        <w:gridCol w:w="1038"/>
        <w:gridCol w:w="1038"/>
        <w:gridCol w:w="870"/>
      </w:tblGrid>
      <w:tr w:rsidR="004647E1" w:rsidRPr="009D07EB" w14:paraId="7409CD61" w14:textId="77777777" w:rsidTr="000E43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1" w:type="dxa"/>
          </w:tcPr>
          <w:p w14:paraId="04CE37A4" w14:textId="77777777" w:rsidR="00A064C9" w:rsidRPr="009D07EB" w:rsidRDefault="00A064C9" w:rsidP="00360709">
            <w:pPr>
              <w:spacing w:line="480" w:lineRule="auto"/>
              <w:jc w:val="both"/>
              <w:rPr>
                <w:b w:val="0"/>
                <w:bCs w:val="0"/>
                <w:sz w:val="24"/>
                <w:szCs w:val="24"/>
              </w:rPr>
            </w:pPr>
          </w:p>
        </w:tc>
        <w:tc>
          <w:tcPr>
            <w:tcW w:w="1041" w:type="dxa"/>
          </w:tcPr>
          <w:p w14:paraId="76394559"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RQR3</w:t>
            </w:r>
          </w:p>
        </w:tc>
        <w:tc>
          <w:tcPr>
            <w:tcW w:w="1040" w:type="dxa"/>
          </w:tcPr>
          <w:p w14:paraId="0E265F12"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RQR5</w:t>
            </w:r>
          </w:p>
        </w:tc>
        <w:tc>
          <w:tcPr>
            <w:tcW w:w="1040" w:type="dxa"/>
          </w:tcPr>
          <w:p w14:paraId="7119F334"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RQR7</w:t>
            </w:r>
          </w:p>
        </w:tc>
        <w:tc>
          <w:tcPr>
            <w:tcW w:w="1040" w:type="dxa"/>
          </w:tcPr>
          <w:p w14:paraId="0B93FE8A"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RQR9</w:t>
            </w:r>
          </w:p>
        </w:tc>
        <w:tc>
          <w:tcPr>
            <w:tcW w:w="1038" w:type="dxa"/>
          </w:tcPr>
          <w:p w14:paraId="4798B64B"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RQA3</w:t>
            </w:r>
          </w:p>
        </w:tc>
        <w:tc>
          <w:tcPr>
            <w:tcW w:w="1038" w:type="dxa"/>
          </w:tcPr>
          <w:p w14:paraId="489643FF"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RQA5</w:t>
            </w:r>
          </w:p>
        </w:tc>
        <w:tc>
          <w:tcPr>
            <w:tcW w:w="1038" w:type="dxa"/>
          </w:tcPr>
          <w:p w14:paraId="47BB64EE"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RQA7</w:t>
            </w:r>
          </w:p>
        </w:tc>
        <w:tc>
          <w:tcPr>
            <w:tcW w:w="870" w:type="dxa"/>
          </w:tcPr>
          <w:p w14:paraId="7B1BC963"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RQA9</w:t>
            </w:r>
          </w:p>
        </w:tc>
      </w:tr>
      <w:tr w:rsidR="004647E1" w:rsidRPr="009D07EB" w14:paraId="1A1D8D67" w14:textId="77777777" w:rsidTr="000E4350">
        <w:trPr>
          <w:cnfStyle w:val="000000100000" w:firstRow="0" w:lastRow="0" w:firstColumn="0" w:lastColumn="0" w:oddVBand="0" w:evenVBand="0" w:oddHBand="1" w:evenHBand="0" w:firstRowFirstColumn="0" w:firstRowLastColumn="0" w:lastRowFirstColumn="0" w:lastRowLastColumn="0"/>
          <w:trHeight w:val="625"/>
        </w:trPr>
        <w:tc>
          <w:tcPr>
            <w:cnfStyle w:val="001000000000" w:firstRow="0" w:lastRow="0" w:firstColumn="1" w:lastColumn="0" w:oddVBand="0" w:evenVBand="0" w:oddHBand="0" w:evenHBand="0" w:firstRowFirstColumn="0" w:firstRowLastColumn="0" w:lastRowFirstColumn="0" w:lastRowLastColumn="0"/>
            <w:tcW w:w="871" w:type="dxa"/>
          </w:tcPr>
          <w:p w14:paraId="3718EA2A" w14:textId="3BBA8937" w:rsidR="00A064C9" w:rsidRPr="009D07EB" w:rsidRDefault="00CD3875" w:rsidP="00360709">
            <w:pPr>
              <w:spacing w:line="480" w:lineRule="auto"/>
              <w:jc w:val="center"/>
              <w:rPr>
                <w:b w:val="0"/>
                <w:bCs w:val="0"/>
                <w:sz w:val="24"/>
                <w:szCs w:val="24"/>
              </w:rPr>
            </w:pPr>
            <w:r w:rsidRPr="009D07EB">
              <w:rPr>
                <w:sz w:val="24"/>
                <w:szCs w:val="24"/>
              </w:rPr>
              <w:t>r</w:t>
            </w:r>
          </w:p>
        </w:tc>
        <w:tc>
          <w:tcPr>
            <w:tcW w:w="1041" w:type="dxa"/>
          </w:tcPr>
          <w:p w14:paraId="51DC24B3" w14:textId="69D66C41" w:rsidR="00A064C9" w:rsidRPr="009D07EB" w:rsidRDefault="00CC4079"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0.979</w:t>
            </w:r>
          </w:p>
        </w:tc>
        <w:tc>
          <w:tcPr>
            <w:tcW w:w="1040" w:type="dxa"/>
          </w:tcPr>
          <w:p w14:paraId="0578BFE5" w14:textId="290DC4DE" w:rsidR="00A064C9" w:rsidRPr="009D07EB" w:rsidRDefault="00094B3E"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0.958</w:t>
            </w:r>
          </w:p>
        </w:tc>
        <w:tc>
          <w:tcPr>
            <w:tcW w:w="1040" w:type="dxa"/>
          </w:tcPr>
          <w:p w14:paraId="04667801" w14:textId="72F18CEF" w:rsidR="00A064C9" w:rsidRPr="009D07EB" w:rsidRDefault="009D6348"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1.116</w:t>
            </w:r>
          </w:p>
        </w:tc>
        <w:tc>
          <w:tcPr>
            <w:tcW w:w="1040" w:type="dxa"/>
          </w:tcPr>
          <w:p w14:paraId="6A168099" w14:textId="43A48DC6" w:rsidR="00A064C9" w:rsidRPr="009D07EB" w:rsidRDefault="00B46ECC"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1.151</w:t>
            </w:r>
          </w:p>
        </w:tc>
        <w:tc>
          <w:tcPr>
            <w:tcW w:w="1038" w:type="dxa"/>
          </w:tcPr>
          <w:p w14:paraId="7C505D4C" w14:textId="437B3A78" w:rsidR="00A064C9" w:rsidRPr="009D07EB" w:rsidRDefault="004E37AA"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0.951</w:t>
            </w:r>
          </w:p>
        </w:tc>
        <w:tc>
          <w:tcPr>
            <w:tcW w:w="1038" w:type="dxa"/>
          </w:tcPr>
          <w:p w14:paraId="32182625" w14:textId="7EFF5106" w:rsidR="00A064C9" w:rsidRPr="009D07EB" w:rsidRDefault="00FC6835"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1.0</w:t>
            </w:r>
            <w:r w:rsidR="00932797">
              <w:rPr>
                <w:b/>
                <w:bCs/>
                <w:sz w:val="24"/>
                <w:szCs w:val="24"/>
              </w:rPr>
              <w:t>07</w:t>
            </w:r>
          </w:p>
        </w:tc>
        <w:tc>
          <w:tcPr>
            <w:tcW w:w="1038" w:type="dxa"/>
          </w:tcPr>
          <w:p w14:paraId="637C24E4" w14:textId="6418E9C5" w:rsidR="00A064C9" w:rsidRPr="009D07EB" w:rsidRDefault="004647E1"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1.132</w:t>
            </w:r>
          </w:p>
        </w:tc>
        <w:tc>
          <w:tcPr>
            <w:tcW w:w="870" w:type="dxa"/>
          </w:tcPr>
          <w:p w14:paraId="2CA03BA9" w14:textId="55C87D68" w:rsidR="00A064C9" w:rsidRPr="009D07EB" w:rsidRDefault="00C91027"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1.285</w:t>
            </w:r>
          </w:p>
        </w:tc>
      </w:tr>
    </w:tbl>
    <w:p w14:paraId="7AC65512" w14:textId="77777777" w:rsidR="00A064C9" w:rsidRPr="009D07EB" w:rsidRDefault="00A064C9" w:rsidP="00360709">
      <w:pPr>
        <w:spacing w:line="480" w:lineRule="auto"/>
        <w:jc w:val="both"/>
        <w:rPr>
          <w:b/>
          <w:bCs/>
          <w:sz w:val="24"/>
          <w:szCs w:val="24"/>
        </w:rPr>
      </w:pPr>
    </w:p>
    <w:p w14:paraId="25BA9DA2" w14:textId="21621F1B" w:rsidR="00A064C9" w:rsidRPr="009D07EB" w:rsidRDefault="00A064C9" w:rsidP="00360709">
      <w:pPr>
        <w:spacing w:line="480" w:lineRule="auto"/>
        <w:jc w:val="both"/>
        <w:rPr>
          <w:b/>
          <w:bCs/>
          <w:sz w:val="24"/>
          <w:szCs w:val="24"/>
        </w:rPr>
      </w:pPr>
      <w:r w:rsidRPr="009D07EB">
        <w:rPr>
          <w:b/>
          <w:bCs/>
          <w:sz w:val="24"/>
          <w:szCs w:val="24"/>
        </w:rPr>
        <w:t xml:space="preserve">Table </w:t>
      </w:r>
      <w:r w:rsidR="004D7140">
        <w:rPr>
          <w:b/>
          <w:bCs/>
          <w:sz w:val="24"/>
          <w:szCs w:val="24"/>
        </w:rPr>
        <w:t>4</w:t>
      </w:r>
      <w:r w:rsidRPr="009D07EB">
        <w:rPr>
          <w:b/>
          <w:bCs/>
          <w:sz w:val="24"/>
          <w:szCs w:val="24"/>
        </w:rPr>
        <w:t xml:space="preserve"> – Relative response </w:t>
      </w:r>
      <w:r w:rsidR="00CC666D" w:rsidRPr="009D07EB">
        <w:rPr>
          <w:b/>
          <w:bCs/>
          <w:i/>
          <w:iCs/>
          <w:sz w:val="24"/>
          <w:szCs w:val="24"/>
        </w:rPr>
        <w:t>r</w:t>
      </w:r>
      <w:r w:rsidRPr="009D07EB">
        <w:rPr>
          <w:rFonts w:eastAsiaTheme="minorEastAsia"/>
          <w:b/>
          <w:bCs/>
          <w:sz w:val="24"/>
          <w:szCs w:val="24"/>
        </w:rPr>
        <w:t xml:space="preserve"> of the Timepix4 in terms of ambient dose equivalent  </w:t>
      </w:r>
      <m:oMath>
        <m:sSup>
          <m:sSupPr>
            <m:ctrlPr>
              <w:rPr>
                <w:rFonts w:ascii="Cambria Math" w:eastAsiaTheme="minorEastAsia" w:hAnsi="Cambria Math"/>
                <w:b/>
                <w:bCs/>
                <w:i/>
                <w:sz w:val="24"/>
                <w:szCs w:val="24"/>
              </w:rPr>
            </m:ctrlPr>
          </m:sSupPr>
          <m:e>
            <m:r>
              <m:rPr>
                <m:sty m:val="bi"/>
              </m:rPr>
              <w:rPr>
                <w:rFonts w:ascii="Cambria Math" w:eastAsiaTheme="minorEastAsia" w:hAnsi="Cambria Math"/>
                <w:sz w:val="24"/>
                <w:szCs w:val="24"/>
              </w:rPr>
              <m:t>H</m:t>
            </m:r>
          </m:e>
          <m:sup>
            <m:r>
              <m:rPr>
                <m:sty m:val="bi"/>
              </m:rPr>
              <w:rPr>
                <w:rFonts w:ascii="Cambria Math" w:eastAsiaTheme="minorEastAsia" w:hAnsi="Cambria Math"/>
                <w:sz w:val="24"/>
                <w:szCs w:val="24"/>
              </w:rPr>
              <m:t>*</m:t>
            </m:r>
          </m:sup>
        </m:sSup>
        <m:r>
          <m:rPr>
            <m:sty m:val="bi"/>
          </m:rPr>
          <w:rPr>
            <w:rFonts w:ascii="Cambria Math" w:eastAsiaTheme="minorEastAsia" w:hAnsi="Cambria Math"/>
            <w:sz w:val="24"/>
            <w:szCs w:val="24"/>
          </w:rPr>
          <m:t>(10)</m:t>
        </m:r>
      </m:oMath>
      <w:r w:rsidRPr="009D07EB">
        <w:rPr>
          <w:rFonts w:eastAsiaTheme="minorEastAsia"/>
          <w:b/>
          <w:bCs/>
          <w:sz w:val="24"/>
          <w:szCs w:val="24"/>
        </w:rPr>
        <w:t>.</w:t>
      </w:r>
    </w:p>
    <w:tbl>
      <w:tblPr>
        <w:tblStyle w:val="PlainTable2"/>
        <w:tblW w:w="0" w:type="auto"/>
        <w:tblLook w:val="04A0" w:firstRow="1" w:lastRow="0" w:firstColumn="1" w:lastColumn="0" w:noHBand="0" w:noVBand="1"/>
      </w:tblPr>
      <w:tblGrid>
        <w:gridCol w:w="871"/>
        <w:gridCol w:w="1041"/>
        <w:gridCol w:w="1040"/>
        <w:gridCol w:w="1040"/>
        <w:gridCol w:w="1040"/>
        <w:gridCol w:w="1038"/>
        <w:gridCol w:w="1038"/>
        <w:gridCol w:w="1038"/>
        <w:gridCol w:w="870"/>
      </w:tblGrid>
      <w:tr w:rsidR="00A017DC" w:rsidRPr="009D07EB" w14:paraId="1F339FAE" w14:textId="77777777" w:rsidTr="000E43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1" w:type="dxa"/>
          </w:tcPr>
          <w:p w14:paraId="033E20B4" w14:textId="77777777" w:rsidR="00A064C9" w:rsidRPr="009D07EB" w:rsidRDefault="00A064C9" w:rsidP="00360709">
            <w:pPr>
              <w:spacing w:line="480" w:lineRule="auto"/>
              <w:jc w:val="both"/>
              <w:rPr>
                <w:b w:val="0"/>
                <w:bCs w:val="0"/>
                <w:sz w:val="24"/>
                <w:szCs w:val="24"/>
              </w:rPr>
            </w:pPr>
          </w:p>
        </w:tc>
        <w:tc>
          <w:tcPr>
            <w:tcW w:w="1041" w:type="dxa"/>
          </w:tcPr>
          <w:p w14:paraId="01794C7F"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RQR3</w:t>
            </w:r>
          </w:p>
        </w:tc>
        <w:tc>
          <w:tcPr>
            <w:tcW w:w="1040" w:type="dxa"/>
          </w:tcPr>
          <w:p w14:paraId="257852F9"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RQR5</w:t>
            </w:r>
          </w:p>
        </w:tc>
        <w:tc>
          <w:tcPr>
            <w:tcW w:w="1040" w:type="dxa"/>
          </w:tcPr>
          <w:p w14:paraId="1413D2BA"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RQR7</w:t>
            </w:r>
          </w:p>
        </w:tc>
        <w:tc>
          <w:tcPr>
            <w:tcW w:w="1040" w:type="dxa"/>
          </w:tcPr>
          <w:p w14:paraId="5787D9B6"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RQR9</w:t>
            </w:r>
          </w:p>
        </w:tc>
        <w:tc>
          <w:tcPr>
            <w:tcW w:w="1038" w:type="dxa"/>
          </w:tcPr>
          <w:p w14:paraId="11B7FCCA"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RQA3</w:t>
            </w:r>
          </w:p>
        </w:tc>
        <w:tc>
          <w:tcPr>
            <w:tcW w:w="1038" w:type="dxa"/>
          </w:tcPr>
          <w:p w14:paraId="5A698F1F"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RQA5</w:t>
            </w:r>
          </w:p>
        </w:tc>
        <w:tc>
          <w:tcPr>
            <w:tcW w:w="1038" w:type="dxa"/>
          </w:tcPr>
          <w:p w14:paraId="1EA48BE1"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RQA7</w:t>
            </w:r>
          </w:p>
        </w:tc>
        <w:tc>
          <w:tcPr>
            <w:tcW w:w="870" w:type="dxa"/>
          </w:tcPr>
          <w:p w14:paraId="2996F4A1"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RQA9</w:t>
            </w:r>
          </w:p>
        </w:tc>
      </w:tr>
      <w:tr w:rsidR="00A017DC" w:rsidRPr="009D07EB" w14:paraId="3624FC9E" w14:textId="77777777" w:rsidTr="000E4350">
        <w:trPr>
          <w:cnfStyle w:val="000000100000" w:firstRow="0" w:lastRow="0" w:firstColumn="0" w:lastColumn="0" w:oddVBand="0" w:evenVBand="0" w:oddHBand="1" w:evenHBand="0" w:firstRowFirstColumn="0" w:firstRowLastColumn="0" w:lastRowFirstColumn="0" w:lastRowLastColumn="0"/>
          <w:trHeight w:val="625"/>
        </w:trPr>
        <w:tc>
          <w:tcPr>
            <w:cnfStyle w:val="001000000000" w:firstRow="0" w:lastRow="0" w:firstColumn="1" w:lastColumn="0" w:oddVBand="0" w:evenVBand="0" w:oddHBand="0" w:evenHBand="0" w:firstRowFirstColumn="0" w:firstRowLastColumn="0" w:lastRowFirstColumn="0" w:lastRowLastColumn="0"/>
            <w:tcW w:w="871" w:type="dxa"/>
          </w:tcPr>
          <w:p w14:paraId="1A818BDD" w14:textId="640B964A" w:rsidR="00A064C9" w:rsidRPr="009D07EB" w:rsidRDefault="00CD3875" w:rsidP="00360709">
            <w:pPr>
              <w:spacing w:line="480" w:lineRule="auto"/>
              <w:jc w:val="center"/>
              <w:rPr>
                <w:b w:val="0"/>
                <w:bCs w:val="0"/>
                <w:sz w:val="24"/>
                <w:szCs w:val="24"/>
              </w:rPr>
            </w:pPr>
            <w:r w:rsidRPr="009D07EB">
              <w:rPr>
                <w:sz w:val="24"/>
                <w:szCs w:val="24"/>
              </w:rPr>
              <w:lastRenderedPageBreak/>
              <w:t>r</w:t>
            </w:r>
          </w:p>
        </w:tc>
        <w:tc>
          <w:tcPr>
            <w:tcW w:w="1041" w:type="dxa"/>
          </w:tcPr>
          <w:p w14:paraId="76DF52DB" w14:textId="157DF38B" w:rsidR="00A064C9" w:rsidRPr="009D07EB" w:rsidRDefault="00776CFC"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1.041</w:t>
            </w:r>
          </w:p>
        </w:tc>
        <w:tc>
          <w:tcPr>
            <w:tcW w:w="1040" w:type="dxa"/>
          </w:tcPr>
          <w:p w14:paraId="707A96E3" w14:textId="3AFF6935" w:rsidR="00A064C9" w:rsidRPr="009D07EB" w:rsidRDefault="006D42EB"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1.0</w:t>
            </w:r>
            <w:r w:rsidR="004F4C12">
              <w:rPr>
                <w:b/>
                <w:bCs/>
                <w:sz w:val="24"/>
                <w:szCs w:val="24"/>
              </w:rPr>
              <w:t>46</w:t>
            </w:r>
          </w:p>
        </w:tc>
        <w:tc>
          <w:tcPr>
            <w:tcW w:w="1040" w:type="dxa"/>
          </w:tcPr>
          <w:p w14:paraId="29FB8212" w14:textId="3E1A0512" w:rsidR="00A064C9" w:rsidRPr="009D07EB" w:rsidRDefault="0097083D"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1.205</w:t>
            </w:r>
          </w:p>
        </w:tc>
        <w:tc>
          <w:tcPr>
            <w:tcW w:w="1040" w:type="dxa"/>
          </w:tcPr>
          <w:p w14:paraId="30B9ACE7" w14:textId="4B3F5A86" w:rsidR="00A064C9" w:rsidRPr="009D07EB" w:rsidRDefault="001F209D"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1.266</w:t>
            </w:r>
          </w:p>
        </w:tc>
        <w:tc>
          <w:tcPr>
            <w:tcW w:w="1038" w:type="dxa"/>
          </w:tcPr>
          <w:p w14:paraId="5E2AF4E1" w14:textId="697EE46F" w:rsidR="00A064C9" w:rsidRPr="009D07EB" w:rsidRDefault="00EA091D"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1.005</w:t>
            </w:r>
          </w:p>
        </w:tc>
        <w:tc>
          <w:tcPr>
            <w:tcW w:w="1038" w:type="dxa"/>
          </w:tcPr>
          <w:p w14:paraId="31014936" w14:textId="23D45422" w:rsidR="00A064C9" w:rsidRPr="009D07EB" w:rsidRDefault="00B67D7A"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1.049</w:t>
            </w:r>
          </w:p>
        </w:tc>
        <w:tc>
          <w:tcPr>
            <w:tcW w:w="1038" w:type="dxa"/>
          </w:tcPr>
          <w:p w14:paraId="19625E8F" w14:textId="2ACD28E6" w:rsidR="00A064C9" w:rsidRPr="009D07EB" w:rsidRDefault="00A017DC"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1.178</w:t>
            </w:r>
          </w:p>
        </w:tc>
        <w:tc>
          <w:tcPr>
            <w:tcW w:w="870" w:type="dxa"/>
          </w:tcPr>
          <w:p w14:paraId="6DD2416E" w14:textId="504F8A4B" w:rsidR="00A064C9" w:rsidRPr="009D07EB" w:rsidRDefault="00C91027"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1.316</w:t>
            </w:r>
          </w:p>
        </w:tc>
      </w:tr>
    </w:tbl>
    <w:p w14:paraId="43FC035A" w14:textId="77777777" w:rsidR="00A064C9" w:rsidRPr="009D07EB" w:rsidRDefault="00A064C9" w:rsidP="00360709">
      <w:pPr>
        <w:spacing w:line="480" w:lineRule="auto"/>
        <w:ind w:left="360"/>
        <w:jc w:val="both"/>
        <w:rPr>
          <w:b/>
          <w:bCs/>
          <w:sz w:val="24"/>
          <w:szCs w:val="24"/>
        </w:rPr>
      </w:pPr>
    </w:p>
    <w:p w14:paraId="36197840" w14:textId="37A1F798" w:rsidR="00A064C9" w:rsidRPr="009D07EB" w:rsidRDefault="00A064C9" w:rsidP="00360709">
      <w:pPr>
        <w:spacing w:line="480" w:lineRule="auto"/>
        <w:jc w:val="both"/>
        <w:rPr>
          <w:b/>
          <w:bCs/>
          <w:sz w:val="24"/>
          <w:szCs w:val="24"/>
        </w:rPr>
      </w:pPr>
      <w:r w:rsidRPr="009D07EB">
        <w:rPr>
          <w:b/>
          <w:bCs/>
          <w:sz w:val="24"/>
          <w:szCs w:val="24"/>
        </w:rPr>
        <w:t xml:space="preserve">Table </w:t>
      </w:r>
      <w:r w:rsidR="004D7140">
        <w:rPr>
          <w:b/>
          <w:bCs/>
          <w:sz w:val="24"/>
          <w:szCs w:val="24"/>
        </w:rPr>
        <w:t>5</w:t>
      </w:r>
      <w:r w:rsidRPr="009D07EB">
        <w:rPr>
          <w:b/>
          <w:bCs/>
          <w:sz w:val="24"/>
          <w:szCs w:val="24"/>
        </w:rPr>
        <w:t xml:space="preserve"> – Relative response </w:t>
      </w:r>
      <w:r w:rsidR="00CC666D" w:rsidRPr="009D07EB">
        <w:rPr>
          <w:b/>
          <w:bCs/>
          <w:i/>
          <w:iCs/>
          <w:sz w:val="24"/>
          <w:szCs w:val="24"/>
        </w:rPr>
        <w:t xml:space="preserve">r </w:t>
      </w:r>
      <w:r w:rsidRPr="009D07EB">
        <w:rPr>
          <w:rFonts w:eastAsiaTheme="minorEastAsia"/>
          <w:b/>
          <w:bCs/>
          <w:sz w:val="24"/>
          <w:szCs w:val="24"/>
        </w:rPr>
        <w:t xml:space="preserve">of the Timepix4 in terms of directional absorbed dose in local skin </w:t>
      </w:r>
      <m:oMath>
        <m:sSubSup>
          <m:sSubSupPr>
            <m:ctrlPr>
              <w:rPr>
                <w:rFonts w:ascii="Cambria Math" w:hAnsi="Cambria Math"/>
                <w:b/>
                <w:bCs/>
                <w:i/>
                <w:sz w:val="24"/>
                <w:szCs w:val="24"/>
              </w:rPr>
            </m:ctrlPr>
          </m:sSubSupPr>
          <m:e>
            <m:r>
              <m:rPr>
                <m:sty m:val="bi"/>
              </m:rPr>
              <w:rPr>
                <w:rFonts w:ascii="Cambria Math" w:hAnsi="Cambria Math"/>
                <w:sz w:val="24"/>
                <w:szCs w:val="24"/>
              </w:rPr>
              <m:t>D</m:t>
            </m:r>
          </m:e>
          <m:sub>
            <m:r>
              <m:rPr>
                <m:sty m:val="bi"/>
              </m:rPr>
              <w:rPr>
                <w:rFonts w:ascii="Cambria Math" w:hAnsi="Cambria Math"/>
                <w:sz w:val="24"/>
                <w:szCs w:val="24"/>
              </w:rPr>
              <m:t>local skin</m:t>
            </m:r>
          </m:sub>
          <m:sup>
            <m:r>
              <m:rPr>
                <m:sty m:val="bi"/>
              </m:rPr>
              <w:rPr>
                <w:rFonts w:ascii="Cambria Math" w:hAnsi="Cambria Math"/>
                <w:sz w:val="24"/>
                <w:szCs w:val="24"/>
              </w:rPr>
              <m:t>'</m:t>
            </m:r>
          </m:sup>
        </m:sSubSup>
      </m:oMath>
      <w:r w:rsidRPr="009D07EB">
        <w:rPr>
          <w:rFonts w:eastAsiaTheme="minorEastAsia"/>
          <w:b/>
          <w:bCs/>
          <w:sz w:val="24"/>
          <w:szCs w:val="24"/>
        </w:rPr>
        <w:t>.</w:t>
      </w:r>
    </w:p>
    <w:tbl>
      <w:tblPr>
        <w:tblStyle w:val="PlainTable2"/>
        <w:tblW w:w="0" w:type="auto"/>
        <w:tblLook w:val="04A0" w:firstRow="1" w:lastRow="0" w:firstColumn="1" w:lastColumn="0" w:noHBand="0" w:noVBand="1"/>
      </w:tblPr>
      <w:tblGrid>
        <w:gridCol w:w="871"/>
        <w:gridCol w:w="1041"/>
        <w:gridCol w:w="1040"/>
        <w:gridCol w:w="1040"/>
        <w:gridCol w:w="1040"/>
        <w:gridCol w:w="1038"/>
        <w:gridCol w:w="1038"/>
        <w:gridCol w:w="1038"/>
        <w:gridCol w:w="870"/>
      </w:tblGrid>
      <w:tr w:rsidR="00C116A2" w:rsidRPr="009D07EB" w14:paraId="7C5764CB" w14:textId="77777777" w:rsidTr="000E43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1" w:type="dxa"/>
          </w:tcPr>
          <w:p w14:paraId="0A26FFF4" w14:textId="77777777" w:rsidR="00A064C9" w:rsidRPr="009D07EB" w:rsidRDefault="00A064C9" w:rsidP="00360709">
            <w:pPr>
              <w:spacing w:line="480" w:lineRule="auto"/>
              <w:jc w:val="both"/>
              <w:rPr>
                <w:b w:val="0"/>
                <w:bCs w:val="0"/>
                <w:sz w:val="24"/>
                <w:szCs w:val="24"/>
              </w:rPr>
            </w:pPr>
          </w:p>
        </w:tc>
        <w:tc>
          <w:tcPr>
            <w:tcW w:w="1041" w:type="dxa"/>
          </w:tcPr>
          <w:p w14:paraId="1535D8CF"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RQR3</w:t>
            </w:r>
          </w:p>
        </w:tc>
        <w:tc>
          <w:tcPr>
            <w:tcW w:w="1040" w:type="dxa"/>
          </w:tcPr>
          <w:p w14:paraId="4DCB3445"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RQR5</w:t>
            </w:r>
          </w:p>
        </w:tc>
        <w:tc>
          <w:tcPr>
            <w:tcW w:w="1040" w:type="dxa"/>
          </w:tcPr>
          <w:p w14:paraId="07A12851"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RQR7</w:t>
            </w:r>
          </w:p>
        </w:tc>
        <w:tc>
          <w:tcPr>
            <w:tcW w:w="1040" w:type="dxa"/>
          </w:tcPr>
          <w:p w14:paraId="4C945875"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RQR9</w:t>
            </w:r>
          </w:p>
        </w:tc>
        <w:tc>
          <w:tcPr>
            <w:tcW w:w="1038" w:type="dxa"/>
          </w:tcPr>
          <w:p w14:paraId="721260B6"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RQA3</w:t>
            </w:r>
          </w:p>
        </w:tc>
        <w:tc>
          <w:tcPr>
            <w:tcW w:w="1038" w:type="dxa"/>
          </w:tcPr>
          <w:p w14:paraId="461508A6"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RQA5</w:t>
            </w:r>
          </w:p>
        </w:tc>
        <w:tc>
          <w:tcPr>
            <w:tcW w:w="1038" w:type="dxa"/>
          </w:tcPr>
          <w:p w14:paraId="2FF99CC0"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RQA7</w:t>
            </w:r>
          </w:p>
        </w:tc>
        <w:tc>
          <w:tcPr>
            <w:tcW w:w="870" w:type="dxa"/>
          </w:tcPr>
          <w:p w14:paraId="15FF406D"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RQA9</w:t>
            </w:r>
          </w:p>
        </w:tc>
      </w:tr>
      <w:tr w:rsidR="00C116A2" w:rsidRPr="009D07EB" w14:paraId="574BF0E7" w14:textId="77777777" w:rsidTr="000E4350">
        <w:trPr>
          <w:cnfStyle w:val="000000100000" w:firstRow="0" w:lastRow="0" w:firstColumn="0" w:lastColumn="0" w:oddVBand="0" w:evenVBand="0" w:oddHBand="1" w:evenHBand="0" w:firstRowFirstColumn="0" w:firstRowLastColumn="0" w:lastRowFirstColumn="0" w:lastRowLastColumn="0"/>
          <w:trHeight w:val="625"/>
        </w:trPr>
        <w:tc>
          <w:tcPr>
            <w:cnfStyle w:val="001000000000" w:firstRow="0" w:lastRow="0" w:firstColumn="1" w:lastColumn="0" w:oddVBand="0" w:evenVBand="0" w:oddHBand="0" w:evenHBand="0" w:firstRowFirstColumn="0" w:firstRowLastColumn="0" w:lastRowFirstColumn="0" w:lastRowLastColumn="0"/>
            <w:tcW w:w="871" w:type="dxa"/>
          </w:tcPr>
          <w:p w14:paraId="3FC2BFB9" w14:textId="0A2B4904" w:rsidR="00A064C9" w:rsidRPr="009D07EB" w:rsidRDefault="00CD3875" w:rsidP="00360709">
            <w:pPr>
              <w:spacing w:line="480" w:lineRule="auto"/>
              <w:jc w:val="center"/>
              <w:rPr>
                <w:b w:val="0"/>
                <w:bCs w:val="0"/>
                <w:sz w:val="24"/>
                <w:szCs w:val="24"/>
              </w:rPr>
            </w:pPr>
            <w:r w:rsidRPr="009D07EB">
              <w:rPr>
                <w:sz w:val="24"/>
                <w:szCs w:val="24"/>
              </w:rPr>
              <w:t>r</w:t>
            </w:r>
          </w:p>
        </w:tc>
        <w:tc>
          <w:tcPr>
            <w:tcW w:w="1041" w:type="dxa"/>
          </w:tcPr>
          <w:p w14:paraId="2D41FF57" w14:textId="4A7A749E" w:rsidR="00A064C9" w:rsidRPr="009D07EB" w:rsidRDefault="00FB7B4E"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0.993</w:t>
            </w:r>
          </w:p>
        </w:tc>
        <w:tc>
          <w:tcPr>
            <w:tcW w:w="1040" w:type="dxa"/>
          </w:tcPr>
          <w:p w14:paraId="57ED6BFE" w14:textId="56D8A564" w:rsidR="00A064C9" w:rsidRPr="009D07EB" w:rsidRDefault="00891C1D"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0.962</w:t>
            </w:r>
          </w:p>
        </w:tc>
        <w:tc>
          <w:tcPr>
            <w:tcW w:w="1040" w:type="dxa"/>
          </w:tcPr>
          <w:p w14:paraId="4A54E2BD" w14:textId="504DDEEB" w:rsidR="00A064C9" w:rsidRPr="009D07EB" w:rsidRDefault="004133D8"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1.021</w:t>
            </w:r>
          </w:p>
        </w:tc>
        <w:tc>
          <w:tcPr>
            <w:tcW w:w="1040" w:type="dxa"/>
          </w:tcPr>
          <w:p w14:paraId="358B42FA" w14:textId="566DC54C" w:rsidR="00A064C9" w:rsidRPr="009D07EB" w:rsidRDefault="00080C8D"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1.050</w:t>
            </w:r>
          </w:p>
        </w:tc>
        <w:tc>
          <w:tcPr>
            <w:tcW w:w="1038" w:type="dxa"/>
          </w:tcPr>
          <w:p w14:paraId="3A955440" w14:textId="440E642B" w:rsidR="00A064C9" w:rsidRPr="009D07EB" w:rsidRDefault="0086498F"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0.963</w:t>
            </w:r>
          </w:p>
        </w:tc>
        <w:tc>
          <w:tcPr>
            <w:tcW w:w="1038" w:type="dxa"/>
          </w:tcPr>
          <w:p w14:paraId="0DCDF684" w14:textId="23AC670F" w:rsidR="00A064C9" w:rsidRPr="009D07EB" w:rsidRDefault="00981949"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0.955</w:t>
            </w:r>
          </w:p>
        </w:tc>
        <w:tc>
          <w:tcPr>
            <w:tcW w:w="1038" w:type="dxa"/>
          </w:tcPr>
          <w:p w14:paraId="3176E292" w14:textId="1BA6BC79" w:rsidR="00A064C9" w:rsidRPr="009D07EB" w:rsidRDefault="00FB0156"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1.001</w:t>
            </w:r>
          </w:p>
        </w:tc>
        <w:tc>
          <w:tcPr>
            <w:tcW w:w="870" w:type="dxa"/>
          </w:tcPr>
          <w:p w14:paraId="38DED2DB" w14:textId="16793C89" w:rsidR="00A064C9" w:rsidRPr="009D07EB" w:rsidRDefault="00C116A2"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1.126</w:t>
            </w:r>
          </w:p>
        </w:tc>
      </w:tr>
    </w:tbl>
    <w:p w14:paraId="1765A37D" w14:textId="77777777" w:rsidR="00A064C9" w:rsidRPr="009D07EB" w:rsidRDefault="00A064C9" w:rsidP="00360709">
      <w:pPr>
        <w:spacing w:line="480" w:lineRule="auto"/>
        <w:jc w:val="both"/>
        <w:rPr>
          <w:b/>
          <w:bCs/>
          <w:sz w:val="24"/>
          <w:szCs w:val="24"/>
        </w:rPr>
      </w:pPr>
    </w:p>
    <w:p w14:paraId="313DB685" w14:textId="490DF869" w:rsidR="00A064C9" w:rsidRPr="009D07EB" w:rsidRDefault="00A064C9" w:rsidP="00360709">
      <w:pPr>
        <w:spacing w:line="480" w:lineRule="auto"/>
        <w:jc w:val="both"/>
        <w:rPr>
          <w:b/>
          <w:bCs/>
          <w:sz w:val="24"/>
          <w:szCs w:val="24"/>
        </w:rPr>
      </w:pPr>
      <w:r w:rsidRPr="009D07EB">
        <w:rPr>
          <w:b/>
          <w:bCs/>
          <w:sz w:val="24"/>
          <w:szCs w:val="24"/>
        </w:rPr>
        <w:t xml:space="preserve">Table </w:t>
      </w:r>
      <w:r w:rsidR="004D7140">
        <w:rPr>
          <w:b/>
          <w:bCs/>
          <w:sz w:val="24"/>
          <w:szCs w:val="24"/>
        </w:rPr>
        <w:t>6</w:t>
      </w:r>
      <w:r w:rsidRPr="009D07EB">
        <w:rPr>
          <w:b/>
          <w:bCs/>
          <w:sz w:val="24"/>
          <w:szCs w:val="24"/>
        </w:rPr>
        <w:t xml:space="preserve"> – Relative response </w:t>
      </w:r>
      <w:r w:rsidR="00CC666D" w:rsidRPr="009D07EB">
        <w:rPr>
          <w:b/>
          <w:bCs/>
          <w:i/>
          <w:iCs/>
          <w:sz w:val="24"/>
          <w:szCs w:val="24"/>
        </w:rPr>
        <w:t>r</w:t>
      </w:r>
      <w:r w:rsidRPr="009D07EB">
        <w:rPr>
          <w:rFonts w:eastAsiaTheme="minorEastAsia"/>
          <w:b/>
          <w:bCs/>
          <w:sz w:val="24"/>
          <w:szCs w:val="24"/>
        </w:rPr>
        <w:t xml:space="preserve"> of the Timepix4 in terms of directional dose equivalent at 0.07 mm depth  </w:t>
      </w:r>
      <m:oMath>
        <m:r>
          <m:rPr>
            <m:sty m:val="bi"/>
          </m:rPr>
          <w:rPr>
            <w:rFonts w:ascii="Cambria Math" w:hAnsi="Cambria Math"/>
            <w:sz w:val="24"/>
            <w:szCs w:val="24"/>
          </w:rPr>
          <m:t>H'(</m:t>
        </m:r>
        <m:sSup>
          <m:sSupPr>
            <m:ctrlPr>
              <w:rPr>
                <w:rFonts w:ascii="Cambria Math" w:hAnsi="Cambria Math"/>
                <w:b/>
                <w:bCs/>
                <w:i/>
                <w:sz w:val="24"/>
                <w:szCs w:val="24"/>
              </w:rPr>
            </m:ctrlPr>
          </m:sSupPr>
          <m:e>
            <m:r>
              <m:rPr>
                <m:sty m:val="bi"/>
              </m:rPr>
              <w:rPr>
                <w:rFonts w:ascii="Cambria Math" w:hAnsi="Cambria Math"/>
                <w:sz w:val="24"/>
                <w:szCs w:val="24"/>
              </w:rPr>
              <m:t>0.07,0</m:t>
            </m:r>
          </m:e>
          <m:sup>
            <m:r>
              <m:rPr>
                <m:sty m:val="bi"/>
              </m:rPr>
              <w:rPr>
                <w:rFonts w:ascii="Cambria Math" w:hAnsi="Cambria Math"/>
                <w:sz w:val="24"/>
                <w:szCs w:val="24"/>
              </w:rPr>
              <m:t>∘</m:t>
            </m:r>
          </m:sup>
        </m:sSup>
        <m:r>
          <m:rPr>
            <m:sty m:val="bi"/>
          </m:rPr>
          <w:rPr>
            <w:rFonts w:ascii="Cambria Math" w:hAnsi="Cambria Math"/>
            <w:sz w:val="24"/>
            <w:szCs w:val="24"/>
          </w:rPr>
          <m:t>)</m:t>
        </m:r>
      </m:oMath>
      <w:r w:rsidRPr="009D07EB">
        <w:rPr>
          <w:rFonts w:eastAsiaTheme="minorEastAsia"/>
          <w:b/>
          <w:bCs/>
          <w:sz w:val="24"/>
          <w:szCs w:val="24"/>
        </w:rPr>
        <w:t>.</w:t>
      </w:r>
    </w:p>
    <w:tbl>
      <w:tblPr>
        <w:tblStyle w:val="PlainTable2"/>
        <w:tblW w:w="0" w:type="auto"/>
        <w:tblLook w:val="04A0" w:firstRow="1" w:lastRow="0" w:firstColumn="1" w:lastColumn="0" w:noHBand="0" w:noVBand="1"/>
      </w:tblPr>
      <w:tblGrid>
        <w:gridCol w:w="871"/>
        <w:gridCol w:w="1041"/>
        <w:gridCol w:w="1040"/>
        <w:gridCol w:w="1040"/>
        <w:gridCol w:w="1040"/>
        <w:gridCol w:w="1038"/>
        <w:gridCol w:w="1038"/>
        <w:gridCol w:w="1038"/>
        <w:gridCol w:w="870"/>
      </w:tblGrid>
      <w:tr w:rsidR="00D4052B" w:rsidRPr="009D07EB" w14:paraId="55B1FD4E" w14:textId="77777777" w:rsidTr="000E43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1" w:type="dxa"/>
          </w:tcPr>
          <w:p w14:paraId="278FEA6E" w14:textId="77777777" w:rsidR="00A064C9" w:rsidRPr="009D07EB" w:rsidRDefault="00A064C9" w:rsidP="00360709">
            <w:pPr>
              <w:spacing w:line="480" w:lineRule="auto"/>
              <w:jc w:val="both"/>
              <w:rPr>
                <w:b w:val="0"/>
                <w:bCs w:val="0"/>
                <w:sz w:val="24"/>
                <w:szCs w:val="24"/>
              </w:rPr>
            </w:pPr>
          </w:p>
        </w:tc>
        <w:tc>
          <w:tcPr>
            <w:tcW w:w="1041" w:type="dxa"/>
          </w:tcPr>
          <w:p w14:paraId="572136D5"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RQR3</w:t>
            </w:r>
          </w:p>
        </w:tc>
        <w:tc>
          <w:tcPr>
            <w:tcW w:w="1040" w:type="dxa"/>
          </w:tcPr>
          <w:p w14:paraId="30415E0D"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RQR5</w:t>
            </w:r>
          </w:p>
        </w:tc>
        <w:tc>
          <w:tcPr>
            <w:tcW w:w="1040" w:type="dxa"/>
          </w:tcPr>
          <w:p w14:paraId="56C1D5F0"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RQR7</w:t>
            </w:r>
          </w:p>
        </w:tc>
        <w:tc>
          <w:tcPr>
            <w:tcW w:w="1040" w:type="dxa"/>
          </w:tcPr>
          <w:p w14:paraId="65394163"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RQR9</w:t>
            </w:r>
          </w:p>
        </w:tc>
        <w:tc>
          <w:tcPr>
            <w:tcW w:w="1038" w:type="dxa"/>
          </w:tcPr>
          <w:p w14:paraId="608E4DB4"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RQA3</w:t>
            </w:r>
          </w:p>
        </w:tc>
        <w:tc>
          <w:tcPr>
            <w:tcW w:w="1038" w:type="dxa"/>
          </w:tcPr>
          <w:p w14:paraId="4E47CAF5"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RQA5</w:t>
            </w:r>
          </w:p>
        </w:tc>
        <w:tc>
          <w:tcPr>
            <w:tcW w:w="1038" w:type="dxa"/>
          </w:tcPr>
          <w:p w14:paraId="3341E74E"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RQA7</w:t>
            </w:r>
          </w:p>
        </w:tc>
        <w:tc>
          <w:tcPr>
            <w:tcW w:w="870" w:type="dxa"/>
          </w:tcPr>
          <w:p w14:paraId="02536E10"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RQA9</w:t>
            </w:r>
          </w:p>
        </w:tc>
      </w:tr>
      <w:tr w:rsidR="00D4052B" w:rsidRPr="00B63B3F" w14:paraId="7862F0A5" w14:textId="77777777" w:rsidTr="000E4350">
        <w:trPr>
          <w:cnfStyle w:val="000000100000" w:firstRow="0" w:lastRow="0" w:firstColumn="0" w:lastColumn="0" w:oddVBand="0" w:evenVBand="0" w:oddHBand="1" w:evenHBand="0" w:firstRowFirstColumn="0" w:firstRowLastColumn="0" w:lastRowFirstColumn="0" w:lastRowLastColumn="0"/>
          <w:trHeight w:val="625"/>
        </w:trPr>
        <w:tc>
          <w:tcPr>
            <w:cnfStyle w:val="001000000000" w:firstRow="0" w:lastRow="0" w:firstColumn="1" w:lastColumn="0" w:oddVBand="0" w:evenVBand="0" w:oddHBand="0" w:evenHBand="0" w:firstRowFirstColumn="0" w:firstRowLastColumn="0" w:lastRowFirstColumn="0" w:lastRowLastColumn="0"/>
            <w:tcW w:w="871" w:type="dxa"/>
          </w:tcPr>
          <w:p w14:paraId="284F7A99" w14:textId="4DC744CF" w:rsidR="00A064C9" w:rsidRPr="009D07EB" w:rsidRDefault="00CD3875" w:rsidP="00360709">
            <w:pPr>
              <w:spacing w:line="480" w:lineRule="auto"/>
              <w:jc w:val="center"/>
              <w:rPr>
                <w:b w:val="0"/>
                <w:bCs w:val="0"/>
                <w:sz w:val="24"/>
                <w:szCs w:val="24"/>
              </w:rPr>
            </w:pPr>
            <w:r w:rsidRPr="009D07EB">
              <w:rPr>
                <w:sz w:val="24"/>
                <w:szCs w:val="24"/>
              </w:rPr>
              <w:t>r</w:t>
            </w:r>
          </w:p>
        </w:tc>
        <w:tc>
          <w:tcPr>
            <w:tcW w:w="1041" w:type="dxa"/>
          </w:tcPr>
          <w:p w14:paraId="0C1F0139" w14:textId="6D3C07B7" w:rsidR="00A064C9" w:rsidRPr="009D07EB" w:rsidRDefault="00B63B3F"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1.062</w:t>
            </w:r>
          </w:p>
        </w:tc>
        <w:tc>
          <w:tcPr>
            <w:tcW w:w="1040" w:type="dxa"/>
          </w:tcPr>
          <w:p w14:paraId="1C7E9FAE" w14:textId="3300E5C7" w:rsidR="00A064C9" w:rsidRPr="009D07EB" w:rsidRDefault="006E5E28"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1.083</w:t>
            </w:r>
          </w:p>
        </w:tc>
        <w:tc>
          <w:tcPr>
            <w:tcW w:w="1040" w:type="dxa"/>
          </w:tcPr>
          <w:p w14:paraId="40C0A3FD" w14:textId="447BC528" w:rsidR="00A064C9" w:rsidRPr="009D07EB" w:rsidRDefault="002C7BAB"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1.201</w:t>
            </w:r>
          </w:p>
        </w:tc>
        <w:tc>
          <w:tcPr>
            <w:tcW w:w="1040" w:type="dxa"/>
          </w:tcPr>
          <w:p w14:paraId="395FE937" w14:textId="5B475C68" w:rsidR="00A064C9" w:rsidRPr="009D07EB" w:rsidRDefault="00AF099F"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1.277</w:t>
            </w:r>
          </w:p>
        </w:tc>
        <w:tc>
          <w:tcPr>
            <w:tcW w:w="1038" w:type="dxa"/>
          </w:tcPr>
          <w:p w14:paraId="2F82C7AF" w14:textId="7B06F0A7" w:rsidR="00A064C9" w:rsidRPr="009D07EB" w:rsidRDefault="0086498F"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1.058</w:t>
            </w:r>
          </w:p>
        </w:tc>
        <w:tc>
          <w:tcPr>
            <w:tcW w:w="1038" w:type="dxa"/>
          </w:tcPr>
          <w:p w14:paraId="47336335" w14:textId="27FA6199" w:rsidR="00A064C9" w:rsidRPr="009D07EB" w:rsidRDefault="00932797"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w:t>
            </w:r>
            <w:r w:rsidR="00D4052B">
              <w:rPr>
                <w:b/>
                <w:bCs/>
                <w:sz w:val="24"/>
                <w:szCs w:val="24"/>
              </w:rPr>
              <w:t>086</w:t>
            </w:r>
          </w:p>
        </w:tc>
        <w:tc>
          <w:tcPr>
            <w:tcW w:w="1038" w:type="dxa"/>
          </w:tcPr>
          <w:p w14:paraId="1971D1E8" w14:textId="66993B48" w:rsidR="00A064C9" w:rsidRPr="009D07EB" w:rsidRDefault="00D20C9C"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1.256</w:t>
            </w:r>
          </w:p>
        </w:tc>
        <w:tc>
          <w:tcPr>
            <w:tcW w:w="870" w:type="dxa"/>
          </w:tcPr>
          <w:p w14:paraId="3E8E691A" w14:textId="44140CB7" w:rsidR="00A064C9" w:rsidRPr="009D07EB" w:rsidRDefault="00917464"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1.407</w:t>
            </w:r>
          </w:p>
        </w:tc>
      </w:tr>
    </w:tbl>
    <w:p w14:paraId="06B6E0DB" w14:textId="77777777" w:rsidR="00A064C9" w:rsidRPr="009D07EB" w:rsidRDefault="00A064C9" w:rsidP="00360709">
      <w:pPr>
        <w:spacing w:line="480" w:lineRule="auto"/>
        <w:jc w:val="both"/>
        <w:rPr>
          <w:b/>
          <w:bCs/>
          <w:sz w:val="24"/>
          <w:szCs w:val="24"/>
        </w:rPr>
      </w:pPr>
    </w:p>
    <w:p w14:paraId="30DCEF3A" w14:textId="64C5A51C" w:rsidR="00A064C9" w:rsidRPr="009D07EB" w:rsidRDefault="00A064C9" w:rsidP="00360709">
      <w:pPr>
        <w:spacing w:line="480" w:lineRule="auto"/>
        <w:jc w:val="both"/>
        <w:rPr>
          <w:b/>
          <w:bCs/>
          <w:sz w:val="24"/>
          <w:szCs w:val="24"/>
        </w:rPr>
      </w:pPr>
      <w:r w:rsidRPr="009D07EB">
        <w:rPr>
          <w:b/>
          <w:bCs/>
          <w:sz w:val="24"/>
          <w:szCs w:val="24"/>
        </w:rPr>
        <w:t xml:space="preserve">Table </w:t>
      </w:r>
      <w:r w:rsidR="004D7140">
        <w:rPr>
          <w:b/>
          <w:bCs/>
          <w:sz w:val="24"/>
          <w:szCs w:val="24"/>
        </w:rPr>
        <w:t>7</w:t>
      </w:r>
      <w:r w:rsidRPr="009D07EB">
        <w:rPr>
          <w:b/>
          <w:bCs/>
          <w:sz w:val="24"/>
          <w:szCs w:val="24"/>
        </w:rPr>
        <w:t xml:space="preserve"> – Relative response </w:t>
      </w:r>
      <w:r w:rsidR="00CC666D" w:rsidRPr="009D07EB">
        <w:rPr>
          <w:b/>
          <w:bCs/>
          <w:i/>
          <w:iCs/>
          <w:sz w:val="24"/>
          <w:szCs w:val="24"/>
        </w:rPr>
        <w:t>r</w:t>
      </w:r>
      <w:r w:rsidRPr="009D07EB">
        <w:rPr>
          <w:rFonts w:eastAsiaTheme="minorEastAsia"/>
          <w:b/>
          <w:bCs/>
          <w:sz w:val="24"/>
          <w:szCs w:val="24"/>
        </w:rPr>
        <w:t xml:space="preserve"> of the Timepix4 in terms of directional absorbed dose in the lens of the eye </w:t>
      </w:r>
      <w:r w:rsidRPr="009D07EB">
        <w:rPr>
          <w:sz w:val="24"/>
          <w:szCs w:val="24"/>
        </w:rPr>
        <w:t xml:space="preserve"> </w:t>
      </w:r>
      <m:oMath>
        <m:sSubSup>
          <m:sSubSupPr>
            <m:ctrlPr>
              <w:rPr>
                <w:rFonts w:ascii="Cambria Math" w:hAnsi="Cambria Math"/>
                <w:b/>
                <w:bCs/>
                <w:i/>
                <w:sz w:val="24"/>
                <w:szCs w:val="24"/>
              </w:rPr>
            </m:ctrlPr>
          </m:sSubSupPr>
          <m:e>
            <m:r>
              <m:rPr>
                <m:sty m:val="bi"/>
              </m:rPr>
              <w:rPr>
                <w:rFonts w:ascii="Cambria Math" w:hAnsi="Cambria Math"/>
                <w:sz w:val="24"/>
                <w:szCs w:val="24"/>
              </w:rPr>
              <m:t>D</m:t>
            </m:r>
          </m:e>
          <m:sub>
            <m:r>
              <m:rPr>
                <m:sty m:val="bi"/>
              </m:rPr>
              <w:rPr>
                <w:rFonts w:ascii="Cambria Math" w:hAnsi="Cambria Math"/>
                <w:sz w:val="24"/>
                <w:szCs w:val="24"/>
              </w:rPr>
              <m:t>lens</m:t>
            </m:r>
          </m:sub>
          <m:sup>
            <m:r>
              <m:rPr>
                <m:sty m:val="bi"/>
              </m:rPr>
              <w:rPr>
                <w:rFonts w:ascii="Cambria Math" w:hAnsi="Cambria Math"/>
                <w:sz w:val="24"/>
                <w:szCs w:val="24"/>
              </w:rPr>
              <m:t>'</m:t>
            </m:r>
          </m:sup>
        </m:sSubSup>
      </m:oMath>
      <w:r w:rsidRPr="009D07EB">
        <w:rPr>
          <w:rFonts w:eastAsiaTheme="minorEastAsia"/>
          <w:b/>
          <w:bCs/>
          <w:sz w:val="24"/>
          <w:szCs w:val="24"/>
        </w:rPr>
        <w:t>.</w:t>
      </w:r>
    </w:p>
    <w:tbl>
      <w:tblPr>
        <w:tblStyle w:val="PlainTable2"/>
        <w:tblW w:w="0" w:type="auto"/>
        <w:tblLook w:val="04A0" w:firstRow="1" w:lastRow="0" w:firstColumn="1" w:lastColumn="0" w:noHBand="0" w:noVBand="1"/>
      </w:tblPr>
      <w:tblGrid>
        <w:gridCol w:w="871"/>
        <w:gridCol w:w="1041"/>
        <w:gridCol w:w="1040"/>
        <w:gridCol w:w="1040"/>
        <w:gridCol w:w="1040"/>
        <w:gridCol w:w="1038"/>
        <w:gridCol w:w="1038"/>
        <w:gridCol w:w="1038"/>
        <w:gridCol w:w="870"/>
      </w:tblGrid>
      <w:tr w:rsidR="00011B46" w:rsidRPr="009D07EB" w14:paraId="54440F5D" w14:textId="77777777" w:rsidTr="000E43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1" w:type="dxa"/>
          </w:tcPr>
          <w:p w14:paraId="26D24A5B" w14:textId="77777777" w:rsidR="00A064C9" w:rsidRPr="009D07EB" w:rsidRDefault="00A064C9" w:rsidP="00360709">
            <w:pPr>
              <w:spacing w:line="480" w:lineRule="auto"/>
              <w:jc w:val="both"/>
              <w:rPr>
                <w:b w:val="0"/>
                <w:bCs w:val="0"/>
                <w:sz w:val="24"/>
                <w:szCs w:val="24"/>
              </w:rPr>
            </w:pPr>
          </w:p>
        </w:tc>
        <w:tc>
          <w:tcPr>
            <w:tcW w:w="1041" w:type="dxa"/>
          </w:tcPr>
          <w:p w14:paraId="6C7B4711"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RQR3</w:t>
            </w:r>
          </w:p>
        </w:tc>
        <w:tc>
          <w:tcPr>
            <w:tcW w:w="1040" w:type="dxa"/>
          </w:tcPr>
          <w:p w14:paraId="5062585A"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RQR5</w:t>
            </w:r>
          </w:p>
        </w:tc>
        <w:tc>
          <w:tcPr>
            <w:tcW w:w="1040" w:type="dxa"/>
          </w:tcPr>
          <w:p w14:paraId="67E4543A"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RQR7</w:t>
            </w:r>
          </w:p>
        </w:tc>
        <w:tc>
          <w:tcPr>
            <w:tcW w:w="1040" w:type="dxa"/>
          </w:tcPr>
          <w:p w14:paraId="3D80259D"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RQR9</w:t>
            </w:r>
          </w:p>
        </w:tc>
        <w:tc>
          <w:tcPr>
            <w:tcW w:w="1038" w:type="dxa"/>
          </w:tcPr>
          <w:p w14:paraId="782FCB21"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RQA3</w:t>
            </w:r>
          </w:p>
        </w:tc>
        <w:tc>
          <w:tcPr>
            <w:tcW w:w="1038" w:type="dxa"/>
          </w:tcPr>
          <w:p w14:paraId="5C909BAF"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RQA5</w:t>
            </w:r>
          </w:p>
        </w:tc>
        <w:tc>
          <w:tcPr>
            <w:tcW w:w="1038" w:type="dxa"/>
          </w:tcPr>
          <w:p w14:paraId="32B17B97"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RQA7</w:t>
            </w:r>
          </w:p>
        </w:tc>
        <w:tc>
          <w:tcPr>
            <w:tcW w:w="870" w:type="dxa"/>
          </w:tcPr>
          <w:p w14:paraId="5DDF22BA"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RQA9</w:t>
            </w:r>
          </w:p>
        </w:tc>
      </w:tr>
      <w:tr w:rsidR="00011B46" w:rsidRPr="009D07EB" w14:paraId="608621DB" w14:textId="77777777" w:rsidTr="000E4350">
        <w:trPr>
          <w:cnfStyle w:val="000000100000" w:firstRow="0" w:lastRow="0" w:firstColumn="0" w:lastColumn="0" w:oddVBand="0" w:evenVBand="0" w:oddHBand="1" w:evenHBand="0" w:firstRowFirstColumn="0" w:firstRowLastColumn="0" w:lastRowFirstColumn="0" w:lastRowLastColumn="0"/>
          <w:trHeight w:val="625"/>
        </w:trPr>
        <w:tc>
          <w:tcPr>
            <w:cnfStyle w:val="001000000000" w:firstRow="0" w:lastRow="0" w:firstColumn="1" w:lastColumn="0" w:oddVBand="0" w:evenVBand="0" w:oddHBand="0" w:evenHBand="0" w:firstRowFirstColumn="0" w:firstRowLastColumn="0" w:lastRowFirstColumn="0" w:lastRowLastColumn="0"/>
            <w:tcW w:w="871" w:type="dxa"/>
          </w:tcPr>
          <w:p w14:paraId="520E3BCD" w14:textId="679E39DB" w:rsidR="00A064C9" w:rsidRPr="009D07EB" w:rsidRDefault="00CD3875" w:rsidP="00360709">
            <w:pPr>
              <w:spacing w:line="480" w:lineRule="auto"/>
              <w:jc w:val="center"/>
              <w:rPr>
                <w:b w:val="0"/>
                <w:bCs w:val="0"/>
                <w:sz w:val="24"/>
                <w:szCs w:val="24"/>
              </w:rPr>
            </w:pPr>
            <w:r w:rsidRPr="009D07EB">
              <w:rPr>
                <w:sz w:val="24"/>
                <w:szCs w:val="24"/>
              </w:rPr>
              <w:t>r</w:t>
            </w:r>
          </w:p>
        </w:tc>
        <w:tc>
          <w:tcPr>
            <w:tcW w:w="1041" w:type="dxa"/>
          </w:tcPr>
          <w:p w14:paraId="0718F939" w14:textId="2CFCDC61" w:rsidR="00A064C9" w:rsidRPr="009D07EB" w:rsidRDefault="006442CF"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0.990</w:t>
            </w:r>
          </w:p>
        </w:tc>
        <w:tc>
          <w:tcPr>
            <w:tcW w:w="1040" w:type="dxa"/>
          </w:tcPr>
          <w:p w14:paraId="641DB9B3" w14:textId="7B9F4F60" w:rsidR="00A064C9" w:rsidRPr="009D07EB" w:rsidRDefault="00EA0860"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0.988</w:t>
            </w:r>
          </w:p>
        </w:tc>
        <w:tc>
          <w:tcPr>
            <w:tcW w:w="1040" w:type="dxa"/>
          </w:tcPr>
          <w:p w14:paraId="6369F87E" w14:textId="29B5036C" w:rsidR="00A064C9" w:rsidRPr="009D07EB" w:rsidRDefault="0097083D"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1.098</w:t>
            </w:r>
          </w:p>
        </w:tc>
        <w:tc>
          <w:tcPr>
            <w:tcW w:w="1040" w:type="dxa"/>
          </w:tcPr>
          <w:p w14:paraId="736EEC43" w14:textId="20510F4B" w:rsidR="00A064C9" w:rsidRPr="009D07EB" w:rsidRDefault="00DD5F80"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1.157</w:t>
            </w:r>
          </w:p>
        </w:tc>
        <w:tc>
          <w:tcPr>
            <w:tcW w:w="1038" w:type="dxa"/>
          </w:tcPr>
          <w:p w14:paraId="016AB52A" w14:textId="66454695" w:rsidR="00A064C9" w:rsidRPr="009D07EB" w:rsidRDefault="00007167"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1.009</w:t>
            </w:r>
          </w:p>
        </w:tc>
        <w:tc>
          <w:tcPr>
            <w:tcW w:w="1038" w:type="dxa"/>
          </w:tcPr>
          <w:p w14:paraId="75B4B23E" w14:textId="4B7EF86F" w:rsidR="00A064C9" w:rsidRPr="009D07EB" w:rsidRDefault="003D4E75"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1.0</w:t>
            </w:r>
            <w:r w:rsidR="00D4052B">
              <w:rPr>
                <w:b/>
                <w:bCs/>
                <w:sz w:val="24"/>
                <w:szCs w:val="24"/>
              </w:rPr>
              <w:t>3</w:t>
            </w:r>
            <w:r>
              <w:rPr>
                <w:b/>
                <w:bCs/>
                <w:sz w:val="24"/>
                <w:szCs w:val="24"/>
              </w:rPr>
              <w:t>2</w:t>
            </w:r>
          </w:p>
        </w:tc>
        <w:tc>
          <w:tcPr>
            <w:tcW w:w="1038" w:type="dxa"/>
          </w:tcPr>
          <w:p w14:paraId="3026F840" w14:textId="1F842462" w:rsidR="00A064C9" w:rsidRPr="009D07EB" w:rsidRDefault="00011B46"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1.172</w:t>
            </w:r>
          </w:p>
        </w:tc>
        <w:tc>
          <w:tcPr>
            <w:tcW w:w="870" w:type="dxa"/>
          </w:tcPr>
          <w:p w14:paraId="620E7AB3" w14:textId="5038A41E" w:rsidR="00A064C9" w:rsidRPr="009D07EB" w:rsidRDefault="007541EC"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1.325</w:t>
            </w:r>
          </w:p>
        </w:tc>
      </w:tr>
    </w:tbl>
    <w:p w14:paraId="14CDBFEE" w14:textId="77777777" w:rsidR="00A064C9" w:rsidRPr="009D07EB" w:rsidRDefault="00A064C9" w:rsidP="00360709">
      <w:pPr>
        <w:spacing w:line="480" w:lineRule="auto"/>
        <w:jc w:val="both"/>
        <w:rPr>
          <w:b/>
          <w:bCs/>
          <w:sz w:val="24"/>
          <w:szCs w:val="24"/>
        </w:rPr>
      </w:pPr>
    </w:p>
    <w:p w14:paraId="3448BA1F" w14:textId="646828A0" w:rsidR="00A064C9" w:rsidRPr="009D07EB" w:rsidRDefault="00A064C9" w:rsidP="00360709">
      <w:pPr>
        <w:spacing w:line="480" w:lineRule="auto"/>
        <w:jc w:val="both"/>
        <w:rPr>
          <w:b/>
          <w:bCs/>
          <w:sz w:val="24"/>
          <w:szCs w:val="24"/>
        </w:rPr>
      </w:pPr>
      <w:r w:rsidRPr="009D07EB">
        <w:rPr>
          <w:b/>
          <w:bCs/>
          <w:sz w:val="24"/>
          <w:szCs w:val="24"/>
        </w:rPr>
        <w:t xml:space="preserve">Table </w:t>
      </w:r>
      <w:r w:rsidR="004D7140">
        <w:rPr>
          <w:b/>
          <w:bCs/>
          <w:sz w:val="24"/>
          <w:szCs w:val="24"/>
        </w:rPr>
        <w:t>8</w:t>
      </w:r>
      <w:r w:rsidRPr="009D07EB">
        <w:rPr>
          <w:b/>
          <w:bCs/>
          <w:sz w:val="24"/>
          <w:szCs w:val="24"/>
        </w:rPr>
        <w:t xml:space="preserve"> – Relative response </w:t>
      </w:r>
      <w:r w:rsidR="00CC666D" w:rsidRPr="009D07EB">
        <w:rPr>
          <w:b/>
          <w:bCs/>
          <w:i/>
          <w:iCs/>
          <w:sz w:val="24"/>
          <w:szCs w:val="24"/>
        </w:rPr>
        <w:t>r</w:t>
      </w:r>
      <w:r w:rsidRPr="009D07EB">
        <w:rPr>
          <w:rFonts w:eastAsiaTheme="minorEastAsia"/>
          <w:b/>
          <w:bCs/>
          <w:sz w:val="24"/>
          <w:szCs w:val="24"/>
        </w:rPr>
        <w:t xml:space="preserve"> of the Timepix4 in terms of directional equivalent at 3 mm depth </w:t>
      </w:r>
      <m:oMath>
        <m:r>
          <m:rPr>
            <m:sty m:val="bi"/>
          </m:rPr>
          <w:rPr>
            <w:rFonts w:ascii="Cambria Math" w:eastAsiaTheme="minorEastAsia" w:hAnsi="Cambria Math"/>
            <w:sz w:val="24"/>
            <w:szCs w:val="24"/>
          </w:rPr>
          <m:t>H'(3,</m:t>
        </m:r>
        <m:sSup>
          <m:sSupPr>
            <m:ctrlPr>
              <w:rPr>
                <w:rFonts w:ascii="Cambria Math" w:eastAsiaTheme="minorEastAsia" w:hAnsi="Cambria Math"/>
                <w:b/>
                <w:bCs/>
                <w:i/>
                <w:sz w:val="24"/>
                <w:szCs w:val="24"/>
              </w:rPr>
            </m:ctrlPr>
          </m:sSupPr>
          <m:e>
            <m:r>
              <m:rPr>
                <m:sty m:val="bi"/>
              </m:rPr>
              <w:rPr>
                <w:rFonts w:ascii="Cambria Math" w:eastAsiaTheme="minorEastAsia" w:hAnsi="Cambria Math"/>
                <w:sz w:val="24"/>
                <w:szCs w:val="24"/>
              </w:rPr>
              <m:t>0</m:t>
            </m:r>
          </m:e>
          <m:sup>
            <m:r>
              <m:rPr>
                <m:sty m:val="bi"/>
              </m:rPr>
              <w:rPr>
                <w:rFonts w:ascii="Cambria Math" w:eastAsiaTheme="minorEastAsia" w:hAnsi="Cambria Math"/>
                <w:sz w:val="24"/>
                <w:szCs w:val="24"/>
              </w:rPr>
              <m:t>∘</m:t>
            </m:r>
          </m:sup>
        </m:sSup>
        <m:r>
          <m:rPr>
            <m:sty m:val="bi"/>
          </m:rPr>
          <w:rPr>
            <w:rFonts w:ascii="Cambria Math" w:eastAsiaTheme="minorEastAsia" w:hAnsi="Cambria Math"/>
            <w:sz w:val="24"/>
            <w:szCs w:val="24"/>
          </w:rPr>
          <m:t>)</m:t>
        </m:r>
      </m:oMath>
      <w:r w:rsidRPr="009D07EB">
        <w:rPr>
          <w:rFonts w:eastAsiaTheme="minorEastAsia"/>
          <w:b/>
          <w:bCs/>
          <w:sz w:val="24"/>
          <w:szCs w:val="24"/>
        </w:rPr>
        <w:t>.</w:t>
      </w:r>
    </w:p>
    <w:tbl>
      <w:tblPr>
        <w:tblStyle w:val="PlainTable2"/>
        <w:tblW w:w="0" w:type="auto"/>
        <w:tblLook w:val="04A0" w:firstRow="1" w:lastRow="0" w:firstColumn="1" w:lastColumn="0" w:noHBand="0" w:noVBand="1"/>
      </w:tblPr>
      <w:tblGrid>
        <w:gridCol w:w="871"/>
        <w:gridCol w:w="1041"/>
        <w:gridCol w:w="1040"/>
        <w:gridCol w:w="1040"/>
        <w:gridCol w:w="1040"/>
        <w:gridCol w:w="1038"/>
        <w:gridCol w:w="1038"/>
        <w:gridCol w:w="1038"/>
        <w:gridCol w:w="870"/>
      </w:tblGrid>
      <w:tr w:rsidR="00011B46" w:rsidRPr="009D07EB" w14:paraId="0CDD99B8" w14:textId="77777777" w:rsidTr="000E43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1" w:type="dxa"/>
          </w:tcPr>
          <w:p w14:paraId="6518F4A0" w14:textId="77777777" w:rsidR="00A064C9" w:rsidRPr="009D07EB" w:rsidRDefault="00A064C9" w:rsidP="00360709">
            <w:pPr>
              <w:spacing w:line="480" w:lineRule="auto"/>
              <w:jc w:val="both"/>
              <w:rPr>
                <w:b w:val="0"/>
                <w:bCs w:val="0"/>
                <w:sz w:val="24"/>
                <w:szCs w:val="24"/>
              </w:rPr>
            </w:pPr>
          </w:p>
        </w:tc>
        <w:tc>
          <w:tcPr>
            <w:tcW w:w="1041" w:type="dxa"/>
          </w:tcPr>
          <w:p w14:paraId="096D9544"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RQR3</w:t>
            </w:r>
          </w:p>
        </w:tc>
        <w:tc>
          <w:tcPr>
            <w:tcW w:w="1040" w:type="dxa"/>
          </w:tcPr>
          <w:p w14:paraId="4C03FDD6"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RQR5</w:t>
            </w:r>
          </w:p>
        </w:tc>
        <w:tc>
          <w:tcPr>
            <w:tcW w:w="1040" w:type="dxa"/>
          </w:tcPr>
          <w:p w14:paraId="502DD40E"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RQR7</w:t>
            </w:r>
          </w:p>
        </w:tc>
        <w:tc>
          <w:tcPr>
            <w:tcW w:w="1040" w:type="dxa"/>
          </w:tcPr>
          <w:p w14:paraId="092D0AB6"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RQR9</w:t>
            </w:r>
          </w:p>
        </w:tc>
        <w:tc>
          <w:tcPr>
            <w:tcW w:w="1038" w:type="dxa"/>
          </w:tcPr>
          <w:p w14:paraId="200091A1"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RQA3</w:t>
            </w:r>
          </w:p>
        </w:tc>
        <w:tc>
          <w:tcPr>
            <w:tcW w:w="1038" w:type="dxa"/>
          </w:tcPr>
          <w:p w14:paraId="50DF9917"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RQA5</w:t>
            </w:r>
          </w:p>
        </w:tc>
        <w:tc>
          <w:tcPr>
            <w:tcW w:w="1038" w:type="dxa"/>
          </w:tcPr>
          <w:p w14:paraId="2D00EBC3"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RQA7</w:t>
            </w:r>
          </w:p>
        </w:tc>
        <w:tc>
          <w:tcPr>
            <w:tcW w:w="870" w:type="dxa"/>
          </w:tcPr>
          <w:p w14:paraId="17615A9B" w14:textId="77777777" w:rsidR="00A064C9" w:rsidRPr="009D07EB" w:rsidRDefault="00A064C9" w:rsidP="00360709">
            <w:pPr>
              <w:spacing w:line="48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9D07EB">
              <w:rPr>
                <w:sz w:val="24"/>
                <w:szCs w:val="24"/>
              </w:rPr>
              <w:t>RQA9</w:t>
            </w:r>
          </w:p>
        </w:tc>
      </w:tr>
      <w:tr w:rsidR="00011B46" w:rsidRPr="009D07EB" w14:paraId="294E75C8" w14:textId="77777777" w:rsidTr="000E4350">
        <w:trPr>
          <w:cnfStyle w:val="000000100000" w:firstRow="0" w:lastRow="0" w:firstColumn="0" w:lastColumn="0" w:oddVBand="0" w:evenVBand="0" w:oddHBand="1" w:evenHBand="0" w:firstRowFirstColumn="0" w:firstRowLastColumn="0" w:lastRowFirstColumn="0" w:lastRowLastColumn="0"/>
          <w:trHeight w:val="625"/>
        </w:trPr>
        <w:tc>
          <w:tcPr>
            <w:cnfStyle w:val="001000000000" w:firstRow="0" w:lastRow="0" w:firstColumn="1" w:lastColumn="0" w:oddVBand="0" w:evenVBand="0" w:oddHBand="0" w:evenHBand="0" w:firstRowFirstColumn="0" w:firstRowLastColumn="0" w:lastRowFirstColumn="0" w:lastRowLastColumn="0"/>
            <w:tcW w:w="871" w:type="dxa"/>
          </w:tcPr>
          <w:p w14:paraId="2C5EDE2B" w14:textId="7602E81A" w:rsidR="00A064C9" w:rsidRPr="009D07EB" w:rsidRDefault="00CD3875" w:rsidP="00360709">
            <w:pPr>
              <w:spacing w:line="480" w:lineRule="auto"/>
              <w:jc w:val="center"/>
              <w:rPr>
                <w:b w:val="0"/>
                <w:bCs w:val="0"/>
                <w:sz w:val="24"/>
                <w:szCs w:val="24"/>
              </w:rPr>
            </w:pPr>
            <w:r w:rsidRPr="009D07EB">
              <w:rPr>
                <w:sz w:val="24"/>
                <w:szCs w:val="24"/>
              </w:rPr>
              <w:t>r</w:t>
            </w:r>
          </w:p>
        </w:tc>
        <w:tc>
          <w:tcPr>
            <w:tcW w:w="1041" w:type="dxa"/>
          </w:tcPr>
          <w:p w14:paraId="4E7DE58C" w14:textId="69C51B48" w:rsidR="00A064C9" w:rsidRPr="009D07EB" w:rsidRDefault="00192090"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1.098</w:t>
            </w:r>
          </w:p>
        </w:tc>
        <w:tc>
          <w:tcPr>
            <w:tcW w:w="1040" w:type="dxa"/>
          </w:tcPr>
          <w:p w14:paraId="4EDC021A" w14:textId="49B4868D" w:rsidR="00A064C9" w:rsidRPr="009D07EB" w:rsidRDefault="0044226E"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1.045</w:t>
            </w:r>
          </w:p>
        </w:tc>
        <w:tc>
          <w:tcPr>
            <w:tcW w:w="1040" w:type="dxa"/>
          </w:tcPr>
          <w:p w14:paraId="69497BE8" w14:textId="2D9AB08E" w:rsidR="00A064C9" w:rsidRPr="009D07EB" w:rsidRDefault="00873931"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1.168</w:t>
            </w:r>
          </w:p>
        </w:tc>
        <w:tc>
          <w:tcPr>
            <w:tcW w:w="1040" w:type="dxa"/>
          </w:tcPr>
          <w:p w14:paraId="432352AA" w14:textId="22740F8E" w:rsidR="00A064C9" w:rsidRPr="009D07EB" w:rsidRDefault="00E51294"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1.237</w:t>
            </w:r>
          </w:p>
        </w:tc>
        <w:tc>
          <w:tcPr>
            <w:tcW w:w="1038" w:type="dxa"/>
          </w:tcPr>
          <w:p w14:paraId="3D27265D" w14:textId="5D17CF7A" w:rsidR="00A064C9" w:rsidRPr="009D07EB" w:rsidRDefault="00276CC7"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1.008</w:t>
            </w:r>
          </w:p>
        </w:tc>
        <w:tc>
          <w:tcPr>
            <w:tcW w:w="1038" w:type="dxa"/>
          </w:tcPr>
          <w:p w14:paraId="21F79920" w14:textId="610D8999" w:rsidR="00A064C9" w:rsidRPr="009D07EB" w:rsidRDefault="00D920AF"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1.0</w:t>
            </w:r>
            <w:r w:rsidR="00D4052B">
              <w:rPr>
                <w:b/>
                <w:bCs/>
                <w:sz w:val="24"/>
                <w:szCs w:val="24"/>
              </w:rPr>
              <w:t>3</w:t>
            </w:r>
            <w:r>
              <w:rPr>
                <w:b/>
                <w:bCs/>
                <w:sz w:val="24"/>
                <w:szCs w:val="24"/>
              </w:rPr>
              <w:t>5</w:t>
            </w:r>
          </w:p>
        </w:tc>
        <w:tc>
          <w:tcPr>
            <w:tcW w:w="1038" w:type="dxa"/>
          </w:tcPr>
          <w:p w14:paraId="32BA2436" w14:textId="2B74744E" w:rsidR="00A064C9" w:rsidRPr="009D07EB" w:rsidRDefault="00011B46" w:rsidP="00360709">
            <w:pPr>
              <w:spacing w:line="480" w:lineRule="auto"/>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1.178</w:t>
            </w:r>
          </w:p>
        </w:tc>
        <w:tc>
          <w:tcPr>
            <w:tcW w:w="870" w:type="dxa"/>
          </w:tcPr>
          <w:p w14:paraId="2A0BFF50" w14:textId="27FCF25C" w:rsidR="00A064C9" w:rsidRPr="009D07EB" w:rsidRDefault="007541EC" w:rsidP="00360709">
            <w:pPr>
              <w:spacing w:line="48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r>
              <w:rPr>
                <w:b/>
                <w:bCs/>
                <w:sz w:val="24"/>
                <w:szCs w:val="24"/>
              </w:rPr>
              <w:t>1.331</w:t>
            </w:r>
          </w:p>
        </w:tc>
      </w:tr>
    </w:tbl>
    <w:p w14:paraId="12BD9D08" w14:textId="77777777" w:rsidR="00545E5E" w:rsidRDefault="00545E5E" w:rsidP="00360709">
      <w:pPr>
        <w:spacing w:line="480" w:lineRule="auto"/>
      </w:pPr>
    </w:p>
    <w:p w14:paraId="6F24846A" w14:textId="0624D703" w:rsidR="00676581" w:rsidRPr="002920DB" w:rsidRDefault="00676581" w:rsidP="00360709">
      <w:pPr>
        <w:spacing w:line="480" w:lineRule="auto"/>
        <w:rPr>
          <w:b/>
          <w:bCs/>
          <w:sz w:val="24"/>
          <w:szCs w:val="24"/>
        </w:rPr>
      </w:pPr>
      <w:r w:rsidRPr="009D07EB">
        <w:rPr>
          <w:b/>
          <w:bCs/>
          <w:sz w:val="24"/>
          <w:szCs w:val="24"/>
        </w:rPr>
        <w:t xml:space="preserve">Table </w:t>
      </w:r>
      <w:r w:rsidR="004D7140">
        <w:rPr>
          <w:b/>
          <w:bCs/>
          <w:sz w:val="24"/>
          <w:szCs w:val="24"/>
        </w:rPr>
        <w:t>9</w:t>
      </w:r>
      <w:r w:rsidRPr="009D07EB">
        <w:rPr>
          <w:b/>
          <w:bCs/>
          <w:sz w:val="24"/>
          <w:szCs w:val="24"/>
        </w:rPr>
        <w:t xml:space="preserve"> – Root mean square and maximum values of absolute residuals between </w:t>
      </w:r>
      <w:r w:rsidR="007E35D5">
        <w:rPr>
          <w:b/>
          <w:bCs/>
          <w:sz w:val="24"/>
          <w:szCs w:val="24"/>
        </w:rPr>
        <w:t xml:space="preserve">the </w:t>
      </w:r>
      <w:r w:rsidR="007E35D5">
        <w:rPr>
          <w:b/>
          <w:bCs/>
          <w:i/>
          <w:iCs/>
          <w:sz w:val="24"/>
          <w:szCs w:val="24"/>
        </w:rPr>
        <w:t>K</w:t>
      </w:r>
      <w:r w:rsidR="007E35D5">
        <w:rPr>
          <w:b/>
          <w:bCs/>
          <w:i/>
          <w:iCs/>
          <w:sz w:val="24"/>
          <w:szCs w:val="24"/>
          <w:vertAlign w:val="subscript"/>
        </w:rPr>
        <w:t>a</w:t>
      </w:r>
      <w:r w:rsidR="007E35D5">
        <w:rPr>
          <w:b/>
          <w:bCs/>
          <w:i/>
          <w:iCs/>
          <w:sz w:val="24"/>
          <w:szCs w:val="24"/>
        </w:rPr>
        <w:t xml:space="preserve"> </w:t>
      </w:r>
      <w:r w:rsidR="007E35D5">
        <w:rPr>
          <w:b/>
          <w:bCs/>
          <w:sz w:val="24"/>
          <w:szCs w:val="24"/>
        </w:rPr>
        <w:t xml:space="preserve">distribution </w:t>
      </w:r>
      <w:r w:rsidR="00D51BB6">
        <w:rPr>
          <w:b/>
          <w:bCs/>
          <w:sz w:val="24"/>
          <w:szCs w:val="24"/>
        </w:rPr>
        <w:t xml:space="preserve">published by </w:t>
      </w:r>
      <w:proofErr w:type="spellStart"/>
      <w:r w:rsidR="00D51BB6">
        <w:rPr>
          <w:b/>
          <w:bCs/>
          <w:sz w:val="24"/>
          <w:szCs w:val="24"/>
        </w:rPr>
        <w:t>Ankerhold</w:t>
      </w:r>
      <w:proofErr w:type="spellEnd"/>
      <w:r w:rsidR="00D51BB6">
        <w:rPr>
          <w:b/>
          <w:bCs/>
          <w:sz w:val="24"/>
          <w:szCs w:val="24"/>
        </w:rPr>
        <w:t xml:space="preserve"> and the </w:t>
      </w:r>
      <w:r w:rsidR="00EA0A8B">
        <w:rPr>
          <w:b/>
          <w:bCs/>
          <w:i/>
          <w:iCs/>
          <w:sz w:val="24"/>
          <w:szCs w:val="24"/>
        </w:rPr>
        <w:t>K</w:t>
      </w:r>
      <w:r w:rsidR="00EA0A8B">
        <w:rPr>
          <w:b/>
          <w:bCs/>
          <w:i/>
          <w:iCs/>
          <w:sz w:val="24"/>
          <w:szCs w:val="24"/>
          <w:vertAlign w:val="subscript"/>
        </w:rPr>
        <w:t xml:space="preserve">a </w:t>
      </w:r>
      <w:r w:rsidR="00EA0A8B">
        <w:rPr>
          <w:b/>
          <w:bCs/>
          <w:sz w:val="24"/>
          <w:szCs w:val="24"/>
        </w:rPr>
        <w:t>distribution</w:t>
      </w:r>
      <w:r w:rsidR="00D51BB6">
        <w:rPr>
          <w:b/>
          <w:bCs/>
          <w:sz w:val="24"/>
          <w:szCs w:val="24"/>
        </w:rPr>
        <w:t xml:space="preserve"> computed using the present paper method and the </w:t>
      </w:r>
      <m:oMath>
        <m:sSub>
          <m:sSubPr>
            <m:ctrlPr>
              <w:rPr>
                <w:rFonts w:ascii="Cambria Math" w:hAnsi="Cambria Math"/>
                <w:b/>
                <w:bCs/>
                <w:i/>
                <w:sz w:val="24"/>
                <w:szCs w:val="24"/>
              </w:rPr>
            </m:ctrlPr>
          </m:sSubPr>
          <m:e>
            <m:r>
              <m:rPr>
                <m:sty m:val="bi"/>
              </m:rPr>
              <w:rPr>
                <w:rFonts w:ascii="Cambria Math" w:hAnsi="Cambria Math"/>
                <w:sz w:val="24"/>
                <w:szCs w:val="24"/>
              </w:rPr>
              <m:t>Φ</m:t>
            </m:r>
          </m:e>
          <m:sub>
            <m:r>
              <m:rPr>
                <m:sty m:val="bi"/>
              </m:rPr>
              <w:rPr>
                <w:rFonts w:ascii="Cambria Math" w:hAnsi="Cambria Math"/>
                <w:sz w:val="24"/>
                <w:szCs w:val="24"/>
              </w:rPr>
              <m:t>E</m:t>
            </m:r>
          </m:sub>
        </m:sSub>
      </m:oMath>
      <w:r w:rsidR="002920DB">
        <w:rPr>
          <w:rFonts w:eastAsiaTheme="minorEastAsia"/>
          <w:b/>
          <w:bCs/>
          <w:sz w:val="24"/>
          <w:szCs w:val="24"/>
        </w:rPr>
        <w:t xml:space="preserve"> </w:t>
      </w:r>
      <w:r w:rsidR="00D51BB6" w:rsidRPr="002920DB">
        <w:rPr>
          <w:rFonts w:eastAsiaTheme="minorEastAsia"/>
          <w:b/>
          <w:bCs/>
          <w:sz w:val="24"/>
          <w:szCs w:val="24"/>
        </w:rPr>
        <w:t xml:space="preserve">distribution </w:t>
      </w:r>
      <w:r w:rsidR="002920DB" w:rsidRPr="002920DB">
        <w:rPr>
          <w:rFonts w:eastAsiaTheme="minorEastAsia"/>
          <w:b/>
          <w:bCs/>
          <w:sz w:val="24"/>
          <w:szCs w:val="24"/>
        </w:rPr>
        <w:t xml:space="preserve">published by </w:t>
      </w:r>
      <w:proofErr w:type="spellStart"/>
      <w:r w:rsidR="002920DB" w:rsidRPr="002920DB">
        <w:rPr>
          <w:rFonts w:eastAsiaTheme="minorEastAsia"/>
          <w:b/>
          <w:bCs/>
          <w:sz w:val="24"/>
          <w:szCs w:val="24"/>
        </w:rPr>
        <w:t>Ankerhold</w:t>
      </w:r>
      <w:proofErr w:type="spellEnd"/>
      <w:r w:rsidR="002920DB" w:rsidRPr="002920DB">
        <w:rPr>
          <w:rFonts w:eastAsiaTheme="minorEastAsia"/>
          <w:b/>
          <w:bCs/>
          <w:sz w:val="24"/>
          <w:szCs w:val="24"/>
        </w:rPr>
        <w:t xml:space="preserve">. </w:t>
      </w:r>
    </w:p>
    <w:tbl>
      <w:tblPr>
        <w:tblStyle w:val="PlainTable2"/>
        <w:tblW w:w="0" w:type="auto"/>
        <w:tblLook w:val="04A0" w:firstRow="1" w:lastRow="0" w:firstColumn="1" w:lastColumn="0" w:noHBand="0" w:noVBand="1"/>
      </w:tblPr>
      <w:tblGrid>
        <w:gridCol w:w="3005"/>
        <w:gridCol w:w="3005"/>
        <w:gridCol w:w="3006"/>
      </w:tblGrid>
      <w:tr w:rsidR="00676581" w:rsidRPr="009D07EB" w14:paraId="2239A26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66F8BF8E" w14:textId="77777777" w:rsidR="00676581" w:rsidRPr="009D07EB" w:rsidRDefault="00676581" w:rsidP="00360709">
            <w:pPr>
              <w:spacing w:line="480" w:lineRule="auto"/>
              <w:rPr>
                <w:sz w:val="24"/>
                <w:szCs w:val="24"/>
              </w:rPr>
            </w:pPr>
          </w:p>
        </w:tc>
        <w:tc>
          <w:tcPr>
            <w:tcW w:w="3005" w:type="dxa"/>
          </w:tcPr>
          <w:p w14:paraId="6FD99DE6" w14:textId="77777777" w:rsidR="00676581" w:rsidRPr="009D07EB" w:rsidRDefault="00676581" w:rsidP="00360709">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sidRPr="009D07EB">
              <w:rPr>
                <w:sz w:val="24"/>
                <w:szCs w:val="24"/>
              </w:rPr>
              <w:t>RMS residuals (%)</w:t>
            </w:r>
          </w:p>
        </w:tc>
        <w:tc>
          <w:tcPr>
            <w:tcW w:w="3006" w:type="dxa"/>
          </w:tcPr>
          <w:p w14:paraId="0A8B6F4D" w14:textId="77777777" w:rsidR="00676581" w:rsidRPr="009D07EB" w:rsidRDefault="00676581" w:rsidP="00360709">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sidRPr="009D07EB">
              <w:rPr>
                <w:sz w:val="24"/>
                <w:szCs w:val="24"/>
              </w:rPr>
              <w:t>Higher residual (%)</w:t>
            </w:r>
          </w:p>
        </w:tc>
      </w:tr>
      <w:tr w:rsidR="00676581" w:rsidRPr="009D07EB" w14:paraId="011B6A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18193E6A" w14:textId="43AC9F1C" w:rsidR="00676581" w:rsidRPr="009D07EB" w:rsidRDefault="00676581" w:rsidP="00360709">
            <w:pPr>
              <w:spacing w:line="480" w:lineRule="auto"/>
              <w:rPr>
                <w:sz w:val="24"/>
                <w:szCs w:val="24"/>
              </w:rPr>
            </w:pPr>
            <w:r w:rsidRPr="009D07EB">
              <w:rPr>
                <w:sz w:val="24"/>
                <w:szCs w:val="24"/>
              </w:rPr>
              <w:t>RQ</w:t>
            </w:r>
            <w:r w:rsidR="005C41E3">
              <w:rPr>
                <w:sz w:val="24"/>
                <w:szCs w:val="24"/>
              </w:rPr>
              <w:t>R</w:t>
            </w:r>
            <w:r w:rsidRPr="009D07EB">
              <w:rPr>
                <w:sz w:val="24"/>
                <w:szCs w:val="24"/>
              </w:rPr>
              <w:t>3</w:t>
            </w:r>
          </w:p>
        </w:tc>
        <w:tc>
          <w:tcPr>
            <w:tcW w:w="3005" w:type="dxa"/>
          </w:tcPr>
          <w:p w14:paraId="1B7C23EE" w14:textId="0287345B" w:rsidR="00676581" w:rsidRPr="009D07EB" w:rsidRDefault="00676581" w:rsidP="00360709">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9D07EB">
              <w:rPr>
                <w:sz w:val="24"/>
                <w:szCs w:val="24"/>
              </w:rPr>
              <w:t>0.</w:t>
            </w:r>
            <w:r w:rsidR="007E35D5">
              <w:rPr>
                <w:sz w:val="24"/>
                <w:szCs w:val="24"/>
              </w:rPr>
              <w:t>39</w:t>
            </w:r>
          </w:p>
        </w:tc>
        <w:tc>
          <w:tcPr>
            <w:tcW w:w="3006" w:type="dxa"/>
          </w:tcPr>
          <w:p w14:paraId="047B1684" w14:textId="235E4052" w:rsidR="00676581" w:rsidRPr="009D07EB" w:rsidRDefault="00676581" w:rsidP="00360709">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9D07EB">
              <w:rPr>
                <w:sz w:val="24"/>
                <w:szCs w:val="24"/>
              </w:rPr>
              <w:t>1.</w:t>
            </w:r>
            <w:r w:rsidR="007E35D5">
              <w:rPr>
                <w:sz w:val="24"/>
                <w:szCs w:val="24"/>
              </w:rPr>
              <w:t>17</w:t>
            </w:r>
          </w:p>
        </w:tc>
      </w:tr>
      <w:tr w:rsidR="00676581" w:rsidRPr="009D07EB" w14:paraId="03EB5058" w14:textId="77777777" w:rsidTr="00C075C8">
        <w:trPr>
          <w:trHeight w:val="64"/>
        </w:trPr>
        <w:tc>
          <w:tcPr>
            <w:cnfStyle w:val="001000000000" w:firstRow="0" w:lastRow="0" w:firstColumn="1" w:lastColumn="0" w:oddVBand="0" w:evenVBand="0" w:oddHBand="0" w:evenHBand="0" w:firstRowFirstColumn="0" w:firstRowLastColumn="0" w:lastRowFirstColumn="0" w:lastRowLastColumn="0"/>
            <w:tcW w:w="3005" w:type="dxa"/>
          </w:tcPr>
          <w:p w14:paraId="13C3DD05" w14:textId="2F7C1A89" w:rsidR="00676581" w:rsidRPr="009D07EB" w:rsidRDefault="00676581" w:rsidP="00360709">
            <w:pPr>
              <w:spacing w:line="480" w:lineRule="auto"/>
              <w:rPr>
                <w:sz w:val="24"/>
                <w:szCs w:val="24"/>
              </w:rPr>
            </w:pPr>
            <w:r w:rsidRPr="009D07EB">
              <w:rPr>
                <w:sz w:val="24"/>
                <w:szCs w:val="24"/>
              </w:rPr>
              <w:t>RQ</w:t>
            </w:r>
            <w:r w:rsidR="005C41E3">
              <w:rPr>
                <w:sz w:val="24"/>
                <w:szCs w:val="24"/>
              </w:rPr>
              <w:t>R</w:t>
            </w:r>
            <w:r w:rsidRPr="009D07EB">
              <w:rPr>
                <w:sz w:val="24"/>
                <w:szCs w:val="24"/>
              </w:rPr>
              <w:t>5</w:t>
            </w:r>
          </w:p>
        </w:tc>
        <w:tc>
          <w:tcPr>
            <w:tcW w:w="3005" w:type="dxa"/>
          </w:tcPr>
          <w:p w14:paraId="5C02B88C" w14:textId="644E0759" w:rsidR="00676581" w:rsidRPr="009D07EB" w:rsidRDefault="00676581" w:rsidP="00360709">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sidRPr="009D07EB">
              <w:rPr>
                <w:sz w:val="24"/>
                <w:szCs w:val="24"/>
              </w:rPr>
              <w:t>0.4</w:t>
            </w:r>
            <w:r w:rsidR="00001A8C">
              <w:rPr>
                <w:sz w:val="24"/>
                <w:szCs w:val="24"/>
              </w:rPr>
              <w:t>0</w:t>
            </w:r>
          </w:p>
        </w:tc>
        <w:tc>
          <w:tcPr>
            <w:tcW w:w="3006" w:type="dxa"/>
          </w:tcPr>
          <w:p w14:paraId="6F6EACE2" w14:textId="144487AB" w:rsidR="00676581" w:rsidRPr="009D07EB" w:rsidRDefault="00676581" w:rsidP="00360709">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sidRPr="009D07EB">
              <w:rPr>
                <w:sz w:val="24"/>
                <w:szCs w:val="24"/>
              </w:rPr>
              <w:t>1.</w:t>
            </w:r>
            <w:r w:rsidR="00001A8C">
              <w:rPr>
                <w:sz w:val="24"/>
                <w:szCs w:val="24"/>
              </w:rPr>
              <w:t>41</w:t>
            </w:r>
          </w:p>
        </w:tc>
      </w:tr>
      <w:tr w:rsidR="00676581" w:rsidRPr="009D07EB" w14:paraId="5A9CE67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7575E55B" w14:textId="4052DFA3" w:rsidR="00676581" w:rsidRPr="009D07EB" w:rsidRDefault="00676581" w:rsidP="00360709">
            <w:pPr>
              <w:spacing w:line="480" w:lineRule="auto"/>
              <w:rPr>
                <w:sz w:val="24"/>
                <w:szCs w:val="24"/>
              </w:rPr>
            </w:pPr>
            <w:r w:rsidRPr="009D07EB">
              <w:rPr>
                <w:sz w:val="24"/>
                <w:szCs w:val="24"/>
              </w:rPr>
              <w:t>RQ</w:t>
            </w:r>
            <w:r w:rsidR="005C41E3">
              <w:rPr>
                <w:sz w:val="24"/>
                <w:szCs w:val="24"/>
              </w:rPr>
              <w:t>R</w:t>
            </w:r>
            <w:r w:rsidRPr="009D07EB">
              <w:rPr>
                <w:sz w:val="24"/>
                <w:szCs w:val="24"/>
              </w:rPr>
              <w:t>7</w:t>
            </w:r>
          </w:p>
        </w:tc>
        <w:tc>
          <w:tcPr>
            <w:tcW w:w="3005" w:type="dxa"/>
          </w:tcPr>
          <w:p w14:paraId="46ECC666" w14:textId="7B4DFC0E" w:rsidR="00676581" w:rsidRPr="009D07EB" w:rsidRDefault="00676581" w:rsidP="00360709">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0.</w:t>
            </w:r>
            <w:r w:rsidR="00C075C8">
              <w:rPr>
                <w:sz w:val="24"/>
                <w:szCs w:val="24"/>
              </w:rPr>
              <w:t>38</w:t>
            </w:r>
          </w:p>
        </w:tc>
        <w:tc>
          <w:tcPr>
            <w:tcW w:w="3006" w:type="dxa"/>
          </w:tcPr>
          <w:p w14:paraId="04841817" w14:textId="4F5B1800" w:rsidR="00676581" w:rsidRPr="009D07EB" w:rsidRDefault="00C075C8" w:rsidP="00360709">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1.48</w:t>
            </w:r>
          </w:p>
        </w:tc>
      </w:tr>
      <w:tr w:rsidR="00676581" w:rsidRPr="009D07EB" w14:paraId="4F06DC1A" w14:textId="77777777">
        <w:tc>
          <w:tcPr>
            <w:cnfStyle w:val="001000000000" w:firstRow="0" w:lastRow="0" w:firstColumn="1" w:lastColumn="0" w:oddVBand="0" w:evenVBand="0" w:oddHBand="0" w:evenHBand="0" w:firstRowFirstColumn="0" w:firstRowLastColumn="0" w:lastRowFirstColumn="0" w:lastRowLastColumn="0"/>
            <w:tcW w:w="3005" w:type="dxa"/>
          </w:tcPr>
          <w:p w14:paraId="5041972D" w14:textId="1219BE47" w:rsidR="00676581" w:rsidRPr="009D07EB" w:rsidRDefault="00676581" w:rsidP="00360709">
            <w:pPr>
              <w:spacing w:line="480" w:lineRule="auto"/>
              <w:rPr>
                <w:sz w:val="24"/>
                <w:szCs w:val="24"/>
              </w:rPr>
            </w:pPr>
            <w:r w:rsidRPr="009D07EB">
              <w:rPr>
                <w:sz w:val="24"/>
                <w:szCs w:val="24"/>
              </w:rPr>
              <w:t>RQ</w:t>
            </w:r>
            <w:r w:rsidR="005C41E3">
              <w:rPr>
                <w:sz w:val="24"/>
                <w:szCs w:val="24"/>
              </w:rPr>
              <w:t>R</w:t>
            </w:r>
            <w:r w:rsidRPr="009D07EB">
              <w:rPr>
                <w:sz w:val="24"/>
                <w:szCs w:val="24"/>
              </w:rPr>
              <w:t>9</w:t>
            </w:r>
          </w:p>
        </w:tc>
        <w:tc>
          <w:tcPr>
            <w:tcW w:w="3005" w:type="dxa"/>
          </w:tcPr>
          <w:p w14:paraId="7F518B89" w14:textId="6B4AE3C4" w:rsidR="00676581" w:rsidRPr="009D07EB" w:rsidRDefault="00676581" w:rsidP="00360709">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0.</w:t>
            </w:r>
            <w:r w:rsidR="00C075C8">
              <w:rPr>
                <w:sz w:val="24"/>
                <w:szCs w:val="24"/>
              </w:rPr>
              <w:t>41</w:t>
            </w:r>
          </w:p>
        </w:tc>
        <w:tc>
          <w:tcPr>
            <w:tcW w:w="3006" w:type="dxa"/>
          </w:tcPr>
          <w:p w14:paraId="76630013" w14:textId="7396FFCB" w:rsidR="00676581" w:rsidRPr="009D07EB" w:rsidRDefault="00484446" w:rsidP="00360709">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1.39</w:t>
            </w:r>
          </w:p>
        </w:tc>
      </w:tr>
    </w:tbl>
    <w:p w14:paraId="5837C8F0" w14:textId="77777777" w:rsidR="00676581" w:rsidRPr="009D07EB" w:rsidRDefault="00676581" w:rsidP="00360709">
      <w:pPr>
        <w:spacing w:line="480" w:lineRule="auto"/>
      </w:pPr>
    </w:p>
    <w:p w14:paraId="3EA8525D" w14:textId="75620EDD" w:rsidR="005160E7" w:rsidRPr="009D07EB" w:rsidRDefault="00A10870" w:rsidP="00360709">
      <w:pPr>
        <w:spacing w:line="480" w:lineRule="auto"/>
        <w:rPr>
          <w:b/>
          <w:bCs/>
          <w:sz w:val="24"/>
          <w:szCs w:val="24"/>
        </w:rPr>
      </w:pPr>
      <w:r w:rsidRPr="009D07EB">
        <w:rPr>
          <w:b/>
          <w:bCs/>
          <w:sz w:val="24"/>
          <w:szCs w:val="24"/>
        </w:rPr>
        <w:t xml:space="preserve">Table </w:t>
      </w:r>
      <w:r w:rsidR="004D7140">
        <w:rPr>
          <w:b/>
          <w:bCs/>
          <w:sz w:val="24"/>
          <w:szCs w:val="24"/>
        </w:rPr>
        <w:t>10</w:t>
      </w:r>
      <w:r w:rsidRPr="009D07EB">
        <w:rPr>
          <w:b/>
          <w:bCs/>
          <w:sz w:val="24"/>
          <w:szCs w:val="24"/>
        </w:rPr>
        <w:t xml:space="preserve"> </w:t>
      </w:r>
      <w:r w:rsidR="00E94D55" w:rsidRPr="009D07EB">
        <w:rPr>
          <w:b/>
          <w:bCs/>
          <w:sz w:val="24"/>
          <w:szCs w:val="24"/>
        </w:rPr>
        <w:t>–</w:t>
      </w:r>
      <w:r w:rsidRPr="009D07EB">
        <w:rPr>
          <w:b/>
          <w:bCs/>
          <w:sz w:val="24"/>
          <w:szCs w:val="24"/>
        </w:rPr>
        <w:t xml:space="preserve"> </w:t>
      </w:r>
      <w:r w:rsidR="00E94D55" w:rsidRPr="009D07EB">
        <w:rPr>
          <w:b/>
          <w:bCs/>
          <w:sz w:val="24"/>
          <w:szCs w:val="24"/>
        </w:rPr>
        <w:t>Root mean square and maximum values of absolute residuals between the measured spectra at 1 and 2.5 m for RQA beam qualities</w:t>
      </w:r>
    </w:p>
    <w:tbl>
      <w:tblPr>
        <w:tblStyle w:val="PlainTable2"/>
        <w:tblW w:w="0" w:type="auto"/>
        <w:tblLook w:val="04A0" w:firstRow="1" w:lastRow="0" w:firstColumn="1" w:lastColumn="0" w:noHBand="0" w:noVBand="1"/>
      </w:tblPr>
      <w:tblGrid>
        <w:gridCol w:w="3005"/>
        <w:gridCol w:w="3005"/>
        <w:gridCol w:w="3006"/>
      </w:tblGrid>
      <w:tr w:rsidR="000E4350" w:rsidRPr="009D07EB" w14:paraId="34571E61" w14:textId="77777777" w:rsidTr="000E43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1D076C71" w14:textId="77777777" w:rsidR="000E4350" w:rsidRPr="009D07EB" w:rsidRDefault="000E4350" w:rsidP="00360709">
            <w:pPr>
              <w:spacing w:line="480" w:lineRule="auto"/>
              <w:rPr>
                <w:sz w:val="24"/>
                <w:szCs w:val="24"/>
              </w:rPr>
            </w:pPr>
          </w:p>
        </w:tc>
        <w:tc>
          <w:tcPr>
            <w:tcW w:w="3005" w:type="dxa"/>
          </w:tcPr>
          <w:p w14:paraId="40D7EA84" w14:textId="2AE2FBEC" w:rsidR="000E4350" w:rsidRPr="009D07EB" w:rsidRDefault="00EA22B9" w:rsidP="00360709">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sidRPr="009D07EB">
              <w:rPr>
                <w:sz w:val="24"/>
                <w:szCs w:val="24"/>
              </w:rPr>
              <w:t>RMS residuals (%)</w:t>
            </w:r>
          </w:p>
        </w:tc>
        <w:tc>
          <w:tcPr>
            <w:tcW w:w="3006" w:type="dxa"/>
          </w:tcPr>
          <w:p w14:paraId="364C9E06" w14:textId="0A25FAA5" w:rsidR="000E4350" w:rsidRPr="009D07EB" w:rsidRDefault="00EA22B9" w:rsidP="00360709">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sidRPr="009D07EB">
              <w:rPr>
                <w:sz w:val="24"/>
                <w:szCs w:val="24"/>
              </w:rPr>
              <w:t>Higher residual (%)</w:t>
            </w:r>
          </w:p>
        </w:tc>
      </w:tr>
      <w:tr w:rsidR="000E4350" w:rsidRPr="009D07EB" w14:paraId="02D08C25" w14:textId="77777777" w:rsidTr="000E43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0D352CAF" w14:textId="7F771E37" w:rsidR="000E4350" w:rsidRPr="009D07EB" w:rsidRDefault="00EA22B9" w:rsidP="00360709">
            <w:pPr>
              <w:spacing w:line="480" w:lineRule="auto"/>
              <w:rPr>
                <w:sz w:val="24"/>
                <w:szCs w:val="24"/>
              </w:rPr>
            </w:pPr>
            <w:r w:rsidRPr="009D07EB">
              <w:rPr>
                <w:sz w:val="24"/>
                <w:szCs w:val="24"/>
              </w:rPr>
              <w:t>RQA3</w:t>
            </w:r>
          </w:p>
        </w:tc>
        <w:tc>
          <w:tcPr>
            <w:tcW w:w="3005" w:type="dxa"/>
          </w:tcPr>
          <w:p w14:paraId="4BFFE6F4" w14:textId="025B5541" w:rsidR="000E4350" w:rsidRPr="009D07EB" w:rsidRDefault="006045FB" w:rsidP="00360709">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9D07EB">
              <w:rPr>
                <w:sz w:val="24"/>
                <w:szCs w:val="24"/>
              </w:rPr>
              <w:t>0.</w:t>
            </w:r>
            <w:r w:rsidR="003A27C4" w:rsidRPr="009D07EB">
              <w:rPr>
                <w:sz w:val="24"/>
                <w:szCs w:val="24"/>
              </w:rPr>
              <w:t>48</w:t>
            </w:r>
          </w:p>
        </w:tc>
        <w:tc>
          <w:tcPr>
            <w:tcW w:w="3006" w:type="dxa"/>
          </w:tcPr>
          <w:p w14:paraId="334BED04" w14:textId="438DA921" w:rsidR="000E4350" w:rsidRPr="009D07EB" w:rsidRDefault="006045FB" w:rsidP="00360709">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9D07EB">
              <w:rPr>
                <w:sz w:val="24"/>
                <w:szCs w:val="24"/>
              </w:rPr>
              <w:t>1.56</w:t>
            </w:r>
          </w:p>
        </w:tc>
      </w:tr>
      <w:tr w:rsidR="000E4350" w:rsidRPr="009D07EB" w14:paraId="0219CE7E" w14:textId="77777777" w:rsidTr="000E4350">
        <w:tc>
          <w:tcPr>
            <w:cnfStyle w:val="001000000000" w:firstRow="0" w:lastRow="0" w:firstColumn="1" w:lastColumn="0" w:oddVBand="0" w:evenVBand="0" w:oddHBand="0" w:evenHBand="0" w:firstRowFirstColumn="0" w:firstRowLastColumn="0" w:lastRowFirstColumn="0" w:lastRowLastColumn="0"/>
            <w:tcW w:w="3005" w:type="dxa"/>
          </w:tcPr>
          <w:p w14:paraId="159D2B2E" w14:textId="3F5544A9" w:rsidR="000E4350" w:rsidRPr="009D07EB" w:rsidRDefault="00EA22B9" w:rsidP="00360709">
            <w:pPr>
              <w:spacing w:line="480" w:lineRule="auto"/>
              <w:rPr>
                <w:sz w:val="24"/>
                <w:szCs w:val="24"/>
              </w:rPr>
            </w:pPr>
            <w:r w:rsidRPr="009D07EB">
              <w:rPr>
                <w:sz w:val="24"/>
                <w:szCs w:val="24"/>
              </w:rPr>
              <w:t>RQA5</w:t>
            </w:r>
          </w:p>
        </w:tc>
        <w:tc>
          <w:tcPr>
            <w:tcW w:w="3005" w:type="dxa"/>
          </w:tcPr>
          <w:p w14:paraId="498E3EFB" w14:textId="043CE215" w:rsidR="000E4350" w:rsidRPr="009D07EB" w:rsidRDefault="00D2026F" w:rsidP="00360709">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sidRPr="009D07EB">
              <w:rPr>
                <w:sz w:val="24"/>
                <w:szCs w:val="24"/>
              </w:rPr>
              <w:t>0.</w:t>
            </w:r>
            <w:r w:rsidR="003A27C4" w:rsidRPr="009D07EB">
              <w:rPr>
                <w:sz w:val="24"/>
                <w:szCs w:val="24"/>
              </w:rPr>
              <w:t>46</w:t>
            </w:r>
          </w:p>
        </w:tc>
        <w:tc>
          <w:tcPr>
            <w:tcW w:w="3006" w:type="dxa"/>
          </w:tcPr>
          <w:p w14:paraId="711307A9" w14:textId="5A214182" w:rsidR="000E4350" w:rsidRPr="009D07EB" w:rsidRDefault="00D2026F" w:rsidP="00360709">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sidRPr="009D07EB">
              <w:rPr>
                <w:sz w:val="24"/>
                <w:szCs w:val="24"/>
              </w:rPr>
              <w:t>1.51</w:t>
            </w:r>
          </w:p>
        </w:tc>
      </w:tr>
      <w:tr w:rsidR="000E4350" w:rsidRPr="009D07EB" w14:paraId="2A003093" w14:textId="77777777" w:rsidTr="000E43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3313610F" w14:textId="2BB45FBF" w:rsidR="000E4350" w:rsidRPr="009D07EB" w:rsidRDefault="00EA22B9" w:rsidP="00360709">
            <w:pPr>
              <w:spacing w:line="480" w:lineRule="auto"/>
              <w:rPr>
                <w:sz w:val="24"/>
                <w:szCs w:val="24"/>
              </w:rPr>
            </w:pPr>
            <w:r w:rsidRPr="009D07EB">
              <w:rPr>
                <w:sz w:val="24"/>
                <w:szCs w:val="24"/>
              </w:rPr>
              <w:t>RQA7</w:t>
            </w:r>
          </w:p>
        </w:tc>
        <w:tc>
          <w:tcPr>
            <w:tcW w:w="3005" w:type="dxa"/>
          </w:tcPr>
          <w:p w14:paraId="097F5984" w14:textId="2B51BB53" w:rsidR="000E4350" w:rsidRPr="009D07EB" w:rsidRDefault="008B023F" w:rsidP="00360709">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0.22</w:t>
            </w:r>
          </w:p>
        </w:tc>
        <w:tc>
          <w:tcPr>
            <w:tcW w:w="3006" w:type="dxa"/>
          </w:tcPr>
          <w:p w14:paraId="7599D7FE" w14:textId="3890CA73" w:rsidR="008B023F" w:rsidRPr="009D07EB" w:rsidRDefault="008B023F" w:rsidP="00360709">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0.60</w:t>
            </w:r>
          </w:p>
        </w:tc>
      </w:tr>
      <w:tr w:rsidR="000E4350" w:rsidRPr="009D07EB" w14:paraId="5E3B6898" w14:textId="77777777" w:rsidTr="000E4350">
        <w:tc>
          <w:tcPr>
            <w:cnfStyle w:val="001000000000" w:firstRow="0" w:lastRow="0" w:firstColumn="1" w:lastColumn="0" w:oddVBand="0" w:evenVBand="0" w:oddHBand="0" w:evenHBand="0" w:firstRowFirstColumn="0" w:firstRowLastColumn="0" w:lastRowFirstColumn="0" w:lastRowLastColumn="0"/>
            <w:tcW w:w="3005" w:type="dxa"/>
          </w:tcPr>
          <w:p w14:paraId="64543045" w14:textId="116A6A2D" w:rsidR="000E4350" w:rsidRPr="009D07EB" w:rsidRDefault="00EA22B9" w:rsidP="00360709">
            <w:pPr>
              <w:spacing w:line="480" w:lineRule="auto"/>
              <w:rPr>
                <w:sz w:val="24"/>
                <w:szCs w:val="24"/>
              </w:rPr>
            </w:pPr>
            <w:r w:rsidRPr="009D07EB">
              <w:rPr>
                <w:sz w:val="24"/>
                <w:szCs w:val="24"/>
              </w:rPr>
              <w:t>RQA9</w:t>
            </w:r>
          </w:p>
        </w:tc>
        <w:tc>
          <w:tcPr>
            <w:tcW w:w="3005" w:type="dxa"/>
          </w:tcPr>
          <w:p w14:paraId="0CCCC21A" w14:textId="5EA34F11" w:rsidR="000E4350" w:rsidRPr="009D07EB" w:rsidRDefault="0079592D" w:rsidP="00360709">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0.57</w:t>
            </w:r>
          </w:p>
        </w:tc>
        <w:tc>
          <w:tcPr>
            <w:tcW w:w="3006" w:type="dxa"/>
          </w:tcPr>
          <w:p w14:paraId="263F1CAA" w14:textId="3A758E9B" w:rsidR="000E4350" w:rsidRPr="009D07EB" w:rsidRDefault="0079592D" w:rsidP="00360709">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1.76</w:t>
            </w:r>
          </w:p>
        </w:tc>
      </w:tr>
    </w:tbl>
    <w:p w14:paraId="74C38495" w14:textId="66317753" w:rsidR="003F6237" w:rsidRDefault="003F6237" w:rsidP="00360709">
      <w:pPr>
        <w:spacing w:line="480" w:lineRule="auto"/>
        <w:rPr>
          <w:sz w:val="24"/>
          <w:szCs w:val="24"/>
        </w:rPr>
      </w:pPr>
    </w:p>
    <w:p w14:paraId="066C64DB" w14:textId="342F91F3" w:rsidR="00D53509" w:rsidRDefault="5E9114BD" w:rsidP="00360709">
      <w:pPr>
        <w:spacing w:line="480" w:lineRule="auto"/>
        <w:ind w:firstLine="264"/>
        <w:rPr>
          <w:b/>
          <w:bCs/>
          <w:sz w:val="24"/>
          <w:szCs w:val="24"/>
        </w:rPr>
      </w:pPr>
      <w:r w:rsidRPr="5E9114BD">
        <w:rPr>
          <w:b/>
          <w:bCs/>
          <w:sz w:val="24"/>
          <w:szCs w:val="24"/>
        </w:rPr>
        <w:t xml:space="preserve">Supplementary discussion </w:t>
      </w:r>
    </w:p>
    <w:p w14:paraId="66EC5E4D" w14:textId="2593C999" w:rsidR="00CD72DA" w:rsidRDefault="00CD72DA" w:rsidP="00360709">
      <w:pPr>
        <w:spacing w:line="480" w:lineRule="auto"/>
        <w:rPr>
          <w:b/>
          <w:bCs/>
          <w:sz w:val="24"/>
          <w:szCs w:val="24"/>
        </w:rPr>
      </w:pPr>
      <w:r>
        <w:rPr>
          <w:b/>
          <w:bCs/>
          <w:sz w:val="24"/>
          <w:szCs w:val="24"/>
        </w:rPr>
        <w:t>Accuracy of the dose computation method</w:t>
      </w:r>
    </w:p>
    <w:p w14:paraId="1C52D0A3" w14:textId="77777777" w:rsidR="006174E8" w:rsidRDefault="00A109DD" w:rsidP="00360709">
      <w:pPr>
        <w:spacing w:line="480" w:lineRule="auto"/>
        <w:rPr>
          <w:sz w:val="24"/>
          <w:szCs w:val="24"/>
        </w:rPr>
      </w:pPr>
      <w:r>
        <w:rPr>
          <w:sz w:val="24"/>
          <w:szCs w:val="24"/>
        </w:rPr>
        <w:t xml:space="preserve">Table </w:t>
      </w:r>
      <w:r w:rsidR="004D7140">
        <w:rPr>
          <w:sz w:val="24"/>
          <w:szCs w:val="24"/>
        </w:rPr>
        <w:t>9</w:t>
      </w:r>
      <w:r>
        <w:rPr>
          <w:sz w:val="24"/>
          <w:szCs w:val="24"/>
        </w:rPr>
        <w:t xml:space="preserve"> highlight a strong agreement between the reference and the computed distribution</w:t>
      </w:r>
      <w:r w:rsidR="00BF2965">
        <w:rPr>
          <w:sz w:val="24"/>
          <w:szCs w:val="24"/>
        </w:rPr>
        <w:t xml:space="preserve">s in terms of </w:t>
      </w:r>
      <w:r w:rsidR="00BF2965">
        <w:rPr>
          <w:i/>
          <w:iCs/>
          <w:sz w:val="24"/>
          <w:szCs w:val="24"/>
        </w:rPr>
        <w:t>K</w:t>
      </w:r>
      <w:r w:rsidR="00BF2965">
        <w:rPr>
          <w:i/>
          <w:iCs/>
          <w:sz w:val="24"/>
          <w:szCs w:val="24"/>
          <w:vertAlign w:val="subscript"/>
        </w:rPr>
        <w:t>a</w:t>
      </w:r>
      <w:r w:rsidR="00A933CC">
        <w:rPr>
          <w:i/>
          <w:iCs/>
          <w:sz w:val="24"/>
          <w:szCs w:val="24"/>
        </w:rPr>
        <w:t xml:space="preserve">. </w:t>
      </w:r>
      <w:r w:rsidR="00A933CC">
        <w:rPr>
          <w:sz w:val="24"/>
          <w:szCs w:val="24"/>
        </w:rPr>
        <w:t xml:space="preserve">The RMS, consistently below 0.5 % indicates only minor to </w:t>
      </w:r>
      <w:r w:rsidR="00A933CC">
        <w:rPr>
          <w:sz w:val="24"/>
          <w:szCs w:val="24"/>
        </w:rPr>
        <w:lastRenderedPageBreak/>
        <w:t xml:space="preserve">no variations, most likely coming from slightly different values in terms of </w:t>
      </w:r>
      <w:r w:rsidR="00DE1B53">
        <w:rPr>
          <w:sz w:val="24"/>
          <w:szCs w:val="24"/>
        </w:rPr>
        <w:t>photoelectric and Compton effect cross-sections.</w:t>
      </w:r>
      <w:r w:rsidR="009F0546">
        <w:rPr>
          <w:sz w:val="24"/>
          <w:szCs w:val="24"/>
        </w:rPr>
        <w:t xml:space="preserve"> The higher residual value is consistently located at 35 keV across all beam qualities tested. </w:t>
      </w:r>
      <w:r w:rsidR="00C31A37">
        <w:rPr>
          <w:sz w:val="24"/>
          <w:szCs w:val="24"/>
        </w:rPr>
        <w:t xml:space="preserve">In the same way, this recurrence most probably highlights </w:t>
      </w:r>
      <w:r w:rsidR="00CF62AE">
        <w:rPr>
          <w:sz w:val="24"/>
          <w:szCs w:val="24"/>
        </w:rPr>
        <w:t>minor</w:t>
      </w:r>
      <w:r w:rsidR="00C31A37">
        <w:rPr>
          <w:sz w:val="24"/>
          <w:szCs w:val="24"/>
        </w:rPr>
        <w:t xml:space="preserve"> discrepancies in cross-sections or</w:t>
      </w:r>
      <w:r w:rsidR="00CF62AE">
        <w:rPr>
          <w:sz w:val="24"/>
          <w:szCs w:val="24"/>
        </w:rPr>
        <w:t xml:space="preserve"> interpolation results. </w:t>
      </w:r>
      <w:r w:rsidR="00DE1B53">
        <w:rPr>
          <w:sz w:val="24"/>
          <w:szCs w:val="24"/>
        </w:rPr>
        <w:t xml:space="preserve"> The method described in this manuscript </w:t>
      </w:r>
      <w:r w:rsidR="00650911">
        <w:rPr>
          <w:sz w:val="24"/>
          <w:szCs w:val="24"/>
        </w:rPr>
        <w:t xml:space="preserve">is as accurate as the one described by </w:t>
      </w:r>
      <w:proofErr w:type="spellStart"/>
      <w:r w:rsidR="00650911">
        <w:rPr>
          <w:sz w:val="24"/>
          <w:szCs w:val="24"/>
        </w:rPr>
        <w:t>Ankerhold</w:t>
      </w:r>
      <w:proofErr w:type="spellEnd"/>
      <w:r w:rsidR="00650911">
        <w:rPr>
          <w:sz w:val="24"/>
          <w:szCs w:val="24"/>
        </w:rPr>
        <w:t xml:space="preserve"> </w:t>
      </w:r>
      <w:r w:rsidR="00650911">
        <w:rPr>
          <w:sz w:val="24"/>
          <w:szCs w:val="24"/>
        </w:rPr>
        <w:fldChar w:fldCharType="begin"/>
      </w:r>
      <w:r w:rsidR="00650911">
        <w:rPr>
          <w:sz w:val="24"/>
          <w:szCs w:val="24"/>
        </w:rPr>
        <w:instrText xml:space="preserve"> ADDIN ZOTERO_ITEM CSL_CITATION {"citationID":"G4xz3ymp","properties":{"formattedCitation":"\\super 1\\nosupersub{}","plainCitation":"1","noteIndex":0},"citationItems":[{"id":676,"uris":["http://zotero.org/users/13171148/items/ZB676SFX"],"itemData":{"id":676,"type":"article-journal","abstract":"The pulse height spectra of the radiation qualities of the low air-kerma rate, narrow-spectrum, wide-spectrum and high air-kerma rate ISO series, the A-, B- and C-series according to the German DIN standard 6818-1, several diagnostic and therapy radiation qualities and unfiltered X-ray spectra were measured using a Ge spectrometer and a special experimental set-up. The spectra were unfolded to obtain the fluence spectra. The values for the characteristic parameters (first and second half-value layer, mean photon energy, 10% percentile, kerma factor, conversion coefficients from air kerma, Ka, to the operational radiation protection quantities Hp(10), Hp(0,07), H*(10) and H'(0,07, ) rΩ ) were determined for each radiation quality and each unfiltered X-ray spectrum using these fluence spectra. All data given are normalised to reference conditions. For each radiation quality and each unfiltered X-ray spectrum the fluence spectrum is shown in a graph together with two other curves. One curve is the fluence spectrum weighted with the energy-dependent kerma factors; the second is the fluence spectrum weighted with the energy-dependent conversion coefficients from fluence to personal dose equivalent, Hp(10).","container-title":"PTB-OAR","DOI":"10.7795/110.20190315B","language":"en","license":"Vervielfältigung nur zum eigenen persönlichen Gebrauch.","note":"publisher: Physikalisch-Technische Bundesanstalt (PTB)","source":"oar.ptb.de","title":"Catalogue of X-ray spectra and their characteristic data : ISO and DIN radiation qualities, therapy and diagnostic radiation qualities, unfiltered X-ray spectra","title-short":"Catalogue of X-ray spectra and their characteristic data","URL":"https://oar.ptb.de/resources/show/10.7795/110.20190315B","author":[{"family":"Ankerhold","given":"Ulrike"}],"accessed":{"date-parts":[["2025",10,10]]},"issued":{"date-parts":[["2000"]]}}}],"schema":"https://github.com/citation-style-language/schema/raw/master/csl-citation.json"} </w:instrText>
      </w:r>
      <w:r w:rsidR="00650911">
        <w:rPr>
          <w:sz w:val="24"/>
          <w:szCs w:val="24"/>
        </w:rPr>
        <w:fldChar w:fldCharType="separate"/>
      </w:r>
      <w:r w:rsidR="00650911" w:rsidRPr="00650911">
        <w:rPr>
          <w:rFonts w:ascii="Aptos" w:hAnsi="Aptos" w:cs="Times New Roman"/>
          <w:kern w:val="0"/>
          <w:sz w:val="24"/>
          <w:vertAlign w:val="superscript"/>
        </w:rPr>
        <w:t>1</w:t>
      </w:r>
      <w:r w:rsidR="00650911">
        <w:rPr>
          <w:sz w:val="24"/>
          <w:szCs w:val="24"/>
        </w:rPr>
        <w:fldChar w:fldCharType="end"/>
      </w:r>
      <w:r w:rsidR="00650911">
        <w:rPr>
          <w:sz w:val="24"/>
          <w:szCs w:val="24"/>
        </w:rPr>
        <w:t xml:space="preserve"> to reconstruct dose quantities from energy spectra. </w:t>
      </w:r>
    </w:p>
    <w:p w14:paraId="581A3402" w14:textId="43407A3D" w:rsidR="00CD72DA" w:rsidRPr="00CD72DA" w:rsidRDefault="00CD72DA" w:rsidP="00360709">
      <w:pPr>
        <w:spacing w:line="480" w:lineRule="auto"/>
        <w:rPr>
          <w:b/>
          <w:bCs/>
          <w:sz w:val="24"/>
          <w:szCs w:val="24"/>
        </w:rPr>
      </w:pPr>
      <w:r>
        <w:rPr>
          <w:b/>
          <w:bCs/>
          <w:sz w:val="24"/>
          <w:szCs w:val="24"/>
        </w:rPr>
        <w:t>Homogeneity of the X-ray beam</w:t>
      </w:r>
    </w:p>
    <w:p w14:paraId="0C7BA5DC" w14:textId="34A45950" w:rsidR="00F55020" w:rsidRDefault="00650911" w:rsidP="00360709">
      <w:pPr>
        <w:spacing w:line="480" w:lineRule="auto"/>
        <w:rPr>
          <w:sz w:val="24"/>
          <w:szCs w:val="24"/>
        </w:rPr>
      </w:pPr>
      <w:r>
        <w:rPr>
          <w:sz w:val="24"/>
          <w:szCs w:val="24"/>
        </w:rPr>
        <w:t xml:space="preserve">Table </w:t>
      </w:r>
      <w:r w:rsidR="004D7140">
        <w:rPr>
          <w:sz w:val="24"/>
          <w:szCs w:val="24"/>
        </w:rPr>
        <w:t>10</w:t>
      </w:r>
      <w:r>
        <w:rPr>
          <w:sz w:val="24"/>
          <w:szCs w:val="24"/>
        </w:rPr>
        <w:t xml:space="preserve"> </w:t>
      </w:r>
      <w:r w:rsidR="009B4C1D">
        <w:rPr>
          <w:sz w:val="24"/>
          <w:szCs w:val="24"/>
        </w:rPr>
        <w:t>shows an</w:t>
      </w:r>
      <w:r w:rsidR="000216CF">
        <w:rPr>
          <w:sz w:val="24"/>
          <w:szCs w:val="24"/>
        </w:rPr>
        <w:t xml:space="preserve"> agreement</w:t>
      </w:r>
      <w:r w:rsidR="009B4C1D">
        <w:rPr>
          <w:sz w:val="24"/>
          <w:szCs w:val="24"/>
        </w:rPr>
        <w:t xml:space="preserve"> within 0.5%</w:t>
      </w:r>
      <w:r w:rsidR="000216CF">
        <w:rPr>
          <w:sz w:val="24"/>
          <w:szCs w:val="24"/>
        </w:rPr>
        <w:t xml:space="preserve"> between </w:t>
      </w:r>
      <w:r w:rsidR="001F26CC">
        <w:rPr>
          <w:sz w:val="24"/>
          <w:szCs w:val="24"/>
        </w:rPr>
        <w:t xml:space="preserve">RQA spectra acquired at </w:t>
      </w:r>
      <w:r w:rsidR="00CF62AE">
        <w:rPr>
          <w:sz w:val="24"/>
          <w:szCs w:val="24"/>
        </w:rPr>
        <w:t xml:space="preserve">1 m and 2.5 m, and </w:t>
      </w:r>
      <w:r w:rsidR="009B4C1D">
        <w:rPr>
          <w:sz w:val="24"/>
          <w:szCs w:val="24"/>
        </w:rPr>
        <w:t>maximum</w:t>
      </w:r>
      <w:r w:rsidR="00CF62AE">
        <w:rPr>
          <w:sz w:val="24"/>
          <w:szCs w:val="24"/>
        </w:rPr>
        <w:t xml:space="preserve"> residual</w:t>
      </w:r>
      <w:r w:rsidR="009B4C1D">
        <w:rPr>
          <w:sz w:val="24"/>
          <w:szCs w:val="24"/>
        </w:rPr>
        <w:t>s</w:t>
      </w:r>
      <w:r w:rsidR="00CF62AE">
        <w:rPr>
          <w:sz w:val="24"/>
          <w:szCs w:val="24"/>
        </w:rPr>
        <w:t xml:space="preserve"> below 1.76 %</w:t>
      </w:r>
      <w:r w:rsidR="009B4C1D">
        <w:rPr>
          <w:sz w:val="24"/>
          <w:szCs w:val="24"/>
        </w:rPr>
        <w:t>,</w:t>
      </w:r>
      <w:r w:rsidR="006174E8">
        <w:rPr>
          <w:sz w:val="24"/>
          <w:szCs w:val="24"/>
        </w:rPr>
        <w:t xml:space="preserve"> </w:t>
      </w:r>
      <w:r w:rsidR="00DA42D3">
        <w:rPr>
          <w:sz w:val="24"/>
          <w:szCs w:val="24"/>
        </w:rPr>
        <w:t>occurring</w:t>
      </w:r>
      <w:r w:rsidR="006174E8">
        <w:rPr>
          <w:sz w:val="24"/>
          <w:szCs w:val="24"/>
        </w:rPr>
        <w:t xml:space="preserve"> between </w:t>
      </w:r>
      <w:r w:rsidR="001F59BF">
        <w:rPr>
          <w:sz w:val="24"/>
          <w:szCs w:val="24"/>
        </w:rPr>
        <w:t xml:space="preserve">59 and 67 keV </w:t>
      </w:r>
      <w:r w:rsidR="00DA42D3">
        <w:rPr>
          <w:sz w:val="24"/>
          <w:szCs w:val="24"/>
        </w:rPr>
        <w:t>and</w:t>
      </w:r>
      <w:r w:rsidR="001F59BF">
        <w:rPr>
          <w:sz w:val="24"/>
          <w:szCs w:val="24"/>
        </w:rPr>
        <w:t xml:space="preserve"> corresponding to the K-lines </w:t>
      </w:r>
      <w:r w:rsidR="00DA42D3">
        <w:rPr>
          <w:sz w:val="24"/>
          <w:szCs w:val="24"/>
        </w:rPr>
        <w:t>produced</w:t>
      </w:r>
      <w:r w:rsidR="001F59BF">
        <w:rPr>
          <w:sz w:val="24"/>
          <w:szCs w:val="24"/>
        </w:rPr>
        <w:t xml:space="preserve"> by the tungsten anode. The </w:t>
      </w:r>
      <w:r w:rsidR="00DA42D3">
        <w:rPr>
          <w:sz w:val="24"/>
          <w:szCs w:val="24"/>
        </w:rPr>
        <w:t xml:space="preserve">combination of </w:t>
      </w:r>
      <w:r w:rsidR="001F59BF">
        <w:rPr>
          <w:sz w:val="24"/>
          <w:szCs w:val="24"/>
        </w:rPr>
        <w:t>low RMS</w:t>
      </w:r>
      <w:r w:rsidR="00DA42D3">
        <w:rPr>
          <w:sz w:val="24"/>
          <w:szCs w:val="24"/>
        </w:rPr>
        <w:t xml:space="preserve"> values</w:t>
      </w:r>
      <w:r w:rsidR="001F59BF">
        <w:rPr>
          <w:sz w:val="24"/>
          <w:szCs w:val="24"/>
        </w:rPr>
        <w:t xml:space="preserve"> </w:t>
      </w:r>
      <w:r w:rsidR="00DA42D3">
        <w:rPr>
          <w:sz w:val="24"/>
          <w:szCs w:val="24"/>
        </w:rPr>
        <w:t>and maximum</w:t>
      </w:r>
      <w:r w:rsidR="005740CA">
        <w:rPr>
          <w:sz w:val="24"/>
          <w:szCs w:val="24"/>
        </w:rPr>
        <w:t xml:space="preserve"> residual</w:t>
      </w:r>
      <w:r w:rsidR="00DA42D3">
        <w:rPr>
          <w:sz w:val="24"/>
          <w:szCs w:val="24"/>
        </w:rPr>
        <w:t>s</w:t>
      </w:r>
      <w:r w:rsidR="005740CA">
        <w:rPr>
          <w:sz w:val="24"/>
          <w:szCs w:val="24"/>
        </w:rPr>
        <w:t xml:space="preserve"> well below the </w:t>
      </w:r>
      <w:r w:rsidR="00E420B1">
        <w:rPr>
          <w:sz w:val="24"/>
          <w:szCs w:val="24"/>
        </w:rPr>
        <w:t xml:space="preserve">per-bin indicates that the spectra at 1 and 2.5 m are sufficiently consistent. This agreement supports the use of the same conversion coefficients for both the RQR and the RQA series at 2.5 m. </w:t>
      </w:r>
    </w:p>
    <w:p w14:paraId="338D1C0A" w14:textId="77777777" w:rsidR="00E420B1" w:rsidRDefault="00E420B1" w:rsidP="00E420B1">
      <w:pPr>
        <w:rPr>
          <w:sz w:val="24"/>
          <w:szCs w:val="24"/>
        </w:rPr>
      </w:pPr>
    </w:p>
    <w:p w14:paraId="1CEDFA07" w14:textId="77777777" w:rsidR="00E420B1" w:rsidRDefault="00E420B1" w:rsidP="00E420B1">
      <w:pPr>
        <w:rPr>
          <w:sz w:val="24"/>
          <w:szCs w:val="24"/>
        </w:rPr>
      </w:pPr>
    </w:p>
    <w:p w14:paraId="69000F97" w14:textId="77777777" w:rsidR="00E420B1" w:rsidRDefault="00E420B1" w:rsidP="00E420B1">
      <w:pPr>
        <w:rPr>
          <w:sz w:val="24"/>
          <w:szCs w:val="24"/>
        </w:rPr>
      </w:pPr>
    </w:p>
    <w:p w14:paraId="68E69017" w14:textId="77777777" w:rsidR="00E420B1" w:rsidRDefault="00E420B1" w:rsidP="00E420B1">
      <w:pPr>
        <w:rPr>
          <w:sz w:val="24"/>
          <w:szCs w:val="24"/>
        </w:rPr>
      </w:pPr>
    </w:p>
    <w:p w14:paraId="350BEF47" w14:textId="77777777" w:rsidR="003A153D" w:rsidRDefault="003A153D" w:rsidP="00E420B1">
      <w:pPr>
        <w:rPr>
          <w:sz w:val="24"/>
          <w:szCs w:val="24"/>
        </w:rPr>
      </w:pPr>
    </w:p>
    <w:p w14:paraId="3740BAB0" w14:textId="77777777" w:rsidR="003A153D" w:rsidRDefault="003A153D" w:rsidP="00E420B1">
      <w:pPr>
        <w:rPr>
          <w:sz w:val="24"/>
          <w:szCs w:val="24"/>
        </w:rPr>
      </w:pPr>
    </w:p>
    <w:p w14:paraId="391BE476" w14:textId="77777777" w:rsidR="003A153D" w:rsidRDefault="003A153D" w:rsidP="00E420B1">
      <w:pPr>
        <w:rPr>
          <w:sz w:val="24"/>
          <w:szCs w:val="24"/>
        </w:rPr>
      </w:pPr>
    </w:p>
    <w:p w14:paraId="069289F9" w14:textId="77777777" w:rsidR="003A153D" w:rsidRPr="00E420B1" w:rsidRDefault="003A153D" w:rsidP="00E420B1">
      <w:pPr>
        <w:rPr>
          <w:sz w:val="24"/>
          <w:szCs w:val="24"/>
        </w:rPr>
      </w:pPr>
    </w:p>
    <w:p w14:paraId="37CFB08F" w14:textId="29430DF8" w:rsidR="00B02F14" w:rsidRDefault="00C37EC3" w:rsidP="00895085">
      <w:pPr>
        <w:ind w:firstLine="264"/>
        <w:rPr>
          <w:b/>
          <w:bCs/>
          <w:sz w:val="24"/>
          <w:szCs w:val="24"/>
        </w:rPr>
      </w:pPr>
      <w:r>
        <w:rPr>
          <w:b/>
          <w:bCs/>
          <w:sz w:val="24"/>
          <w:szCs w:val="24"/>
        </w:rPr>
        <w:t>References</w:t>
      </w:r>
    </w:p>
    <w:p w14:paraId="7C23D55B" w14:textId="77777777" w:rsidR="005D7F78" w:rsidRPr="005D7F78" w:rsidRDefault="00C37EC3" w:rsidP="005D7F78">
      <w:pPr>
        <w:pStyle w:val="Bibliography"/>
        <w:rPr>
          <w:sz w:val="24"/>
        </w:rPr>
      </w:pPr>
      <w:r>
        <w:rPr>
          <w:b/>
          <w:bCs/>
          <w:sz w:val="24"/>
          <w:szCs w:val="24"/>
        </w:rPr>
        <w:fldChar w:fldCharType="begin"/>
      </w:r>
      <w:r w:rsidR="00BB41F3">
        <w:rPr>
          <w:b/>
          <w:bCs/>
          <w:sz w:val="24"/>
          <w:szCs w:val="24"/>
        </w:rPr>
        <w:instrText xml:space="preserve"> ADDIN ZOTERO_BIBL {"uncited":[],"omitted":[],"custom":[]} CSL_BIBLIOGRAPHY </w:instrText>
      </w:r>
      <w:r>
        <w:rPr>
          <w:b/>
          <w:bCs/>
          <w:sz w:val="24"/>
          <w:szCs w:val="24"/>
        </w:rPr>
        <w:fldChar w:fldCharType="separate"/>
      </w:r>
      <w:r w:rsidR="005D7F78" w:rsidRPr="005D7F78">
        <w:rPr>
          <w:sz w:val="24"/>
        </w:rPr>
        <w:t>1.</w:t>
      </w:r>
      <w:r w:rsidR="005D7F78" w:rsidRPr="005D7F78">
        <w:rPr>
          <w:sz w:val="24"/>
        </w:rPr>
        <w:tab/>
        <w:t>Ankerhold, U. Catalogue of X-ray spectra and their characteristic data</w:t>
      </w:r>
      <w:r w:rsidR="005D7F78" w:rsidRPr="005D7F78">
        <w:rPr>
          <w:rFonts w:ascii="Arial" w:hAnsi="Arial" w:cs="Arial"/>
          <w:sz w:val="24"/>
        </w:rPr>
        <w:t> </w:t>
      </w:r>
      <w:r w:rsidR="005D7F78" w:rsidRPr="005D7F78">
        <w:rPr>
          <w:sz w:val="24"/>
        </w:rPr>
        <w:t xml:space="preserve">: ISO and DIN radiation qualities, therapy and diagnostic radiation qualities, unfiltered X-ray </w:t>
      </w:r>
      <w:r w:rsidR="005D7F78" w:rsidRPr="005D7F78">
        <w:rPr>
          <w:sz w:val="24"/>
        </w:rPr>
        <w:lastRenderedPageBreak/>
        <w:t xml:space="preserve">spectra. </w:t>
      </w:r>
      <w:r w:rsidR="005D7F78" w:rsidRPr="005D7F78">
        <w:rPr>
          <w:i/>
          <w:iCs/>
          <w:sz w:val="24"/>
        </w:rPr>
        <w:t>PTB-OAR</w:t>
      </w:r>
      <w:r w:rsidR="005D7F78" w:rsidRPr="005D7F78">
        <w:rPr>
          <w:sz w:val="24"/>
        </w:rPr>
        <w:t xml:space="preserve"> https://doi.org/10.7795/110.20190315B (2000) doi:10.7795/110.20190315B.</w:t>
      </w:r>
    </w:p>
    <w:p w14:paraId="05BCFEA5" w14:textId="77777777" w:rsidR="005D7F78" w:rsidRPr="005D7F78" w:rsidRDefault="005D7F78" w:rsidP="005D7F78">
      <w:pPr>
        <w:pStyle w:val="Bibliography"/>
        <w:rPr>
          <w:sz w:val="24"/>
        </w:rPr>
      </w:pPr>
      <w:r w:rsidRPr="005D7F78">
        <w:rPr>
          <w:sz w:val="24"/>
        </w:rPr>
        <w:t>2.</w:t>
      </w:r>
      <w:r w:rsidRPr="005D7F78">
        <w:rPr>
          <w:sz w:val="24"/>
        </w:rPr>
        <w:tab/>
        <w:t>International Electrotechnical Commission. Medical diagnostic X-ray equipment - Radiation conditions for use in the determination of characteristics. (2005).</w:t>
      </w:r>
    </w:p>
    <w:p w14:paraId="3E81B9B6" w14:textId="77777777" w:rsidR="005D7F78" w:rsidRPr="005D7F78" w:rsidRDefault="005D7F78" w:rsidP="005D7F78">
      <w:pPr>
        <w:pStyle w:val="Bibliography"/>
        <w:rPr>
          <w:sz w:val="24"/>
        </w:rPr>
      </w:pPr>
      <w:r w:rsidRPr="005D7F78">
        <w:rPr>
          <w:sz w:val="24"/>
        </w:rPr>
        <w:t>3.</w:t>
      </w:r>
      <w:r w:rsidRPr="005D7F78">
        <w:rPr>
          <w:sz w:val="24"/>
        </w:rPr>
        <w:tab/>
        <w:t xml:space="preserve">Genetay, T. </w:t>
      </w:r>
      <w:r w:rsidRPr="005D7F78">
        <w:rPr>
          <w:i/>
          <w:iCs/>
          <w:sz w:val="24"/>
        </w:rPr>
        <w:t>et al.</w:t>
      </w:r>
      <w:r w:rsidRPr="005D7F78">
        <w:rPr>
          <w:sz w:val="24"/>
        </w:rPr>
        <w:t xml:space="preserve"> RQR beam qualities measurement with the Timepix4 detector. </w:t>
      </w:r>
      <w:r w:rsidRPr="005D7F78">
        <w:rPr>
          <w:i/>
          <w:iCs/>
          <w:sz w:val="24"/>
        </w:rPr>
        <w:t>Radiat. Meas.</w:t>
      </w:r>
      <w:r w:rsidRPr="005D7F78">
        <w:rPr>
          <w:sz w:val="24"/>
        </w:rPr>
        <w:t xml:space="preserve"> </w:t>
      </w:r>
      <w:r w:rsidRPr="005D7F78">
        <w:rPr>
          <w:b/>
          <w:bCs/>
          <w:sz w:val="24"/>
        </w:rPr>
        <w:t>191</w:t>
      </w:r>
      <w:r w:rsidRPr="005D7F78">
        <w:rPr>
          <w:sz w:val="24"/>
        </w:rPr>
        <w:t>, 107570 (2026).</w:t>
      </w:r>
    </w:p>
    <w:p w14:paraId="11BE56AF" w14:textId="77777777" w:rsidR="005D7F78" w:rsidRPr="005D7F78" w:rsidRDefault="005D7F78" w:rsidP="005D7F78">
      <w:pPr>
        <w:pStyle w:val="Bibliography"/>
        <w:rPr>
          <w:sz w:val="24"/>
        </w:rPr>
      </w:pPr>
      <w:r w:rsidRPr="005D7F78">
        <w:rPr>
          <w:sz w:val="24"/>
        </w:rPr>
        <w:t>4.</w:t>
      </w:r>
      <w:r w:rsidRPr="005D7F78">
        <w:rPr>
          <w:sz w:val="24"/>
        </w:rPr>
        <w:tab/>
        <w:t xml:space="preserve">Knoll, G. F. </w:t>
      </w:r>
      <w:r w:rsidRPr="005D7F78">
        <w:rPr>
          <w:i/>
          <w:iCs/>
          <w:sz w:val="24"/>
        </w:rPr>
        <w:t>Radiation Detection and Measurement</w:t>
      </w:r>
      <w:r w:rsidRPr="005D7F78">
        <w:rPr>
          <w:sz w:val="24"/>
        </w:rPr>
        <w:t>. (John Wiley &amp; sons, Hoboken, NJ, USA, 2008).</w:t>
      </w:r>
    </w:p>
    <w:p w14:paraId="4E1029B3" w14:textId="77777777" w:rsidR="005D7F78" w:rsidRPr="005D7F78" w:rsidRDefault="005D7F78" w:rsidP="005D7F78">
      <w:pPr>
        <w:pStyle w:val="Bibliography"/>
        <w:rPr>
          <w:sz w:val="24"/>
        </w:rPr>
      </w:pPr>
      <w:r w:rsidRPr="005D7F78">
        <w:rPr>
          <w:sz w:val="24"/>
        </w:rPr>
        <w:t>5.</w:t>
      </w:r>
      <w:r w:rsidRPr="005D7F78">
        <w:rPr>
          <w:sz w:val="24"/>
        </w:rPr>
        <w:tab/>
        <w:t xml:space="preserve">Joint Committee for Guides in Metrology. </w:t>
      </w:r>
      <w:r w:rsidRPr="005D7F78">
        <w:rPr>
          <w:i/>
          <w:iCs/>
          <w:sz w:val="24"/>
        </w:rPr>
        <w:t>Guide to the Expression of Uncertainty in Measurement — Part 6: Developing and Using Measurement Models</w:t>
      </w:r>
      <w:r w:rsidRPr="005D7F78">
        <w:rPr>
          <w:sz w:val="24"/>
        </w:rPr>
        <w:t>. (2020).</w:t>
      </w:r>
    </w:p>
    <w:p w14:paraId="5D1CA5B9" w14:textId="77777777" w:rsidR="005D7F78" w:rsidRPr="005D7F78" w:rsidRDefault="005D7F78" w:rsidP="005D7F78">
      <w:pPr>
        <w:pStyle w:val="Bibliography"/>
        <w:rPr>
          <w:sz w:val="24"/>
        </w:rPr>
      </w:pPr>
      <w:r w:rsidRPr="005D7F78">
        <w:rPr>
          <w:sz w:val="24"/>
        </w:rPr>
        <w:t>6.</w:t>
      </w:r>
      <w:r w:rsidRPr="005D7F78">
        <w:rPr>
          <w:sz w:val="24"/>
        </w:rPr>
        <w:tab/>
        <w:t xml:space="preserve">Pehl, R. H., Goulding, F. S., Landis, D. A. &amp; Lenzlinger, M. Accurate determination of the ionization energy in semiconductor detectors. </w:t>
      </w:r>
      <w:r w:rsidRPr="005D7F78">
        <w:rPr>
          <w:i/>
          <w:iCs/>
          <w:sz w:val="24"/>
        </w:rPr>
        <w:t>Nucl. Instrum. Methods</w:t>
      </w:r>
      <w:r w:rsidRPr="005D7F78">
        <w:rPr>
          <w:sz w:val="24"/>
        </w:rPr>
        <w:t xml:space="preserve"> </w:t>
      </w:r>
      <w:r w:rsidRPr="005D7F78">
        <w:rPr>
          <w:b/>
          <w:bCs/>
          <w:sz w:val="24"/>
        </w:rPr>
        <w:t>59</w:t>
      </w:r>
      <w:r w:rsidRPr="005D7F78">
        <w:rPr>
          <w:sz w:val="24"/>
        </w:rPr>
        <w:t>, 45–55 (1968).</w:t>
      </w:r>
    </w:p>
    <w:p w14:paraId="2F0E810D" w14:textId="77777777" w:rsidR="005D7F78" w:rsidRPr="005D7F78" w:rsidRDefault="005D7F78" w:rsidP="005D7F78">
      <w:pPr>
        <w:pStyle w:val="Bibliography"/>
        <w:rPr>
          <w:sz w:val="24"/>
        </w:rPr>
      </w:pPr>
      <w:r w:rsidRPr="005D7F78">
        <w:rPr>
          <w:sz w:val="24"/>
        </w:rPr>
        <w:t>7.</w:t>
      </w:r>
      <w:r w:rsidRPr="005D7F78">
        <w:rPr>
          <w:sz w:val="24"/>
        </w:rPr>
        <w:tab/>
        <w:t xml:space="preserve">Genetay, T. </w:t>
      </w:r>
      <w:r w:rsidRPr="005D7F78">
        <w:rPr>
          <w:i/>
          <w:iCs/>
          <w:sz w:val="24"/>
        </w:rPr>
        <w:t>et al.</w:t>
      </w:r>
      <w:r w:rsidRPr="005D7F78">
        <w:rPr>
          <w:sz w:val="24"/>
        </w:rPr>
        <w:t xml:space="preserve"> Characterisation of the Timepix4 silicon sensor detector for low energy X-ray applications. </w:t>
      </w:r>
      <w:r w:rsidRPr="005D7F78">
        <w:rPr>
          <w:i/>
          <w:iCs/>
          <w:sz w:val="24"/>
        </w:rPr>
        <w:t>Nucl. Instrum. Methods Phys. Res. Sect. Accel. Spectrometers Detect. Assoc. Equip.</w:t>
      </w:r>
      <w:r w:rsidRPr="005D7F78">
        <w:rPr>
          <w:sz w:val="24"/>
        </w:rPr>
        <w:t xml:space="preserve"> </w:t>
      </w:r>
      <w:r w:rsidRPr="005D7F78">
        <w:rPr>
          <w:b/>
          <w:bCs/>
          <w:sz w:val="24"/>
        </w:rPr>
        <w:t>1083</w:t>
      </w:r>
      <w:r w:rsidRPr="005D7F78">
        <w:rPr>
          <w:sz w:val="24"/>
        </w:rPr>
        <w:t>, 171163 (2026).</w:t>
      </w:r>
    </w:p>
    <w:p w14:paraId="0515C774" w14:textId="05AA8AAC" w:rsidR="00B02F14" w:rsidRDefault="00C37EC3">
      <w:pPr>
        <w:rPr>
          <w:b/>
          <w:bCs/>
          <w:sz w:val="24"/>
          <w:szCs w:val="24"/>
        </w:rPr>
      </w:pPr>
      <w:r>
        <w:rPr>
          <w:b/>
          <w:bCs/>
          <w:sz w:val="24"/>
          <w:szCs w:val="24"/>
        </w:rPr>
        <w:fldChar w:fldCharType="end"/>
      </w:r>
    </w:p>
    <w:p w14:paraId="783CD32B" w14:textId="77777777" w:rsidR="00B02F14" w:rsidRPr="00127349" w:rsidRDefault="00B02F14">
      <w:pPr>
        <w:rPr>
          <w:b/>
          <w:bCs/>
          <w:sz w:val="24"/>
          <w:szCs w:val="24"/>
        </w:rPr>
      </w:pPr>
    </w:p>
    <w:sectPr w:rsidR="00B02F14" w:rsidRPr="00127349" w:rsidSect="00C72247">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91E20"/>
    <w:multiLevelType w:val="hybridMultilevel"/>
    <w:tmpl w:val="C97E9E2A"/>
    <w:lvl w:ilvl="0" w:tplc="2A46042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E541E"/>
    <w:multiLevelType w:val="multilevel"/>
    <w:tmpl w:val="7640D83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59C152C"/>
    <w:multiLevelType w:val="hybridMultilevel"/>
    <w:tmpl w:val="A0FC8166"/>
    <w:lvl w:ilvl="0" w:tplc="8A1E062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C868CE"/>
    <w:multiLevelType w:val="hybridMultilevel"/>
    <w:tmpl w:val="56A42352"/>
    <w:lvl w:ilvl="0" w:tplc="B906C71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654721"/>
    <w:multiLevelType w:val="hybridMultilevel"/>
    <w:tmpl w:val="FAB4858E"/>
    <w:lvl w:ilvl="0" w:tplc="501A8D8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5599716">
    <w:abstractNumId w:val="1"/>
  </w:num>
  <w:num w:numId="2" w16cid:durableId="1924800330">
    <w:abstractNumId w:val="0"/>
  </w:num>
  <w:num w:numId="3" w16cid:durableId="187529461">
    <w:abstractNumId w:val="4"/>
  </w:num>
  <w:num w:numId="4" w16cid:durableId="1849638164">
    <w:abstractNumId w:val="3"/>
  </w:num>
  <w:num w:numId="5" w16cid:durableId="16922172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9BA"/>
    <w:rsid w:val="00001A8C"/>
    <w:rsid w:val="00002967"/>
    <w:rsid w:val="00007167"/>
    <w:rsid w:val="00011B46"/>
    <w:rsid w:val="000165D6"/>
    <w:rsid w:val="00016742"/>
    <w:rsid w:val="000216CF"/>
    <w:rsid w:val="000218D3"/>
    <w:rsid w:val="000342B6"/>
    <w:rsid w:val="00040739"/>
    <w:rsid w:val="000801CB"/>
    <w:rsid w:val="00080C8D"/>
    <w:rsid w:val="00086224"/>
    <w:rsid w:val="000927D5"/>
    <w:rsid w:val="00094B3E"/>
    <w:rsid w:val="000A3BA8"/>
    <w:rsid w:val="000A4F21"/>
    <w:rsid w:val="000A6B55"/>
    <w:rsid w:val="000C4188"/>
    <w:rsid w:val="000C6AD6"/>
    <w:rsid w:val="000C72FA"/>
    <w:rsid w:val="000E31A9"/>
    <w:rsid w:val="000E4350"/>
    <w:rsid w:val="000E4534"/>
    <w:rsid w:val="000E6149"/>
    <w:rsid w:val="0010067B"/>
    <w:rsid w:val="00101026"/>
    <w:rsid w:val="001018F1"/>
    <w:rsid w:val="00102B3D"/>
    <w:rsid w:val="001140EE"/>
    <w:rsid w:val="00127349"/>
    <w:rsid w:val="0012757B"/>
    <w:rsid w:val="00147CF0"/>
    <w:rsid w:val="00156BE3"/>
    <w:rsid w:val="00162649"/>
    <w:rsid w:val="00162B59"/>
    <w:rsid w:val="001875E0"/>
    <w:rsid w:val="00187CCB"/>
    <w:rsid w:val="00192090"/>
    <w:rsid w:val="001A4C74"/>
    <w:rsid w:val="001D0C74"/>
    <w:rsid w:val="001D4689"/>
    <w:rsid w:val="001D4E77"/>
    <w:rsid w:val="001E6CE3"/>
    <w:rsid w:val="001F209D"/>
    <w:rsid w:val="001F26CC"/>
    <w:rsid w:val="001F507D"/>
    <w:rsid w:val="001F59BF"/>
    <w:rsid w:val="00202CD7"/>
    <w:rsid w:val="00206F41"/>
    <w:rsid w:val="002074FA"/>
    <w:rsid w:val="002121DB"/>
    <w:rsid w:val="002125F8"/>
    <w:rsid w:val="002126EC"/>
    <w:rsid w:val="00213A27"/>
    <w:rsid w:val="00214569"/>
    <w:rsid w:val="00220C70"/>
    <w:rsid w:val="002255CF"/>
    <w:rsid w:val="0023353A"/>
    <w:rsid w:val="00233A4C"/>
    <w:rsid w:val="00253CA4"/>
    <w:rsid w:val="00257ECC"/>
    <w:rsid w:val="00263606"/>
    <w:rsid w:val="00271494"/>
    <w:rsid w:val="0027273D"/>
    <w:rsid w:val="00276CC7"/>
    <w:rsid w:val="00285273"/>
    <w:rsid w:val="002855CE"/>
    <w:rsid w:val="002920DB"/>
    <w:rsid w:val="002A32DC"/>
    <w:rsid w:val="002B57F8"/>
    <w:rsid w:val="002C7BAB"/>
    <w:rsid w:val="002E2133"/>
    <w:rsid w:val="002E25FA"/>
    <w:rsid w:val="002F1BAF"/>
    <w:rsid w:val="002F3AD8"/>
    <w:rsid w:val="00303032"/>
    <w:rsid w:val="00312961"/>
    <w:rsid w:val="00315DEC"/>
    <w:rsid w:val="003266C5"/>
    <w:rsid w:val="003311AE"/>
    <w:rsid w:val="003317D0"/>
    <w:rsid w:val="00337DE4"/>
    <w:rsid w:val="0034398E"/>
    <w:rsid w:val="00343A58"/>
    <w:rsid w:val="00356AF6"/>
    <w:rsid w:val="00360709"/>
    <w:rsid w:val="003608D7"/>
    <w:rsid w:val="003674E8"/>
    <w:rsid w:val="00372120"/>
    <w:rsid w:val="003833A5"/>
    <w:rsid w:val="00387714"/>
    <w:rsid w:val="00396A2F"/>
    <w:rsid w:val="003A153D"/>
    <w:rsid w:val="003A27C4"/>
    <w:rsid w:val="003A4401"/>
    <w:rsid w:val="003A4DC6"/>
    <w:rsid w:val="003B0965"/>
    <w:rsid w:val="003C1B15"/>
    <w:rsid w:val="003C2FF3"/>
    <w:rsid w:val="003C5836"/>
    <w:rsid w:val="003D4E75"/>
    <w:rsid w:val="003D59BA"/>
    <w:rsid w:val="003E7327"/>
    <w:rsid w:val="003F6237"/>
    <w:rsid w:val="003F65C9"/>
    <w:rsid w:val="00401928"/>
    <w:rsid w:val="004035B8"/>
    <w:rsid w:val="004048D9"/>
    <w:rsid w:val="00407B39"/>
    <w:rsid w:val="00412C08"/>
    <w:rsid w:val="004133D8"/>
    <w:rsid w:val="004347CE"/>
    <w:rsid w:val="00437C90"/>
    <w:rsid w:val="00441781"/>
    <w:rsid w:val="0044226E"/>
    <w:rsid w:val="004500F5"/>
    <w:rsid w:val="00453567"/>
    <w:rsid w:val="00457ABC"/>
    <w:rsid w:val="004647E1"/>
    <w:rsid w:val="00483A5E"/>
    <w:rsid w:val="00484446"/>
    <w:rsid w:val="004A54BB"/>
    <w:rsid w:val="004B63BC"/>
    <w:rsid w:val="004C3CE5"/>
    <w:rsid w:val="004C49B2"/>
    <w:rsid w:val="004D27AD"/>
    <w:rsid w:val="004D4333"/>
    <w:rsid w:val="004D7140"/>
    <w:rsid w:val="004E37AA"/>
    <w:rsid w:val="004E3D16"/>
    <w:rsid w:val="004E515B"/>
    <w:rsid w:val="004F30FF"/>
    <w:rsid w:val="004F4C12"/>
    <w:rsid w:val="00510898"/>
    <w:rsid w:val="005160E7"/>
    <w:rsid w:val="00521E55"/>
    <w:rsid w:val="00524C78"/>
    <w:rsid w:val="005405EC"/>
    <w:rsid w:val="0054067D"/>
    <w:rsid w:val="00542C99"/>
    <w:rsid w:val="00544222"/>
    <w:rsid w:val="00545E5E"/>
    <w:rsid w:val="00556963"/>
    <w:rsid w:val="00560A19"/>
    <w:rsid w:val="005740CA"/>
    <w:rsid w:val="00576741"/>
    <w:rsid w:val="00582070"/>
    <w:rsid w:val="00584435"/>
    <w:rsid w:val="00585CCE"/>
    <w:rsid w:val="00594547"/>
    <w:rsid w:val="005A11E2"/>
    <w:rsid w:val="005A5990"/>
    <w:rsid w:val="005B16D4"/>
    <w:rsid w:val="005C1D00"/>
    <w:rsid w:val="005C41E3"/>
    <w:rsid w:val="005C4D42"/>
    <w:rsid w:val="005D7F78"/>
    <w:rsid w:val="005E0903"/>
    <w:rsid w:val="005E27F5"/>
    <w:rsid w:val="006045FB"/>
    <w:rsid w:val="0060565D"/>
    <w:rsid w:val="0061123A"/>
    <w:rsid w:val="00612AA5"/>
    <w:rsid w:val="00616A4B"/>
    <w:rsid w:val="006174E8"/>
    <w:rsid w:val="006442CF"/>
    <w:rsid w:val="006501F9"/>
    <w:rsid w:val="00650911"/>
    <w:rsid w:val="00651291"/>
    <w:rsid w:val="00651497"/>
    <w:rsid w:val="00653B0E"/>
    <w:rsid w:val="00665420"/>
    <w:rsid w:val="00665623"/>
    <w:rsid w:val="00666248"/>
    <w:rsid w:val="00676581"/>
    <w:rsid w:val="006834CB"/>
    <w:rsid w:val="00697D4E"/>
    <w:rsid w:val="006A2183"/>
    <w:rsid w:val="006A4049"/>
    <w:rsid w:val="006A6481"/>
    <w:rsid w:val="006B0DFF"/>
    <w:rsid w:val="006B309B"/>
    <w:rsid w:val="006C521A"/>
    <w:rsid w:val="006D208E"/>
    <w:rsid w:val="006D3633"/>
    <w:rsid w:val="006D42EB"/>
    <w:rsid w:val="006D5F78"/>
    <w:rsid w:val="006E2F54"/>
    <w:rsid w:val="006E5E28"/>
    <w:rsid w:val="00704829"/>
    <w:rsid w:val="00706A57"/>
    <w:rsid w:val="007177BA"/>
    <w:rsid w:val="00722A00"/>
    <w:rsid w:val="007240F2"/>
    <w:rsid w:val="00735229"/>
    <w:rsid w:val="0073657D"/>
    <w:rsid w:val="007371EF"/>
    <w:rsid w:val="00737AFD"/>
    <w:rsid w:val="007541EC"/>
    <w:rsid w:val="00754BA4"/>
    <w:rsid w:val="00765B15"/>
    <w:rsid w:val="007726AD"/>
    <w:rsid w:val="00774837"/>
    <w:rsid w:val="00775EFA"/>
    <w:rsid w:val="00776CFC"/>
    <w:rsid w:val="0078155A"/>
    <w:rsid w:val="0079592D"/>
    <w:rsid w:val="007A0819"/>
    <w:rsid w:val="007C72D4"/>
    <w:rsid w:val="007C76C0"/>
    <w:rsid w:val="007D67ED"/>
    <w:rsid w:val="007E2182"/>
    <w:rsid w:val="007E35D5"/>
    <w:rsid w:val="007E3DF6"/>
    <w:rsid w:val="007E52CE"/>
    <w:rsid w:val="007F46F1"/>
    <w:rsid w:val="0080587D"/>
    <w:rsid w:val="00813913"/>
    <w:rsid w:val="008174D9"/>
    <w:rsid w:val="008233E4"/>
    <w:rsid w:val="00823EB4"/>
    <w:rsid w:val="008361B0"/>
    <w:rsid w:val="00842282"/>
    <w:rsid w:val="008469CD"/>
    <w:rsid w:val="00852E98"/>
    <w:rsid w:val="00861E38"/>
    <w:rsid w:val="008629CB"/>
    <w:rsid w:val="008633A7"/>
    <w:rsid w:val="00863A42"/>
    <w:rsid w:val="0086498F"/>
    <w:rsid w:val="00866A2E"/>
    <w:rsid w:val="00873931"/>
    <w:rsid w:val="00884C72"/>
    <w:rsid w:val="00887391"/>
    <w:rsid w:val="00891C1D"/>
    <w:rsid w:val="00895085"/>
    <w:rsid w:val="008A1DF5"/>
    <w:rsid w:val="008B0039"/>
    <w:rsid w:val="008B023F"/>
    <w:rsid w:val="008B13E0"/>
    <w:rsid w:val="008B1413"/>
    <w:rsid w:val="008B6C54"/>
    <w:rsid w:val="008C220D"/>
    <w:rsid w:val="008C4D81"/>
    <w:rsid w:val="008C4DE8"/>
    <w:rsid w:val="008C70C6"/>
    <w:rsid w:val="008D0CC1"/>
    <w:rsid w:val="008D490E"/>
    <w:rsid w:val="008E10C6"/>
    <w:rsid w:val="008E68B9"/>
    <w:rsid w:val="009121D2"/>
    <w:rsid w:val="00914171"/>
    <w:rsid w:val="00917464"/>
    <w:rsid w:val="00917EE9"/>
    <w:rsid w:val="009307DF"/>
    <w:rsid w:val="009310DB"/>
    <w:rsid w:val="00932797"/>
    <w:rsid w:val="009422E5"/>
    <w:rsid w:val="00942426"/>
    <w:rsid w:val="009466F0"/>
    <w:rsid w:val="00951398"/>
    <w:rsid w:val="009557CC"/>
    <w:rsid w:val="00964924"/>
    <w:rsid w:val="00966311"/>
    <w:rsid w:val="0097009D"/>
    <w:rsid w:val="0097083D"/>
    <w:rsid w:val="00973110"/>
    <w:rsid w:val="00980335"/>
    <w:rsid w:val="00981949"/>
    <w:rsid w:val="00985672"/>
    <w:rsid w:val="00991127"/>
    <w:rsid w:val="00993190"/>
    <w:rsid w:val="00995BE1"/>
    <w:rsid w:val="009A0C86"/>
    <w:rsid w:val="009A4E8A"/>
    <w:rsid w:val="009A60B2"/>
    <w:rsid w:val="009A76F4"/>
    <w:rsid w:val="009A7AF2"/>
    <w:rsid w:val="009B49B3"/>
    <w:rsid w:val="009B4C1D"/>
    <w:rsid w:val="009B6324"/>
    <w:rsid w:val="009C0D3D"/>
    <w:rsid w:val="009C5721"/>
    <w:rsid w:val="009D07EB"/>
    <w:rsid w:val="009D6348"/>
    <w:rsid w:val="009E4769"/>
    <w:rsid w:val="009F0546"/>
    <w:rsid w:val="009F3661"/>
    <w:rsid w:val="009F407D"/>
    <w:rsid w:val="009F7A09"/>
    <w:rsid w:val="00A017DC"/>
    <w:rsid w:val="00A064C9"/>
    <w:rsid w:val="00A10870"/>
    <w:rsid w:val="00A109DD"/>
    <w:rsid w:val="00A17181"/>
    <w:rsid w:val="00A31342"/>
    <w:rsid w:val="00A417D9"/>
    <w:rsid w:val="00A43669"/>
    <w:rsid w:val="00A471AE"/>
    <w:rsid w:val="00A55CA0"/>
    <w:rsid w:val="00A83596"/>
    <w:rsid w:val="00A85AB2"/>
    <w:rsid w:val="00A933CC"/>
    <w:rsid w:val="00AA0205"/>
    <w:rsid w:val="00AA4714"/>
    <w:rsid w:val="00AB35B9"/>
    <w:rsid w:val="00AB567E"/>
    <w:rsid w:val="00AB6CB3"/>
    <w:rsid w:val="00AC0098"/>
    <w:rsid w:val="00AC24DA"/>
    <w:rsid w:val="00AE1E4B"/>
    <w:rsid w:val="00AE7C47"/>
    <w:rsid w:val="00AF020F"/>
    <w:rsid w:val="00AF099F"/>
    <w:rsid w:val="00AF2C60"/>
    <w:rsid w:val="00AF2F48"/>
    <w:rsid w:val="00B0120A"/>
    <w:rsid w:val="00B02F14"/>
    <w:rsid w:val="00B03F9A"/>
    <w:rsid w:val="00B043C4"/>
    <w:rsid w:val="00B066B6"/>
    <w:rsid w:val="00B07CEA"/>
    <w:rsid w:val="00B26374"/>
    <w:rsid w:val="00B2652B"/>
    <w:rsid w:val="00B272D6"/>
    <w:rsid w:val="00B3056D"/>
    <w:rsid w:val="00B3698C"/>
    <w:rsid w:val="00B37CD0"/>
    <w:rsid w:val="00B446B5"/>
    <w:rsid w:val="00B460D8"/>
    <w:rsid w:val="00B46ECC"/>
    <w:rsid w:val="00B50E70"/>
    <w:rsid w:val="00B6328F"/>
    <w:rsid w:val="00B63B3F"/>
    <w:rsid w:val="00B67D7A"/>
    <w:rsid w:val="00B74DC5"/>
    <w:rsid w:val="00B81A28"/>
    <w:rsid w:val="00B85DE6"/>
    <w:rsid w:val="00B86579"/>
    <w:rsid w:val="00B951F2"/>
    <w:rsid w:val="00BA4869"/>
    <w:rsid w:val="00BA7850"/>
    <w:rsid w:val="00BB41F3"/>
    <w:rsid w:val="00BC2144"/>
    <w:rsid w:val="00BD2F84"/>
    <w:rsid w:val="00BE53DE"/>
    <w:rsid w:val="00BE6D7A"/>
    <w:rsid w:val="00BF2965"/>
    <w:rsid w:val="00C075C8"/>
    <w:rsid w:val="00C116A2"/>
    <w:rsid w:val="00C12498"/>
    <w:rsid w:val="00C136F0"/>
    <w:rsid w:val="00C1642F"/>
    <w:rsid w:val="00C1742D"/>
    <w:rsid w:val="00C20C98"/>
    <w:rsid w:val="00C31A37"/>
    <w:rsid w:val="00C3565A"/>
    <w:rsid w:val="00C37EC3"/>
    <w:rsid w:val="00C4061B"/>
    <w:rsid w:val="00C42B6E"/>
    <w:rsid w:val="00C501F6"/>
    <w:rsid w:val="00C5377D"/>
    <w:rsid w:val="00C54FCE"/>
    <w:rsid w:val="00C60AD5"/>
    <w:rsid w:val="00C64101"/>
    <w:rsid w:val="00C66FD5"/>
    <w:rsid w:val="00C72247"/>
    <w:rsid w:val="00C7651B"/>
    <w:rsid w:val="00C77C9B"/>
    <w:rsid w:val="00C87080"/>
    <w:rsid w:val="00C90D94"/>
    <w:rsid w:val="00C91027"/>
    <w:rsid w:val="00C9268B"/>
    <w:rsid w:val="00C93A5B"/>
    <w:rsid w:val="00CA4A46"/>
    <w:rsid w:val="00CC4079"/>
    <w:rsid w:val="00CC666D"/>
    <w:rsid w:val="00CD3875"/>
    <w:rsid w:val="00CD72DA"/>
    <w:rsid w:val="00CE330D"/>
    <w:rsid w:val="00CE5473"/>
    <w:rsid w:val="00CE6796"/>
    <w:rsid w:val="00CE7733"/>
    <w:rsid w:val="00CF23F4"/>
    <w:rsid w:val="00CF3D03"/>
    <w:rsid w:val="00CF4C97"/>
    <w:rsid w:val="00CF62AE"/>
    <w:rsid w:val="00D0254C"/>
    <w:rsid w:val="00D04796"/>
    <w:rsid w:val="00D162F7"/>
    <w:rsid w:val="00D20200"/>
    <w:rsid w:val="00D2026F"/>
    <w:rsid w:val="00D20378"/>
    <w:rsid w:val="00D20C9C"/>
    <w:rsid w:val="00D31212"/>
    <w:rsid w:val="00D4052B"/>
    <w:rsid w:val="00D43BC2"/>
    <w:rsid w:val="00D51BB6"/>
    <w:rsid w:val="00D53509"/>
    <w:rsid w:val="00D81A9C"/>
    <w:rsid w:val="00D833ED"/>
    <w:rsid w:val="00D90CE5"/>
    <w:rsid w:val="00D920AF"/>
    <w:rsid w:val="00DA02EC"/>
    <w:rsid w:val="00DA0D1F"/>
    <w:rsid w:val="00DA2945"/>
    <w:rsid w:val="00DA3EC3"/>
    <w:rsid w:val="00DA42D3"/>
    <w:rsid w:val="00DB5E75"/>
    <w:rsid w:val="00DB74D1"/>
    <w:rsid w:val="00DC5806"/>
    <w:rsid w:val="00DD5F80"/>
    <w:rsid w:val="00DD68B8"/>
    <w:rsid w:val="00DE020D"/>
    <w:rsid w:val="00DE1B53"/>
    <w:rsid w:val="00DE356E"/>
    <w:rsid w:val="00DE6C0F"/>
    <w:rsid w:val="00DF3F7A"/>
    <w:rsid w:val="00E03899"/>
    <w:rsid w:val="00E10928"/>
    <w:rsid w:val="00E146C2"/>
    <w:rsid w:val="00E17C95"/>
    <w:rsid w:val="00E24756"/>
    <w:rsid w:val="00E41F4A"/>
    <w:rsid w:val="00E420B1"/>
    <w:rsid w:val="00E5128D"/>
    <w:rsid w:val="00E51294"/>
    <w:rsid w:val="00E61819"/>
    <w:rsid w:val="00E74021"/>
    <w:rsid w:val="00E76140"/>
    <w:rsid w:val="00E776CA"/>
    <w:rsid w:val="00E82E42"/>
    <w:rsid w:val="00E91BC7"/>
    <w:rsid w:val="00E925FC"/>
    <w:rsid w:val="00E94D55"/>
    <w:rsid w:val="00EA0860"/>
    <w:rsid w:val="00EA091D"/>
    <w:rsid w:val="00EA0A8B"/>
    <w:rsid w:val="00EA18B2"/>
    <w:rsid w:val="00EA22B9"/>
    <w:rsid w:val="00EB38F5"/>
    <w:rsid w:val="00EB617E"/>
    <w:rsid w:val="00EC3BB9"/>
    <w:rsid w:val="00ED431B"/>
    <w:rsid w:val="00EE3CE6"/>
    <w:rsid w:val="00EF16FC"/>
    <w:rsid w:val="00EF328A"/>
    <w:rsid w:val="00F211D7"/>
    <w:rsid w:val="00F2335A"/>
    <w:rsid w:val="00F2466B"/>
    <w:rsid w:val="00F2714F"/>
    <w:rsid w:val="00F477B9"/>
    <w:rsid w:val="00F55020"/>
    <w:rsid w:val="00F55113"/>
    <w:rsid w:val="00F73048"/>
    <w:rsid w:val="00F73F21"/>
    <w:rsid w:val="00F913D3"/>
    <w:rsid w:val="00F91F31"/>
    <w:rsid w:val="00F93EA1"/>
    <w:rsid w:val="00F96283"/>
    <w:rsid w:val="00FA180E"/>
    <w:rsid w:val="00FA218F"/>
    <w:rsid w:val="00FA32B6"/>
    <w:rsid w:val="00FB0156"/>
    <w:rsid w:val="00FB7B4E"/>
    <w:rsid w:val="00FC6835"/>
    <w:rsid w:val="00FF5465"/>
    <w:rsid w:val="232B4D5F"/>
    <w:rsid w:val="42F1CE73"/>
    <w:rsid w:val="5E9114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B4BA2"/>
  <w15:chartTrackingRefBased/>
  <w15:docId w15:val="{71DF90BC-986F-43C1-A041-BF1C56FBA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4C9"/>
  </w:style>
  <w:style w:type="paragraph" w:styleId="Heading1">
    <w:name w:val="heading 1"/>
    <w:basedOn w:val="Normal"/>
    <w:next w:val="Normal"/>
    <w:link w:val="Heading1Char"/>
    <w:uiPriority w:val="9"/>
    <w:qFormat/>
    <w:rsid w:val="003D59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59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59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59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59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59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59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59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59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59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59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59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59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59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59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59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59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59BA"/>
    <w:rPr>
      <w:rFonts w:eastAsiaTheme="majorEastAsia" w:cstheme="majorBidi"/>
      <w:color w:val="272727" w:themeColor="text1" w:themeTint="D8"/>
    </w:rPr>
  </w:style>
  <w:style w:type="paragraph" w:styleId="Title">
    <w:name w:val="Title"/>
    <w:basedOn w:val="Normal"/>
    <w:next w:val="Normal"/>
    <w:link w:val="TitleChar"/>
    <w:uiPriority w:val="10"/>
    <w:qFormat/>
    <w:rsid w:val="003D59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9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59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59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59BA"/>
    <w:pPr>
      <w:spacing w:before="160"/>
      <w:jc w:val="center"/>
    </w:pPr>
    <w:rPr>
      <w:i/>
      <w:iCs/>
      <w:color w:val="404040" w:themeColor="text1" w:themeTint="BF"/>
    </w:rPr>
  </w:style>
  <w:style w:type="character" w:customStyle="1" w:styleId="QuoteChar">
    <w:name w:val="Quote Char"/>
    <w:basedOn w:val="DefaultParagraphFont"/>
    <w:link w:val="Quote"/>
    <w:uiPriority w:val="29"/>
    <w:rsid w:val="003D59BA"/>
    <w:rPr>
      <w:i/>
      <w:iCs/>
      <w:color w:val="404040" w:themeColor="text1" w:themeTint="BF"/>
    </w:rPr>
  </w:style>
  <w:style w:type="paragraph" w:styleId="ListParagraph">
    <w:name w:val="List Paragraph"/>
    <w:basedOn w:val="Normal"/>
    <w:uiPriority w:val="34"/>
    <w:qFormat/>
    <w:rsid w:val="003D59BA"/>
    <w:pPr>
      <w:ind w:left="720"/>
      <w:contextualSpacing/>
    </w:pPr>
  </w:style>
  <w:style w:type="character" w:styleId="IntenseEmphasis">
    <w:name w:val="Intense Emphasis"/>
    <w:basedOn w:val="DefaultParagraphFont"/>
    <w:uiPriority w:val="21"/>
    <w:qFormat/>
    <w:rsid w:val="003D59BA"/>
    <w:rPr>
      <w:i/>
      <w:iCs/>
      <w:color w:val="0F4761" w:themeColor="accent1" w:themeShade="BF"/>
    </w:rPr>
  </w:style>
  <w:style w:type="paragraph" w:styleId="IntenseQuote">
    <w:name w:val="Intense Quote"/>
    <w:basedOn w:val="Normal"/>
    <w:next w:val="Normal"/>
    <w:link w:val="IntenseQuoteChar"/>
    <w:uiPriority w:val="30"/>
    <w:qFormat/>
    <w:rsid w:val="003D59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59BA"/>
    <w:rPr>
      <w:i/>
      <w:iCs/>
      <w:color w:val="0F4761" w:themeColor="accent1" w:themeShade="BF"/>
    </w:rPr>
  </w:style>
  <w:style w:type="character" w:styleId="IntenseReference">
    <w:name w:val="Intense Reference"/>
    <w:basedOn w:val="DefaultParagraphFont"/>
    <w:uiPriority w:val="32"/>
    <w:qFormat/>
    <w:rsid w:val="003D59BA"/>
    <w:rPr>
      <w:b/>
      <w:bCs/>
      <w:smallCaps/>
      <w:color w:val="0F4761" w:themeColor="accent1" w:themeShade="BF"/>
      <w:spacing w:val="5"/>
    </w:rPr>
  </w:style>
  <w:style w:type="character" w:styleId="CommentReference">
    <w:name w:val="annotation reference"/>
    <w:basedOn w:val="DefaultParagraphFont"/>
    <w:uiPriority w:val="99"/>
    <w:semiHidden/>
    <w:unhideWhenUsed/>
    <w:rsid w:val="00A064C9"/>
    <w:rPr>
      <w:sz w:val="16"/>
      <w:szCs w:val="16"/>
    </w:rPr>
  </w:style>
  <w:style w:type="paragraph" w:styleId="CommentText">
    <w:name w:val="annotation text"/>
    <w:basedOn w:val="Normal"/>
    <w:link w:val="CommentTextChar"/>
    <w:uiPriority w:val="99"/>
    <w:unhideWhenUsed/>
    <w:rsid w:val="00A064C9"/>
    <w:pPr>
      <w:spacing w:line="240" w:lineRule="auto"/>
    </w:pPr>
    <w:rPr>
      <w:sz w:val="20"/>
      <w:szCs w:val="20"/>
    </w:rPr>
  </w:style>
  <w:style w:type="character" w:customStyle="1" w:styleId="CommentTextChar">
    <w:name w:val="Comment Text Char"/>
    <w:basedOn w:val="DefaultParagraphFont"/>
    <w:link w:val="CommentText"/>
    <w:uiPriority w:val="99"/>
    <w:rsid w:val="00A064C9"/>
    <w:rPr>
      <w:sz w:val="20"/>
      <w:szCs w:val="20"/>
    </w:rPr>
  </w:style>
  <w:style w:type="table" w:styleId="PlainTable5">
    <w:name w:val="Plain Table 5"/>
    <w:basedOn w:val="TableNormal"/>
    <w:uiPriority w:val="45"/>
    <w:rsid w:val="00A064C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
    <w:name w:val="Table Grid"/>
    <w:basedOn w:val="TableNormal"/>
    <w:uiPriority w:val="39"/>
    <w:rsid w:val="000E43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0E435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CE6796"/>
    <w:rPr>
      <w:color w:val="666666"/>
    </w:rPr>
  </w:style>
  <w:style w:type="paragraph" w:styleId="Bibliography">
    <w:name w:val="Bibliography"/>
    <w:basedOn w:val="Normal"/>
    <w:next w:val="Normal"/>
    <w:uiPriority w:val="37"/>
    <w:unhideWhenUsed/>
    <w:rsid w:val="00C37EC3"/>
    <w:pPr>
      <w:tabs>
        <w:tab w:val="left" w:pos="264"/>
      </w:tabs>
      <w:spacing w:after="0" w:line="480" w:lineRule="auto"/>
      <w:ind w:left="264" w:hanging="264"/>
    </w:pPr>
  </w:style>
  <w:style w:type="paragraph" w:styleId="CommentSubject">
    <w:name w:val="annotation subject"/>
    <w:basedOn w:val="CommentText"/>
    <w:next w:val="CommentText"/>
    <w:link w:val="CommentSubjectChar"/>
    <w:uiPriority w:val="99"/>
    <w:semiHidden/>
    <w:unhideWhenUsed/>
    <w:rsid w:val="00F73F21"/>
    <w:rPr>
      <w:b/>
      <w:bCs/>
    </w:rPr>
  </w:style>
  <w:style w:type="character" w:customStyle="1" w:styleId="CommentSubjectChar">
    <w:name w:val="Comment Subject Char"/>
    <w:basedOn w:val="CommentTextChar"/>
    <w:link w:val="CommentSubject"/>
    <w:uiPriority w:val="99"/>
    <w:semiHidden/>
    <w:rsid w:val="00F73F21"/>
    <w:rPr>
      <w:b/>
      <w:bCs/>
      <w:sz w:val="20"/>
      <w:szCs w:val="20"/>
    </w:rPr>
  </w:style>
  <w:style w:type="paragraph" w:styleId="Revision">
    <w:name w:val="Revision"/>
    <w:hidden/>
    <w:uiPriority w:val="99"/>
    <w:semiHidden/>
    <w:rsid w:val="00A83596"/>
    <w:pPr>
      <w:spacing w:after="0" w:line="240" w:lineRule="auto"/>
    </w:pPr>
  </w:style>
  <w:style w:type="character" w:styleId="LineNumber">
    <w:name w:val="line number"/>
    <w:basedOn w:val="DefaultParagraphFont"/>
    <w:uiPriority w:val="99"/>
    <w:semiHidden/>
    <w:unhideWhenUsed/>
    <w:rsid w:val="00C722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19405">
      <w:bodyDiv w:val="1"/>
      <w:marLeft w:val="0"/>
      <w:marRight w:val="0"/>
      <w:marTop w:val="0"/>
      <w:marBottom w:val="0"/>
      <w:divBdr>
        <w:top w:val="none" w:sz="0" w:space="0" w:color="auto"/>
        <w:left w:val="none" w:sz="0" w:space="0" w:color="auto"/>
        <w:bottom w:val="none" w:sz="0" w:space="0" w:color="auto"/>
        <w:right w:val="none" w:sz="0" w:space="0" w:color="auto"/>
      </w:divBdr>
      <w:divsChild>
        <w:div w:id="1967730658">
          <w:marLeft w:val="0"/>
          <w:marRight w:val="0"/>
          <w:marTop w:val="0"/>
          <w:marBottom w:val="0"/>
          <w:divBdr>
            <w:top w:val="none" w:sz="0" w:space="0" w:color="auto"/>
            <w:left w:val="none" w:sz="0" w:space="0" w:color="auto"/>
            <w:bottom w:val="none" w:sz="0" w:space="0" w:color="auto"/>
            <w:right w:val="none" w:sz="0" w:space="0" w:color="auto"/>
          </w:divBdr>
          <w:divsChild>
            <w:div w:id="135149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130253">
      <w:bodyDiv w:val="1"/>
      <w:marLeft w:val="0"/>
      <w:marRight w:val="0"/>
      <w:marTop w:val="0"/>
      <w:marBottom w:val="0"/>
      <w:divBdr>
        <w:top w:val="none" w:sz="0" w:space="0" w:color="auto"/>
        <w:left w:val="none" w:sz="0" w:space="0" w:color="auto"/>
        <w:bottom w:val="none" w:sz="0" w:space="0" w:color="auto"/>
        <w:right w:val="none" w:sz="0" w:space="0" w:color="auto"/>
      </w:divBdr>
      <w:divsChild>
        <w:div w:id="1899508159">
          <w:marLeft w:val="0"/>
          <w:marRight w:val="0"/>
          <w:marTop w:val="0"/>
          <w:marBottom w:val="0"/>
          <w:divBdr>
            <w:top w:val="none" w:sz="0" w:space="0" w:color="auto"/>
            <w:left w:val="none" w:sz="0" w:space="0" w:color="auto"/>
            <w:bottom w:val="none" w:sz="0" w:space="0" w:color="auto"/>
            <w:right w:val="none" w:sz="0" w:space="0" w:color="auto"/>
          </w:divBdr>
          <w:divsChild>
            <w:div w:id="23324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23FD5-D7EF-43F4-99F6-6515C71D4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10</Pages>
  <Words>5431</Words>
  <Characters>30962</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Tristan Florian Genetay</dc:creator>
  <cp:keywords/>
  <dc:description/>
  <cp:lastModifiedBy>Tristan Florian Genetay</cp:lastModifiedBy>
  <cp:revision>65</cp:revision>
  <dcterms:created xsi:type="dcterms:W3CDTF">2025-10-20T19:49:00Z</dcterms:created>
  <dcterms:modified xsi:type="dcterms:W3CDTF">2025-12-18T15:03:00Z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id="asBWUHmJ"/&gt;&lt;style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ies>
</file>