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6ADEA" w14:textId="085D828F" w:rsidR="005E787E" w:rsidRDefault="008500D3" w:rsidP="005F7659">
      <w:pPr>
        <w:pStyle w:val="MDPI31text"/>
        <w:snapToGrid/>
        <w:spacing w:line="480" w:lineRule="auto"/>
        <w:ind w:left="0" w:firstLine="0"/>
        <w:contextualSpacing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hint="eastAsia"/>
        </w:rPr>
        <w:object w:dxaOrig="12082" w:dyaOrig="9166" w14:anchorId="5EEED6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1pt;height:314.9pt" o:ole="">
            <v:imagedata r:id="rId6" o:title=""/>
          </v:shape>
          <o:OLEObject Type="Embed" ProgID="Prism8.Document" ShapeID="_x0000_i1025" DrawAspect="Content" ObjectID="_1837845804" r:id="rId7"/>
        </w:object>
      </w:r>
    </w:p>
    <w:p w14:paraId="4E57E072" w14:textId="386D225E" w:rsidR="00391693" w:rsidRPr="003A4006" w:rsidRDefault="004C67EF" w:rsidP="003A4006">
      <w:pPr>
        <w:pStyle w:val="MDPI31text"/>
        <w:snapToGrid/>
        <w:spacing w:line="480" w:lineRule="auto"/>
        <w:ind w:left="0" w:firstLine="0"/>
        <w:contextualSpacing/>
        <w:rPr>
          <w:rFonts w:ascii="Times New Roman" w:hAnsi="Times New Roman"/>
          <w:color w:val="auto"/>
          <w:sz w:val="24"/>
          <w:szCs w:val="24"/>
        </w:rPr>
      </w:pPr>
      <w:r w:rsidRPr="005F7659">
        <w:rPr>
          <w:rFonts w:ascii="Times New Roman" w:hAnsi="Times New Roman"/>
          <w:b/>
          <w:bCs/>
          <w:color w:val="auto"/>
          <w:sz w:val="24"/>
          <w:szCs w:val="24"/>
        </w:rPr>
        <w:t>CCK-8 Cytotoxicity Assay</w:t>
      </w:r>
      <w:r w:rsidR="005F7659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Pr="005F7659">
        <w:rPr>
          <w:rFonts w:ascii="Times New Roman" w:hAnsi="Times New Roman"/>
          <w:color w:val="auto"/>
          <w:sz w:val="24"/>
          <w:szCs w:val="24"/>
        </w:rPr>
        <w:t>Chondrocytes in the logarithmic growth phase were harvested</w:t>
      </w:r>
      <w:r w:rsidRPr="005F7659">
        <w:rPr>
          <w:rFonts w:ascii="Times New Roman" w:eastAsia="宋体" w:hAnsi="Times New Roman" w:hint="eastAsia"/>
          <w:color w:val="auto"/>
          <w:sz w:val="24"/>
          <w:szCs w:val="24"/>
          <w:lang w:eastAsia="zh-CN"/>
        </w:rPr>
        <w:t>.</w:t>
      </w:r>
      <w:r w:rsidRPr="005F7659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7064F" w:rsidRPr="00C7064F">
        <w:rPr>
          <w:rFonts w:ascii="Times New Roman" w:hAnsi="Times New Roman"/>
          <w:color w:val="auto"/>
          <w:sz w:val="24"/>
          <w:szCs w:val="24"/>
        </w:rPr>
        <w:t xml:space="preserve">Pretreat articular chondrocytes and divide them into four groups: 1) Control Group: normal chondrocytes, 2) TNF-α Group: TNF-α-induced osteoarthritic cells (10 ng/mL, 24 h), 3) YKL-40 Group: normal chondrocytes treated with YKL-40 (100 ng/mL, 24 h), and 4) Therapeutic Intervention Group:  Cells pre-treated with TNF-α (10 ng/mL, 24 h) followed by YKL-40 (100 ng/mL, 24 h).  </w:t>
      </w:r>
    </w:p>
    <w:p w14:paraId="059246D6" w14:textId="50AA80D9" w:rsidR="00473A8B" w:rsidRPr="004C67EF" w:rsidRDefault="003140A9">
      <w:r>
        <w:rPr>
          <w:rFonts w:hint="eastAsia"/>
        </w:rPr>
        <w:t xml:space="preserve"> </w:t>
      </w:r>
    </w:p>
    <w:sectPr w:rsidR="00473A8B" w:rsidRPr="004C67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01E71" w14:textId="77777777" w:rsidR="001747B3" w:rsidRDefault="001747B3" w:rsidP="004C67EF">
      <w:r>
        <w:separator/>
      </w:r>
    </w:p>
  </w:endnote>
  <w:endnote w:type="continuationSeparator" w:id="0">
    <w:p w14:paraId="79058255" w14:textId="77777777" w:rsidR="001747B3" w:rsidRDefault="001747B3" w:rsidP="004C6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4C783" w14:textId="77777777" w:rsidR="004C67EF" w:rsidRDefault="004C67EF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F7593" w14:textId="77777777" w:rsidR="004C67EF" w:rsidRDefault="004C67EF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95AC2" w14:textId="77777777" w:rsidR="004C67EF" w:rsidRDefault="004C67EF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4E386" w14:textId="77777777" w:rsidR="001747B3" w:rsidRDefault="001747B3" w:rsidP="004C67EF">
      <w:r>
        <w:separator/>
      </w:r>
    </w:p>
  </w:footnote>
  <w:footnote w:type="continuationSeparator" w:id="0">
    <w:p w14:paraId="551632DB" w14:textId="77777777" w:rsidR="001747B3" w:rsidRDefault="001747B3" w:rsidP="004C6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BBB9B" w14:textId="77777777" w:rsidR="004C67EF" w:rsidRDefault="004C67EF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712B9" w14:textId="77777777" w:rsidR="004C67EF" w:rsidRPr="004C67EF" w:rsidRDefault="004C67EF" w:rsidP="004C67EF">
    <w:pPr>
      <w:ind w:left="42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2B0EA" w14:textId="77777777" w:rsidR="004C67EF" w:rsidRDefault="004C67EF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9AC"/>
    <w:rsid w:val="00026D45"/>
    <w:rsid w:val="00047844"/>
    <w:rsid w:val="00056898"/>
    <w:rsid w:val="001747B3"/>
    <w:rsid w:val="0019436C"/>
    <w:rsid w:val="002A42AF"/>
    <w:rsid w:val="002E1BE5"/>
    <w:rsid w:val="003140A9"/>
    <w:rsid w:val="00352F40"/>
    <w:rsid w:val="00373CA3"/>
    <w:rsid w:val="00391693"/>
    <w:rsid w:val="003A4006"/>
    <w:rsid w:val="003A62F8"/>
    <w:rsid w:val="003C0C52"/>
    <w:rsid w:val="00473A8B"/>
    <w:rsid w:val="004C67EF"/>
    <w:rsid w:val="004F2C10"/>
    <w:rsid w:val="00570C59"/>
    <w:rsid w:val="005E787E"/>
    <w:rsid w:val="005F7659"/>
    <w:rsid w:val="006B7F05"/>
    <w:rsid w:val="006E54EE"/>
    <w:rsid w:val="00704FBA"/>
    <w:rsid w:val="008431E2"/>
    <w:rsid w:val="008500D3"/>
    <w:rsid w:val="008C27EA"/>
    <w:rsid w:val="008C31C3"/>
    <w:rsid w:val="00936914"/>
    <w:rsid w:val="009A0DB9"/>
    <w:rsid w:val="009E307E"/>
    <w:rsid w:val="00AE472D"/>
    <w:rsid w:val="00B27E66"/>
    <w:rsid w:val="00B3085F"/>
    <w:rsid w:val="00B339AC"/>
    <w:rsid w:val="00B81DE5"/>
    <w:rsid w:val="00BC3D19"/>
    <w:rsid w:val="00C7064F"/>
    <w:rsid w:val="00DE59B5"/>
    <w:rsid w:val="00E5757B"/>
    <w:rsid w:val="00EA03B0"/>
    <w:rsid w:val="00ED7AE8"/>
    <w:rsid w:val="00FC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E5FF05"/>
  <w15:chartTrackingRefBased/>
  <w15:docId w15:val="{F250C870-A5F9-4A68-A432-FCF641E04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7EA"/>
    <w:pPr>
      <w:widowControl w:val="0"/>
      <w:autoSpaceDE w:val="0"/>
      <w:autoSpaceDN w:val="0"/>
      <w:adjustRightInd w:val="0"/>
      <w:snapToGrid w:val="0"/>
      <w:ind w:firstLineChars="200" w:firstLine="420"/>
      <w:contextualSpacing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67E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67E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67EF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67EF"/>
    <w:rPr>
      <w:rFonts w:ascii="Times New Roman" w:eastAsia="宋体" w:hAnsi="Times New Roman" w:cs="Times New Roman"/>
      <w:sz w:val="18"/>
      <w:szCs w:val="18"/>
    </w:rPr>
  </w:style>
  <w:style w:type="paragraph" w:customStyle="1" w:styleId="MDPI31text">
    <w:name w:val="MDPI_3.1_text"/>
    <w:qFormat/>
    <w:rsid w:val="004C67EF"/>
    <w:pPr>
      <w:adjustRightInd w:val="0"/>
      <w:snapToGrid w:val="0"/>
      <w:spacing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styleId="a7">
    <w:name w:val="Revision"/>
    <w:hidden/>
    <w:uiPriority w:val="99"/>
    <w:semiHidden/>
    <w:rsid w:val="00391693"/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TINGTING FENG</dc:creator>
  <cp:keywords/>
  <dc:description/>
  <cp:lastModifiedBy>卓政 李</cp:lastModifiedBy>
  <cp:revision>9</cp:revision>
  <dcterms:created xsi:type="dcterms:W3CDTF">2026-01-20T08:30:00Z</dcterms:created>
  <dcterms:modified xsi:type="dcterms:W3CDTF">2026-04-16T03:57:00Z</dcterms:modified>
</cp:coreProperties>
</file>