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B36C7" w14:textId="0F32EC73" w:rsidR="00D35451" w:rsidRPr="00D35451" w:rsidRDefault="00372122" w:rsidP="00E01532">
      <w:pPr>
        <w:tabs>
          <w:tab w:val="left" w:pos="1047"/>
          <w:tab w:val="center" w:pos="6866"/>
        </w:tabs>
        <w:ind w:rightChars="107" w:right="225"/>
        <w:jc w:val="center"/>
        <w:outlineLvl w:val="0"/>
        <w:rPr>
          <w:rFonts w:ascii="Times New Roman" w:hAnsi="Times New Roman" w:cs="Times New Roman"/>
          <w:b/>
          <w:sz w:val="24"/>
          <w:szCs w:val="24"/>
        </w:rPr>
      </w:pPr>
      <w:r w:rsidRPr="00372122">
        <w:rPr>
          <w:rFonts w:ascii="Times New Roman" w:hAnsi="Times New Roman" w:cs="Times New Roman" w:hint="eastAsia"/>
          <w:b/>
          <w:i/>
          <w:iCs/>
          <w:sz w:val="32"/>
          <w:szCs w:val="32"/>
        </w:rPr>
        <w:t>Supplemental Appendix</w:t>
      </w:r>
      <w:r w:rsidRPr="00372122">
        <w:rPr>
          <w:rFonts w:ascii="Times New Roman" w:hAnsi="Times New Roman" w:cs="Times New Roman"/>
          <w:b/>
          <w:i/>
          <w:iCs/>
          <w:sz w:val="32"/>
          <w:szCs w:val="32"/>
        </w:rPr>
        <w:t xml:space="preserve"> </w:t>
      </w:r>
      <w:r w:rsidR="00404C67" w:rsidRPr="00404C67">
        <w:rPr>
          <w:rFonts w:ascii="Times New Roman" w:hAnsi="Times New Roman" w:cs="Times New Roman"/>
          <w:b/>
          <w:i/>
          <w:iCs/>
          <w:sz w:val="32"/>
          <w:szCs w:val="32"/>
        </w:rPr>
        <w:t>for</w:t>
      </w:r>
      <w:r w:rsidR="00404C67">
        <w:rPr>
          <w:rFonts w:ascii="Times New Roman" w:hAnsi="Times New Roman" w:cs="Times New Roman" w:hint="eastAsia"/>
          <w:b/>
          <w:i/>
          <w:iCs/>
          <w:sz w:val="32"/>
          <w:szCs w:val="32"/>
        </w:rPr>
        <w:t xml:space="preserve">: </w:t>
      </w:r>
    </w:p>
    <w:p w14:paraId="53D6B23C" w14:textId="77777777" w:rsidR="002119D4" w:rsidRPr="002119D4" w:rsidRDefault="002119D4" w:rsidP="00251D8B">
      <w:pPr>
        <w:widowControl/>
        <w:spacing w:line="480" w:lineRule="auto"/>
        <w:rPr>
          <w:rFonts w:ascii="Times New Roman" w:hAnsi="Times New Roman" w:cs="Times New Roman"/>
          <w:b/>
          <w:sz w:val="28"/>
          <w:szCs w:val="28"/>
        </w:rPr>
      </w:pPr>
      <w:r w:rsidRPr="002119D4">
        <w:rPr>
          <w:rFonts w:ascii="Times New Roman" w:hAnsi="Times New Roman" w:cs="Times New Roman" w:hint="eastAsia"/>
          <w:b/>
          <w:sz w:val="28"/>
          <w:szCs w:val="28"/>
        </w:rPr>
        <w:t>Pulsed Field Ablation for Persistent Atrial Fibrillation: Meta-Analysis of Pulmonary Vein Isolation with or without Posterior Wall Isolation</w:t>
      </w:r>
    </w:p>
    <w:p w14:paraId="1BB3E985" w14:textId="626B9241" w:rsidR="00930FBC" w:rsidRPr="00930FBC" w:rsidRDefault="00930FBC" w:rsidP="00251D8B">
      <w:pPr>
        <w:widowControl/>
        <w:spacing w:line="480" w:lineRule="auto"/>
        <w:rPr>
          <w:rFonts w:ascii="Times New Roman" w:hAnsi="Times New Roman" w:cs="Times New Roman"/>
          <w:b/>
          <w:bCs/>
          <w:sz w:val="24"/>
          <w:szCs w:val="24"/>
          <w:u w:val="single"/>
        </w:rPr>
      </w:pPr>
      <w:r w:rsidRPr="00930FBC">
        <w:rPr>
          <w:rFonts w:ascii="Times New Roman" w:hAnsi="Times New Roman" w:cs="Times New Roman"/>
          <w:b/>
          <w:bCs/>
          <w:sz w:val="24"/>
          <w:szCs w:val="24"/>
          <w:u w:val="single"/>
        </w:rPr>
        <w:t>Table of Contents</w:t>
      </w:r>
    </w:p>
    <w:p w14:paraId="4DD1D9AA" w14:textId="222EEE4D" w:rsidR="00930FBC" w:rsidRPr="00930FBC" w:rsidRDefault="00930FBC"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Page 2</w:t>
      </w:r>
      <w:r w:rsidR="00372122">
        <w:rPr>
          <w:rFonts w:ascii="Times New Roman" w:hAnsi="Times New Roman" w:cs="Times New Roman" w:hint="eastAsia"/>
          <w:b/>
          <w:bCs/>
          <w:sz w:val="24"/>
          <w:szCs w:val="24"/>
        </w:rPr>
        <w:t>-5</w:t>
      </w:r>
      <w:r w:rsidRPr="00930FBC">
        <w:rPr>
          <w:rFonts w:ascii="Times New Roman" w:hAnsi="Times New Roman" w:cs="Times New Roman"/>
          <w:b/>
          <w:sz w:val="24"/>
          <w:szCs w:val="24"/>
        </w:rPr>
        <w:t>:</w:t>
      </w:r>
      <w:r w:rsidR="00372122">
        <w:rPr>
          <w:rFonts w:ascii="Times New Roman" w:hAnsi="Times New Roman" w:cs="Times New Roman" w:hint="eastAsia"/>
          <w:b/>
          <w:sz w:val="24"/>
          <w:szCs w:val="24"/>
        </w:rPr>
        <w:t xml:space="preserve"> </w:t>
      </w:r>
      <w:r w:rsidR="00372122" w:rsidRPr="00372122">
        <w:rPr>
          <w:rFonts w:ascii="Times New Roman" w:hAnsi="Times New Roman" w:cs="Times New Roman" w:hint="eastAsia"/>
          <w:b/>
          <w:sz w:val="24"/>
          <w:szCs w:val="24"/>
        </w:rPr>
        <w:t>Supplementary Table S1. PRISMA Checklist.</w:t>
      </w:r>
    </w:p>
    <w:p w14:paraId="06983CFB" w14:textId="10C9A0EA" w:rsidR="00930FBC" w:rsidRPr="00930FBC" w:rsidRDefault="00930FBC"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sidR="00372122">
        <w:rPr>
          <w:rFonts w:ascii="Times New Roman" w:hAnsi="Times New Roman" w:cs="Times New Roman" w:hint="eastAsia"/>
          <w:b/>
          <w:bCs/>
          <w:sz w:val="24"/>
          <w:szCs w:val="24"/>
        </w:rPr>
        <w:t>6-9</w:t>
      </w:r>
      <w:r w:rsidRPr="00930FBC">
        <w:rPr>
          <w:rFonts w:ascii="Times New Roman" w:hAnsi="Times New Roman" w:cs="Times New Roman"/>
          <w:b/>
          <w:bCs/>
          <w:sz w:val="24"/>
          <w:szCs w:val="24"/>
        </w:rPr>
        <w:t>:</w:t>
      </w:r>
      <w:r w:rsidR="00372122">
        <w:rPr>
          <w:rFonts w:ascii="Times New Roman" w:hAnsi="Times New Roman" w:cs="Times New Roman" w:hint="eastAsia"/>
          <w:b/>
          <w:bCs/>
          <w:sz w:val="24"/>
          <w:szCs w:val="24"/>
        </w:rPr>
        <w:t xml:space="preserve"> </w:t>
      </w:r>
      <w:r w:rsidR="00372122" w:rsidRPr="00372122">
        <w:rPr>
          <w:rFonts w:ascii="Times New Roman" w:hAnsi="Times New Roman" w:cs="Times New Roman" w:hint="eastAsia"/>
          <w:b/>
          <w:bCs/>
          <w:sz w:val="24"/>
          <w:szCs w:val="24"/>
        </w:rPr>
        <w:t>Supplementary Table S2. The search strategies of this meta-analysis</w:t>
      </w:r>
      <w:r w:rsidR="00372122">
        <w:rPr>
          <w:rFonts w:ascii="Times New Roman" w:hAnsi="Times New Roman" w:cs="Times New Roman" w:hint="eastAsia"/>
          <w:b/>
          <w:bCs/>
          <w:sz w:val="24"/>
          <w:szCs w:val="24"/>
        </w:rPr>
        <w:t>.</w:t>
      </w:r>
    </w:p>
    <w:p w14:paraId="19682414" w14:textId="3803644B" w:rsidR="00930FBC" w:rsidRPr="00930FBC" w:rsidRDefault="00930FBC"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sidR="007E647E">
        <w:rPr>
          <w:rFonts w:ascii="Times New Roman" w:hAnsi="Times New Roman" w:cs="Times New Roman" w:hint="eastAsia"/>
          <w:b/>
          <w:bCs/>
          <w:sz w:val="24"/>
          <w:szCs w:val="24"/>
        </w:rPr>
        <w:t>10-1</w:t>
      </w:r>
      <w:r w:rsidR="00251D8B">
        <w:rPr>
          <w:rFonts w:ascii="Times New Roman" w:hAnsi="Times New Roman" w:cs="Times New Roman" w:hint="eastAsia"/>
          <w:b/>
          <w:bCs/>
          <w:sz w:val="24"/>
          <w:szCs w:val="24"/>
        </w:rPr>
        <w:t>2</w:t>
      </w:r>
      <w:r w:rsidRPr="00930FBC">
        <w:rPr>
          <w:rFonts w:ascii="Times New Roman" w:hAnsi="Times New Roman" w:cs="Times New Roman"/>
          <w:b/>
          <w:sz w:val="24"/>
          <w:szCs w:val="24"/>
        </w:rPr>
        <w:t xml:space="preserve">: </w:t>
      </w:r>
      <w:r w:rsidR="007E647E" w:rsidRPr="007E647E">
        <w:rPr>
          <w:rFonts w:ascii="Times New Roman" w:hAnsi="Times New Roman" w:cs="Times New Roman" w:hint="eastAsia"/>
          <w:b/>
          <w:sz w:val="24"/>
          <w:szCs w:val="24"/>
        </w:rPr>
        <w:t>Supplementary Table S3. Studies excluded (</w:t>
      </w:r>
      <w:r w:rsidR="007E647E" w:rsidRPr="007E647E">
        <w:rPr>
          <w:rFonts w:ascii="Times New Roman" w:hAnsi="Times New Roman" w:cs="Times New Roman" w:hint="eastAsia"/>
          <w:b/>
          <w:i/>
          <w:iCs/>
          <w:sz w:val="24"/>
          <w:szCs w:val="24"/>
        </w:rPr>
        <w:t>n</w:t>
      </w:r>
      <w:r w:rsidR="007E647E" w:rsidRPr="007E647E">
        <w:rPr>
          <w:rFonts w:ascii="Times New Roman" w:hAnsi="Times New Roman" w:cs="Times New Roman" w:hint="eastAsia"/>
          <w:b/>
          <w:sz w:val="24"/>
          <w:szCs w:val="24"/>
        </w:rPr>
        <w:t>=25) with reasons</w:t>
      </w:r>
      <w:r w:rsidR="007E647E">
        <w:rPr>
          <w:rFonts w:ascii="Times New Roman" w:hAnsi="Times New Roman" w:cs="Times New Roman" w:hint="eastAsia"/>
          <w:b/>
          <w:sz w:val="24"/>
          <w:szCs w:val="24"/>
        </w:rPr>
        <w:t>.</w:t>
      </w:r>
    </w:p>
    <w:p w14:paraId="4B3CE443" w14:textId="4E86536F" w:rsidR="00930FBC" w:rsidRDefault="00930FBC"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sidR="007E647E">
        <w:rPr>
          <w:rFonts w:ascii="Times New Roman" w:hAnsi="Times New Roman" w:cs="Times New Roman" w:hint="eastAsia"/>
          <w:b/>
          <w:bCs/>
          <w:sz w:val="24"/>
          <w:szCs w:val="24"/>
        </w:rPr>
        <w:t>1</w:t>
      </w:r>
      <w:r w:rsidR="00251D8B">
        <w:rPr>
          <w:rFonts w:ascii="Times New Roman" w:hAnsi="Times New Roman" w:cs="Times New Roman" w:hint="eastAsia"/>
          <w:b/>
          <w:bCs/>
          <w:sz w:val="24"/>
          <w:szCs w:val="24"/>
        </w:rPr>
        <w:t>3</w:t>
      </w:r>
      <w:r w:rsidR="007E647E">
        <w:rPr>
          <w:rFonts w:ascii="Times New Roman" w:hAnsi="Times New Roman" w:cs="Times New Roman" w:hint="eastAsia"/>
          <w:b/>
          <w:bCs/>
          <w:sz w:val="24"/>
          <w:szCs w:val="24"/>
        </w:rPr>
        <w:t>-1</w:t>
      </w:r>
      <w:r w:rsidR="00251D8B">
        <w:rPr>
          <w:rFonts w:ascii="Times New Roman" w:hAnsi="Times New Roman" w:cs="Times New Roman" w:hint="eastAsia"/>
          <w:b/>
          <w:bCs/>
          <w:sz w:val="24"/>
          <w:szCs w:val="24"/>
        </w:rPr>
        <w:t>4</w:t>
      </w:r>
      <w:r w:rsidRPr="00930FBC">
        <w:rPr>
          <w:rFonts w:ascii="Times New Roman" w:hAnsi="Times New Roman" w:cs="Times New Roman"/>
          <w:b/>
          <w:sz w:val="24"/>
          <w:szCs w:val="24"/>
        </w:rPr>
        <w:t xml:space="preserve">: </w:t>
      </w:r>
      <w:r w:rsidR="007E647E" w:rsidRPr="007E647E">
        <w:rPr>
          <w:rFonts w:ascii="Times New Roman" w:hAnsi="Times New Roman" w:cs="Times New Roman" w:hint="eastAsia"/>
          <w:b/>
          <w:sz w:val="24"/>
          <w:szCs w:val="24"/>
        </w:rPr>
        <w:t>Supplementary Table S4. Quality Assessment</w:t>
      </w:r>
      <w:r w:rsidR="007E647E">
        <w:rPr>
          <w:rFonts w:ascii="Times New Roman" w:hAnsi="Times New Roman" w:cs="Times New Roman" w:hint="eastAsia"/>
          <w:b/>
          <w:sz w:val="24"/>
          <w:szCs w:val="24"/>
        </w:rPr>
        <w:t>.</w:t>
      </w:r>
    </w:p>
    <w:p w14:paraId="3666DD4E" w14:textId="166AC2DD" w:rsidR="007E647E" w:rsidRDefault="007E647E"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Pr>
          <w:rFonts w:ascii="Times New Roman" w:hAnsi="Times New Roman" w:cs="Times New Roman" w:hint="eastAsia"/>
          <w:b/>
          <w:bCs/>
          <w:sz w:val="24"/>
          <w:szCs w:val="24"/>
        </w:rPr>
        <w:t>1</w:t>
      </w:r>
      <w:r w:rsidR="00251D8B">
        <w:rPr>
          <w:rFonts w:ascii="Times New Roman" w:hAnsi="Times New Roman" w:cs="Times New Roman" w:hint="eastAsia"/>
          <w:b/>
          <w:bCs/>
          <w:sz w:val="24"/>
          <w:szCs w:val="24"/>
        </w:rPr>
        <w:t>5</w:t>
      </w:r>
      <w:r w:rsidRPr="00930FBC">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7E647E">
        <w:rPr>
          <w:rFonts w:ascii="Times New Roman" w:hAnsi="Times New Roman" w:cs="Times New Roman" w:hint="eastAsia"/>
          <w:b/>
          <w:sz w:val="24"/>
          <w:szCs w:val="24"/>
        </w:rPr>
        <w:t>Supplementary Figure S1. Funnel Plot for Atrial Tachyarrhythmia Recurrence</w:t>
      </w:r>
      <w:r>
        <w:rPr>
          <w:rFonts w:ascii="Times New Roman" w:hAnsi="Times New Roman" w:cs="Times New Roman" w:hint="eastAsia"/>
          <w:b/>
          <w:sz w:val="24"/>
          <w:szCs w:val="24"/>
        </w:rPr>
        <w:t>.</w:t>
      </w:r>
    </w:p>
    <w:p w14:paraId="79215D73" w14:textId="6FC7962F" w:rsidR="007E647E" w:rsidRPr="007E647E" w:rsidRDefault="007E647E"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Pr>
          <w:rFonts w:ascii="Times New Roman" w:hAnsi="Times New Roman" w:cs="Times New Roman" w:hint="eastAsia"/>
          <w:b/>
          <w:bCs/>
          <w:sz w:val="24"/>
          <w:szCs w:val="24"/>
        </w:rPr>
        <w:t>1</w:t>
      </w:r>
      <w:r w:rsidR="00251D8B">
        <w:rPr>
          <w:rFonts w:ascii="Times New Roman" w:hAnsi="Times New Roman" w:cs="Times New Roman" w:hint="eastAsia"/>
          <w:b/>
          <w:bCs/>
          <w:sz w:val="24"/>
          <w:szCs w:val="24"/>
        </w:rPr>
        <w:t>6</w:t>
      </w:r>
      <w:r w:rsidRPr="00930FBC">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7E647E">
        <w:rPr>
          <w:rFonts w:ascii="Times New Roman" w:hAnsi="Times New Roman" w:cs="Times New Roman" w:hint="eastAsia"/>
          <w:b/>
          <w:sz w:val="24"/>
          <w:szCs w:val="24"/>
        </w:rPr>
        <w:t>Supplementary Figure S2. Egger's Test for Publication Bias</w:t>
      </w:r>
      <w:r>
        <w:rPr>
          <w:rFonts w:ascii="Times New Roman" w:hAnsi="Times New Roman" w:cs="Times New Roman" w:hint="eastAsia"/>
          <w:b/>
          <w:sz w:val="24"/>
          <w:szCs w:val="24"/>
        </w:rPr>
        <w:t>.</w:t>
      </w:r>
    </w:p>
    <w:p w14:paraId="784A0643" w14:textId="6FAB5A9C" w:rsidR="00EF2F8F" w:rsidRDefault="007E647E"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Pr>
          <w:rFonts w:ascii="Times New Roman" w:hAnsi="Times New Roman" w:cs="Times New Roman" w:hint="eastAsia"/>
          <w:b/>
          <w:bCs/>
          <w:sz w:val="24"/>
          <w:szCs w:val="24"/>
        </w:rPr>
        <w:t>1</w:t>
      </w:r>
      <w:r w:rsidR="00251D8B">
        <w:rPr>
          <w:rFonts w:ascii="Times New Roman" w:hAnsi="Times New Roman" w:cs="Times New Roman" w:hint="eastAsia"/>
          <w:b/>
          <w:bCs/>
          <w:sz w:val="24"/>
          <w:szCs w:val="24"/>
        </w:rPr>
        <w:t>7</w:t>
      </w:r>
      <w:r w:rsidRPr="00930FBC">
        <w:rPr>
          <w:rFonts w:ascii="Times New Roman" w:hAnsi="Times New Roman" w:cs="Times New Roman"/>
          <w:b/>
          <w:sz w:val="24"/>
          <w:szCs w:val="24"/>
        </w:rPr>
        <w:t>:</w:t>
      </w:r>
      <w:r>
        <w:rPr>
          <w:rFonts w:ascii="Times New Roman" w:hAnsi="Times New Roman" w:cs="Times New Roman" w:hint="eastAsia"/>
          <w:b/>
          <w:sz w:val="24"/>
          <w:szCs w:val="24"/>
        </w:rPr>
        <w:t xml:space="preserve"> </w:t>
      </w:r>
      <w:r w:rsidR="00EF2F8F" w:rsidRPr="00EF2F8F">
        <w:rPr>
          <w:rFonts w:ascii="Times New Roman" w:hAnsi="Times New Roman" w:cs="Times New Roman" w:hint="eastAsia"/>
          <w:b/>
          <w:sz w:val="24"/>
          <w:szCs w:val="24"/>
        </w:rPr>
        <w:t>Supplementary Figure S3. Sensitivity analysis of atrial arrhythmia recurrence excluding studies with implantable monitoring devices.</w:t>
      </w:r>
    </w:p>
    <w:p w14:paraId="5711D05B" w14:textId="318A19BE" w:rsidR="007E647E" w:rsidRPr="007E647E" w:rsidRDefault="00EF2F8F"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Pr>
          <w:rFonts w:ascii="Times New Roman" w:hAnsi="Times New Roman" w:cs="Times New Roman" w:hint="eastAsia"/>
          <w:b/>
          <w:bCs/>
          <w:sz w:val="24"/>
          <w:szCs w:val="24"/>
        </w:rPr>
        <w:t>1</w:t>
      </w:r>
      <w:r w:rsidR="00251D8B">
        <w:rPr>
          <w:rFonts w:ascii="Times New Roman" w:hAnsi="Times New Roman" w:cs="Times New Roman" w:hint="eastAsia"/>
          <w:b/>
          <w:bCs/>
          <w:sz w:val="24"/>
          <w:szCs w:val="24"/>
        </w:rPr>
        <w:t>8</w:t>
      </w:r>
      <w:r w:rsidRPr="00930FBC">
        <w:rPr>
          <w:rFonts w:ascii="Times New Roman" w:hAnsi="Times New Roman" w:cs="Times New Roman"/>
          <w:b/>
          <w:sz w:val="24"/>
          <w:szCs w:val="24"/>
        </w:rPr>
        <w:t>:</w:t>
      </w:r>
      <w:r>
        <w:rPr>
          <w:rFonts w:ascii="Times New Roman" w:hAnsi="Times New Roman" w:cs="Times New Roman" w:hint="eastAsia"/>
          <w:b/>
          <w:sz w:val="24"/>
          <w:szCs w:val="24"/>
        </w:rPr>
        <w:t xml:space="preserve"> </w:t>
      </w:r>
      <w:r w:rsidR="007E647E" w:rsidRPr="007E647E">
        <w:rPr>
          <w:rFonts w:ascii="Times New Roman" w:hAnsi="Times New Roman" w:cs="Times New Roman" w:hint="eastAsia"/>
          <w:b/>
          <w:sz w:val="24"/>
          <w:szCs w:val="24"/>
        </w:rPr>
        <w:t>Supplementary Figure S</w:t>
      </w:r>
      <w:r>
        <w:rPr>
          <w:rFonts w:ascii="Times New Roman" w:hAnsi="Times New Roman" w:cs="Times New Roman" w:hint="eastAsia"/>
          <w:b/>
          <w:sz w:val="24"/>
          <w:szCs w:val="24"/>
        </w:rPr>
        <w:t>4</w:t>
      </w:r>
      <w:r w:rsidR="007E647E" w:rsidRPr="007E647E">
        <w:rPr>
          <w:rFonts w:ascii="Times New Roman" w:hAnsi="Times New Roman" w:cs="Times New Roman" w:hint="eastAsia"/>
          <w:b/>
          <w:sz w:val="24"/>
          <w:szCs w:val="24"/>
        </w:rPr>
        <w:t>. Galbraith Plot for ATA Recurrence</w:t>
      </w:r>
      <w:r w:rsidR="007E647E">
        <w:rPr>
          <w:rFonts w:ascii="Times New Roman" w:hAnsi="Times New Roman" w:cs="Times New Roman" w:hint="eastAsia"/>
          <w:b/>
          <w:sz w:val="24"/>
          <w:szCs w:val="24"/>
        </w:rPr>
        <w:t>.</w:t>
      </w:r>
    </w:p>
    <w:p w14:paraId="2024E8D0" w14:textId="5F62DD2F" w:rsidR="007E647E" w:rsidRDefault="007E647E"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sidR="00251D8B">
        <w:rPr>
          <w:rFonts w:ascii="Times New Roman" w:hAnsi="Times New Roman" w:cs="Times New Roman" w:hint="eastAsia"/>
          <w:b/>
          <w:bCs/>
          <w:sz w:val="24"/>
          <w:szCs w:val="24"/>
        </w:rPr>
        <w:t>19</w:t>
      </w:r>
      <w:r w:rsidRPr="00930FBC">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7E647E">
        <w:rPr>
          <w:rFonts w:ascii="Times New Roman" w:hAnsi="Times New Roman" w:cs="Times New Roman" w:hint="eastAsia"/>
          <w:b/>
          <w:sz w:val="24"/>
          <w:szCs w:val="24"/>
        </w:rPr>
        <w:t>Supplementary Figure S</w:t>
      </w:r>
      <w:r w:rsidR="00EF2F8F">
        <w:rPr>
          <w:rFonts w:ascii="Times New Roman" w:hAnsi="Times New Roman" w:cs="Times New Roman" w:hint="eastAsia"/>
          <w:b/>
          <w:sz w:val="24"/>
          <w:szCs w:val="24"/>
        </w:rPr>
        <w:t>5</w:t>
      </w:r>
      <w:r w:rsidRPr="007E647E">
        <w:rPr>
          <w:rFonts w:ascii="Times New Roman" w:hAnsi="Times New Roman" w:cs="Times New Roman" w:hint="eastAsia"/>
          <w:b/>
          <w:sz w:val="24"/>
          <w:szCs w:val="24"/>
        </w:rPr>
        <w:t>. Subgroup Analysis Forest Plots: Atrial Arrhythmia Recurrence After PVI+PWI Strategy in 13 Studies</w:t>
      </w:r>
      <w:r>
        <w:rPr>
          <w:rFonts w:ascii="Times New Roman" w:hAnsi="Times New Roman" w:cs="Times New Roman" w:hint="eastAsia"/>
          <w:b/>
          <w:sz w:val="24"/>
          <w:szCs w:val="24"/>
        </w:rPr>
        <w:t>.</w:t>
      </w:r>
    </w:p>
    <w:p w14:paraId="455650B6" w14:textId="7C95AA7E" w:rsidR="007E647E" w:rsidRDefault="007E647E"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Pr>
          <w:rFonts w:ascii="Times New Roman" w:hAnsi="Times New Roman" w:cs="Times New Roman" w:hint="eastAsia"/>
          <w:b/>
          <w:bCs/>
          <w:sz w:val="24"/>
          <w:szCs w:val="24"/>
        </w:rPr>
        <w:t>2</w:t>
      </w:r>
      <w:r w:rsidR="00251D8B">
        <w:rPr>
          <w:rFonts w:ascii="Times New Roman" w:hAnsi="Times New Roman" w:cs="Times New Roman" w:hint="eastAsia"/>
          <w:b/>
          <w:bCs/>
          <w:sz w:val="24"/>
          <w:szCs w:val="24"/>
        </w:rPr>
        <w:t>0</w:t>
      </w:r>
      <w:r>
        <w:rPr>
          <w:rFonts w:ascii="Times New Roman" w:hAnsi="Times New Roman" w:cs="Times New Roman" w:hint="eastAsia"/>
          <w:b/>
          <w:bCs/>
          <w:sz w:val="24"/>
          <w:szCs w:val="24"/>
        </w:rPr>
        <w:t>-2</w:t>
      </w:r>
      <w:r w:rsidR="00251D8B">
        <w:rPr>
          <w:rFonts w:ascii="Times New Roman" w:hAnsi="Times New Roman" w:cs="Times New Roman" w:hint="eastAsia"/>
          <w:b/>
          <w:bCs/>
          <w:sz w:val="24"/>
          <w:szCs w:val="24"/>
        </w:rPr>
        <w:t>1</w:t>
      </w:r>
      <w:r w:rsidRPr="00930FBC">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7E647E">
        <w:rPr>
          <w:rFonts w:ascii="Times New Roman" w:hAnsi="Times New Roman" w:cs="Times New Roman" w:hint="eastAsia"/>
          <w:b/>
          <w:sz w:val="24"/>
          <w:szCs w:val="24"/>
        </w:rPr>
        <w:t>Supplementary Table S5. The heterogeneity of the included studies through sensitivity analysis - Procedural Characteristics</w:t>
      </w:r>
      <w:r>
        <w:rPr>
          <w:rFonts w:ascii="Times New Roman" w:hAnsi="Times New Roman" w:cs="Times New Roman" w:hint="eastAsia"/>
          <w:b/>
          <w:sz w:val="24"/>
          <w:szCs w:val="24"/>
        </w:rPr>
        <w:t>.</w:t>
      </w:r>
    </w:p>
    <w:p w14:paraId="52C22966" w14:textId="5931288C" w:rsidR="00251D8B" w:rsidRPr="00251D8B" w:rsidRDefault="00251D8B" w:rsidP="00251D8B">
      <w:pPr>
        <w:widowControl/>
        <w:rPr>
          <w:rFonts w:ascii="Times New Roman" w:hAnsi="Times New Roman" w:cs="Times New Roman"/>
          <w:b/>
          <w:sz w:val="24"/>
          <w:szCs w:val="24"/>
        </w:rPr>
      </w:pPr>
      <w:r>
        <w:rPr>
          <w:rFonts w:ascii="Times New Roman" w:hAnsi="Times New Roman" w:cs="Times New Roman" w:hint="eastAsia"/>
          <w:b/>
          <w:sz w:val="24"/>
          <w:szCs w:val="24"/>
        </w:rPr>
        <w:t xml:space="preserve">Page 22: </w:t>
      </w:r>
      <w:r w:rsidRPr="00251D8B">
        <w:rPr>
          <w:rFonts w:ascii="Times New Roman" w:hAnsi="Times New Roman" w:cs="Times New Roman" w:hint="eastAsia"/>
          <w:b/>
          <w:sz w:val="24"/>
          <w:szCs w:val="24"/>
        </w:rPr>
        <w:t>Supplementary Table S6. Potential alternative ablation strategies for persistent atrial fibrillation beyond pulmonary vein isolation</w:t>
      </w:r>
      <w:r>
        <w:rPr>
          <w:rFonts w:ascii="Times New Roman" w:hAnsi="Times New Roman" w:cs="Times New Roman" w:hint="eastAsia"/>
          <w:b/>
          <w:sz w:val="24"/>
          <w:szCs w:val="24"/>
        </w:rPr>
        <w:t>.</w:t>
      </w:r>
    </w:p>
    <w:p w14:paraId="6EDF6315" w14:textId="561E84E8" w:rsidR="00D35451" w:rsidRDefault="00D35451">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392F0D08" w14:textId="77777777" w:rsidR="00D35451" w:rsidRPr="00D35451" w:rsidRDefault="00D35451" w:rsidP="00E01532">
      <w:pPr>
        <w:jc w:val="center"/>
        <w:outlineLvl w:val="1"/>
        <w:rPr>
          <w:rFonts w:ascii="Times New Roman" w:hAnsi="Times New Roman" w:cs="Times New Roman"/>
          <w:b/>
          <w:sz w:val="24"/>
          <w:szCs w:val="24"/>
        </w:rPr>
      </w:pPr>
      <w:r w:rsidRPr="00AD2DC7">
        <w:rPr>
          <w:rFonts w:ascii="Times New Roman" w:hAnsi="Times New Roman" w:cs="Times New Roman"/>
          <w:b/>
          <w:sz w:val="24"/>
          <w:szCs w:val="24"/>
        </w:rPr>
        <w:lastRenderedPageBreak/>
        <w:t>Supplementary Table S</w:t>
      </w:r>
      <w:r w:rsidRPr="00D35451">
        <w:rPr>
          <w:rFonts w:ascii="Times New Roman" w:hAnsi="Times New Roman" w:cs="Times New Roman"/>
          <w:b/>
          <w:sz w:val="24"/>
          <w:szCs w:val="24"/>
        </w:rPr>
        <w:t>1</w:t>
      </w:r>
      <w:r w:rsidRPr="00AD2DC7">
        <w:rPr>
          <w:rFonts w:ascii="Times New Roman" w:hAnsi="Times New Roman" w:cs="Times New Roman"/>
          <w:b/>
          <w:sz w:val="24"/>
          <w:szCs w:val="24"/>
        </w:rPr>
        <w:t xml:space="preserve">. </w:t>
      </w:r>
      <w:r w:rsidRPr="00AD2DC7">
        <w:rPr>
          <w:rFonts w:ascii="Times New Roman" w:hAnsi="Times New Roman" w:cs="Times New Roman"/>
          <w:b/>
          <w:sz w:val="24"/>
          <w:szCs w:val="24"/>
          <w:lang w:val="en-GB"/>
        </w:rPr>
        <w:t>PRISMA Checklist.</w:t>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D35451" w:rsidRPr="00D35451" w14:paraId="480E8C2C" w14:textId="77777777" w:rsidTr="00CE7699">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D13C093" w14:textId="77777777" w:rsidR="00D35451" w:rsidRPr="00D35451" w:rsidRDefault="00D35451" w:rsidP="00CE7699">
            <w:pPr>
              <w:pStyle w:val="Default"/>
              <w:rPr>
                <w:rFonts w:ascii="Times New Roman" w:hAnsi="Times New Roman" w:cs="Times New Roman"/>
                <w:color w:val="FFFFFF"/>
                <w:sz w:val="18"/>
                <w:szCs w:val="18"/>
              </w:rPr>
            </w:pPr>
            <w:r w:rsidRPr="00D35451">
              <w:rPr>
                <w:rFonts w:ascii="Times New Roman" w:hAnsi="Times New Roman" w:cs="Times New Roman"/>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9CFAAFB" w14:textId="77777777" w:rsidR="00D35451" w:rsidRPr="00D35451" w:rsidRDefault="00D35451" w:rsidP="00CE7699">
            <w:pPr>
              <w:pStyle w:val="Default"/>
              <w:rPr>
                <w:rFonts w:ascii="Times New Roman" w:hAnsi="Times New Roman" w:cs="Times New Roman"/>
                <w:b/>
                <w:bCs/>
                <w:color w:val="FFFFFF"/>
                <w:sz w:val="18"/>
                <w:szCs w:val="18"/>
              </w:rPr>
            </w:pPr>
            <w:r w:rsidRPr="00D35451">
              <w:rPr>
                <w:rFonts w:ascii="Times New Roman" w:hAnsi="Times New Roman" w:cs="Times New Roman"/>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EDF4863" w14:textId="77777777" w:rsidR="00D35451" w:rsidRPr="00D35451" w:rsidRDefault="00D35451" w:rsidP="00CE7699">
            <w:pPr>
              <w:pStyle w:val="Default"/>
              <w:rPr>
                <w:rFonts w:ascii="Times New Roman" w:hAnsi="Times New Roman" w:cs="Times New Roman"/>
                <w:color w:val="FFFFFF"/>
                <w:sz w:val="18"/>
                <w:szCs w:val="18"/>
              </w:rPr>
            </w:pPr>
            <w:r w:rsidRPr="00D35451">
              <w:rPr>
                <w:rFonts w:ascii="Times New Roman" w:hAnsi="Times New Roman" w:cs="Times New Roman"/>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6E8B257" w14:textId="77777777" w:rsidR="00D35451" w:rsidRPr="00D35451" w:rsidRDefault="00D35451" w:rsidP="00CE7699">
            <w:pPr>
              <w:pStyle w:val="Default"/>
              <w:rPr>
                <w:rFonts w:ascii="Times New Roman" w:hAnsi="Times New Roman" w:cs="Times New Roman"/>
                <w:color w:val="FFFFFF"/>
                <w:sz w:val="18"/>
                <w:szCs w:val="18"/>
              </w:rPr>
            </w:pPr>
            <w:r w:rsidRPr="00D35451">
              <w:rPr>
                <w:rFonts w:ascii="Times New Roman" w:hAnsi="Times New Roman" w:cs="Times New Roman"/>
                <w:b/>
                <w:bCs/>
                <w:color w:val="FFFFFF"/>
                <w:sz w:val="18"/>
                <w:szCs w:val="18"/>
              </w:rPr>
              <w:t xml:space="preserve">Location where item is reported </w:t>
            </w:r>
          </w:p>
        </w:tc>
      </w:tr>
      <w:tr w:rsidR="00D35451" w:rsidRPr="00D35451" w14:paraId="51DBBB61"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244248"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70FBD3E" w14:textId="77777777" w:rsidR="00D35451" w:rsidRPr="00D35451" w:rsidRDefault="00D35451" w:rsidP="00CE7699">
            <w:pPr>
              <w:pStyle w:val="Default"/>
              <w:jc w:val="right"/>
              <w:rPr>
                <w:rFonts w:ascii="Times New Roman" w:hAnsi="Times New Roman" w:cs="Times New Roman"/>
                <w:color w:val="auto"/>
                <w:sz w:val="18"/>
                <w:szCs w:val="18"/>
              </w:rPr>
            </w:pPr>
          </w:p>
        </w:tc>
      </w:tr>
      <w:tr w:rsidR="00D35451" w:rsidRPr="00D35451" w14:paraId="51471072" w14:textId="77777777" w:rsidTr="00CE7699">
        <w:trPr>
          <w:trHeight w:val="48"/>
        </w:trPr>
        <w:tc>
          <w:tcPr>
            <w:tcW w:w="1668" w:type="dxa"/>
            <w:tcBorders>
              <w:top w:val="single" w:sz="5" w:space="0" w:color="000000"/>
              <w:left w:val="single" w:sz="5" w:space="0" w:color="000000"/>
              <w:bottom w:val="double" w:sz="2" w:space="0" w:color="FFFFCC"/>
              <w:right w:val="single" w:sz="5" w:space="0" w:color="000000"/>
            </w:tcBorders>
          </w:tcPr>
          <w:p w14:paraId="75B0597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09662E23"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3004B5D4"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3FC059F0" w14:textId="77777777"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1</w:t>
            </w:r>
          </w:p>
        </w:tc>
      </w:tr>
      <w:tr w:rsidR="00D35451" w:rsidRPr="00D35451" w14:paraId="78313756"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E4ED176"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0C672DC" w14:textId="77777777" w:rsidR="00D35451" w:rsidRPr="00D35451" w:rsidRDefault="00D35451" w:rsidP="00CE7699">
            <w:pPr>
              <w:pStyle w:val="Default"/>
              <w:jc w:val="right"/>
              <w:rPr>
                <w:rFonts w:ascii="Times New Roman" w:hAnsi="Times New Roman" w:cs="Times New Roman"/>
                <w:color w:val="auto"/>
                <w:sz w:val="18"/>
                <w:szCs w:val="18"/>
              </w:rPr>
            </w:pPr>
          </w:p>
        </w:tc>
      </w:tr>
      <w:tr w:rsidR="00D35451" w:rsidRPr="00D35451" w14:paraId="40186141" w14:textId="77777777" w:rsidTr="00CE7699">
        <w:trPr>
          <w:trHeight w:val="48"/>
        </w:trPr>
        <w:tc>
          <w:tcPr>
            <w:tcW w:w="1668" w:type="dxa"/>
            <w:tcBorders>
              <w:top w:val="single" w:sz="5" w:space="0" w:color="000000"/>
              <w:left w:val="single" w:sz="5" w:space="0" w:color="000000"/>
              <w:bottom w:val="double" w:sz="2" w:space="0" w:color="FFFFCC"/>
              <w:right w:val="single" w:sz="5" w:space="0" w:color="000000"/>
            </w:tcBorders>
          </w:tcPr>
          <w:p w14:paraId="1324E125"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8DE0882"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48F92251"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18A65505" w14:textId="1A28160A"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2</w:t>
            </w:r>
          </w:p>
        </w:tc>
      </w:tr>
      <w:tr w:rsidR="00D35451" w:rsidRPr="00D35451" w14:paraId="50E4AC25"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57DC8C"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FB4A9D7" w14:textId="77777777" w:rsidR="00D35451" w:rsidRPr="00D35451" w:rsidRDefault="00D35451" w:rsidP="00CE7699">
            <w:pPr>
              <w:pStyle w:val="Default"/>
              <w:jc w:val="right"/>
              <w:rPr>
                <w:rFonts w:ascii="Times New Roman" w:hAnsi="Times New Roman" w:cs="Times New Roman"/>
                <w:color w:val="auto"/>
                <w:sz w:val="18"/>
                <w:szCs w:val="18"/>
                <w:lang w:eastAsia="zh-CN"/>
              </w:rPr>
            </w:pPr>
          </w:p>
        </w:tc>
      </w:tr>
      <w:tr w:rsidR="00D35451" w:rsidRPr="00D35451" w14:paraId="6DC074AD"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6FACEEC4"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850C18C"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D1E0AE0"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7494063E" w14:textId="2BC9097D"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4</w:t>
            </w:r>
            <w:r w:rsidR="00A0040C">
              <w:rPr>
                <w:rFonts w:ascii="Times New Roman" w:hAnsi="Times New Roman" w:cs="Times New Roman" w:hint="eastAsia"/>
                <w:color w:val="auto"/>
                <w:sz w:val="18"/>
                <w:szCs w:val="18"/>
                <w:lang w:eastAsia="zh-CN"/>
              </w:rPr>
              <w:t>-5</w:t>
            </w:r>
          </w:p>
        </w:tc>
      </w:tr>
      <w:tr w:rsidR="00D35451" w:rsidRPr="00D35451" w14:paraId="5DFB5BD3" w14:textId="77777777" w:rsidTr="00CE7699">
        <w:trPr>
          <w:trHeight w:val="48"/>
        </w:trPr>
        <w:tc>
          <w:tcPr>
            <w:tcW w:w="1668" w:type="dxa"/>
            <w:tcBorders>
              <w:top w:val="single" w:sz="5" w:space="0" w:color="000000"/>
              <w:left w:val="single" w:sz="5" w:space="0" w:color="000000"/>
              <w:bottom w:val="double" w:sz="2" w:space="0" w:color="FFFFCC"/>
              <w:right w:val="single" w:sz="5" w:space="0" w:color="000000"/>
            </w:tcBorders>
          </w:tcPr>
          <w:p w14:paraId="0B49104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D0332C4"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4EBF460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1AEF00B8" w14:textId="0EB8EC1C"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D35451" w:rsidRPr="00D35451" w14:paraId="7B299564"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FE8459"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2803E0" w14:textId="77777777" w:rsidR="00D35451" w:rsidRPr="00D35451" w:rsidRDefault="00D35451" w:rsidP="00CE7699">
            <w:pPr>
              <w:pStyle w:val="Default"/>
              <w:jc w:val="right"/>
              <w:rPr>
                <w:rFonts w:ascii="Times New Roman" w:hAnsi="Times New Roman" w:cs="Times New Roman"/>
                <w:color w:val="auto"/>
                <w:sz w:val="18"/>
                <w:szCs w:val="18"/>
              </w:rPr>
            </w:pPr>
          </w:p>
        </w:tc>
      </w:tr>
      <w:tr w:rsidR="00D35451" w:rsidRPr="00D35451" w14:paraId="43A76E61"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0555288C"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2F014938"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5F62B25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85FF0D8" w14:textId="1D15BF12" w:rsidR="00D35451" w:rsidRPr="00D35451" w:rsidRDefault="00956B17"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r w:rsidR="00A0040C">
              <w:rPr>
                <w:rFonts w:ascii="Times New Roman" w:hAnsi="Times New Roman" w:cs="Times New Roman" w:hint="eastAsia"/>
                <w:color w:val="auto"/>
                <w:sz w:val="18"/>
                <w:szCs w:val="18"/>
                <w:lang w:eastAsia="zh-CN"/>
              </w:rPr>
              <w:t>6</w:t>
            </w:r>
          </w:p>
        </w:tc>
      </w:tr>
      <w:tr w:rsidR="00D35451" w:rsidRPr="00D35451" w14:paraId="4CFEB590" w14:textId="77777777" w:rsidTr="00CE7699">
        <w:trPr>
          <w:trHeight w:val="191"/>
        </w:trPr>
        <w:tc>
          <w:tcPr>
            <w:tcW w:w="1668" w:type="dxa"/>
            <w:tcBorders>
              <w:top w:val="single" w:sz="5" w:space="0" w:color="000000"/>
              <w:left w:val="single" w:sz="5" w:space="0" w:color="000000"/>
              <w:bottom w:val="single" w:sz="5" w:space="0" w:color="000000"/>
              <w:right w:val="single" w:sz="5" w:space="0" w:color="000000"/>
            </w:tcBorders>
          </w:tcPr>
          <w:p w14:paraId="094245E6"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E80470B"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A325D9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693C6515" w14:textId="3AF45040"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D35451" w:rsidRPr="00D35451" w14:paraId="537739BC"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62883478"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E51D3A9"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4431BBB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42FBDDC2" w14:textId="77CB23DC"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D35451" w:rsidRPr="00D35451" w14:paraId="2B7F3879"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1FEECE78"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7739E06"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19820A26"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CCC0F99" w14:textId="4753C5C5"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6</w:t>
            </w:r>
          </w:p>
        </w:tc>
      </w:tr>
      <w:tr w:rsidR="00D35451" w:rsidRPr="00D35451" w14:paraId="58118F7F" w14:textId="77777777" w:rsidTr="00CE7699">
        <w:trPr>
          <w:trHeight w:val="152"/>
        </w:trPr>
        <w:tc>
          <w:tcPr>
            <w:tcW w:w="1668" w:type="dxa"/>
            <w:tcBorders>
              <w:top w:val="single" w:sz="5" w:space="0" w:color="000000"/>
              <w:left w:val="single" w:sz="5" w:space="0" w:color="000000"/>
              <w:bottom w:val="single" w:sz="5" w:space="0" w:color="000000"/>
              <w:right w:val="single" w:sz="5" w:space="0" w:color="000000"/>
            </w:tcBorders>
          </w:tcPr>
          <w:p w14:paraId="4AA65645"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A486683"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76919A6F"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ADE9547" w14:textId="33ADAFFF" w:rsidR="00D35451" w:rsidRPr="00D35451" w:rsidRDefault="00956B17"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6</w:t>
            </w:r>
          </w:p>
        </w:tc>
      </w:tr>
      <w:tr w:rsidR="00D35451" w:rsidRPr="00D35451" w14:paraId="299BBDA0" w14:textId="77777777" w:rsidTr="00CE7699">
        <w:trPr>
          <w:trHeight w:val="48"/>
        </w:trPr>
        <w:tc>
          <w:tcPr>
            <w:tcW w:w="1668" w:type="dxa"/>
            <w:vMerge w:val="restart"/>
            <w:tcBorders>
              <w:top w:val="single" w:sz="5" w:space="0" w:color="000000"/>
              <w:left w:val="single" w:sz="5" w:space="0" w:color="000000"/>
              <w:right w:val="single" w:sz="5" w:space="0" w:color="000000"/>
            </w:tcBorders>
          </w:tcPr>
          <w:p w14:paraId="34BAD8A6"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162627"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0FC29BCF"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37E00E92" w14:textId="6F6C7330" w:rsidR="00D35451" w:rsidRPr="00D35451" w:rsidRDefault="00956B17"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6</w:t>
            </w:r>
          </w:p>
        </w:tc>
      </w:tr>
      <w:tr w:rsidR="00D35451" w:rsidRPr="00D35451" w14:paraId="3B46665A" w14:textId="77777777" w:rsidTr="00CE7699">
        <w:trPr>
          <w:trHeight w:val="48"/>
        </w:trPr>
        <w:tc>
          <w:tcPr>
            <w:tcW w:w="1668" w:type="dxa"/>
            <w:vMerge/>
            <w:tcBorders>
              <w:left w:val="single" w:sz="5" w:space="0" w:color="000000"/>
              <w:bottom w:val="single" w:sz="5" w:space="0" w:color="000000"/>
              <w:right w:val="single" w:sz="5" w:space="0" w:color="000000"/>
            </w:tcBorders>
          </w:tcPr>
          <w:p w14:paraId="56C65AA5"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905CA3"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473E93E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46BC278F" w14:textId="01D81500" w:rsidR="00D35451" w:rsidRPr="00D35451" w:rsidRDefault="00956B17"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6-7</w:t>
            </w:r>
          </w:p>
        </w:tc>
      </w:tr>
      <w:tr w:rsidR="00D35451" w:rsidRPr="00D35451" w14:paraId="56E2EF5C"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16D15687"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7F1259F"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793D47E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EFBA482" w14:textId="00D41A13"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w:t>
            </w:r>
          </w:p>
        </w:tc>
      </w:tr>
      <w:tr w:rsidR="00D35451" w:rsidRPr="00D35451" w14:paraId="6CB229E2"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5B0577FC"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7BD8D709"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48BE61F7"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AC11792" w14:textId="6332362D"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w:t>
            </w:r>
          </w:p>
        </w:tc>
      </w:tr>
      <w:tr w:rsidR="00D35451" w:rsidRPr="00D35451" w14:paraId="4C2D8A87" w14:textId="77777777" w:rsidTr="00CE7699">
        <w:trPr>
          <w:trHeight w:val="48"/>
        </w:trPr>
        <w:tc>
          <w:tcPr>
            <w:tcW w:w="1668" w:type="dxa"/>
            <w:vMerge w:val="restart"/>
            <w:tcBorders>
              <w:top w:val="single" w:sz="5" w:space="0" w:color="000000"/>
              <w:left w:val="single" w:sz="5" w:space="0" w:color="000000"/>
              <w:right w:val="single" w:sz="5" w:space="0" w:color="000000"/>
            </w:tcBorders>
          </w:tcPr>
          <w:p w14:paraId="09FDA7E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31E486A"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BCCF70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212CBBCE" w14:textId="17727CF2"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6</w:t>
            </w:r>
            <w:r w:rsidR="00956B17">
              <w:rPr>
                <w:rFonts w:ascii="Times New Roman" w:hAnsi="Times New Roman" w:cs="Times New Roman" w:hint="eastAsia"/>
                <w:color w:val="auto"/>
                <w:sz w:val="18"/>
                <w:szCs w:val="18"/>
                <w:lang w:eastAsia="zh-CN"/>
              </w:rPr>
              <w:t>-7</w:t>
            </w:r>
          </w:p>
        </w:tc>
      </w:tr>
      <w:tr w:rsidR="00D35451" w:rsidRPr="00D35451" w14:paraId="4BF5918F" w14:textId="77777777" w:rsidTr="00CE7699">
        <w:trPr>
          <w:trHeight w:val="48"/>
        </w:trPr>
        <w:tc>
          <w:tcPr>
            <w:tcW w:w="1668" w:type="dxa"/>
            <w:vMerge/>
            <w:tcBorders>
              <w:left w:val="single" w:sz="5" w:space="0" w:color="000000"/>
              <w:right w:val="single" w:sz="5" w:space="0" w:color="000000"/>
            </w:tcBorders>
          </w:tcPr>
          <w:p w14:paraId="0A283BD5"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48C053D"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4AB1CB1A"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21C98B66" w14:textId="3E605110"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w:t>
            </w:r>
          </w:p>
        </w:tc>
      </w:tr>
      <w:tr w:rsidR="00D35451" w:rsidRPr="00D35451" w14:paraId="1A380868" w14:textId="77777777" w:rsidTr="00CE7699">
        <w:trPr>
          <w:trHeight w:val="48"/>
        </w:trPr>
        <w:tc>
          <w:tcPr>
            <w:tcW w:w="1668" w:type="dxa"/>
            <w:vMerge/>
            <w:tcBorders>
              <w:left w:val="single" w:sz="5" w:space="0" w:color="000000"/>
              <w:right w:val="single" w:sz="5" w:space="0" w:color="000000"/>
            </w:tcBorders>
          </w:tcPr>
          <w:p w14:paraId="26DDFC0F"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D1B8E83"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153700DF"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A293736" w14:textId="389007AB"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w:t>
            </w:r>
          </w:p>
        </w:tc>
      </w:tr>
      <w:tr w:rsidR="00D35451" w:rsidRPr="00D35451" w14:paraId="7ADA1934" w14:textId="77777777" w:rsidTr="00CE7699">
        <w:trPr>
          <w:trHeight w:val="48"/>
        </w:trPr>
        <w:tc>
          <w:tcPr>
            <w:tcW w:w="1668" w:type="dxa"/>
            <w:vMerge/>
            <w:tcBorders>
              <w:left w:val="single" w:sz="5" w:space="0" w:color="000000"/>
              <w:right w:val="single" w:sz="5" w:space="0" w:color="000000"/>
            </w:tcBorders>
          </w:tcPr>
          <w:p w14:paraId="72A745EF"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632DEF5"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38A01DA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719EF997" w14:textId="3D4012A5"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7-8</w:t>
            </w:r>
          </w:p>
        </w:tc>
      </w:tr>
      <w:tr w:rsidR="00D35451" w:rsidRPr="00D35451" w14:paraId="795B869B" w14:textId="77777777" w:rsidTr="00CE7699">
        <w:trPr>
          <w:trHeight w:val="48"/>
        </w:trPr>
        <w:tc>
          <w:tcPr>
            <w:tcW w:w="1668" w:type="dxa"/>
            <w:vMerge/>
            <w:tcBorders>
              <w:left w:val="single" w:sz="5" w:space="0" w:color="000000"/>
              <w:right w:val="single" w:sz="5" w:space="0" w:color="000000"/>
            </w:tcBorders>
          </w:tcPr>
          <w:p w14:paraId="1C05C9C4"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51A3102"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78D6D42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64966989" w14:textId="093022F3"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7-8</w:t>
            </w:r>
          </w:p>
        </w:tc>
      </w:tr>
      <w:tr w:rsidR="00D35451" w:rsidRPr="00D35451" w14:paraId="0E92C3E9" w14:textId="77777777" w:rsidTr="00CE7699">
        <w:trPr>
          <w:trHeight w:val="50"/>
        </w:trPr>
        <w:tc>
          <w:tcPr>
            <w:tcW w:w="1668" w:type="dxa"/>
            <w:vMerge/>
            <w:tcBorders>
              <w:left w:val="single" w:sz="5" w:space="0" w:color="000000"/>
              <w:bottom w:val="single" w:sz="5" w:space="0" w:color="000000"/>
              <w:right w:val="single" w:sz="5" w:space="0" w:color="000000"/>
            </w:tcBorders>
          </w:tcPr>
          <w:p w14:paraId="4747E058"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766982"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78BA7C6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542CBD7" w14:textId="65A9A7F9"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7-8</w:t>
            </w:r>
          </w:p>
        </w:tc>
      </w:tr>
      <w:tr w:rsidR="00D35451" w:rsidRPr="00D35451" w14:paraId="6DB3A352"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2F727C17"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60F4BE8"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23DFDD0C"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5E2FE010" w14:textId="701E22A6"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w:t>
            </w:r>
            <w:r w:rsidR="00956B17">
              <w:rPr>
                <w:rFonts w:ascii="Times New Roman" w:hAnsi="Times New Roman" w:cs="Times New Roman" w:hint="eastAsia"/>
                <w:color w:val="auto"/>
                <w:sz w:val="18"/>
                <w:szCs w:val="18"/>
                <w:lang w:eastAsia="zh-CN"/>
              </w:rPr>
              <w:t>-8</w:t>
            </w:r>
          </w:p>
        </w:tc>
      </w:tr>
      <w:tr w:rsidR="00D35451" w:rsidRPr="00D35451" w14:paraId="1F46853B"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1F8D7501"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0CE76B7"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5BAD0BA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18A57A03" w14:textId="451D8885"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7-8</w:t>
            </w:r>
          </w:p>
        </w:tc>
      </w:tr>
      <w:tr w:rsidR="00D35451" w:rsidRPr="00D35451" w14:paraId="59A2D0D9"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71EE7D"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0D72B3F" w14:textId="77777777" w:rsidR="00D35451" w:rsidRPr="00D35451" w:rsidRDefault="00D35451" w:rsidP="00CE7699">
            <w:pPr>
              <w:pStyle w:val="Default"/>
              <w:jc w:val="center"/>
              <w:rPr>
                <w:rFonts w:ascii="Times New Roman" w:hAnsi="Times New Roman" w:cs="Times New Roman"/>
                <w:color w:val="auto"/>
                <w:sz w:val="18"/>
                <w:szCs w:val="18"/>
              </w:rPr>
            </w:pPr>
          </w:p>
        </w:tc>
      </w:tr>
      <w:tr w:rsidR="00D35451" w:rsidRPr="00D35451" w14:paraId="273EF83B" w14:textId="77777777" w:rsidTr="00CE7699">
        <w:trPr>
          <w:trHeight w:val="48"/>
        </w:trPr>
        <w:tc>
          <w:tcPr>
            <w:tcW w:w="1668" w:type="dxa"/>
            <w:vMerge w:val="restart"/>
            <w:tcBorders>
              <w:top w:val="single" w:sz="5" w:space="0" w:color="000000"/>
              <w:left w:val="single" w:sz="5" w:space="0" w:color="000000"/>
              <w:right w:val="single" w:sz="5" w:space="0" w:color="000000"/>
            </w:tcBorders>
          </w:tcPr>
          <w:p w14:paraId="5633012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DC119AC"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7402E520"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Describe the results of the search and selection process, from the number of records identified in the search to the number of studies included in the review, </w:t>
            </w:r>
            <w:r w:rsidRPr="00D35451">
              <w:rPr>
                <w:rFonts w:ascii="Times New Roman" w:hAnsi="Times New Roman" w:cs="Times New Roman"/>
                <w:sz w:val="18"/>
                <w:szCs w:val="18"/>
              </w:rPr>
              <w:lastRenderedPageBreak/>
              <w:t>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2E1CF064" w14:textId="2273E579"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lastRenderedPageBreak/>
              <w:t>8</w:t>
            </w:r>
          </w:p>
        </w:tc>
      </w:tr>
      <w:tr w:rsidR="00D35451" w:rsidRPr="00D35451" w14:paraId="7D2F61F4" w14:textId="77777777" w:rsidTr="00CE7699">
        <w:trPr>
          <w:trHeight w:val="48"/>
        </w:trPr>
        <w:tc>
          <w:tcPr>
            <w:tcW w:w="1668" w:type="dxa"/>
            <w:vMerge/>
            <w:tcBorders>
              <w:left w:val="single" w:sz="5" w:space="0" w:color="000000"/>
              <w:bottom w:val="single" w:sz="5" w:space="0" w:color="000000"/>
              <w:right w:val="single" w:sz="5" w:space="0" w:color="000000"/>
            </w:tcBorders>
          </w:tcPr>
          <w:p w14:paraId="35C5C959"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FCA33F8"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0B38ACB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18472A53" w14:textId="56BDE605" w:rsidR="00D35451" w:rsidRPr="00D35451" w:rsidRDefault="00956B17"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8</w:t>
            </w:r>
          </w:p>
        </w:tc>
      </w:tr>
      <w:tr w:rsidR="00D35451" w:rsidRPr="00D35451" w14:paraId="2D06C8EB" w14:textId="77777777" w:rsidTr="00CE7699">
        <w:trPr>
          <w:trHeight w:val="103"/>
        </w:trPr>
        <w:tc>
          <w:tcPr>
            <w:tcW w:w="1668" w:type="dxa"/>
            <w:tcBorders>
              <w:top w:val="single" w:sz="5" w:space="0" w:color="000000"/>
              <w:left w:val="single" w:sz="5" w:space="0" w:color="000000"/>
              <w:bottom w:val="single" w:sz="5" w:space="0" w:color="000000"/>
              <w:right w:val="single" w:sz="5" w:space="0" w:color="000000"/>
            </w:tcBorders>
          </w:tcPr>
          <w:p w14:paraId="1DCDC980"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AB7F0B7"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7D9A85AD"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C073EF3" w14:textId="2074EC56"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8-9</w:t>
            </w:r>
          </w:p>
        </w:tc>
      </w:tr>
      <w:tr w:rsidR="00D35451" w:rsidRPr="00D35451" w14:paraId="6F59562A"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7856B4A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15CC62E"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4F2B9B04"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56E6CD28" w14:textId="77251317" w:rsidR="00D35451" w:rsidRPr="00D35451" w:rsidRDefault="001A0532"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w:t>
            </w:r>
            <w:r w:rsidR="00956B17">
              <w:rPr>
                <w:rFonts w:ascii="Times New Roman" w:hAnsi="Times New Roman" w:cs="Times New Roman" w:hint="eastAsia"/>
                <w:color w:val="auto"/>
                <w:sz w:val="18"/>
                <w:szCs w:val="18"/>
                <w:lang w:eastAsia="zh-CN"/>
              </w:rPr>
              <w:t>1</w:t>
            </w:r>
          </w:p>
        </w:tc>
      </w:tr>
      <w:tr w:rsidR="00D35451" w:rsidRPr="00D35451" w14:paraId="18896860"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514B72E8"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6840C9D"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22E4D72D"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01FA1A7" w14:textId="22945E08"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10-11</w:t>
            </w:r>
          </w:p>
        </w:tc>
      </w:tr>
      <w:tr w:rsidR="00D35451" w:rsidRPr="00D35451" w14:paraId="077AE3CB" w14:textId="77777777" w:rsidTr="00CE7699">
        <w:trPr>
          <w:trHeight w:val="48"/>
        </w:trPr>
        <w:tc>
          <w:tcPr>
            <w:tcW w:w="1668" w:type="dxa"/>
            <w:vMerge w:val="restart"/>
            <w:tcBorders>
              <w:top w:val="single" w:sz="5" w:space="0" w:color="000000"/>
              <w:left w:val="single" w:sz="5" w:space="0" w:color="000000"/>
              <w:right w:val="single" w:sz="5" w:space="0" w:color="000000"/>
            </w:tcBorders>
          </w:tcPr>
          <w:p w14:paraId="6A75E325"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797EC17"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2A490C8B" w14:textId="77777777" w:rsidR="00D35451" w:rsidRPr="00D35451" w:rsidRDefault="00D35451" w:rsidP="00CE7699">
            <w:pPr>
              <w:pStyle w:val="Default"/>
              <w:spacing w:before="40" w:after="40"/>
              <w:rPr>
                <w:rFonts w:ascii="Times New Roman" w:hAnsi="Times New Roman" w:cs="Times New Roman"/>
                <w:sz w:val="18"/>
                <w:szCs w:val="18"/>
                <w:lang w:eastAsia="zh-CN"/>
              </w:rPr>
            </w:pPr>
            <w:r w:rsidRPr="00D35451">
              <w:rPr>
                <w:rFonts w:ascii="Times New Roman" w:hAnsi="Times New Roman" w:cs="Times New Roman"/>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F72F056" w14:textId="755F7240" w:rsidR="00D35451" w:rsidRPr="00D35451" w:rsidRDefault="00956B17"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8-9</w:t>
            </w:r>
          </w:p>
        </w:tc>
      </w:tr>
      <w:tr w:rsidR="00D35451" w:rsidRPr="00D35451" w14:paraId="7802750B" w14:textId="77777777" w:rsidTr="00CE7699">
        <w:trPr>
          <w:trHeight w:val="203"/>
        </w:trPr>
        <w:tc>
          <w:tcPr>
            <w:tcW w:w="1668" w:type="dxa"/>
            <w:vMerge/>
            <w:tcBorders>
              <w:left w:val="single" w:sz="5" w:space="0" w:color="000000"/>
              <w:right w:val="single" w:sz="5" w:space="0" w:color="000000"/>
            </w:tcBorders>
          </w:tcPr>
          <w:p w14:paraId="1081A057"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7F0E8EB"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50246BD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204AFE17" w14:textId="3E9448B7"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10-11</w:t>
            </w:r>
          </w:p>
        </w:tc>
      </w:tr>
      <w:tr w:rsidR="00D35451" w:rsidRPr="00D35451" w14:paraId="6AFEAAE4" w14:textId="77777777" w:rsidTr="00CE7699">
        <w:trPr>
          <w:trHeight w:val="48"/>
        </w:trPr>
        <w:tc>
          <w:tcPr>
            <w:tcW w:w="1668" w:type="dxa"/>
            <w:vMerge/>
            <w:tcBorders>
              <w:left w:val="single" w:sz="5" w:space="0" w:color="000000"/>
              <w:right w:val="single" w:sz="5" w:space="0" w:color="000000"/>
            </w:tcBorders>
          </w:tcPr>
          <w:p w14:paraId="11512C26"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1758BC"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04B4279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E5EEEDF" w14:textId="668720D3"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11</w:t>
            </w:r>
          </w:p>
        </w:tc>
      </w:tr>
      <w:tr w:rsidR="00D35451" w:rsidRPr="00D35451" w14:paraId="1CC9ADF5" w14:textId="77777777" w:rsidTr="00CE7699">
        <w:trPr>
          <w:trHeight w:val="48"/>
        </w:trPr>
        <w:tc>
          <w:tcPr>
            <w:tcW w:w="1668" w:type="dxa"/>
            <w:vMerge/>
            <w:tcBorders>
              <w:left w:val="single" w:sz="5" w:space="0" w:color="000000"/>
              <w:bottom w:val="single" w:sz="5" w:space="0" w:color="000000"/>
              <w:right w:val="single" w:sz="5" w:space="0" w:color="000000"/>
            </w:tcBorders>
          </w:tcPr>
          <w:p w14:paraId="46EECA6A"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1D81967"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6A53568A"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A2BC8F9" w14:textId="6A1A300A" w:rsidR="00D35451" w:rsidRPr="00D35451" w:rsidRDefault="00FC0776"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 xml:space="preserve">10, 12-13, </w:t>
            </w:r>
            <w:r w:rsidR="00DE521A">
              <w:rPr>
                <w:rFonts w:ascii="Times New Roman" w:hAnsi="Times New Roman" w:cs="Times New Roman" w:hint="eastAsia"/>
                <w:color w:val="auto"/>
                <w:sz w:val="18"/>
                <w:szCs w:val="18"/>
                <w:lang w:eastAsia="zh-CN"/>
              </w:rPr>
              <w:t>15</w:t>
            </w:r>
            <w:r>
              <w:rPr>
                <w:rFonts w:ascii="Times New Roman" w:hAnsi="Times New Roman" w:cs="Times New Roman" w:hint="eastAsia"/>
                <w:color w:val="auto"/>
                <w:sz w:val="18"/>
                <w:szCs w:val="18"/>
                <w:lang w:eastAsia="zh-CN"/>
              </w:rPr>
              <w:t>-16</w:t>
            </w:r>
          </w:p>
        </w:tc>
      </w:tr>
      <w:tr w:rsidR="00D35451" w:rsidRPr="00D35451" w14:paraId="4EB69AE9"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00235E0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7DA2992"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3779C4BF"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57D9B2B" w14:textId="40C32799"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11</w:t>
            </w:r>
          </w:p>
        </w:tc>
      </w:tr>
      <w:tr w:rsidR="00D35451" w:rsidRPr="00D35451" w14:paraId="7A712DC2"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4E61B1C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4ED6CDF"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7376511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1D12EF40" w14:textId="592832F4"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10-11</w:t>
            </w:r>
          </w:p>
        </w:tc>
      </w:tr>
      <w:tr w:rsidR="00D35451" w:rsidRPr="00D35451" w14:paraId="13B52BA1"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F55E91"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A39BA83" w14:textId="77777777" w:rsidR="00D35451" w:rsidRPr="00D35451" w:rsidRDefault="00D35451" w:rsidP="00CE7699">
            <w:pPr>
              <w:pStyle w:val="Default"/>
              <w:jc w:val="center"/>
              <w:rPr>
                <w:rFonts w:ascii="Times New Roman" w:hAnsi="Times New Roman" w:cs="Times New Roman"/>
                <w:color w:val="auto"/>
                <w:sz w:val="18"/>
                <w:szCs w:val="18"/>
              </w:rPr>
            </w:pPr>
          </w:p>
        </w:tc>
      </w:tr>
      <w:tr w:rsidR="00D35451" w:rsidRPr="00D35451" w14:paraId="26D72DE0" w14:textId="77777777" w:rsidTr="00CE7699">
        <w:trPr>
          <w:trHeight w:val="48"/>
        </w:trPr>
        <w:tc>
          <w:tcPr>
            <w:tcW w:w="1668" w:type="dxa"/>
            <w:vMerge w:val="restart"/>
            <w:tcBorders>
              <w:top w:val="single" w:sz="5" w:space="0" w:color="000000"/>
              <w:left w:val="single" w:sz="5" w:space="0" w:color="000000"/>
              <w:right w:val="single" w:sz="5" w:space="0" w:color="000000"/>
            </w:tcBorders>
          </w:tcPr>
          <w:p w14:paraId="285772A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DD6BFEC"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728D843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A17319D" w14:textId="61FCEBE8"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1</w:t>
            </w:r>
            <w:r w:rsidR="0012551F">
              <w:rPr>
                <w:rFonts w:ascii="Times New Roman" w:hAnsi="Times New Roman" w:cs="Times New Roman" w:hint="eastAsia"/>
                <w:color w:val="auto"/>
                <w:sz w:val="18"/>
                <w:szCs w:val="18"/>
                <w:lang w:eastAsia="zh-CN"/>
              </w:rPr>
              <w:t>1-1</w:t>
            </w:r>
            <w:r w:rsidR="00FC0776">
              <w:rPr>
                <w:rFonts w:ascii="Times New Roman" w:hAnsi="Times New Roman" w:cs="Times New Roman" w:hint="eastAsia"/>
                <w:color w:val="auto"/>
                <w:sz w:val="18"/>
                <w:szCs w:val="18"/>
                <w:lang w:eastAsia="zh-CN"/>
              </w:rPr>
              <w:t>6</w:t>
            </w:r>
          </w:p>
        </w:tc>
      </w:tr>
      <w:tr w:rsidR="00D35451" w:rsidRPr="00D35451" w14:paraId="6681ED61" w14:textId="77777777" w:rsidTr="00CE7699">
        <w:trPr>
          <w:trHeight w:val="48"/>
        </w:trPr>
        <w:tc>
          <w:tcPr>
            <w:tcW w:w="1668" w:type="dxa"/>
            <w:vMerge/>
            <w:tcBorders>
              <w:left w:val="single" w:sz="5" w:space="0" w:color="000000"/>
              <w:right w:val="single" w:sz="5" w:space="0" w:color="000000"/>
            </w:tcBorders>
          </w:tcPr>
          <w:p w14:paraId="2807BC0C"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C5F1C0"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03D820F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1575E293" w14:textId="48D11145" w:rsidR="00D35451" w:rsidRPr="00D35451" w:rsidRDefault="00FC0776"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16-17</w:t>
            </w:r>
          </w:p>
        </w:tc>
      </w:tr>
      <w:tr w:rsidR="00D35451" w:rsidRPr="00D35451" w14:paraId="6870BBDC" w14:textId="77777777" w:rsidTr="00CE7699">
        <w:trPr>
          <w:trHeight w:val="48"/>
        </w:trPr>
        <w:tc>
          <w:tcPr>
            <w:tcW w:w="1668" w:type="dxa"/>
            <w:vMerge/>
            <w:tcBorders>
              <w:left w:val="single" w:sz="5" w:space="0" w:color="000000"/>
              <w:right w:val="single" w:sz="5" w:space="0" w:color="000000"/>
            </w:tcBorders>
          </w:tcPr>
          <w:p w14:paraId="217C831F"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0BF10C8"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7CF39E4C"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290CBB0D" w14:textId="709EA229" w:rsidR="00D35451" w:rsidRPr="00D35451" w:rsidRDefault="00FC0776"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16-17</w:t>
            </w:r>
          </w:p>
        </w:tc>
      </w:tr>
      <w:tr w:rsidR="00D35451" w:rsidRPr="00D35451" w14:paraId="04F064F2" w14:textId="77777777" w:rsidTr="00CE7699">
        <w:trPr>
          <w:trHeight w:val="48"/>
        </w:trPr>
        <w:tc>
          <w:tcPr>
            <w:tcW w:w="1668" w:type="dxa"/>
            <w:vMerge/>
            <w:tcBorders>
              <w:left w:val="single" w:sz="5" w:space="0" w:color="000000"/>
              <w:bottom w:val="single" w:sz="4" w:space="0" w:color="auto"/>
              <w:right w:val="single" w:sz="5" w:space="0" w:color="000000"/>
            </w:tcBorders>
          </w:tcPr>
          <w:p w14:paraId="47E3D478"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A5AC881"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7CAA639"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1457BCBD" w14:textId="012DA0DF" w:rsidR="00D35451" w:rsidRPr="00D35451" w:rsidRDefault="00FC0776"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16-17</w:t>
            </w:r>
          </w:p>
        </w:tc>
      </w:tr>
      <w:tr w:rsidR="00D35451" w:rsidRPr="00D35451" w14:paraId="41B5D12E"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5D59EE"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94FB3E9" w14:textId="77777777" w:rsidR="00D35451" w:rsidRPr="00D35451" w:rsidRDefault="00D35451" w:rsidP="00CE7699">
            <w:pPr>
              <w:pStyle w:val="Default"/>
              <w:jc w:val="center"/>
              <w:rPr>
                <w:rFonts w:ascii="Times New Roman" w:hAnsi="Times New Roman" w:cs="Times New Roman"/>
                <w:color w:val="auto"/>
                <w:sz w:val="18"/>
                <w:szCs w:val="18"/>
              </w:rPr>
            </w:pPr>
          </w:p>
        </w:tc>
      </w:tr>
      <w:tr w:rsidR="00D35451" w:rsidRPr="00D35451" w14:paraId="6B02AD94" w14:textId="77777777" w:rsidTr="00CE7699">
        <w:trPr>
          <w:trHeight w:val="48"/>
        </w:trPr>
        <w:tc>
          <w:tcPr>
            <w:tcW w:w="1668" w:type="dxa"/>
            <w:vMerge w:val="restart"/>
            <w:tcBorders>
              <w:top w:val="single" w:sz="5" w:space="0" w:color="000000"/>
              <w:left w:val="single" w:sz="5" w:space="0" w:color="000000"/>
              <w:right w:val="single" w:sz="5" w:space="0" w:color="000000"/>
            </w:tcBorders>
          </w:tcPr>
          <w:p w14:paraId="77269BE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F374CED"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278EE48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FE122D9" w14:textId="77777777"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5</w:t>
            </w:r>
          </w:p>
        </w:tc>
      </w:tr>
      <w:tr w:rsidR="00D35451" w:rsidRPr="00D35451" w14:paraId="4AE12E91" w14:textId="77777777" w:rsidTr="00CE7699">
        <w:trPr>
          <w:trHeight w:val="57"/>
        </w:trPr>
        <w:tc>
          <w:tcPr>
            <w:tcW w:w="1668" w:type="dxa"/>
            <w:vMerge/>
            <w:tcBorders>
              <w:left w:val="single" w:sz="5" w:space="0" w:color="000000"/>
              <w:right w:val="single" w:sz="5" w:space="0" w:color="000000"/>
            </w:tcBorders>
          </w:tcPr>
          <w:p w14:paraId="60CA034B"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0ED5041"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6B2C98B0"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28EA984B" w14:textId="77777777"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5</w:t>
            </w:r>
          </w:p>
        </w:tc>
      </w:tr>
      <w:tr w:rsidR="00D35451" w:rsidRPr="00D35451" w14:paraId="3FA2A6CB" w14:textId="77777777" w:rsidTr="00CE7699">
        <w:trPr>
          <w:trHeight w:val="48"/>
        </w:trPr>
        <w:tc>
          <w:tcPr>
            <w:tcW w:w="1668" w:type="dxa"/>
            <w:vMerge/>
            <w:tcBorders>
              <w:left w:val="single" w:sz="5" w:space="0" w:color="000000"/>
              <w:bottom w:val="single" w:sz="5" w:space="0" w:color="000000"/>
              <w:right w:val="single" w:sz="5" w:space="0" w:color="000000"/>
            </w:tcBorders>
          </w:tcPr>
          <w:p w14:paraId="3BC448CB"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4295E99"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21EFF07"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2A2A9BAB" w14:textId="08C776B8" w:rsidR="00D35451" w:rsidRPr="00D35451" w:rsidRDefault="001C7B38"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D35451" w:rsidRPr="00D35451" w14:paraId="69B17B68"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5DE5920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B1F55E1"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0C2E7BF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6E55B945" w14:textId="62ED70DC" w:rsidR="00D35451" w:rsidRPr="00D35451" w:rsidRDefault="00EC4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w:t>
            </w:r>
          </w:p>
        </w:tc>
      </w:tr>
      <w:tr w:rsidR="00D35451" w:rsidRPr="00D35451" w14:paraId="61073D9E"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58D841FC"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B684E63"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B94371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3012EC7D" w14:textId="29DEEE71"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1</w:t>
            </w:r>
          </w:p>
        </w:tc>
      </w:tr>
      <w:tr w:rsidR="00D35451" w:rsidRPr="00D35451" w14:paraId="5FEDFD87" w14:textId="77777777" w:rsidTr="00CE7699">
        <w:trPr>
          <w:trHeight w:val="219"/>
        </w:trPr>
        <w:tc>
          <w:tcPr>
            <w:tcW w:w="1668" w:type="dxa"/>
            <w:tcBorders>
              <w:top w:val="single" w:sz="5" w:space="0" w:color="000000"/>
              <w:left w:val="single" w:sz="5" w:space="0" w:color="000000"/>
              <w:bottom w:val="double" w:sz="5" w:space="0" w:color="000000"/>
              <w:right w:val="single" w:sz="5" w:space="0" w:color="000000"/>
            </w:tcBorders>
          </w:tcPr>
          <w:p w14:paraId="6DD3B7C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E3F38C5"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0A71BCC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864D937" w14:textId="6191EF13" w:rsidR="00D35451" w:rsidRPr="00D35451" w:rsidRDefault="00EC4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w:t>
            </w:r>
            <w:r w:rsidR="00D35451" w:rsidRPr="00D35451">
              <w:rPr>
                <w:rFonts w:ascii="Times New Roman" w:hAnsi="Times New Roman" w:cs="Times New Roman"/>
                <w:color w:val="auto"/>
                <w:sz w:val="18"/>
                <w:szCs w:val="18"/>
                <w:lang w:eastAsia="zh-CN"/>
              </w:rPr>
              <w:t>,</w:t>
            </w:r>
            <w:r w:rsidR="00FC0776">
              <w:rPr>
                <w:rFonts w:ascii="Times New Roman" w:hAnsi="Times New Roman" w:cs="Times New Roman" w:hint="eastAsia"/>
                <w:color w:val="auto"/>
                <w:sz w:val="18"/>
                <w:szCs w:val="18"/>
                <w:lang w:eastAsia="zh-CN"/>
              </w:rPr>
              <w:t>25</w:t>
            </w:r>
          </w:p>
        </w:tc>
      </w:tr>
    </w:tbl>
    <w:p w14:paraId="4824091F" w14:textId="77777777" w:rsidR="00D35451" w:rsidRPr="00D35451" w:rsidRDefault="00D35451" w:rsidP="00D35451">
      <w:pPr>
        <w:pStyle w:val="Default"/>
        <w:rPr>
          <w:rFonts w:ascii="Times New Roman" w:hAnsi="Times New Roman" w:cs="Times New Roman"/>
          <w:color w:val="auto"/>
        </w:rPr>
      </w:pPr>
    </w:p>
    <w:p w14:paraId="297EC560" w14:textId="77777777" w:rsidR="00D35451" w:rsidRPr="00D35451" w:rsidRDefault="00D35451" w:rsidP="00D35451">
      <w:pPr>
        <w:pStyle w:val="Default"/>
        <w:spacing w:line="183" w:lineRule="atLeast"/>
        <w:jc w:val="both"/>
        <w:rPr>
          <w:rFonts w:ascii="Times New Roman" w:hAnsi="Times New Roman" w:cs="Times New Roman"/>
          <w:color w:val="auto"/>
          <w:sz w:val="16"/>
          <w:szCs w:val="16"/>
          <w:lang w:val="da-DK"/>
        </w:rPr>
      </w:pPr>
      <w:r w:rsidRPr="00D35451">
        <w:rPr>
          <w:rFonts w:ascii="Times New Roman" w:hAnsi="Times New Roman" w:cs="Times New Roman"/>
          <w:i/>
          <w:iCs/>
          <w:color w:val="auto"/>
          <w:sz w:val="16"/>
          <w:szCs w:val="16"/>
        </w:rPr>
        <w:t xml:space="preserve">From: </w:t>
      </w:r>
      <w:r w:rsidRPr="00D35451">
        <w:rPr>
          <w:rFonts w:ascii="Times New Roman" w:hAnsi="Times New Roman" w:cs="Times New Roman"/>
          <w:color w:val="auto"/>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hyperlink r:id="rId7" w:history="1">
        <w:r w:rsidRPr="00D35451">
          <w:rPr>
            <w:rStyle w:val="a8"/>
            <w:rFonts w:ascii="Times New Roman" w:hAnsi="Times New Roman" w:cs="Times New Roman"/>
            <w:sz w:val="16"/>
            <w:szCs w:val="16"/>
          </w:rPr>
          <w:t>https://creativecommons.org/licenses/by/4.0/</w:t>
        </w:r>
      </w:hyperlink>
      <w:r w:rsidRPr="00D35451">
        <w:rPr>
          <w:rFonts w:ascii="Times New Roman" w:hAnsi="Times New Roman" w:cs="Times New Roman"/>
          <w:color w:val="auto"/>
          <w:sz w:val="16"/>
          <w:szCs w:val="16"/>
        </w:rPr>
        <w:t xml:space="preserve"> </w:t>
      </w:r>
    </w:p>
    <w:p w14:paraId="643DDD50" w14:textId="77777777" w:rsidR="00D35451" w:rsidRPr="00D35451" w:rsidRDefault="00D35451" w:rsidP="00FD77EC">
      <w:pPr>
        <w:tabs>
          <w:tab w:val="left" w:pos="1047"/>
          <w:tab w:val="center" w:pos="6866"/>
        </w:tabs>
        <w:ind w:rightChars="107" w:right="225"/>
        <w:jc w:val="left"/>
        <w:rPr>
          <w:rFonts w:ascii="Times New Roman" w:hAnsi="Times New Roman" w:cs="Times New Roman"/>
          <w:b/>
          <w:sz w:val="24"/>
          <w:szCs w:val="24"/>
        </w:rPr>
      </w:pPr>
    </w:p>
    <w:p w14:paraId="501935CC" w14:textId="219A1FD0" w:rsidR="00D315E8" w:rsidRDefault="00D315E8">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1CD61789" w14:textId="391F5D58" w:rsidR="00F3546C" w:rsidRPr="00A81596" w:rsidRDefault="00FD77EC" w:rsidP="00E01532">
      <w:pPr>
        <w:jc w:val="center"/>
        <w:outlineLvl w:val="1"/>
        <w:rPr>
          <w:rFonts w:ascii="Times New Roman" w:hAnsi="Times New Roman" w:cs="Times New Roman"/>
          <w:b/>
          <w:bCs/>
          <w:sz w:val="32"/>
          <w:szCs w:val="36"/>
        </w:rPr>
      </w:pPr>
      <w:r w:rsidRPr="00D27900">
        <w:rPr>
          <w:rFonts w:ascii="Times New Roman" w:hAnsi="Times New Roman" w:cs="Times New Roman"/>
          <w:b/>
          <w:sz w:val="28"/>
          <w:szCs w:val="28"/>
        </w:rPr>
        <w:lastRenderedPageBreak/>
        <w:t xml:space="preserve">Supplementary Table </w:t>
      </w:r>
      <w:r w:rsidR="005C4194" w:rsidRPr="00D27900">
        <w:rPr>
          <w:rFonts w:ascii="Times New Roman" w:hAnsi="Times New Roman" w:cs="Times New Roman"/>
          <w:b/>
          <w:sz w:val="28"/>
          <w:szCs w:val="28"/>
        </w:rPr>
        <w:t>S</w:t>
      </w:r>
      <w:r w:rsidR="00D35451" w:rsidRPr="00D27900">
        <w:rPr>
          <w:rFonts w:ascii="Times New Roman" w:hAnsi="Times New Roman" w:cs="Times New Roman" w:hint="eastAsia"/>
          <w:b/>
          <w:sz w:val="28"/>
          <w:szCs w:val="28"/>
        </w:rPr>
        <w:t>2</w:t>
      </w:r>
      <w:r w:rsidRPr="00D27900">
        <w:rPr>
          <w:rFonts w:ascii="Times New Roman" w:hAnsi="Times New Roman" w:cs="Times New Roman"/>
          <w:b/>
          <w:sz w:val="28"/>
          <w:szCs w:val="28"/>
        </w:rPr>
        <w:t>. The search strategies of this meta-analysis</w:t>
      </w:r>
    </w:p>
    <w:tbl>
      <w:tblPr>
        <w:tblW w:w="13892" w:type="dxa"/>
        <w:tblLook w:val="04A0" w:firstRow="1" w:lastRow="0" w:firstColumn="1" w:lastColumn="0" w:noHBand="0" w:noVBand="1"/>
      </w:tblPr>
      <w:tblGrid>
        <w:gridCol w:w="709"/>
        <w:gridCol w:w="12049"/>
        <w:gridCol w:w="1134"/>
      </w:tblGrid>
      <w:tr w:rsidR="00F3546C" w:rsidRPr="00A81596" w14:paraId="793F49A3" w14:textId="77777777" w:rsidTr="000971A9">
        <w:trPr>
          <w:trHeight w:val="397"/>
        </w:trPr>
        <w:tc>
          <w:tcPr>
            <w:tcW w:w="12758" w:type="dxa"/>
            <w:gridSpan w:val="2"/>
            <w:tcBorders>
              <w:top w:val="nil"/>
              <w:left w:val="nil"/>
              <w:bottom w:val="nil"/>
              <w:right w:val="nil"/>
            </w:tcBorders>
            <w:noWrap/>
            <w:vAlign w:val="bottom"/>
            <w:hideMark/>
          </w:tcPr>
          <w:p w14:paraId="5C519E43" w14:textId="21D15B95" w:rsidR="00F3546C" w:rsidRPr="00A81596" w:rsidRDefault="00F3546C" w:rsidP="000971A9">
            <w:pPr>
              <w:widowControl/>
              <w:rPr>
                <w:rFonts w:ascii="Times New Roman" w:eastAsia="等线" w:hAnsi="Times New Roman" w:cs="Times New Roman"/>
                <w:b/>
                <w:bCs/>
                <w:color w:val="000000"/>
                <w:kern w:val="0"/>
                <w:sz w:val="24"/>
              </w:rPr>
            </w:pPr>
            <w:r w:rsidRPr="00A81596">
              <w:rPr>
                <w:rFonts w:ascii="Times New Roman" w:eastAsia="等线" w:hAnsi="Times New Roman" w:cs="Times New Roman"/>
                <w:b/>
                <w:bCs/>
                <w:color w:val="000000"/>
                <w:kern w:val="0"/>
                <w:sz w:val="24"/>
              </w:rPr>
              <w:t>Pubmed</w:t>
            </w:r>
            <w:r>
              <w:rPr>
                <w:rFonts w:ascii="Times New Roman" w:eastAsia="等线" w:hAnsi="Times New Roman" w:cs="Times New Roman" w:hint="eastAsia"/>
                <w:b/>
                <w:bCs/>
                <w:color w:val="000000"/>
                <w:kern w:val="0"/>
                <w:sz w:val="24"/>
              </w:rPr>
              <w:t xml:space="preserve"> </w:t>
            </w:r>
            <w:r w:rsidRPr="00A81596">
              <w:rPr>
                <w:rFonts w:ascii="Times New Roman" w:eastAsia="等线" w:hAnsi="Times New Roman" w:cs="Times New Roman"/>
                <w:b/>
                <w:bCs/>
                <w:color w:val="000000"/>
                <w:kern w:val="0"/>
                <w:sz w:val="24"/>
              </w:rPr>
              <w:t>(202</w:t>
            </w:r>
            <w:r w:rsidR="00351289">
              <w:rPr>
                <w:rFonts w:ascii="Times New Roman" w:eastAsia="等线" w:hAnsi="Times New Roman" w:cs="Times New Roman" w:hint="eastAsia"/>
                <w:b/>
                <w:bCs/>
                <w:color w:val="000000"/>
                <w:kern w:val="0"/>
                <w:sz w:val="24"/>
              </w:rPr>
              <w:t>6</w:t>
            </w:r>
            <w:r w:rsidRPr="00A81596">
              <w:rPr>
                <w:rFonts w:ascii="Times New Roman" w:eastAsia="等线" w:hAnsi="Times New Roman" w:cs="Times New Roman"/>
                <w:b/>
                <w:bCs/>
                <w:color w:val="000000"/>
                <w:kern w:val="0"/>
                <w:sz w:val="24"/>
              </w:rPr>
              <w:t>/</w:t>
            </w:r>
            <w:r w:rsidR="00351289">
              <w:rPr>
                <w:rFonts w:ascii="Times New Roman" w:eastAsia="等线" w:hAnsi="Times New Roman" w:cs="Times New Roman" w:hint="eastAsia"/>
                <w:b/>
                <w:bCs/>
                <w:color w:val="000000"/>
                <w:kern w:val="0"/>
                <w:sz w:val="24"/>
              </w:rPr>
              <w:t>3</w:t>
            </w:r>
            <w:r w:rsidRPr="00A81596">
              <w:rPr>
                <w:rFonts w:ascii="Times New Roman" w:eastAsia="等线" w:hAnsi="Times New Roman" w:cs="Times New Roman"/>
                <w:b/>
                <w:bCs/>
                <w:color w:val="000000"/>
                <w:kern w:val="0"/>
                <w:sz w:val="24"/>
              </w:rPr>
              <w:t>/1</w:t>
            </w:r>
            <w:r w:rsidR="00351289">
              <w:rPr>
                <w:rFonts w:ascii="Times New Roman" w:eastAsia="等线" w:hAnsi="Times New Roman" w:cs="Times New Roman" w:hint="eastAsia"/>
                <w:b/>
                <w:bCs/>
                <w:color w:val="000000"/>
                <w:kern w:val="0"/>
                <w:sz w:val="24"/>
              </w:rPr>
              <w:t>1</w:t>
            </w:r>
            <w:r w:rsidRPr="00A81596">
              <w:rPr>
                <w:rFonts w:ascii="Times New Roman" w:eastAsia="等线" w:hAnsi="Times New Roman" w:cs="Times New Roman"/>
                <w:b/>
                <w:bCs/>
                <w:color w:val="000000"/>
                <w:kern w:val="0"/>
                <w:sz w:val="24"/>
              </w:rPr>
              <w:t>)</w:t>
            </w:r>
          </w:p>
        </w:tc>
        <w:tc>
          <w:tcPr>
            <w:tcW w:w="1134" w:type="dxa"/>
            <w:tcBorders>
              <w:top w:val="nil"/>
              <w:left w:val="nil"/>
              <w:bottom w:val="nil"/>
              <w:right w:val="nil"/>
            </w:tcBorders>
            <w:noWrap/>
            <w:vAlign w:val="bottom"/>
            <w:hideMark/>
          </w:tcPr>
          <w:p w14:paraId="423152B9" w14:textId="77777777" w:rsidR="00F3546C" w:rsidRPr="00A81596" w:rsidRDefault="00F3546C" w:rsidP="000971A9">
            <w:pPr>
              <w:widowControl/>
              <w:rPr>
                <w:rFonts w:ascii="Times New Roman" w:eastAsia="等线" w:hAnsi="Times New Roman" w:cs="Times New Roman"/>
                <w:b/>
                <w:bCs/>
                <w:color w:val="000000"/>
                <w:kern w:val="0"/>
                <w:sz w:val="24"/>
              </w:rPr>
            </w:pPr>
          </w:p>
        </w:tc>
      </w:tr>
      <w:tr w:rsidR="00F3546C" w:rsidRPr="00A81596" w14:paraId="1C8B9ED1" w14:textId="77777777" w:rsidTr="000971A9">
        <w:trPr>
          <w:trHeight w:val="397"/>
        </w:trPr>
        <w:tc>
          <w:tcPr>
            <w:tcW w:w="709" w:type="dxa"/>
            <w:tcBorders>
              <w:top w:val="single" w:sz="12" w:space="0" w:color="auto"/>
              <w:left w:val="nil"/>
              <w:bottom w:val="single" w:sz="8" w:space="0" w:color="auto"/>
              <w:right w:val="nil"/>
            </w:tcBorders>
            <w:noWrap/>
            <w:vAlign w:val="center"/>
            <w:hideMark/>
          </w:tcPr>
          <w:p w14:paraId="0BF8E888"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66FD55B0"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center"/>
            <w:hideMark/>
          </w:tcPr>
          <w:p w14:paraId="1FCD2831" w14:textId="77777777" w:rsidR="00F3546C" w:rsidRPr="00A81596" w:rsidRDefault="00F3546C" w:rsidP="007A3FF4">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Results</w:t>
            </w:r>
          </w:p>
        </w:tc>
      </w:tr>
      <w:tr w:rsidR="007A3FF4" w:rsidRPr="00A81596" w14:paraId="47AAAB7D" w14:textId="77777777" w:rsidTr="008D083A">
        <w:trPr>
          <w:trHeight w:val="397"/>
        </w:trPr>
        <w:tc>
          <w:tcPr>
            <w:tcW w:w="709" w:type="dxa"/>
            <w:tcBorders>
              <w:top w:val="nil"/>
              <w:left w:val="nil"/>
              <w:bottom w:val="nil"/>
              <w:right w:val="nil"/>
            </w:tcBorders>
            <w:noWrap/>
            <w:hideMark/>
          </w:tcPr>
          <w:p w14:paraId="3358888D"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w:t>
            </w:r>
          </w:p>
        </w:tc>
        <w:tc>
          <w:tcPr>
            <w:tcW w:w="12049" w:type="dxa"/>
            <w:tcBorders>
              <w:top w:val="nil"/>
              <w:left w:val="nil"/>
              <w:bottom w:val="nil"/>
              <w:right w:val="nil"/>
            </w:tcBorders>
            <w:noWrap/>
            <w:hideMark/>
          </w:tcPr>
          <w:p w14:paraId="667B4DC8" w14:textId="77777777" w:rsidR="007A3FF4" w:rsidRPr="00A81596" w:rsidRDefault="007A3FF4" w:rsidP="007A3FF4">
            <w:pPr>
              <w:widowControl/>
              <w:rPr>
                <w:rFonts w:ascii="Times New Roman" w:eastAsia="等线" w:hAnsi="Times New Roman" w:cs="Times New Roman"/>
                <w:color w:val="212121"/>
                <w:kern w:val="0"/>
                <w:sz w:val="20"/>
                <w:szCs w:val="20"/>
              </w:rPr>
            </w:pPr>
            <w:r w:rsidRPr="00A81596">
              <w:rPr>
                <w:rFonts w:ascii="Times New Roman" w:eastAsia="等线" w:hAnsi="Times New Roman" w:cs="Times New Roman"/>
                <w:color w:val="212121"/>
                <w:kern w:val="0"/>
                <w:sz w:val="20"/>
                <w:szCs w:val="20"/>
              </w:rPr>
              <w:t>("Atrial Fibrillation"[Mesh]) OR ((((((((((((((((((((((((Fibrillation, Atrial[Title/Abstract]) OR (Fibrillations, Atrial[Title/Abstract])) OR (Auricular Fibrillation[Title/Abstract])) OR (Auricular Fibrillations[Title/Abstract])) OR (Fibrillation, Auricular[Title/Abstract])) OR (Fibrillations, Auricular[Title/Abstract])) OR (Persistent Atrial Fibrillation[Title/Abstract])) OR (Atrial Fibrillation, Persistent[Title/Abstract])) OR (Atrial Fibrillations, Persistent[Title/Abstract])) OR (Fibrillation, Persistent Atrial[Title/Abstract])) OR (Fibrillations, Persistent Atrial[Title/Abstract])) OR (Persistent Atrial Fibrillations[Title/Abstract])) OR (Familial Atrial Fibrillation[Title/Abstract])) OR (Atrial Fibrillation, Familial[Title/Abstract])) OR (Atrial Fibrillations, Familial[Title/Abstract])) OR (Familial Atrial Fibrillations[Title/Abstract])) OR (Fibrillation, Familial Atrial[Title/Abstract])) OR (Fibrillations, Familial Atrial[Title/Abstract])) OR (Paroxysmal Atrial Fibrillation[Title/Abstract])) OR (Atrial Fibrillation, Paroxysmal[Title/Abstract])) OR (Atrial Fibrillations, Paroxysmal[Title/Abstract])) OR (Fibrillation, Paroxysmal Atrial[Title/Abstract])) OR (Fibrillations, Paroxysmal Atrial[Title/Abstract])) OR (Paroxysmal Atrial Fibrillations[Title/Abstract]))</w:t>
            </w:r>
          </w:p>
        </w:tc>
        <w:tc>
          <w:tcPr>
            <w:tcW w:w="1134" w:type="dxa"/>
            <w:tcBorders>
              <w:top w:val="nil"/>
              <w:left w:val="nil"/>
              <w:bottom w:val="nil"/>
              <w:right w:val="nil"/>
            </w:tcBorders>
            <w:noWrap/>
            <w:hideMark/>
          </w:tcPr>
          <w:p w14:paraId="2363D337" w14:textId="2CB0EA75"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85380</w:t>
            </w:r>
          </w:p>
        </w:tc>
      </w:tr>
      <w:tr w:rsidR="007A3FF4" w:rsidRPr="00A81596" w14:paraId="1AAA68E4" w14:textId="77777777" w:rsidTr="008D083A">
        <w:trPr>
          <w:trHeight w:val="397"/>
        </w:trPr>
        <w:tc>
          <w:tcPr>
            <w:tcW w:w="709" w:type="dxa"/>
            <w:tcBorders>
              <w:top w:val="nil"/>
              <w:left w:val="nil"/>
              <w:bottom w:val="nil"/>
              <w:right w:val="nil"/>
            </w:tcBorders>
            <w:noWrap/>
            <w:hideMark/>
          </w:tcPr>
          <w:p w14:paraId="7981B153"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w:t>
            </w:r>
          </w:p>
        </w:tc>
        <w:tc>
          <w:tcPr>
            <w:tcW w:w="12049" w:type="dxa"/>
            <w:tcBorders>
              <w:top w:val="nil"/>
              <w:left w:val="nil"/>
              <w:bottom w:val="nil"/>
              <w:right w:val="nil"/>
            </w:tcBorders>
            <w:noWrap/>
            <w:hideMark/>
          </w:tcPr>
          <w:p w14:paraId="7F7CB1F6" w14:textId="77777777" w:rsidR="007A3FF4" w:rsidRPr="00A81596" w:rsidRDefault="007A3FF4" w:rsidP="007A3FF4">
            <w:pPr>
              <w:widowControl/>
              <w:rPr>
                <w:rFonts w:ascii="Times New Roman" w:eastAsia="等线" w:hAnsi="Times New Roman" w:cs="Times New Roman"/>
                <w:color w:val="212121"/>
                <w:kern w:val="0"/>
                <w:sz w:val="20"/>
                <w:szCs w:val="20"/>
              </w:rPr>
            </w:pPr>
            <w:r w:rsidRPr="00A81596">
              <w:rPr>
                <w:rFonts w:ascii="Times New Roman" w:eastAsia="等线" w:hAnsi="Times New Roman" w:cs="Times New Roman"/>
                <w:color w:val="212121"/>
                <w:kern w:val="0"/>
                <w:sz w:val="20"/>
                <w:szCs w:val="20"/>
              </w:rPr>
              <w:t>(((Pulsed field ablation[Title/Abstract]) OR (PFA[Title/Abstract])) OR (Pulsed electric fields[Title/Abstract])) OR (non-thermal ablation[Title/Abstract])</w:t>
            </w:r>
          </w:p>
        </w:tc>
        <w:tc>
          <w:tcPr>
            <w:tcW w:w="1134" w:type="dxa"/>
            <w:tcBorders>
              <w:top w:val="nil"/>
              <w:left w:val="nil"/>
              <w:bottom w:val="nil"/>
              <w:right w:val="nil"/>
            </w:tcBorders>
            <w:noWrap/>
            <w:hideMark/>
          </w:tcPr>
          <w:p w14:paraId="6DC43176" w14:textId="3F230F1E"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6525</w:t>
            </w:r>
          </w:p>
        </w:tc>
      </w:tr>
      <w:tr w:rsidR="007A3FF4" w:rsidRPr="00A81596" w14:paraId="1B23C923" w14:textId="77777777" w:rsidTr="008D083A">
        <w:trPr>
          <w:trHeight w:val="397"/>
        </w:trPr>
        <w:tc>
          <w:tcPr>
            <w:tcW w:w="709" w:type="dxa"/>
            <w:tcBorders>
              <w:top w:val="nil"/>
              <w:left w:val="nil"/>
              <w:bottom w:val="nil"/>
              <w:right w:val="nil"/>
            </w:tcBorders>
            <w:noWrap/>
            <w:hideMark/>
          </w:tcPr>
          <w:p w14:paraId="1686B165"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w:t>
            </w:r>
          </w:p>
        </w:tc>
        <w:tc>
          <w:tcPr>
            <w:tcW w:w="12049" w:type="dxa"/>
            <w:tcBorders>
              <w:top w:val="nil"/>
              <w:left w:val="nil"/>
              <w:bottom w:val="nil"/>
              <w:right w:val="nil"/>
            </w:tcBorders>
            <w:noWrap/>
            <w:hideMark/>
          </w:tcPr>
          <w:p w14:paraId="48503CDE"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 AND #2</w:t>
            </w:r>
          </w:p>
        </w:tc>
        <w:tc>
          <w:tcPr>
            <w:tcW w:w="1134" w:type="dxa"/>
            <w:tcBorders>
              <w:top w:val="nil"/>
              <w:left w:val="nil"/>
              <w:bottom w:val="nil"/>
              <w:right w:val="nil"/>
            </w:tcBorders>
            <w:noWrap/>
            <w:hideMark/>
          </w:tcPr>
          <w:p w14:paraId="493BEDEF" w14:textId="29FD3960"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650</w:t>
            </w:r>
          </w:p>
        </w:tc>
      </w:tr>
      <w:tr w:rsidR="007A3FF4" w:rsidRPr="00A81596" w14:paraId="4A5DDC6C" w14:textId="77777777" w:rsidTr="008D083A">
        <w:trPr>
          <w:trHeight w:val="397"/>
        </w:trPr>
        <w:tc>
          <w:tcPr>
            <w:tcW w:w="709" w:type="dxa"/>
            <w:tcBorders>
              <w:top w:val="nil"/>
              <w:left w:val="nil"/>
              <w:bottom w:val="single" w:sz="12" w:space="0" w:color="auto"/>
              <w:right w:val="nil"/>
            </w:tcBorders>
            <w:noWrap/>
            <w:hideMark/>
          </w:tcPr>
          <w:p w14:paraId="46E7F8FD"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#4</w:t>
            </w:r>
          </w:p>
        </w:tc>
        <w:tc>
          <w:tcPr>
            <w:tcW w:w="12049" w:type="dxa"/>
            <w:tcBorders>
              <w:top w:val="nil"/>
              <w:left w:val="nil"/>
              <w:bottom w:val="single" w:sz="12" w:space="0" w:color="auto"/>
              <w:right w:val="nil"/>
            </w:tcBorders>
            <w:noWrap/>
            <w:hideMark/>
          </w:tcPr>
          <w:p w14:paraId="4C47E15E"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 AND (("2018"[Date - Publication] : "3000"[Date - Publication]))</w:t>
            </w:r>
          </w:p>
        </w:tc>
        <w:tc>
          <w:tcPr>
            <w:tcW w:w="1134" w:type="dxa"/>
            <w:tcBorders>
              <w:top w:val="nil"/>
              <w:left w:val="nil"/>
              <w:bottom w:val="single" w:sz="12" w:space="0" w:color="auto"/>
              <w:right w:val="nil"/>
            </w:tcBorders>
            <w:noWrap/>
            <w:hideMark/>
          </w:tcPr>
          <w:p w14:paraId="7C9DBCB8" w14:textId="6F3AFDE7"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646</w:t>
            </w:r>
          </w:p>
        </w:tc>
      </w:tr>
      <w:tr w:rsidR="00F3546C" w:rsidRPr="00A81596" w14:paraId="3B37C995" w14:textId="77777777" w:rsidTr="000971A9">
        <w:trPr>
          <w:trHeight w:val="397"/>
        </w:trPr>
        <w:tc>
          <w:tcPr>
            <w:tcW w:w="709" w:type="dxa"/>
            <w:tcBorders>
              <w:top w:val="nil"/>
              <w:left w:val="nil"/>
              <w:bottom w:val="nil"/>
              <w:right w:val="nil"/>
            </w:tcBorders>
            <w:noWrap/>
            <w:hideMark/>
          </w:tcPr>
          <w:p w14:paraId="0DDE0590" w14:textId="77777777" w:rsidR="00F3546C" w:rsidRPr="00A81596" w:rsidRDefault="00F3546C" w:rsidP="000971A9">
            <w:pPr>
              <w:widowControl/>
              <w:rPr>
                <w:rFonts w:ascii="Times New Roman" w:eastAsia="等线" w:hAnsi="Times New Roman" w:cs="Times New Roman"/>
                <w:color w:val="000000"/>
                <w:kern w:val="0"/>
                <w:sz w:val="20"/>
                <w:szCs w:val="20"/>
              </w:rPr>
            </w:pPr>
          </w:p>
        </w:tc>
        <w:tc>
          <w:tcPr>
            <w:tcW w:w="12049" w:type="dxa"/>
            <w:tcBorders>
              <w:top w:val="nil"/>
              <w:left w:val="nil"/>
              <w:bottom w:val="nil"/>
              <w:right w:val="nil"/>
            </w:tcBorders>
            <w:noWrap/>
            <w:hideMark/>
          </w:tcPr>
          <w:p w14:paraId="19880F20" w14:textId="77777777" w:rsidR="00F3546C" w:rsidRPr="00A81596" w:rsidRDefault="00F3546C" w:rsidP="000971A9">
            <w:pPr>
              <w:widowControl/>
              <w:rPr>
                <w:rFonts w:ascii="Times New Roman" w:eastAsia="Times New Roman" w:hAnsi="Times New Roman" w:cs="Times New Roman"/>
                <w:kern w:val="0"/>
                <w:sz w:val="20"/>
                <w:szCs w:val="20"/>
              </w:rPr>
            </w:pPr>
          </w:p>
        </w:tc>
        <w:tc>
          <w:tcPr>
            <w:tcW w:w="1134" w:type="dxa"/>
            <w:tcBorders>
              <w:top w:val="nil"/>
              <w:left w:val="nil"/>
              <w:bottom w:val="nil"/>
              <w:right w:val="nil"/>
            </w:tcBorders>
            <w:noWrap/>
            <w:vAlign w:val="bottom"/>
            <w:hideMark/>
          </w:tcPr>
          <w:p w14:paraId="13B8FFBE" w14:textId="77777777" w:rsidR="00F3546C" w:rsidRPr="00A81596" w:rsidRDefault="00F3546C" w:rsidP="000971A9">
            <w:pPr>
              <w:widowControl/>
              <w:jc w:val="right"/>
              <w:rPr>
                <w:rFonts w:ascii="Times New Roman" w:eastAsia="Times New Roman" w:hAnsi="Times New Roman" w:cs="Times New Roman"/>
                <w:kern w:val="0"/>
                <w:sz w:val="20"/>
                <w:szCs w:val="20"/>
              </w:rPr>
            </w:pPr>
          </w:p>
        </w:tc>
      </w:tr>
      <w:tr w:rsidR="00F3546C" w:rsidRPr="00A81596" w14:paraId="1A538916" w14:textId="77777777" w:rsidTr="000971A9">
        <w:trPr>
          <w:trHeight w:val="397"/>
        </w:trPr>
        <w:tc>
          <w:tcPr>
            <w:tcW w:w="12758" w:type="dxa"/>
            <w:gridSpan w:val="2"/>
            <w:tcBorders>
              <w:top w:val="nil"/>
              <w:left w:val="nil"/>
              <w:bottom w:val="nil"/>
              <w:right w:val="nil"/>
            </w:tcBorders>
            <w:noWrap/>
            <w:hideMark/>
          </w:tcPr>
          <w:p w14:paraId="663D1D63" w14:textId="5131BCC8" w:rsidR="00F3546C" w:rsidRPr="00A81596" w:rsidRDefault="00F3546C" w:rsidP="000971A9">
            <w:pPr>
              <w:widowControl/>
              <w:rPr>
                <w:rFonts w:ascii="Times New Roman" w:eastAsia="等线" w:hAnsi="Times New Roman" w:cs="Times New Roman"/>
                <w:b/>
                <w:bCs/>
                <w:color w:val="000000"/>
                <w:kern w:val="0"/>
                <w:sz w:val="24"/>
              </w:rPr>
            </w:pPr>
            <w:r w:rsidRPr="00A81596">
              <w:rPr>
                <w:rFonts w:ascii="Times New Roman" w:eastAsia="等线" w:hAnsi="Times New Roman" w:cs="Times New Roman"/>
                <w:b/>
                <w:bCs/>
                <w:color w:val="000000"/>
                <w:kern w:val="0"/>
                <w:sz w:val="24"/>
              </w:rPr>
              <w:t>Embase</w:t>
            </w:r>
            <w:r>
              <w:rPr>
                <w:rFonts w:ascii="Times New Roman" w:eastAsia="等线" w:hAnsi="Times New Roman" w:cs="Times New Roman" w:hint="eastAsia"/>
                <w:b/>
                <w:bCs/>
                <w:color w:val="000000"/>
                <w:kern w:val="0"/>
                <w:sz w:val="24"/>
              </w:rPr>
              <w:t xml:space="preserve"> </w:t>
            </w:r>
            <w:r w:rsidRPr="00A81596">
              <w:rPr>
                <w:rFonts w:ascii="Times New Roman" w:eastAsia="等线" w:hAnsi="Times New Roman" w:cs="Times New Roman"/>
                <w:b/>
                <w:bCs/>
                <w:color w:val="000000"/>
                <w:kern w:val="0"/>
                <w:sz w:val="24"/>
              </w:rPr>
              <w:t>(</w:t>
            </w:r>
            <w:r w:rsidR="002E5C8D" w:rsidRPr="00A81596">
              <w:rPr>
                <w:rFonts w:ascii="Times New Roman" w:eastAsia="等线" w:hAnsi="Times New Roman" w:cs="Times New Roman"/>
                <w:b/>
                <w:bCs/>
                <w:color w:val="000000"/>
                <w:kern w:val="0"/>
                <w:sz w:val="24"/>
              </w:rPr>
              <w:t>202</w:t>
            </w:r>
            <w:r w:rsidR="002E5C8D">
              <w:rPr>
                <w:rFonts w:ascii="Times New Roman" w:eastAsia="等线" w:hAnsi="Times New Roman" w:cs="Times New Roman" w:hint="eastAsia"/>
                <w:b/>
                <w:bCs/>
                <w:color w:val="000000"/>
                <w:kern w:val="0"/>
                <w:sz w:val="24"/>
              </w:rPr>
              <w:t>6</w:t>
            </w:r>
            <w:r w:rsidR="002E5C8D" w:rsidRPr="00A81596">
              <w:rPr>
                <w:rFonts w:ascii="Times New Roman" w:eastAsia="等线" w:hAnsi="Times New Roman" w:cs="Times New Roman"/>
                <w:b/>
                <w:bCs/>
                <w:color w:val="000000"/>
                <w:kern w:val="0"/>
                <w:sz w:val="24"/>
              </w:rPr>
              <w:t>/</w:t>
            </w:r>
            <w:r w:rsidR="002E5C8D">
              <w:rPr>
                <w:rFonts w:ascii="Times New Roman" w:eastAsia="等线" w:hAnsi="Times New Roman" w:cs="Times New Roman" w:hint="eastAsia"/>
                <w:b/>
                <w:bCs/>
                <w:color w:val="000000"/>
                <w:kern w:val="0"/>
                <w:sz w:val="24"/>
              </w:rPr>
              <w:t>3</w:t>
            </w:r>
            <w:r w:rsidR="002E5C8D" w:rsidRPr="00A81596">
              <w:rPr>
                <w:rFonts w:ascii="Times New Roman" w:eastAsia="等线" w:hAnsi="Times New Roman" w:cs="Times New Roman"/>
                <w:b/>
                <w:bCs/>
                <w:color w:val="000000"/>
                <w:kern w:val="0"/>
                <w:sz w:val="24"/>
              </w:rPr>
              <w:t>/1</w:t>
            </w:r>
            <w:r w:rsidR="002E5C8D">
              <w:rPr>
                <w:rFonts w:ascii="Times New Roman" w:eastAsia="等线" w:hAnsi="Times New Roman" w:cs="Times New Roman" w:hint="eastAsia"/>
                <w:b/>
                <w:bCs/>
                <w:color w:val="000000"/>
                <w:kern w:val="0"/>
                <w:sz w:val="24"/>
              </w:rPr>
              <w:t>1</w:t>
            </w:r>
            <w:r w:rsidRPr="00A81596">
              <w:rPr>
                <w:rFonts w:ascii="Times New Roman" w:eastAsia="等线" w:hAnsi="Times New Roman" w:cs="Times New Roman"/>
                <w:b/>
                <w:bCs/>
                <w:color w:val="000000"/>
                <w:kern w:val="0"/>
                <w:sz w:val="24"/>
              </w:rPr>
              <w:t>)</w:t>
            </w:r>
          </w:p>
        </w:tc>
        <w:tc>
          <w:tcPr>
            <w:tcW w:w="1134" w:type="dxa"/>
            <w:tcBorders>
              <w:top w:val="nil"/>
              <w:left w:val="nil"/>
              <w:bottom w:val="nil"/>
              <w:right w:val="nil"/>
            </w:tcBorders>
            <w:noWrap/>
            <w:vAlign w:val="bottom"/>
            <w:hideMark/>
          </w:tcPr>
          <w:p w14:paraId="519D4B03" w14:textId="77777777" w:rsidR="00F3546C" w:rsidRPr="00A81596" w:rsidRDefault="00F3546C" w:rsidP="000971A9">
            <w:pPr>
              <w:widowControl/>
              <w:jc w:val="right"/>
              <w:rPr>
                <w:rFonts w:ascii="Times New Roman" w:eastAsia="等线" w:hAnsi="Times New Roman" w:cs="Times New Roman"/>
                <w:b/>
                <w:bCs/>
                <w:color w:val="000000"/>
                <w:kern w:val="0"/>
                <w:sz w:val="24"/>
              </w:rPr>
            </w:pPr>
          </w:p>
        </w:tc>
      </w:tr>
      <w:tr w:rsidR="00F3546C" w:rsidRPr="00A81596" w14:paraId="04B655FC" w14:textId="77777777" w:rsidTr="000971A9">
        <w:trPr>
          <w:trHeight w:val="397"/>
        </w:trPr>
        <w:tc>
          <w:tcPr>
            <w:tcW w:w="709" w:type="dxa"/>
            <w:tcBorders>
              <w:top w:val="single" w:sz="12" w:space="0" w:color="auto"/>
              <w:left w:val="nil"/>
              <w:bottom w:val="single" w:sz="8" w:space="0" w:color="auto"/>
              <w:right w:val="nil"/>
            </w:tcBorders>
            <w:noWrap/>
            <w:hideMark/>
          </w:tcPr>
          <w:p w14:paraId="11BEC00D"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5DDA68E5"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1EF6FF8C" w14:textId="77777777" w:rsidR="00F3546C" w:rsidRPr="00A81596" w:rsidRDefault="00F3546C" w:rsidP="007A3FF4">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Results</w:t>
            </w:r>
          </w:p>
        </w:tc>
      </w:tr>
      <w:tr w:rsidR="007A3FF4" w:rsidRPr="00A81596" w14:paraId="549A78C9" w14:textId="77777777" w:rsidTr="00FE45BB">
        <w:trPr>
          <w:trHeight w:val="397"/>
        </w:trPr>
        <w:tc>
          <w:tcPr>
            <w:tcW w:w="709" w:type="dxa"/>
            <w:tcBorders>
              <w:top w:val="nil"/>
              <w:left w:val="nil"/>
              <w:bottom w:val="nil"/>
              <w:right w:val="nil"/>
            </w:tcBorders>
            <w:noWrap/>
            <w:hideMark/>
          </w:tcPr>
          <w:p w14:paraId="620D59E5"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w:t>
            </w:r>
          </w:p>
        </w:tc>
        <w:tc>
          <w:tcPr>
            <w:tcW w:w="12049" w:type="dxa"/>
            <w:tcBorders>
              <w:top w:val="nil"/>
              <w:left w:val="nil"/>
              <w:bottom w:val="nil"/>
              <w:right w:val="nil"/>
            </w:tcBorders>
            <w:noWrap/>
            <w:hideMark/>
          </w:tcPr>
          <w:p w14:paraId="353E8C9F" w14:textId="3F70BFD7" w:rsidR="007A3FF4" w:rsidRPr="00A81596" w:rsidRDefault="007A3FF4" w:rsidP="007A3FF4">
            <w:pPr>
              <w:widowControl/>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w:t>
            </w:r>
            <w:r w:rsidRPr="00A81596">
              <w:rPr>
                <w:rFonts w:ascii="Times New Roman" w:eastAsia="等线" w:hAnsi="Times New Roman" w:cs="Times New Roman"/>
                <w:color w:val="000000"/>
                <w:kern w:val="0"/>
                <w:sz w:val="20"/>
                <w:szCs w:val="20"/>
              </w:rPr>
              <w:t>atrial fibrillation'/de OR (atrial AND fibrillat*) OR (auricular AND fibrillat*)</w:t>
            </w:r>
          </w:p>
        </w:tc>
        <w:tc>
          <w:tcPr>
            <w:tcW w:w="1134" w:type="dxa"/>
            <w:tcBorders>
              <w:top w:val="nil"/>
              <w:left w:val="nil"/>
              <w:bottom w:val="nil"/>
              <w:right w:val="nil"/>
            </w:tcBorders>
            <w:noWrap/>
            <w:hideMark/>
          </w:tcPr>
          <w:p w14:paraId="3BA56EDA" w14:textId="52512BE4"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294123</w:t>
            </w:r>
          </w:p>
        </w:tc>
      </w:tr>
      <w:tr w:rsidR="007A3FF4" w:rsidRPr="00A81596" w14:paraId="50BA22FA" w14:textId="77777777" w:rsidTr="00FE45BB">
        <w:trPr>
          <w:trHeight w:val="397"/>
        </w:trPr>
        <w:tc>
          <w:tcPr>
            <w:tcW w:w="709" w:type="dxa"/>
            <w:tcBorders>
              <w:top w:val="nil"/>
              <w:left w:val="nil"/>
              <w:bottom w:val="nil"/>
              <w:right w:val="nil"/>
            </w:tcBorders>
            <w:noWrap/>
            <w:hideMark/>
          </w:tcPr>
          <w:p w14:paraId="45189DD2"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w:t>
            </w:r>
          </w:p>
        </w:tc>
        <w:tc>
          <w:tcPr>
            <w:tcW w:w="12049" w:type="dxa"/>
            <w:tcBorders>
              <w:top w:val="nil"/>
              <w:left w:val="nil"/>
              <w:bottom w:val="nil"/>
              <w:right w:val="nil"/>
            </w:tcBorders>
            <w:noWrap/>
            <w:hideMark/>
          </w:tcPr>
          <w:p w14:paraId="5C6B6338" w14:textId="150A8C38" w:rsidR="007A3FF4" w:rsidRPr="00A81596" w:rsidRDefault="007A3FF4" w:rsidP="007A3FF4">
            <w:pPr>
              <w:widowControl/>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w:t>
            </w:r>
            <w:r w:rsidRPr="00A81596">
              <w:rPr>
                <w:rFonts w:ascii="Times New Roman" w:eastAsia="等线" w:hAnsi="Times New Roman" w:cs="Times New Roman"/>
                <w:color w:val="000000"/>
                <w:kern w:val="0"/>
                <w:sz w:val="20"/>
                <w:szCs w:val="20"/>
              </w:rPr>
              <w:t>pulsed field ablation'/de OR 'pulsed field ablation' OR pfa OR 'electroporation ablation' OR 'non-thermal ablation' OR 'irreversible electroporation' OR ire</w:t>
            </w:r>
          </w:p>
        </w:tc>
        <w:tc>
          <w:tcPr>
            <w:tcW w:w="1134" w:type="dxa"/>
            <w:tcBorders>
              <w:top w:val="nil"/>
              <w:left w:val="nil"/>
              <w:bottom w:val="nil"/>
              <w:right w:val="nil"/>
            </w:tcBorders>
            <w:noWrap/>
            <w:hideMark/>
          </w:tcPr>
          <w:p w14:paraId="1ECA44B2" w14:textId="18893197"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29164</w:t>
            </w:r>
          </w:p>
        </w:tc>
      </w:tr>
      <w:tr w:rsidR="007A3FF4" w:rsidRPr="00A81596" w14:paraId="7D3FCF25" w14:textId="77777777" w:rsidTr="00FE45BB">
        <w:trPr>
          <w:trHeight w:val="397"/>
        </w:trPr>
        <w:tc>
          <w:tcPr>
            <w:tcW w:w="709" w:type="dxa"/>
            <w:tcBorders>
              <w:top w:val="nil"/>
              <w:left w:val="nil"/>
              <w:bottom w:val="nil"/>
              <w:right w:val="nil"/>
            </w:tcBorders>
            <w:noWrap/>
            <w:hideMark/>
          </w:tcPr>
          <w:p w14:paraId="0FDCA126"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lastRenderedPageBreak/>
              <w:t>#3</w:t>
            </w:r>
          </w:p>
        </w:tc>
        <w:tc>
          <w:tcPr>
            <w:tcW w:w="12049" w:type="dxa"/>
            <w:tcBorders>
              <w:top w:val="nil"/>
              <w:left w:val="nil"/>
              <w:bottom w:val="nil"/>
              <w:right w:val="nil"/>
            </w:tcBorders>
            <w:noWrap/>
            <w:hideMark/>
          </w:tcPr>
          <w:p w14:paraId="1E1ED77E"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 AND #2</w:t>
            </w:r>
          </w:p>
        </w:tc>
        <w:tc>
          <w:tcPr>
            <w:tcW w:w="1134" w:type="dxa"/>
            <w:tcBorders>
              <w:top w:val="nil"/>
              <w:left w:val="nil"/>
              <w:bottom w:val="nil"/>
              <w:right w:val="nil"/>
            </w:tcBorders>
            <w:noWrap/>
            <w:hideMark/>
          </w:tcPr>
          <w:p w14:paraId="203DC874" w14:textId="52FAB827"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2282</w:t>
            </w:r>
          </w:p>
        </w:tc>
      </w:tr>
      <w:tr w:rsidR="007A3FF4" w:rsidRPr="00A81596" w14:paraId="686D8B08" w14:textId="77777777" w:rsidTr="00FE45BB">
        <w:trPr>
          <w:trHeight w:val="397"/>
        </w:trPr>
        <w:tc>
          <w:tcPr>
            <w:tcW w:w="709" w:type="dxa"/>
            <w:tcBorders>
              <w:top w:val="nil"/>
              <w:left w:val="nil"/>
              <w:bottom w:val="single" w:sz="12" w:space="0" w:color="auto"/>
              <w:right w:val="nil"/>
            </w:tcBorders>
            <w:noWrap/>
            <w:hideMark/>
          </w:tcPr>
          <w:p w14:paraId="13FAC9D0"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#4</w:t>
            </w:r>
          </w:p>
        </w:tc>
        <w:tc>
          <w:tcPr>
            <w:tcW w:w="12049" w:type="dxa"/>
            <w:tcBorders>
              <w:top w:val="nil"/>
              <w:left w:val="nil"/>
              <w:bottom w:val="single" w:sz="12" w:space="0" w:color="auto"/>
              <w:right w:val="nil"/>
            </w:tcBorders>
            <w:noWrap/>
            <w:hideMark/>
          </w:tcPr>
          <w:p w14:paraId="171CDE59"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 AND (2018:py OR 2019:py OR 2020:py OR 2021:py OR 2022:py OR 2023:py OR 2024:py OR 2025:py)</w:t>
            </w:r>
          </w:p>
        </w:tc>
        <w:tc>
          <w:tcPr>
            <w:tcW w:w="1134" w:type="dxa"/>
            <w:tcBorders>
              <w:top w:val="nil"/>
              <w:left w:val="nil"/>
              <w:bottom w:val="single" w:sz="12" w:space="0" w:color="auto"/>
              <w:right w:val="nil"/>
            </w:tcBorders>
            <w:noWrap/>
            <w:hideMark/>
          </w:tcPr>
          <w:p w14:paraId="498AAF22" w14:textId="3F3E48AD"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2216</w:t>
            </w:r>
          </w:p>
        </w:tc>
      </w:tr>
      <w:tr w:rsidR="00F3546C" w:rsidRPr="00A81596" w14:paraId="4DF6617C" w14:textId="77777777" w:rsidTr="000971A9">
        <w:trPr>
          <w:trHeight w:val="397"/>
        </w:trPr>
        <w:tc>
          <w:tcPr>
            <w:tcW w:w="709" w:type="dxa"/>
            <w:tcBorders>
              <w:top w:val="nil"/>
              <w:left w:val="nil"/>
              <w:bottom w:val="nil"/>
              <w:right w:val="nil"/>
            </w:tcBorders>
            <w:noWrap/>
            <w:hideMark/>
          </w:tcPr>
          <w:p w14:paraId="4D7BB062" w14:textId="77777777" w:rsidR="00F3546C" w:rsidRPr="00A81596" w:rsidRDefault="00F3546C" w:rsidP="000971A9">
            <w:pPr>
              <w:widowControl/>
              <w:rPr>
                <w:rFonts w:ascii="Times New Roman" w:eastAsia="等线" w:hAnsi="Times New Roman" w:cs="Times New Roman"/>
                <w:color w:val="000000"/>
                <w:kern w:val="0"/>
                <w:sz w:val="20"/>
                <w:szCs w:val="20"/>
              </w:rPr>
            </w:pPr>
          </w:p>
        </w:tc>
        <w:tc>
          <w:tcPr>
            <w:tcW w:w="12049" w:type="dxa"/>
            <w:tcBorders>
              <w:top w:val="nil"/>
              <w:left w:val="nil"/>
              <w:bottom w:val="nil"/>
              <w:right w:val="nil"/>
            </w:tcBorders>
            <w:noWrap/>
            <w:hideMark/>
          </w:tcPr>
          <w:p w14:paraId="1D2A90D2" w14:textId="77777777" w:rsidR="00F3546C" w:rsidRPr="00A81596" w:rsidRDefault="00F3546C" w:rsidP="000971A9">
            <w:pPr>
              <w:widowControl/>
              <w:rPr>
                <w:rFonts w:ascii="Times New Roman" w:eastAsia="Times New Roman" w:hAnsi="Times New Roman" w:cs="Times New Roman"/>
                <w:kern w:val="0"/>
                <w:sz w:val="20"/>
                <w:szCs w:val="20"/>
              </w:rPr>
            </w:pPr>
          </w:p>
        </w:tc>
        <w:tc>
          <w:tcPr>
            <w:tcW w:w="1134" w:type="dxa"/>
            <w:tcBorders>
              <w:top w:val="nil"/>
              <w:left w:val="nil"/>
              <w:bottom w:val="nil"/>
              <w:right w:val="nil"/>
            </w:tcBorders>
            <w:noWrap/>
            <w:vAlign w:val="bottom"/>
            <w:hideMark/>
          </w:tcPr>
          <w:p w14:paraId="05028D60" w14:textId="77777777" w:rsidR="00F3546C" w:rsidRPr="00A81596" w:rsidRDefault="00F3546C" w:rsidP="000971A9">
            <w:pPr>
              <w:widowControl/>
              <w:jc w:val="right"/>
              <w:rPr>
                <w:rFonts w:ascii="Times New Roman" w:eastAsia="Times New Roman" w:hAnsi="Times New Roman" w:cs="Times New Roman"/>
                <w:kern w:val="0"/>
                <w:sz w:val="20"/>
                <w:szCs w:val="20"/>
              </w:rPr>
            </w:pPr>
          </w:p>
        </w:tc>
      </w:tr>
      <w:tr w:rsidR="00F3546C" w:rsidRPr="00A81596" w14:paraId="074CE96F" w14:textId="77777777" w:rsidTr="000971A9">
        <w:trPr>
          <w:trHeight w:val="397"/>
        </w:trPr>
        <w:tc>
          <w:tcPr>
            <w:tcW w:w="12758" w:type="dxa"/>
            <w:gridSpan w:val="2"/>
            <w:tcBorders>
              <w:top w:val="nil"/>
              <w:left w:val="nil"/>
              <w:bottom w:val="nil"/>
              <w:right w:val="nil"/>
            </w:tcBorders>
            <w:noWrap/>
            <w:hideMark/>
          </w:tcPr>
          <w:p w14:paraId="0006A213" w14:textId="120030CF" w:rsidR="00F3546C" w:rsidRPr="00A81596" w:rsidRDefault="00F3546C" w:rsidP="000971A9">
            <w:pPr>
              <w:widowControl/>
              <w:rPr>
                <w:rFonts w:ascii="Times New Roman" w:eastAsia="等线" w:hAnsi="Times New Roman" w:cs="Times New Roman"/>
                <w:b/>
                <w:bCs/>
                <w:color w:val="000000"/>
                <w:kern w:val="0"/>
                <w:sz w:val="24"/>
              </w:rPr>
            </w:pPr>
            <w:r w:rsidRPr="00A81596">
              <w:rPr>
                <w:rFonts w:ascii="Times New Roman" w:eastAsia="等线" w:hAnsi="Times New Roman" w:cs="Times New Roman"/>
                <w:b/>
                <w:bCs/>
                <w:color w:val="000000"/>
                <w:kern w:val="0"/>
                <w:sz w:val="24"/>
              </w:rPr>
              <w:t>Cochrane library</w:t>
            </w:r>
            <w:r>
              <w:rPr>
                <w:rFonts w:ascii="Times New Roman" w:eastAsia="等线" w:hAnsi="Times New Roman" w:cs="Times New Roman" w:hint="eastAsia"/>
                <w:b/>
                <w:bCs/>
                <w:color w:val="000000"/>
                <w:kern w:val="0"/>
                <w:sz w:val="24"/>
              </w:rPr>
              <w:t xml:space="preserve"> </w:t>
            </w:r>
            <w:r w:rsidRPr="00A81596">
              <w:rPr>
                <w:rFonts w:ascii="Times New Roman" w:eastAsia="等线" w:hAnsi="Times New Roman" w:cs="Times New Roman"/>
                <w:b/>
                <w:bCs/>
                <w:color w:val="000000"/>
                <w:kern w:val="0"/>
                <w:sz w:val="24"/>
              </w:rPr>
              <w:t>(</w:t>
            </w:r>
            <w:r w:rsidR="002E5C8D" w:rsidRPr="00A81596">
              <w:rPr>
                <w:rFonts w:ascii="Times New Roman" w:eastAsia="等线" w:hAnsi="Times New Roman" w:cs="Times New Roman"/>
                <w:b/>
                <w:bCs/>
                <w:color w:val="000000"/>
                <w:kern w:val="0"/>
                <w:sz w:val="24"/>
              </w:rPr>
              <w:t>202</w:t>
            </w:r>
            <w:r w:rsidR="002E5C8D">
              <w:rPr>
                <w:rFonts w:ascii="Times New Roman" w:eastAsia="等线" w:hAnsi="Times New Roman" w:cs="Times New Roman" w:hint="eastAsia"/>
                <w:b/>
                <w:bCs/>
                <w:color w:val="000000"/>
                <w:kern w:val="0"/>
                <w:sz w:val="24"/>
              </w:rPr>
              <w:t>6</w:t>
            </w:r>
            <w:r w:rsidR="002E5C8D" w:rsidRPr="00A81596">
              <w:rPr>
                <w:rFonts w:ascii="Times New Roman" w:eastAsia="等线" w:hAnsi="Times New Roman" w:cs="Times New Roman"/>
                <w:b/>
                <w:bCs/>
                <w:color w:val="000000"/>
                <w:kern w:val="0"/>
                <w:sz w:val="24"/>
              </w:rPr>
              <w:t>/</w:t>
            </w:r>
            <w:r w:rsidR="002E5C8D">
              <w:rPr>
                <w:rFonts w:ascii="Times New Roman" w:eastAsia="等线" w:hAnsi="Times New Roman" w:cs="Times New Roman" w:hint="eastAsia"/>
                <w:b/>
                <w:bCs/>
                <w:color w:val="000000"/>
                <w:kern w:val="0"/>
                <w:sz w:val="24"/>
              </w:rPr>
              <w:t>3</w:t>
            </w:r>
            <w:r w:rsidR="002E5C8D" w:rsidRPr="00A81596">
              <w:rPr>
                <w:rFonts w:ascii="Times New Roman" w:eastAsia="等线" w:hAnsi="Times New Roman" w:cs="Times New Roman"/>
                <w:b/>
                <w:bCs/>
                <w:color w:val="000000"/>
                <w:kern w:val="0"/>
                <w:sz w:val="24"/>
              </w:rPr>
              <w:t>/1</w:t>
            </w:r>
            <w:r w:rsidR="002E5C8D">
              <w:rPr>
                <w:rFonts w:ascii="Times New Roman" w:eastAsia="等线" w:hAnsi="Times New Roman" w:cs="Times New Roman" w:hint="eastAsia"/>
                <w:b/>
                <w:bCs/>
                <w:color w:val="000000"/>
                <w:kern w:val="0"/>
                <w:sz w:val="24"/>
              </w:rPr>
              <w:t>1</w:t>
            </w:r>
            <w:r w:rsidRPr="00A81596">
              <w:rPr>
                <w:rFonts w:ascii="Times New Roman" w:eastAsia="等线" w:hAnsi="Times New Roman" w:cs="Times New Roman"/>
                <w:b/>
                <w:bCs/>
                <w:color w:val="000000"/>
                <w:kern w:val="0"/>
                <w:sz w:val="24"/>
              </w:rPr>
              <w:t>)</w:t>
            </w:r>
          </w:p>
        </w:tc>
        <w:tc>
          <w:tcPr>
            <w:tcW w:w="1134" w:type="dxa"/>
            <w:tcBorders>
              <w:top w:val="nil"/>
              <w:left w:val="nil"/>
              <w:bottom w:val="nil"/>
              <w:right w:val="nil"/>
            </w:tcBorders>
            <w:noWrap/>
            <w:vAlign w:val="bottom"/>
            <w:hideMark/>
          </w:tcPr>
          <w:p w14:paraId="19846615" w14:textId="77777777" w:rsidR="00F3546C" w:rsidRPr="00A81596" w:rsidRDefault="00F3546C" w:rsidP="000971A9">
            <w:pPr>
              <w:widowControl/>
              <w:jc w:val="right"/>
              <w:rPr>
                <w:rFonts w:ascii="Times New Roman" w:eastAsia="等线" w:hAnsi="Times New Roman" w:cs="Times New Roman"/>
                <w:b/>
                <w:bCs/>
                <w:color w:val="000000"/>
                <w:kern w:val="0"/>
                <w:sz w:val="24"/>
              </w:rPr>
            </w:pPr>
          </w:p>
        </w:tc>
      </w:tr>
      <w:tr w:rsidR="00F3546C" w:rsidRPr="00A81596" w14:paraId="46864E2B" w14:textId="77777777" w:rsidTr="000971A9">
        <w:trPr>
          <w:trHeight w:val="397"/>
        </w:trPr>
        <w:tc>
          <w:tcPr>
            <w:tcW w:w="709" w:type="dxa"/>
            <w:tcBorders>
              <w:top w:val="single" w:sz="12" w:space="0" w:color="auto"/>
              <w:left w:val="nil"/>
              <w:bottom w:val="single" w:sz="8" w:space="0" w:color="auto"/>
              <w:right w:val="nil"/>
            </w:tcBorders>
            <w:noWrap/>
            <w:hideMark/>
          </w:tcPr>
          <w:p w14:paraId="2CA3F221"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288CA31E"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365A6FF8" w14:textId="77777777" w:rsidR="00F3546C" w:rsidRPr="00A81596" w:rsidRDefault="00F3546C" w:rsidP="007A3FF4">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Results</w:t>
            </w:r>
          </w:p>
        </w:tc>
      </w:tr>
      <w:tr w:rsidR="007A3FF4" w:rsidRPr="00A81596" w14:paraId="76D902A5" w14:textId="77777777" w:rsidTr="00A74E4F">
        <w:trPr>
          <w:trHeight w:val="397"/>
        </w:trPr>
        <w:tc>
          <w:tcPr>
            <w:tcW w:w="709" w:type="dxa"/>
            <w:tcBorders>
              <w:top w:val="nil"/>
              <w:left w:val="nil"/>
              <w:bottom w:val="nil"/>
              <w:right w:val="nil"/>
            </w:tcBorders>
            <w:noWrap/>
            <w:hideMark/>
          </w:tcPr>
          <w:p w14:paraId="29718FA1"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w:t>
            </w:r>
          </w:p>
        </w:tc>
        <w:tc>
          <w:tcPr>
            <w:tcW w:w="12049" w:type="dxa"/>
            <w:tcBorders>
              <w:top w:val="nil"/>
              <w:left w:val="nil"/>
              <w:bottom w:val="nil"/>
              <w:right w:val="nil"/>
            </w:tcBorders>
            <w:noWrap/>
            <w:hideMark/>
          </w:tcPr>
          <w:p w14:paraId="049FDC53"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MeSH descriptor: [Atrial Fibrillation] explode all trees</w:t>
            </w:r>
          </w:p>
        </w:tc>
        <w:tc>
          <w:tcPr>
            <w:tcW w:w="1134" w:type="dxa"/>
            <w:tcBorders>
              <w:top w:val="nil"/>
              <w:left w:val="nil"/>
              <w:bottom w:val="nil"/>
              <w:right w:val="nil"/>
            </w:tcBorders>
            <w:noWrap/>
            <w:hideMark/>
          </w:tcPr>
          <w:p w14:paraId="03D3FE8C" w14:textId="15B6E403"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7656</w:t>
            </w:r>
          </w:p>
        </w:tc>
      </w:tr>
      <w:tr w:rsidR="007A3FF4" w:rsidRPr="00A81596" w14:paraId="17CC5C27" w14:textId="77777777" w:rsidTr="00A74E4F">
        <w:trPr>
          <w:trHeight w:val="397"/>
        </w:trPr>
        <w:tc>
          <w:tcPr>
            <w:tcW w:w="709" w:type="dxa"/>
            <w:tcBorders>
              <w:top w:val="nil"/>
              <w:left w:val="nil"/>
              <w:bottom w:val="nil"/>
              <w:right w:val="nil"/>
            </w:tcBorders>
            <w:noWrap/>
            <w:hideMark/>
          </w:tcPr>
          <w:p w14:paraId="7E476036"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w:t>
            </w:r>
          </w:p>
        </w:tc>
        <w:tc>
          <w:tcPr>
            <w:tcW w:w="12049" w:type="dxa"/>
            <w:tcBorders>
              <w:top w:val="nil"/>
              <w:left w:val="nil"/>
              <w:bottom w:val="nil"/>
              <w:right w:val="nil"/>
            </w:tcBorders>
            <w:noWrap/>
            <w:hideMark/>
          </w:tcPr>
          <w:p w14:paraId="1342E398"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(atrial fibrillat*):ti,ab,kw OR (auricular fibrillat*):ti,ab,kw AND (AF):ti,ab,kw</w:t>
            </w:r>
          </w:p>
        </w:tc>
        <w:tc>
          <w:tcPr>
            <w:tcW w:w="1134" w:type="dxa"/>
            <w:tcBorders>
              <w:top w:val="nil"/>
              <w:left w:val="nil"/>
              <w:bottom w:val="nil"/>
              <w:right w:val="nil"/>
            </w:tcBorders>
            <w:noWrap/>
            <w:hideMark/>
          </w:tcPr>
          <w:p w14:paraId="0821E7F5" w14:textId="126BD37D"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20694</w:t>
            </w:r>
          </w:p>
        </w:tc>
      </w:tr>
      <w:tr w:rsidR="007A3FF4" w:rsidRPr="00A81596" w14:paraId="075574F6" w14:textId="77777777" w:rsidTr="00A74E4F">
        <w:trPr>
          <w:trHeight w:val="397"/>
        </w:trPr>
        <w:tc>
          <w:tcPr>
            <w:tcW w:w="709" w:type="dxa"/>
            <w:tcBorders>
              <w:top w:val="nil"/>
              <w:left w:val="nil"/>
              <w:bottom w:val="nil"/>
              <w:right w:val="nil"/>
            </w:tcBorders>
            <w:noWrap/>
            <w:hideMark/>
          </w:tcPr>
          <w:p w14:paraId="15F7F5D9"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w:t>
            </w:r>
          </w:p>
        </w:tc>
        <w:tc>
          <w:tcPr>
            <w:tcW w:w="12049" w:type="dxa"/>
            <w:tcBorders>
              <w:top w:val="nil"/>
              <w:left w:val="nil"/>
              <w:bottom w:val="nil"/>
              <w:right w:val="nil"/>
            </w:tcBorders>
            <w:noWrap/>
            <w:hideMark/>
          </w:tcPr>
          <w:p w14:paraId="649F49B7"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 OR #2</w:t>
            </w:r>
          </w:p>
        </w:tc>
        <w:tc>
          <w:tcPr>
            <w:tcW w:w="1134" w:type="dxa"/>
            <w:tcBorders>
              <w:top w:val="nil"/>
              <w:left w:val="nil"/>
              <w:bottom w:val="nil"/>
              <w:right w:val="nil"/>
            </w:tcBorders>
            <w:noWrap/>
            <w:hideMark/>
          </w:tcPr>
          <w:p w14:paraId="4DDBE10C" w14:textId="1E29B978"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20694</w:t>
            </w:r>
          </w:p>
        </w:tc>
      </w:tr>
      <w:tr w:rsidR="007A3FF4" w:rsidRPr="00A81596" w14:paraId="62C0F287" w14:textId="77777777" w:rsidTr="00A74E4F">
        <w:trPr>
          <w:trHeight w:val="397"/>
        </w:trPr>
        <w:tc>
          <w:tcPr>
            <w:tcW w:w="709" w:type="dxa"/>
            <w:tcBorders>
              <w:top w:val="nil"/>
              <w:left w:val="nil"/>
              <w:bottom w:val="nil"/>
              <w:right w:val="nil"/>
            </w:tcBorders>
            <w:noWrap/>
            <w:hideMark/>
          </w:tcPr>
          <w:p w14:paraId="7474AE8C"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#4</w:t>
            </w:r>
          </w:p>
        </w:tc>
        <w:tc>
          <w:tcPr>
            <w:tcW w:w="12049" w:type="dxa"/>
            <w:tcBorders>
              <w:top w:val="nil"/>
              <w:left w:val="nil"/>
              <w:bottom w:val="nil"/>
              <w:right w:val="nil"/>
            </w:tcBorders>
            <w:noWrap/>
            <w:hideMark/>
          </w:tcPr>
          <w:p w14:paraId="3B591F01"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(pulsed field ablation):ti,ab,kw OR (PFA):ti,ab,kw OR (electroporation ablation):ti,ab,kw OR (non-thermal ablation):ti,ab,kw OR (irreversible electroporation):ti,ab,kw</w:t>
            </w:r>
          </w:p>
        </w:tc>
        <w:tc>
          <w:tcPr>
            <w:tcW w:w="1134" w:type="dxa"/>
            <w:tcBorders>
              <w:top w:val="nil"/>
              <w:left w:val="nil"/>
              <w:bottom w:val="nil"/>
              <w:right w:val="nil"/>
            </w:tcBorders>
            <w:noWrap/>
            <w:hideMark/>
          </w:tcPr>
          <w:p w14:paraId="650743CD" w14:textId="06135D63"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680</w:t>
            </w:r>
          </w:p>
        </w:tc>
      </w:tr>
      <w:tr w:rsidR="007A3FF4" w:rsidRPr="00A81596" w14:paraId="5EF97365" w14:textId="77777777" w:rsidTr="00A74E4F">
        <w:trPr>
          <w:trHeight w:val="397"/>
        </w:trPr>
        <w:tc>
          <w:tcPr>
            <w:tcW w:w="709" w:type="dxa"/>
            <w:tcBorders>
              <w:top w:val="nil"/>
              <w:left w:val="nil"/>
              <w:bottom w:val="single" w:sz="12" w:space="0" w:color="auto"/>
              <w:right w:val="nil"/>
            </w:tcBorders>
            <w:noWrap/>
            <w:hideMark/>
          </w:tcPr>
          <w:p w14:paraId="1F2503D4"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#5</w:t>
            </w:r>
          </w:p>
        </w:tc>
        <w:tc>
          <w:tcPr>
            <w:tcW w:w="12049" w:type="dxa"/>
            <w:tcBorders>
              <w:top w:val="nil"/>
              <w:left w:val="nil"/>
              <w:bottom w:val="single" w:sz="12" w:space="0" w:color="auto"/>
              <w:right w:val="nil"/>
            </w:tcBorders>
            <w:noWrap/>
            <w:hideMark/>
          </w:tcPr>
          <w:p w14:paraId="6A10AD3C"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 AND #5</w:t>
            </w:r>
          </w:p>
        </w:tc>
        <w:tc>
          <w:tcPr>
            <w:tcW w:w="1134" w:type="dxa"/>
            <w:tcBorders>
              <w:top w:val="nil"/>
              <w:left w:val="nil"/>
              <w:bottom w:val="single" w:sz="12" w:space="0" w:color="auto"/>
              <w:right w:val="nil"/>
            </w:tcBorders>
            <w:noWrap/>
            <w:hideMark/>
          </w:tcPr>
          <w:p w14:paraId="1CD2D31B" w14:textId="7FF537D6"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164</w:t>
            </w:r>
          </w:p>
        </w:tc>
      </w:tr>
      <w:tr w:rsidR="00F3546C" w:rsidRPr="00A81596" w14:paraId="4FAB68DE" w14:textId="77777777" w:rsidTr="000971A9">
        <w:trPr>
          <w:trHeight w:val="397"/>
        </w:trPr>
        <w:tc>
          <w:tcPr>
            <w:tcW w:w="709" w:type="dxa"/>
            <w:tcBorders>
              <w:top w:val="nil"/>
              <w:left w:val="nil"/>
              <w:bottom w:val="nil"/>
              <w:right w:val="nil"/>
            </w:tcBorders>
            <w:noWrap/>
            <w:hideMark/>
          </w:tcPr>
          <w:p w14:paraId="22CCD990" w14:textId="77777777" w:rsidR="00F3546C" w:rsidRPr="00A81596" w:rsidRDefault="00F3546C" w:rsidP="000971A9">
            <w:pPr>
              <w:widowControl/>
              <w:rPr>
                <w:rFonts w:ascii="Times New Roman" w:eastAsia="等线" w:hAnsi="Times New Roman" w:cs="Times New Roman"/>
                <w:color w:val="000000"/>
                <w:kern w:val="0"/>
                <w:sz w:val="20"/>
                <w:szCs w:val="20"/>
              </w:rPr>
            </w:pPr>
          </w:p>
        </w:tc>
        <w:tc>
          <w:tcPr>
            <w:tcW w:w="12049" w:type="dxa"/>
            <w:tcBorders>
              <w:top w:val="nil"/>
              <w:left w:val="nil"/>
              <w:bottom w:val="nil"/>
              <w:right w:val="nil"/>
            </w:tcBorders>
            <w:noWrap/>
            <w:hideMark/>
          </w:tcPr>
          <w:p w14:paraId="27C3240F" w14:textId="77777777" w:rsidR="00F3546C" w:rsidRPr="00A81596" w:rsidRDefault="00F3546C" w:rsidP="000971A9">
            <w:pPr>
              <w:widowControl/>
              <w:rPr>
                <w:rFonts w:ascii="Times New Roman" w:eastAsia="Times New Roman" w:hAnsi="Times New Roman" w:cs="Times New Roman"/>
                <w:kern w:val="0"/>
                <w:sz w:val="20"/>
                <w:szCs w:val="20"/>
              </w:rPr>
            </w:pPr>
          </w:p>
        </w:tc>
        <w:tc>
          <w:tcPr>
            <w:tcW w:w="1134" w:type="dxa"/>
            <w:tcBorders>
              <w:top w:val="nil"/>
              <w:left w:val="nil"/>
              <w:bottom w:val="nil"/>
              <w:right w:val="nil"/>
            </w:tcBorders>
            <w:noWrap/>
            <w:vAlign w:val="bottom"/>
            <w:hideMark/>
          </w:tcPr>
          <w:p w14:paraId="044B1684" w14:textId="77777777" w:rsidR="00F3546C" w:rsidRPr="00A81596" w:rsidRDefault="00F3546C" w:rsidP="000971A9">
            <w:pPr>
              <w:widowControl/>
              <w:jc w:val="right"/>
              <w:rPr>
                <w:rFonts w:ascii="Times New Roman" w:eastAsia="Times New Roman" w:hAnsi="Times New Roman" w:cs="Times New Roman"/>
                <w:kern w:val="0"/>
                <w:sz w:val="20"/>
                <w:szCs w:val="20"/>
              </w:rPr>
            </w:pPr>
          </w:p>
        </w:tc>
      </w:tr>
      <w:tr w:rsidR="00F3546C" w:rsidRPr="00A81596" w14:paraId="402D4DF0" w14:textId="77777777" w:rsidTr="000971A9">
        <w:trPr>
          <w:trHeight w:val="397"/>
        </w:trPr>
        <w:tc>
          <w:tcPr>
            <w:tcW w:w="12758" w:type="dxa"/>
            <w:gridSpan w:val="2"/>
            <w:tcBorders>
              <w:top w:val="nil"/>
              <w:left w:val="nil"/>
              <w:bottom w:val="nil"/>
              <w:right w:val="nil"/>
            </w:tcBorders>
            <w:noWrap/>
            <w:hideMark/>
          </w:tcPr>
          <w:p w14:paraId="7DE2FF36" w14:textId="0FFC2359" w:rsidR="00F3546C" w:rsidRPr="00A81596" w:rsidRDefault="00F3546C" w:rsidP="000971A9">
            <w:pPr>
              <w:widowControl/>
              <w:rPr>
                <w:rFonts w:ascii="Times New Roman" w:eastAsia="等线" w:hAnsi="Times New Roman" w:cs="Times New Roman"/>
                <w:b/>
                <w:bCs/>
                <w:color w:val="000000"/>
                <w:kern w:val="0"/>
                <w:sz w:val="24"/>
              </w:rPr>
            </w:pPr>
            <w:r w:rsidRPr="00A81596">
              <w:rPr>
                <w:rFonts w:ascii="Times New Roman" w:eastAsia="等线" w:hAnsi="Times New Roman" w:cs="Times New Roman"/>
                <w:b/>
                <w:bCs/>
                <w:color w:val="000000"/>
                <w:kern w:val="0"/>
                <w:sz w:val="24"/>
              </w:rPr>
              <w:t>Web of Science</w:t>
            </w:r>
            <w:r>
              <w:rPr>
                <w:rFonts w:ascii="Times New Roman" w:eastAsia="等线" w:hAnsi="Times New Roman" w:cs="Times New Roman" w:hint="eastAsia"/>
                <w:b/>
                <w:bCs/>
                <w:color w:val="000000"/>
                <w:kern w:val="0"/>
                <w:sz w:val="24"/>
              </w:rPr>
              <w:t xml:space="preserve"> </w:t>
            </w:r>
            <w:r w:rsidRPr="00A81596">
              <w:rPr>
                <w:rFonts w:ascii="Times New Roman" w:eastAsia="等线" w:hAnsi="Times New Roman" w:cs="Times New Roman"/>
                <w:b/>
                <w:bCs/>
                <w:color w:val="000000"/>
                <w:kern w:val="0"/>
                <w:sz w:val="24"/>
              </w:rPr>
              <w:t>(</w:t>
            </w:r>
            <w:r w:rsidR="002E5C8D" w:rsidRPr="00A81596">
              <w:rPr>
                <w:rFonts w:ascii="Times New Roman" w:eastAsia="等线" w:hAnsi="Times New Roman" w:cs="Times New Roman"/>
                <w:b/>
                <w:bCs/>
                <w:color w:val="000000"/>
                <w:kern w:val="0"/>
                <w:sz w:val="24"/>
              </w:rPr>
              <w:t>202</w:t>
            </w:r>
            <w:r w:rsidR="002E5C8D">
              <w:rPr>
                <w:rFonts w:ascii="Times New Roman" w:eastAsia="等线" w:hAnsi="Times New Roman" w:cs="Times New Roman" w:hint="eastAsia"/>
                <w:b/>
                <w:bCs/>
                <w:color w:val="000000"/>
                <w:kern w:val="0"/>
                <w:sz w:val="24"/>
              </w:rPr>
              <w:t>6</w:t>
            </w:r>
            <w:r w:rsidR="002E5C8D" w:rsidRPr="00A81596">
              <w:rPr>
                <w:rFonts w:ascii="Times New Roman" w:eastAsia="等线" w:hAnsi="Times New Roman" w:cs="Times New Roman"/>
                <w:b/>
                <w:bCs/>
                <w:color w:val="000000"/>
                <w:kern w:val="0"/>
                <w:sz w:val="24"/>
              </w:rPr>
              <w:t>/</w:t>
            </w:r>
            <w:r w:rsidR="002E5C8D">
              <w:rPr>
                <w:rFonts w:ascii="Times New Roman" w:eastAsia="等线" w:hAnsi="Times New Roman" w:cs="Times New Roman" w:hint="eastAsia"/>
                <w:b/>
                <w:bCs/>
                <w:color w:val="000000"/>
                <w:kern w:val="0"/>
                <w:sz w:val="24"/>
              </w:rPr>
              <w:t>3</w:t>
            </w:r>
            <w:r w:rsidR="002E5C8D" w:rsidRPr="00A81596">
              <w:rPr>
                <w:rFonts w:ascii="Times New Roman" w:eastAsia="等线" w:hAnsi="Times New Roman" w:cs="Times New Roman"/>
                <w:b/>
                <w:bCs/>
                <w:color w:val="000000"/>
                <w:kern w:val="0"/>
                <w:sz w:val="24"/>
              </w:rPr>
              <w:t>/1</w:t>
            </w:r>
            <w:r w:rsidR="002E5C8D">
              <w:rPr>
                <w:rFonts w:ascii="Times New Roman" w:eastAsia="等线" w:hAnsi="Times New Roman" w:cs="Times New Roman" w:hint="eastAsia"/>
                <w:b/>
                <w:bCs/>
                <w:color w:val="000000"/>
                <w:kern w:val="0"/>
                <w:sz w:val="24"/>
              </w:rPr>
              <w:t>1</w:t>
            </w:r>
            <w:r w:rsidRPr="00A81596">
              <w:rPr>
                <w:rFonts w:ascii="Times New Roman" w:eastAsia="等线" w:hAnsi="Times New Roman" w:cs="Times New Roman"/>
                <w:b/>
                <w:bCs/>
                <w:color w:val="000000"/>
                <w:kern w:val="0"/>
                <w:sz w:val="24"/>
              </w:rPr>
              <w:t>)</w:t>
            </w:r>
          </w:p>
        </w:tc>
        <w:tc>
          <w:tcPr>
            <w:tcW w:w="1134" w:type="dxa"/>
            <w:tcBorders>
              <w:top w:val="nil"/>
              <w:left w:val="nil"/>
              <w:bottom w:val="nil"/>
              <w:right w:val="nil"/>
            </w:tcBorders>
            <w:noWrap/>
            <w:vAlign w:val="bottom"/>
            <w:hideMark/>
          </w:tcPr>
          <w:p w14:paraId="0865B068" w14:textId="77777777" w:rsidR="00F3546C" w:rsidRPr="00A81596" w:rsidRDefault="00F3546C" w:rsidP="000971A9">
            <w:pPr>
              <w:widowControl/>
              <w:jc w:val="right"/>
              <w:rPr>
                <w:rFonts w:ascii="Times New Roman" w:eastAsia="等线" w:hAnsi="Times New Roman" w:cs="Times New Roman"/>
                <w:b/>
                <w:bCs/>
                <w:color w:val="000000"/>
                <w:kern w:val="0"/>
                <w:sz w:val="24"/>
              </w:rPr>
            </w:pPr>
          </w:p>
        </w:tc>
      </w:tr>
      <w:tr w:rsidR="00F3546C" w:rsidRPr="00A81596" w14:paraId="55F1CD6D" w14:textId="77777777" w:rsidTr="000971A9">
        <w:trPr>
          <w:trHeight w:val="397"/>
        </w:trPr>
        <w:tc>
          <w:tcPr>
            <w:tcW w:w="709" w:type="dxa"/>
            <w:tcBorders>
              <w:top w:val="single" w:sz="12" w:space="0" w:color="auto"/>
              <w:left w:val="nil"/>
              <w:bottom w:val="single" w:sz="8" w:space="0" w:color="auto"/>
              <w:right w:val="nil"/>
            </w:tcBorders>
            <w:noWrap/>
            <w:hideMark/>
          </w:tcPr>
          <w:p w14:paraId="2513C6F5"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02C46585"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437761DA" w14:textId="77777777" w:rsidR="00F3546C" w:rsidRPr="00A81596" w:rsidRDefault="00F3546C" w:rsidP="007A3FF4">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Results</w:t>
            </w:r>
          </w:p>
        </w:tc>
      </w:tr>
      <w:tr w:rsidR="007A3FF4" w:rsidRPr="00A81596" w14:paraId="11696563" w14:textId="77777777" w:rsidTr="00C307AF">
        <w:trPr>
          <w:trHeight w:val="397"/>
        </w:trPr>
        <w:tc>
          <w:tcPr>
            <w:tcW w:w="709" w:type="dxa"/>
            <w:tcBorders>
              <w:top w:val="nil"/>
              <w:left w:val="nil"/>
              <w:bottom w:val="nil"/>
              <w:right w:val="nil"/>
            </w:tcBorders>
            <w:noWrap/>
            <w:hideMark/>
          </w:tcPr>
          <w:p w14:paraId="3862A84A"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w:t>
            </w:r>
          </w:p>
        </w:tc>
        <w:tc>
          <w:tcPr>
            <w:tcW w:w="12049" w:type="dxa"/>
            <w:tcBorders>
              <w:top w:val="nil"/>
              <w:left w:val="nil"/>
              <w:bottom w:val="nil"/>
              <w:right w:val="nil"/>
            </w:tcBorders>
            <w:noWrap/>
            <w:hideMark/>
          </w:tcPr>
          <w:p w14:paraId="3BDEE29E"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TS=("atrial fibrillation" OR "atrial fibrillations" OR "auricular fibrillation" OR AF)</w:t>
            </w:r>
          </w:p>
        </w:tc>
        <w:tc>
          <w:tcPr>
            <w:tcW w:w="1134" w:type="dxa"/>
            <w:tcBorders>
              <w:top w:val="nil"/>
              <w:left w:val="nil"/>
              <w:bottom w:val="nil"/>
              <w:right w:val="nil"/>
            </w:tcBorders>
            <w:noWrap/>
            <w:hideMark/>
          </w:tcPr>
          <w:p w14:paraId="70A8A907" w14:textId="23E26B8D"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158654</w:t>
            </w:r>
          </w:p>
        </w:tc>
      </w:tr>
      <w:tr w:rsidR="007A3FF4" w:rsidRPr="00A81596" w14:paraId="047BD528" w14:textId="77777777" w:rsidTr="00C307AF">
        <w:trPr>
          <w:trHeight w:val="397"/>
        </w:trPr>
        <w:tc>
          <w:tcPr>
            <w:tcW w:w="709" w:type="dxa"/>
            <w:tcBorders>
              <w:top w:val="nil"/>
              <w:left w:val="nil"/>
              <w:bottom w:val="nil"/>
              <w:right w:val="nil"/>
            </w:tcBorders>
            <w:noWrap/>
            <w:hideMark/>
          </w:tcPr>
          <w:p w14:paraId="1363338D"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w:t>
            </w:r>
          </w:p>
        </w:tc>
        <w:tc>
          <w:tcPr>
            <w:tcW w:w="12049" w:type="dxa"/>
            <w:tcBorders>
              <w:top w:val="nil"/>
              <w:left w:val="nil"/>
              <w:bottom w:val="nil"/>
              <w:right w:val="nil"/>
            </w:tcBorders>
            <w:noWrap/>
            <w:hideMark/>
          </w:tcPr>
          <w:p w14:paraId="5FBD5E9E"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TS=("pulsed field ablation" OR PFA OR "electroporation ablation" OR "non-thermal ablation" OR "nonthermal ablation" OR "irreversible electroporation" OR IRE)</w:t>
            </w:r>
          </w:p>
        </w:tc>
        <w:tc>
          <w:tcPr>
            <w:tcW w:w="1134" w:type="dxa"/>
            <w:tcBorders>
              <w:top w:val="nil"/>
              <w:left w:val="nil"/>
              <w:bottom w:val="nil"/>
              <w:right w:val="nil"/>
            </w:tcBorders>
            <w:noWrap/>
            <w:hideMark/>
          </w:tcPr>
          <w:p w14:paraId="7EE3CEA7" w14:textId="28359A1D"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16654</w:t>
            </w:r>
          </w:p>
        </w:tc>
      </w:tr>
      <w:tr w:rsidR="007A3FF4" w:rsidRPr="00A81596" w14:paraId="67FAB2BF" w14:textId="77777777" w:rsidTr="00C307AF">
        <w:trPr>
          <w:trHeight w:val="397"/>
        </w:trPr>
        <w:tc>
          <w:tcPr>
            <w:tcW w:w="709" w:type="dxa"/>
            <w:tcBorders>
              <w:top w:val="nil"/>
              <w:left w:val="nil"/>
              <w:bottom w:val="nil"/>
              <w:right w:val="nil"/>
            </w:tcBorders>
            <w:noWrap/>
            <w:hideMark/>
          </w:tcPr>
          <w:p w14:paraId="1DAD1602"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w:t>
            </w:r>
          </w:p>
        </w:tc>
        <w:tc>
          <w:tcPr>
            <w:tcW w:w="12049" w:type="dxa"/>
            <w:tcBorders>
              <w:top w:val="nil"/>
              <w:left w:val="nil"/>
              <w:bottom w:val="nil"/>
              <w:right w:val="nil"/>
            </w:tcBorders>
            <w:noWrap/>
            <w:hideMark/>
          </w:tcPr>
          <w:p w14:paraId="1432003A"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 AND #3</w:t>
            </w:r>
          </w:p>
        </w:tc>
        <w:tc>
          <w:tcPr>
            <w:tcW w:w="1134" w:type="dxa"/>
            <w:tcBorders>
              <w:top w:val="nil"/>
              <w:left w:val="nil"/>
              <w:bottom w:val="nil"/>
              <w:right w:val="nil"/>
            </w:tcBorders>
            <w:noWrap/>
            <w:hideMark/>
          </w:tcPr>
          <w:p w14:paraId="5D3F7F12" w14:textId="04FC31AD"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917</w:t>
            </w:r>
          </w:p>
        </w:tc>
      </w:tr>
      <w:tr w:rsidR="007A3FF4" w:rsidRPr="00A81596" w14:paraId="3F735F7F" w14:textId="77777777" w:rsidTr="00C307AF">
        <w:trPr>
          <w:trHeight w:val="397"/>
        </w:trPr>
        <w:tc>
          <w:tcPr>
            <w:tcW w:w="709" w:type="dxa"/>
            <w:tcBorders>
              <w:top w:val="nil"/>
              <w:left w:val="nil"/>
              <w:bottom w:val="single" w:sz="12" w:space="0" w:color="auto"/>
              <w:right w:val="nil"/>
            </w:tcBorders>
            <w:noWrap/>
            <w:hideMark/>
          </w:tcPr>
          <w:p w14:paraId="17A84818"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#4</w:t>
            </w:r>
          </w:p>
        </w:tc>
        <w:tc>
          <w:tcPr>
            <w:tcW w:w="12049" w:type="dxa"/>
            <w:tcBorders>
              <w:top w:val="nil"/>
              <w:left w:val="nil"/>
              <w:bottom w:val="single" w:sz="12" w:space="0" w:color="auto"/>
              <w:right w:val="nil"/>
            </w:tcBorders>
            <w:noWrap/>
            <w:hideMark/>
          </w:tcPr>
          <w:p w14:paraId="2DE27A1E"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 xml:space="preserve">#3 AND 2018/2025 (Publication Date) </w:t>
            </w:r>
          </w:p>
        </w:tc>
        <w:tc>
          <w:tcPr>
            <w:tcW w:w="1134" w:type="dxa"/>
            <w:tcBorders>
              <w:top w:val="nil"/>
              <w:left w:val="nil"/>
              <w:bottom w:val="single" w:sz="12" w:space="0" w:color="auto"/>
              <w:right w:val="nil"/>
            </w:tcBorders>
            <w:noWrap/>
            <w:hideMark/>
          </w:tcPr>
          <w:p w14:paraId="6473899E" w14:textId="5DEB50FE"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893</w:t>
            </w:r>
          </w:p>
        </w:tc>
      </w:tr>
      <w:tr w:rsidR="00F3546C" w:rsidRPr="00A81596" w14:paraId="56BA4D54" w14:textId="77777777" w:rsidTr="000971A9">
        <w:trPr>
          <w:trHeight w:val="397"/>
        </w:trPr>
        <w:tc>
          <w:tcPr>
            <w:tcW w:w="709" w:type="dxa"/>
            <w:tcBorders>
              <w:top w:val="nil"/>
              <w:left w:val="nil"/>
              <w:bottom w:val="nil"/>
              <w:right w:val="nil"/>
            </w:tcBorders>
            <w:noWrap/>
            <w:hideMark/>
          </w:tcPr>
          <w:p w14:paraId="48235098" w14:textId="77777777" w:rsidR="00F3546C" w:rsidRPr="00A81596" w:rsidRDefault="00F3546C" w:rsidP="000971A9">
            <w:pPr>
              <w:widowControl/>
              <w:rPr>
                <w:rFonts w:ascii="Times New Roman" w:eastAsia="等线" w:hAnsi="Times New Roman" w:cs="Times New Roman"/>
                <w:color w:val="000000"/>
                <w:kern w:val="0"/>
                <w:sz w:val="20"/>
                <w:szCs w:val="20"/>
              </w:rPr>
            </w:pPr>
          </w:p>
        </w:tc>
        <w:tc>
          <w:tcPr>
            <w:tcW w:w="12049" w:type="dxa"/>
            <w:tcBorders>
              <w:top w:val="nil"/>
              <w:left w:val="nil"/>
              <w:bottom w:val="nil"/>
              <w:right w:val="nil"/>
            </w:tcBorders>
            <w:noWrap/>
            <w:hideMark/>
          </w:tcPr>
          <w:p w14:paraId="0DD7BFAC" w14:textId="77777777" w:rsidR="00F3546C" w:rsidRPr="00A81596" w:rsidRDefault="00F3546C" w:rsidP="000971A9">
            <w:pPr>
              <w:widowControl/>
              <w:rPr>
                <w:rFonts w:ascii="Times New Roman" w:eastAsia="Times New Roman" w:hAnsi="Times New Roman" w:cs="Times New Roman"/>
                <w:kern w:val="0"/>
                <w:sz w:val="20"/>
                <w:szCs w:val="20"/>
              </w:rPr>
            </w:pPr>
          </w:p>
        </w:tc>
        <w:tc>
          <w:tcPr>
            <w:tcW w:w="1134" w:type="dxa"/>
            <w:tcBorders>
              <w:top w:val="nil"/>
              <w:left w:val="nil"/>
              <w:bottom w:val="nil"/>
              <w:right w:val="nil"/>
            </w:tcBorders>
            <w:noWrap/>
            <w:vAlign w:val="bottom"/>
            <w:hideMark/>
          </w:tcPr>
          <w:p w14:paraId="28E0E4E7" w14:textId="77777777" w:rsidR="00F3546C" w:rsidRPr="00A81596" w:rsidRDefault="00F3546C" w:rsidP="000971A9">
            <w:pPr>
              <w:widowControl/>
              <w:jc w:val="right"/>
              <w:rPr>
                <w:rFonts w:ascii="Times New Roman" w:eastAsia="Times New Roman" w:hAnsi="Times New Roman" w:cs="Times New Roman"/>
                <w:kern w:val="0"/>
                <w:sz w:val="20"/>
                <w:szCs w:val="20"/>
              </w:rPr>
            </w:pPr>
          </w:p>
        </w:tc>
      </w:tr>
      <w:tr w:rsidR="00F3546C" w:rsidRPr="00A81596" w14:paraId="7758E0D4" w14:textId="77777777" w:rsidTr="000971A9">
        <w:trPr>
          <w:trHeight w:val="397"/>
        </w:trPr>
        <w:tc>
          <w:tcPr>
            <w:tcW w:w="709" w:type="dxa"/>
            <w:tcBorders>
              <w:top w:val="nil"/>
              <w:left w:val="nil"/>
              <w:bottom w:val="nil"/>
              <w:right w:val="nil"/>
            </w:tcBorders>
            <w:noWrap/>
          </w:tcPr>
          <w:p w14:paraId="4435806F" w14:textId="77777777" w:rsidR="00F3546C" w:rsidRPr="00A81596" w:rsidRDefault="00F3546C" w:rsidP="000971A9">
            <w:pPr>
              <w:widowControl/>
              <w:rPr>
                <w:rFonts w:ascii="Times New Roman" w:eastAsia="等线" w:hAnsi="Times New Roman" w:cs="Times New Roman"/>
                <w:color w:val="000000"/>
                <w:kern w:val="0"/>
                <w:sz w:val="20"/>
                <w:szCs w:val="20"/>
              </w:rPr>
            </w:pPr>
          </w:p>
        </w:tc>
        <w:tc>
          <w:tcPr>
            <w:tcW w:w="12049" w:type="dxa"/>
            <w:tcBorders>
              <w:top w:val="nil"/>
              <w:left w:val="nil"/>
              <w:bottom w:val="nil"/>
              <w:right w:val="nil"/>
            </w:tcBorders>
            <w:noWrap/>
          </w:tcPr>
          <w:p w14:paraId="538CF1E6" w14:textId="77777777" w:rsidR="00F3546C" w:rsidRPr="00A81596" w:rsidRDefault="00F3546C" w:rsidP="000971A9">
            <w:pPr>
              <w:widowControl/>
              <w:rPr>
                <w:rFonts w:ascii="Times New Roman" w:eastAsia="Times New Roman" w:hAnsi="Times New Roman" w:cs="Times New Roman"/>
                <w:kern w:val="0"/>
                <w:sz w:val="20"/>
                <w:szCs w:val="20"/>
              </w:rPr>
            </w:pPr>
          </w:p>
        </w:tc>
        <w:tc>
          <w:tcPr>
            <w:tcW w:w="1134" w:type="dxa"/>
            <w:tcBorders>
              <w:top w:val="nil"/>
              <w:left w:val="nil"/>
              <w:bottom w:val="nil"/>
              <w:right w:val="nil"/>
            </w:tcBorders>
            <w:noWrap/>
            <w:vAlign w:val="bottom"/>
          </w:tcPr>
          <w:p w14:paraId="6128DAA5" w14:textId="77777777" w:rsidR="00F3546C" w:rsidRPr="00A81596" w:rsidRDefault="00F3546C" w:rsidP="000971A9">
            <w:pPr>
              <w:widowControl/>
              <w:jc w:val="right"/>
              <w:rPr>
                <w:rFonts w:ascii="Times New Roman" w:eastAsia="Times New Roman" w:hAnsi="Times New Roman" w:cs="Times New Roman"/>
                <w:kern w:val="0"/>
                <w:sz w:val="20"/>
                <w:szCs w:val="20"/>
              </w:rPr>
            </w:pPr>
          </w:p>
        </w:tc>
      </w:tr>
      <w:tr w:rsidR="00F3546C" w:rsidRPr="00A81596" w14:paraId="0FE55194" w14:textId="77777777" w:rsidTr="000971A9">
        <w:trPr>
          <w:trHeight w:val="397"/>
        </w:trPr>
        <w:tc>
          <w:tcPr>
            <w:tcW w:w="12758" w:type="dxa"/>
            <w:gridSpan w:val="2"/>
            <w:tcBorders>
              <w:top w:val="nil"/>
              <w:left w:val="nil"/>
              <w:bottom w:val="nil"/>
              <w:right w:val="nil"/>
            </w:tcBorders>
            <w:noWrap/>
            <w:hideMark/>
          </w:tcPr>
          <w:p w14:paraId="27B60CA5" w14:textId="1F726622" w:rsidR="00F3546C" w:rsidRPr="00A81596" w:rsidRDefault="00F3546C" w:rsidP="000971A9">
            <w:pPr>
              <w:widowControl/>
              <w:rPr>
                <w:rFonts w:ascii="Times New Roman" w:eastAsia="宋体" w:hAnsi="Times New Roman" w:cs="Times New Roman"/>
                <w:b/>
                <w:color w:val="000000"/>
                <w:kern w:val="0"/>
                <w:sz w:val="24"/>
                <w:szCs w:val="36"/>
              </w:rPr>
            </w:pPr>
            <w:r w:rsidRPr="00A81596">
              <w:rPr>
                <w:rFonts w:ascii="Times New Roman" w:eastAsia="宋体" w:hAnsi="Times New Roman" w:cs="Times New Roman"/>
                <w:b/>
                <w:color w:val="000000"/>
                <w:kern w:val="0"/>
                <w:sz w:val="24"/>
                <w:szCs w:val="36"/>
              </w:rPr>
              <w:lastRenderedPageBreak/>
              <w:t>CNKI</w:t>
            </w:r>
            <w:r w:rsidRPr="00D12D58">
              <w:rPr>
                <w:rFonts w:ascii="Times New Roman" w:eastAsia="宋体" w:hAnsi="Times New Roman" w:cs="Times New Roman" w:hint="eastAsia"/>
                <w:b/>
                <w:color w:val="000000"/>
                <w:kern w:val="0"/>
                <w:sz w:val="24"/>
                <w:szCs w:val="36"/>
              </w:rPr>
              <w:t xml:space="preserve"> </w:t>
            </w:r>
            <w:r w:rsidRPr="00A81596">
              <w:rPr>
                <w:rFonts w:ascii="Times New Roman" w:eastAsia="宋体" w:hAnsi="Times New Roman" w:cs="Times New Roman"/>
                <w:b/>
                <w:color w:val="000000"/>
                <w:kern w:val="0"/>
                <w:sz w:val="24"/>
                <w:szCs w:val="36"/>
              </w:rPr>
              <w:t>(</w:t>
            </w:r>
            <w:r w:rsidR="002E5C8D" w:rsidRPr="00A81596">
              <w:rPr>
                <w:rFonts w:ascii="Times New Roman" w:eastAsia="等线" w:hAnsi="Times New Roman" w:cs="Times New Roman"/>
                <w:b/>
                <w:bCs/>
                <w:color w:val="000000"/>
                <w:kern w:val="0"/>
                <w:sz w:val="24"/>
              </w:rPr>
              <w:t>202</w:t>
            </w:r>
            <w:r w:rsidR="002E5C8D">
              <w:rPr>
                <w:rFonts w:ascii="Times New Roman" w:eastAsia="等线" w:hAnsi="Times New Roman" w:cs="Times New Roman" w:hint="eastAsia"/>
                <w:b/>
                <w:bCs/>
                <w:color w:val="000000"/>
                <w:kern w:val="0"/>
                <w:sz w:val="24"/>
              </w:rPr>
              <w:t>6</w:t>
            </w:r>
            <w:r w:rsidR="002E5C8D" w:rsidRPr="00A81596">
              <w:rPr>
                <w:rFonts w:ascii="Times New Roman" w:eastAsia="等线" w:hAnsi="Times New Roman" w:cs="Times New Roman"/>
                <w:b/>
                <w:bCs/>
                <w:color w:val="000000"/>
                <w:kern w:val="0"/>
                <w:sz w:val="24"/>
              </w:rPr>
              <w:t>/</w:t>
            </w:r>
            <w:r w:rsidR="002E5C8D">
              <w:rPr>
                <w:rFonts w:ascii="Times New Roman" w:eastAsia="等线" w:hAnsi="Times New Roman" w:cs="Times New Roman" w:hint="eastAsia"/>
                <w:b/>
                <w:bCs/>
                <w:color w:val="000000"/>
                <w:kern w:val="0"/>
                <w:sz w:val="24"/>
              </w:rPr>
              <w:t>3</w:t>
            </w:r>
            <w:r w:rsidR="002E5C8D" w:rsidRPr="00A81596">
              <w:rPr>
                <w:rFonts w:ascii="Times New Roman" w:eastAsia="等线" w:hAnsi="Times New Roman" w:cs="Times New Roman"/>
                <w:b/>
                <w:bCs/>
                <w:color w:val="000000"/>
                <w:kern w:val="0"/>
                <w:sz w:val="24"/>
              </w:rPr>
              <w:t>/1</w:t>
            </w:r>
            <w:r w:rsidR="002E5C8D">
              <w:rPr>
                <w:rFonts w:ascii="Times New Roman" w:eastAsia="等线" w:hAnsi="Times New Roman" w:cs="Times New Roman" w:hint="eastAsia"/>
                <w:b/>
                <w:bCs/>
                <w:color w:val="000000"/>
                <w:kern w:val="0"/>
                <w:sz w:val="24"/>
              </w:rPr>
              <w:t>1</w:t>
            </w:r>
            <w:r w:rsidRPr="00A81596">
              <w:rPr>
                <w:rFonts w:ascii="Times New Roman" w:eastAsia="宋体" w:hAnsi="Times New Roman" w:cs="Times New Roman"/>
                <w:b/>
                <w:color w:val="000000"/>
                <w:kern w:val="0"/>
                <w:sz w:val="24"/>
                <w:szCs w:val="36"/>
              </w:rPr>
              <w:t>)</w:t>
            </w:r>
          </w:p>
        </w:tc>
        <w:tc>
          <w:tcPr>
            <w:tcW w:w="1134" w:type="dxa"/>
            <w:tcBorders>
              <w:top w:val="nil"/>
              <w:left w:val="nil"/>
              <w:bottom w:val="nil"/>
              <w:right w:val="nil"/>
            </w:tcBorders>
            <w:noWrap/>
            <w:vAlign w:val="bottom"/>
            <w:hideMark/>
          </w:tcPr>
          <w:p w14:paraId="0E0FD183" w14:textId="77777777" w:rsidR="00F3546C" w:rsidRPr="00A81596" w:rsidRDefault="00F3546C" w:rsidP="000971A9">
            <w:pPr>
              <w:widowControl/>
              <w:jc w:val="right"/>
              <w:rPr>
                <w:rFonts w:ascii="Times New Roman" w:eastAsia="等线" w:hAnsi="Times New Roman" w:cs="Times New Roman"/>
                <w:b/>
                <w:color w:val="000000"/>
                <w:kern w:val="0"/>
                <w:sz w:val="24"/>
                <w:szCs w:val="36"/>
              </w:rPr>
            </w:pPr>
          </w:p>
        </w:tc>
      </w:tr>
      <w:tr w:rsidR="00F3546C" w:rsidRPr="00A81596" w14:paraId="16C23AF6" w14:textId="77777777" w:rsidTr="000971A9">
        <w:trPr>
          <w:trHeight w:val="397"/>
        </w:trPr>
        <w:tc>
          <w:tcPr>
            <w:tcW w:w="709" w:type="dxa"/>
            <w:tcBorders>
              <w:top w:val="single" w:sz="12" w:space="0" w:color="auto"/>
              <w:left w:val="nil"/>
              <w:bottom w:val="single" w:sz="8" w:space="0" w:color="auto"/>
              <w:right w:val="nil"/>
            </w:tcBorders>
            <w:noWrap/>
            <w:hideMark/>
          </w:tcPr>
          <w:p w14:paraId="6B775D13"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5D3A9896"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2BFCA7E8" w14:textId="77777777" w:rsidR="00F3546C" w:rsidRPr="00A81596" w:rsidRDefault="00F3546C" w:rsidP="007A3FF4">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Results</w:t>
            </w:r>
          </w:p>
        </w:tc>
      </w:tr>
      <w:tr w:rsidR="007A3FF4" w:rsidRPr="007A3FF4" w14:paraId="16FE7945" w14:textId="77777777" w:rsidTr="00ED13E6">
        <w:trPr>
          <w:trHeight w:val="397"/>
        </w:trPr>
        <w:tc>
          <w:tcPr>
            <w:tcW w:w="709" w:type="dxa"/>
            <w:tcBorders>
              <w:top w:val="nil"/>
              <w:left w:val="nil"/>
              <w:bottom w:val="nil"/>
              <w:right w:val="nil"/>
            </w:tcBorders>
            <w:noWrap/>
            <w:hideMark/>
          </w:tcPr>
          <w:p w14:paraId="345CB461"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w:t>
            </w:r>
          </w:p>
        </w:tc>
        <w:tc>
          <w:tcPr>
            <w:tcW w:w="12049" w:type="dxa"/>
            <w:tcBorders>
              <w:top w:val="nil"/>
              <w:left w:val="nil"/>
              <w:bottom w:val="nil"/>
              <w:right w:val="nil"/>
            </w:tcBorders>
            <w:hideMark/>
          </w:tcPr>
          <w:p w14:paraId="6380ABE0" w14:textId="77777777" w:rsidR="007A3FF4" w:rsidRPr="00A81596" w:rsidRDefault="007A3FF4" w:rsidP="007A3FF4">
            <w:pPr>
              <w:widowControl/>
              <w:rPr>
                <w:rFonts w:ascii="Times New Roman" w:eastAsia="宋体" w:hAnsi="Times New Roman" w:cs="Times New Roman"/>
                <w:color w:val="212121"/>
                <w:kern w:val="0"/>
                <w:sz w:val="20"/>
                <w:szCs w:val="20"/>
              </w:rPr>
            </w:pPr>
            <w:r w:rsidRPr="00A81596">
              <w:rPr>
                <w:rFonts w:ascii="Times New Roman" w:eastAsia="宋体" w:hAnsi="Times New Roman" w:cs="Times New Roman" w:hint="eastAsia"/>
                <w:color w:val="212121"/>
                <w:kern w:val="0"/>
                <w:sz w:val="20"/>
                <w:szCs w:val="20"/>
              </w:rPr>
              <w:t>（主题：心房颤动）</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（篇关摘：心房颤动</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（篇关摘：房颤</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（篇关摘：家族性心房颤动</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（篇关摘：心房纤颤</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（篇关摘：心房纤维颤动</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（篇关摘：阵发性心房颤动</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（篇关摘：持续性心房颤动</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p>
        </w:tc>
        <w:tc>
          <w:tcPr>
            <w:tcW w:w="1134" w:type="dxa"/>
            <w:tcBorders>
              <w:top w:val="nil"/>
              <w:left w:val="nil"/>
              <w:bottom w:val="nil"/>
              <w:right w:val="nil"/>
            </w:tcBorders>
            <w:noWrap/>
            <w:hideMark/>
          </w:tcPr>
          <w:p w14:paraId="5A4EAAE2" w14:textId="62D8DCDF"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162000</w:t>
            </w:r>
          </w:p>
        </w:tc>
      </w:tr>
      <w:tr w:rsidR="007A3FF4" w:rsidRPr="007A3FF4" w14:paraId="5C1E4121" w14:textId="77777777" w:rsidTr="00ED13E6">
        <w:trPr>
          <w:trHeight w:val="397"/>
        </w:trPr>
        <w:tc>
          <w:tcPr>
            <w:tcW w:w="709" w:type="dxa"/>
            <w:tcBorders>
              <w:top w:val="nil"/>
              <w:left w:val="nil"/>
              <w:bottom w:val="nil"/>
              <w:right w:val="nil"/>
            </w:tcBorders>
            <w:noWrap/>
            <w:hideMark/>
          </w:tcPr>
          <w:p w14:paraId="3B7F0563"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#2</w:t>
            </w:r>
          </w:p>
        </w:tc>
        <w:tc>
          <w:tcPr>
            <w:tcW w:w="12049" w:type="dxa"/>
            <w:tcBorders>
              <w:top w:val="nil"/>
              <w:left w:val="nil"/>
              <w:bottom w:val="nil"/>
              <w:right w:val="nil"/>
            </w:tcBorders>
            <w:hideMark/>
          </w:tcPr>
          <w:p w14:paraId="12FE7F15" w14:textId="77777777" w:rsidR="007A3FF4" w:rsidRPr="00A81596" w:rsidRDefault="007A3FF4" w:rsidP="007A3FF4">
            <w:pPr>
              <w:widowControl/>
              <w:rPr>
                <w:rFonts w:ascii="Times New Roman" w:eastAsia="宋体" w:hAnsi="Times New Roman" w:cs="Times New Roman"/>
                <w:color w:val="212121"/>
                <w:kern w:val="0"/>
                <w:sz w:val="20"/>
                <w:szCs w:val="20"/>
              </w:rPr>
            </w:pPr>
            <w:r w:rsidRPr="00A81596">
              <w:rPr>
                <w:rFonts w:ascii="Times New Roman" w:eastAsia="宋体" w:hAnsi="Times New Roman" w:cs="Times New Roman" w:hint="eastAsia"/>
                <w:color w:val="212121"/>
                <w:kern w:val="0"/>
                <w:sz w:val="20"/>
                <w:szCs w:val="20"/>
              </w:rPr>
              <w:t>（主题：脉冲电场消融）</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（篇关摘：脉冲电场消融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（篇关摘：脉冲消融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（篇关摘：不可逆电穿孔</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（篇关摘：非热消融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p>
        </w:tc>
        <w:tc>
          <w:tcPr>
            <w:tcW w:w="1134" w:type="dxa"/>
            <w:tcBorders>
              <w:top w:val="nil"/>
              <w:left w:val="nil"/>
              <w:bottom w:val="nil"/>
              <w:right w:val="nil"/>
            </w:tcBorders>
            <w:noWrap/>
            <w:hideMark/>
          </w:tcPr>
          <w:p w14:paraId="485E137B" w14:textId="34A242E9"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275</w:t>
            </w:r>
          </w:p>
        </w:tc>
      </w:tr>
      <w:tr w:rsidR="007A3FF4" w:rsidRPr="007A3FF4" w14:paraId="537DB8CF" w14:textId="77777777" w:rsidTr="00ED13E6">
        <w:trPr>
          <w:trHeight w:val="397"/>
        </w:trPr>
        <w:tc>
          <w:tcPr>
            <w:tcW w:w="709" w:type="dxa"/>
            <w:tcBorders>
              <w:top w:val="nil"/>
              <w:left w:val="nil"/>
              <w:bottom w:val="single" w:sz="12" w:space="0" w:color="auto"/>
              <w:right w:val="nil"/>
            </w:tcBorders>
            <w:noWrap/>
            <w:hideMark/>
          </w:tcPr>
          <w:p w14:paraId="0FB57AF7"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#3</w:t>
            </w:r>
          </w:p>
        </w:tc>
        <w:tc>
          <w:tcPr>
            <w:tcW w:w="12049" w:type="dxa"/>
            <w:tcBorders>
              <w:top w:val="nil"/>
              <w:left w:val="nil"/>
              <w:bottom w:val="single" w:sz="12" w:space="0" w:color="auto"/>
              <w:right w:val="nil"/>
            </w:tcBorders>
            <w:noWrap/>
            <w:hideMark/>
          </w:tcPr>
          <w:p w14:paraId="403AFF64"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 AND #2</w:t>
            </w:r>
          </w:p>
        </w:tc>
        <w:tc>
          <w:tcPr>
            <w:tcW w:w="1134" w:type="dxa"/>
            <w:tcBorders>
              <w:top w:val="nil"/>
              <w:left w:val="nil"/>
              <w:bottom w:val="single" w:sz="12" w:space="0" w:color="auto"/>
              <w:right w:val="nil"/>
            </w:tcBorders>
            <w:noWrap/>
            <w:hideMark/>
          </w:tcPr>
          <w:p w14:paraId="326478DE" w14:textId="6D109F78"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135</w:t>
            </w:r>
          </w:p>
        </w:tc>
      </w:tr>
      <w:tr w:rsidR="00F3546C" w:rsidRPr="00A81596" w14:paraId="71FCAA2F" w14:textId="77777777" w:rsidTr="000971A9">
        <w:trPr>
          <w:trHeight w:val="397"/>
        </w:trPr>
        <w:tc>
          <w:tcPr>
            <w:tcW w:w="709" w:type="dxa"/>
            <w:tcBorders>
              <w:top w:val="nil"/>
              <w:left w:val="nil"/>
              <w:bottom w:val="nil"/>
              <w:right w:val="nil"/>
            </w:tcBorders>
            <w:noWrap/>
            <w:hideMark/>
          </w:tcPr>
          <w:p w14:paraId="1927C713" w14:textId="77777777" w:rsidR="00F3546C" w:rsidRPr="00A81596" w:rsidRDefault="00F3546C" w:rsidP="000971A9">
            <w:pPr>
              <w:widowControl/>
              <w:rPr>
                <w:rFonts w:ascii="Times New Roman" w:eastAsia="宋体" w:hAnsi="Times New Roman" w:cs="Times New Roman"/>
                <w:color w:val="000000"/>
                <w:kern w:val="0"/>
                <w:sz w:val="20"/>
                <w:szCs w:val="20"/>
              </w:rPr>
            </w:pPr>
          </w:p>
        </w:tc>
        <w:tc>
          <w:tcPr>
            <w:tcW w:w="12049" w:type="dxa"/>
            <w:tcBorders>
              <w:top w:val="nil"/>
              <w:left w:val="nil"/>
              <w:bottom w:val="nil"/>
              <w:right w:val="nil"/>
            </w:tcBorders>
            <w:noWrap/>
            <w:hideMark/>
          </w:tcPr>
          <w:p w14:paraId="260CF0A1" w14:textId="77777777" w:rsidR="00F3546C" w:rsidRPr="00A81596" w:rsidRDefault="00F3546C" w:rsidP="000971A9">
            <w:pPr>
              <w:widowControl/>
              <w:rPr>
                <w:rFonts w:ascii="Times New Roman" w:eastAsia="宋体" w:hAnsi="Times New Roman" w:cs="Times New Roman"/>
                <w:kern w:val="0"/>
                <w:sz w:val="20"/>
                <w:szCs w:val="20"/>
              </w:rPr>
            </w:pPr>
          </w:p>
        </w:tc>
        <w:tc>
          <w:tcPr>
            <w:tcW w:w="1134" w:type="dxa"/>
            <w:tcBorders>
              <w:top w:val="nil"/>
              <w:left w:val="nil"/>
              <w:bottom w:val="nil"/>
              <w:right w:val="nil"/>
            </w:tcBorders>
            <w:noWrap/>
            <w:vAlign w:val="bottom"/>
            <w:hideMark/>
          </w:tcPr>
          <w:p w14:paraId="59782A53" w14:textId="77777777" w:rsidR="00F3546C" w:rsidRPr="00A81596" w:rsidRDefault="00F3546C" w:rsidP="000971A9">
            <w:pPr>
              <w:widowControl/>
              <w:jc w:val="right"/>
              <w:rPr>
                <w:rFonts w:ascii="Times New Roman" w:eastAsia="宋体" w:hAnsi="Times New Roman" w:cs="Times New Roman"/>
                <w:kern w:val="0"/>
                <w:sz w:val="20"/>
                <w:szCs w:val="20"/>
              </w:rPr>
            </w:pPr>
          </w:p>
        </w:tc>
      </w:tr>
      <w:tr w:rsidR="00F3546C" w:rsidRPr="00A81596" w14:paraId="58F98925" w14:textId="77777777" w:rsidTr="000971A9">
        <w:trPr>
          <w:trHeight w:val="397"/>
        </w:trPr>
        <w:tc>
          <w:tcPr>
            <w:tcW w:w="12758" w:type="dxa"/>
            <w:gridSpan w:val="2"/>
            <w:tcBorders>
              <w:top w:val="nil"/>
              <w:left w:val="nil"/>
              <w:bottom w:val="nil"/>
              <w:right w:val="nil"/>
            </w:tcBorders>
            <w:noWrap/>
            <w:hideMark/>
          </w:tcPr>
          <w:p w14:paraId="0519CCD5" w14:textId="58B6BFB7" w:rsidR="00F3546C" w:rsidRPr="00A81596" w:rsidRDefault="00F3546C" w:rsidP="000971A9">
            <w:pPr>
              <w:widowControl/>
              <w:rPr>
                <w:rFonts w:ascii="Times New Roman" w:eastAsia="宋体" w:hAnsi="Times New Roman" w:cs="Times New Roman"/>
                <w:b/>
                <w:color w:val="000000"/>
                <w:kern w:val="0"/>
                <w:sz w:val="24"/>
                <w:szCs w:val="36"/>
              </w:rPr>
            </w:pPr>
            <w:r w:rsidRPr="00A81596">
              <w:rPr>
                <w:rFonts w:ascii="Times New Roman" w:eastAsia="宋体" w:hAnsi="Times New Roman" w:cs="Times New Roman"/>
                <w:b/>
                <w:color w:val="000000"/>
                <w:kern w:val="0"/>
                <w:sz w:val="24"/>
                <w:szCs w:val="36"/>
              </w:rPr>
              <w:t>SinoMed</w:t>
            </w:r>
            <w:r w:rsidRPr="00D12D58">
              <w:rPr>
                <w:rFonts w:ascii="Times New Roman" w:eastAsia="宋体" w:hAnsi="Times New Roman" w:cs="Times New Roman" w:hint="eastAsia"/>
                <w:b/>
                <w:color w:val="000000"/>
                <w:kern w:val="0"/>
                <w:sz w:val="24"/>
                <w:szCs w:val="36"/>
              </w:rPr>
              <w:t xml:space="preserve"> </w:t>
            </w:r>
            <w:r w:rsidRPr="00A81596">
              <w:rPr>
                <w:rFonts w:ascii="Times New Roman" w:eastAsia="宋体" w:hAnsi="Times New Roman" w:cs="Times New Roman"/>
                <w:b/>
                <w:color w:val="000000"/>
                <w:kern w:val="0"/>
                <w:sz w:val="24"/>
                <w:szCs w:val="36"/>
              </w:rPr>
              <w:t>(</w:t>
            </w:r>
            <w:r w:rsidR="002E5C8D" w:rsidRPr="00A81596">
              <w:rPr>
                <w:rFonts w:ascii="Times New Roman" w:eastAsia="等线" w:hAnsi="Times New Roman" w:cs="Times New Roman"/>
                <w:b/>
                <w:bCs/>
                <w:color w:val="000000"/>
                <w:kern w:val="0"/>
                <w:sz w:val="24"/>
              </w:rPr>
              <w:t>202</w:t>
            </w:r>
            <w:r w:rsidR="002E5C8D">
              <w:rPr>
                <w:rFonts w:ascii="Times New Roman" w:eastAsia="等线" w:hAnsi="Times New Roman" w:cs="Times New Roman" w:hint="eastAsia"/>
                <w:b/>
                <w:bCs/>
                <w:color w:val="000000"/>
                <w:kern w:val="0"/>
                <w:sz w:val="24"/>
              </w:rPr>
              <w:t>6</w:t>
            </w:r>
            <w:r w:rsidR="002E5C8D" w:rsidRPr="00A81596">
              <w:rPr>
                <w:rFonts w:ascii="Times New Roman" w:eastAsia="等线" w:hAnsi="Times New Roman" w:cs="Times New Roman"/>
                <w:b/>
                <w:bCs/>
                <w:color w:val="000000"/>
                <w:kern w:val="0"/>
                <w:sz w:val="24"/>
              </w:rPr>
              <w:t>/</w:t>
            </w:r>
            <w:r w:rsidR="002E5C8D">
              <w:rPr>
                <w:rFonts w:ascii="Times New Roman" w:eastAsia="等线" w:hAnsi="Times New Roman" w:cs="Times New Roman" w:hint="eastAsia"/>
                <w:b/>
                <w:bCs/>
                <w:color w:val="000000"/>
                <w:kern w:val="0"/>
                <w:sz w:val="24"/>
              </w:rPr>
              <w:t>3</w:t>
            </w:r>
            <w:r w:rsidR="002E5C8D" w:rsidRPr="00A81596">
              <w:rPr>
                <w:rFonts w:ascii="Times New Roman" w:eastAsia="等线" w:hAnsi="Times New Roman" w:cs="Times New Roman"/>
                <w:b/>
                <w:bCs/>
                <w:color w:val="000000"/>
                <w:kern w:val="0"/>
                <w:sz w:val="24"/>
              </w:rPr>
              <w:t>/1</w:t>
            </w:r>
            <w:r w:rsidR="002E5C8D">
              <w:rPr>
                <w:rFonts w:ascii="Times New Roman" w:eastAsia="等线" w:hAnsi="Times New Roman" w:cs="Times New Roman" w:hint="eastAsia"/>
                <w:b/>
                <w:bCs/>
                <w:color w:val="000000"/>
                <w:kern w:val="0"/>
                <w:sz w:val="24"/>
              </w:rPr>
              <w:t>1</w:t>
            </w:r>
            <w:r w:rsidRPr="00A81596">
              <w:rPr>
                <w:rFonts w:ascii="Times New Roman" w:eastAsia="宋体" w:hAnsi="Times New Roman" w:cs="Times New Roman"/>
                <w:b/>
                <w:color w:val="000000"/>
                <w:kern w:val="0"/>
                <w:sz w:val="24"/>
                <w:szCs w:val="36"/>
              </w:rPr>
              <w:t>)</w:t>
            </w:r>
          </w:p>
        </w:tc>
        <w:tc>
          <w:tcPr>
            <w:tcW w:w="1134" w:type="dxa"/>
            <w:tcBorders>
              <w:top w:val="nil"/>
              <w:left w:val="nil"/>
              <w:bottom w:val="nil"/>
              <w:right w:val="nil"/>
            </w:tcBorders>
            <w:noWrap/>
            <w:vAlign w:val="bottom"/>
            <w:hideMark/>
          </w:tcPr>
          <w:p w14:paraId="49D3AF51" w14:textId="77777777" w:rsidR="00F3546C" w:rsidRPr="00A81596" w:rsidRDefault="00F3546C" w:rsidP="000971A9">
            <w:pPr>
              <w:widowControl/>
              <w:jc w:val="right"/>
              <w:rPr>
                <w:rFonts w:ascii="Times New Roman" w:eastAsia="宋体" w:hAnsi="Times New Roman" w:cs="Times New Roman"/>
                <w:b/>
                <w:color w:val="000000"/>
                <w:kern w:val="0"/>
                <w:sz w:val="24"/>
                <w:szCs w:val="36"/>
              </w:rPr>
            </w:pPr>
          </w:p>
        </w:tc>
      </w:tr>
      <w:tr w:rsidR="00F3546C" w:rsidRPr="00A81596" w14:paraId="41F445FA" w14:textId="77777777" w:rsidTr="000971A9">
        <w:trPr>
          <w:trHeight w:val="397"/>
        </w:trPr>
        <w:tc>
          <w:tcPr>
            <w:tcW w:w="709" w:type="dxa"/>
            <w:tcBorders>
              <w:top w:val="single" w:sz="12" w:space="0" w:color="auto"/>
              <w:left w:val="nil"/>
              <w:bottom w:val="single" w:sz="8" w:space="0" w:color="auto"/>
              <w:right w:val="nil"/>
            </w:tcBorders>
            <w:noWrap/>
            <w:hideMark/>
          </w:tcPr>
          <w:p w14:paraId="780F3EA8"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7BE3BAA6"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6A7C69D0" w14:textId="77777777" w:rsidR="00F3546C" w:rsidRPr="00A81596" w:rsidRDefault="00F3546C" w:rsidP="007A3FF4">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Results</w:t>
            </w:r>
          </w:p>
        </w:tc>
      </w:tr>
      <w:tr w:rsidR="007A3FF4" w:rsidRPr="00A81596" w14:paraId="654FF593" w14:textId="77777777" w:rsidTr="00B47A07">
        <w:trPr>
          <w:trHeight w:val="397"/>
        </w:trPr>
        <w:tc>
          <w:tcPr>
            <w:tcW w:w="709" w:type="dxa"/>
            <w:tcBorders>
              <w:top w:val="nil"/>
              <w:left w:val="nil"/>
              <w:bottom w:val="nil"/>
              <w:right w:val="nil"/>
            </w:tcBorders>
            <w:noWrap/>
            <w:hideMark/>
          </w:tcPr>
          <w:p w14:paraId="532D537F"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w:t>
            </w:r>
          </w:p>
        </w:tc>
        <w:tc>
          <w:tcPr>
            <w:tcW w:w="12049" w:type="dxa"/>
            <w:tcBorders>
              <w:top w:val="nil"/>
              <w:left w:val="nil"/>
              <w:right w:val="nil"/>
            </w:tcBorders>
            <w:shd w:val="clear" w:color="000000" w:fill="FFFFFF"/>
            <w:hideMark/>
          </w:tcPr>
          <w:p w14:paraId="0CE91A83" w14:textId="77777777" w:rsidR="007A3FF4" w:rsidRPr="00A81596" w:rsidRDefault="007A3FF4" w:rsidP="007A3FF4">
            <w:pPr>
              <w:widowControl/>
              <w:rPr>
                <w:rFonts w:ascii="Times New Roman" w:eastAsia="宋体" w:hAnsi="Times New Roman" w:cs="宋体"/>
                <w:color w:val="333333"/>
                <w:kern w:val="0"/>
                <w:sz w:val="20"/>
                <w:szCs w:val="20"/>
              </w:rPr>
            </w:pP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心房颤动</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标题</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心房颤动</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房颤</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家族性心房颤动</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心房纤颤</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心房纤维颤动</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阵发性心房颤动</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持续性心房颤动</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AND 2018-2025[</w:t>
            </w:r>
            <w:r w:rsidRPr="00A81596">
              <w:rPr>
                <w:rFonts w:ascii="Times New Roman" w:eastAsia="宋体" w:hAnsi="Times New Roman" w:cs="宋体" w:hint="eastAsia"/>
                <w:color w:val="333333"/>
                <w:kern w:val="0"/>
                <w:sz w:val="20"/>
                <w:szCs w:val="20"/>
              </w:rPr>
              <w:t>日期</w:t>
            </w:r>
            <w:r w:rsidRPr="00A81596">
              <w:rPr>
                <w:rFonts w:ascii="Times New Roman" w:eastAsia="宋体" w:hAnsi="Times New Roman" w:cs="宋体" w:hint="eastAsia"/>
                <w:color w:val="333333"/>
                <w:kern w:val="0"/>
                <w:sz w:val="20"/>
                <w:szCs w:val="20"/>
              </w:rPr>
              <w:t>]</w:t>
            </w:r>
          </w:p>
        </w:tc>
        <w:tc>
          <w:tcPr>
            <w:tcW w:w="1134" w:type="dxa"/>
            <w:tcBorders>
              <w:top w:val="nil"/>
              <w:left w:val="nil"/>
              <w:bottom w:val="nil"/>
              <w:right w:val="nil"/>
            </w:tcBorders>
            <w:noWrap/>
            <w:hideMark/>
          </w:tcPr>
          <w:p w14:paraId="65AAD23A" w14:textId="3E916798"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15990</w:t>
            </w:r>
          </w:p>
        </w:tc>
      </w:tr>
      <w:tr w:rsidR="007A3FF4" w:rsidRPr="00A81596" w14:paraId="28B9ACCE" w14:textId="77777777" w:rsidTr="00B47A07">
        <w:trPr>
          <w:trHeight w:val="397"/>
        </w:trPr>
        <w:tc>
          <w:tcPr>
            <w:tcW w:w="709" w:type="dxa"/>
            <w:tcBorders>
              <w:top w:val="nil"/>
              <w:left w:val="nil"/>
              <w:bottom w:val="nil"/>
              <w:right w:val="nil"/>
            </w:tcBorders>
            <w:noWrap/>
            <w:hideMark/>
          </w:tcPr>
          <w:p w14:paraId="478D07EE"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#2</w:t>
            </w:r>
          </w:p>
        </w:tc>
        <w:tc>
          <w:tcPr>
            <w:tcW w:w="12049" w:type="dxa"/>
            <w:tcBorders>
              <w:top w:val="nil"/>
              <w:left w:val="nil"/>
              <w:right w:val="nil"/>
            </w:tcBorders>
            <w:shd w:val="clear" w:color="000000" w:fill="FFFFFF"/>
            <w:hideMark/>
          </w:tcPr>
          <w:p w14:paraId="08761526" w14:textId="77777777" w:rsidR="007A3FF4" w:rsidRPr="00A81596" w:rsidRDefault="007A3FF4" w:rsidP="007A3FF4">
            <w:pPr>
              <w:widowControl/>
              <w:rPr>
                <w:rFonts w:ascii="Times New Roman" w:eastAsia="宋体" w:hAnsi="Times New Roman" w:cs="宋体"/>
                <w:color w:val="333333"/>
                <w:kern w:val="0"/>
                <w:sz w:val="20"/>
                <w:szCs w:val="20"/>
              </w:rPr>
            </w:pP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脉冲电场消融</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标题</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脉冲电场消融</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脉冲消融</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不可逆电穿孔</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非热消融</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AND 2018-2025[</w:t>
            </w:r>
            <w:r w:rsidRPr="00A81596">
              <w:rPr>
                <w:rFonts w:ascii="Times New Roman" w:eastAsia="宋体" w:hAnsi="Times New Roman" w:cs="宋体" w:hint="eastAsia"/>
                <w:color w:val="333333"/>
                <w:kern w:val="0"/>
                <w:sz w:val="20"/>
                <w:szCs w:val="20"/>
              </w:rPr>
              <w:t>日期</w:t>
            </w:r>
            <w:r w:rsidRPr="00A81596">
              <w:rPr>
                <w:rFonts w:ascii="Times New Roman" w:eastAsia="宋体" w:hAnsi="Times New Roman" w:cs="宋体" w:hint="eastAsia"/>
                <w:color w:val="333333"/>
                <w:kern w:val="0"/>
                <w:sz w:val="20"/>
                <w:szCs w:val="20"/>
              </w:rPr>
              <w:t>]</w:t>
            </w:r>
          </w:p>
        </w:tc>
        <w:tc>
          <w:tcPr>
            <w:tcW w:w="1134" w:type="dxa"/>
            <w:tcBorders>
              <w:top w:val="nil"/>
              <w:left w:val="nil"/>
              <w:bottom w:val="nil"/>
              <w:right w:val="nil"/>
            </w:tcBorders>
            <w:noWrap/>
            <w:hideMark/>
          </w:tcPr>
          <w:p w14:paraId="3516048F" w14:textId="102D2EE1"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218</w:t>
            </w:r>
          </w:p>
        </w:tc>
      </w:tr>
      <w:tr w:rsidR="007A3FF4" w:rsidRPr="00A81596" w14:paraId="3B1F82AF" w14:textId="77777777" w:rsidTr="00B47A07">
        <w:trPr>
          <w:trHeight w:val="397"/>
        </w:trPr>
        <w:tc>
          <w:tcPr>
            <w:tcW w:w="709" w:type="dxa"/>
            <w:tcBorders>
              <w:top w:val="nil"/>
              <w:left w:val="nil"/>
              <w:bottom w:val="single" w:sz="12" w:space="0" w:color="auto"/>
              <w:right w:val="nil"/>
            </w:tcBorders>
            <w:noWrap/>
            <w:hideMark/>
          </w:tcPr>
          <w:p w14:paraId="76271FEB"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#3</w:t>
            </w:r>
          </w:p>
        </w:tc>
        <w:tc>
          <w:tcPr>
            <w:tcW w:w="12049" w:type="dxa"/>
            <w:tcBorders>
              <w:left w:val="nil"/>
              <w:bottom w:val="single" w:sz="12" w:space="0" w:color="auto"/>
              <w:right w:val="nil"/>
            </w:tcBorders>
            <w:noWrap/>
            <w:hideMark/>
          </w:tcPr>
          <w:p w14:paraId="56006657"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 AND #2</w:t>
            </w:r>
          </w:p>
        </w:tc>
        <w:tc>
          <w:tcPr>
            <w:tcW w:w="1134" w:type="dxa"/>
            <w:tcBorders>
              <w:top w:val="nil"/>
              <w:left w:val="nil"/>
              <w:bottom w:val="single" w:sz="12" w:space="0" w:color="auto"/>
              <w:right w:val="nil"/>
            </w:tcBorders>
            <w:noWrap/>
            <w:hideMark/>
          </w:tcPr>
          <w:p w14:paraId="68630E11" w14:textId="3F6B4AD8"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75</w:t>
            </w:r>
          </w:p>
        </w:tc>
      </w:tr>
      <w:tr w:rsidR="00F3546C" w:rsidRPr="00A81596" w14:paraId="405909E1" w14:textId="77777777" w:rsidTr="000971A9">
        <w:trPr>
          <w:trHeight w:val="397"/>
        </w:trPr>
        <w:tc>
          <w:tcPr>
            <w:tcW w:w="709" w:type="dxa"/>
            <w:tcBorders>
              <w:top w:val="nil"/>
              <w:left w:val="nil"/>
              <w:bottom w:val="nil"/>
              <w:right w:val="nil"/>
            </w:tcBorders>
            <w:noWrap/>
            <w:hideMark/>
          </w:tcPr>
          <w:p w14:paraId="42E54B9D" w14:textId="77777777" w:rsidR="00F3546C" w:rsidRPr="00A81596" w:rsidRDefault="00F3546C" w:rsidP="000971A9">
            <w:pPr>
              <w:widowControl/>
              <w:rPr>
                <w:rFonts w:ascii="Times New Roman" w:eastAsia="宋体" w:hAnsi="Times New Roman" w:cs="Times New Roman"/>
                <w:color w:val="000000"/>
                <w:kern w:val="0"/>
                <w:sz w:val="20"/>
                <w:szCs w:val="20"/>
              </w:rPr>
            </w:pPr>
          </w:p>
        </w:tc>
        <w:tc>
          <w:tcPr>
            <w:tcW w:w="12049" w:type="dxa"/>
            <w:tcBorders>
              <w:top w:val="nil"/>
              <w:left w:val="nil"/>
              <w:bottom w:val="nil"/>
              <w:right w:val="nil"/>
            </w:tcBorders>
            <w:noWrap/>
            <w:hideMark/>
          </w:tcPr>
          <w:p w14:paraId="7192B048" w14:textId="77777777" w:rsidR="00F3546C" w:rsidRPr="00A81596" w:rsidRDefault="00F3546C" w:rsidP="000971A9">
            <w:pPr>
              <w:widowControl/>
              <w:rPr>
                <w:rFonts w:ascii="Times New Roman" w:eastAsia="宋体" w:hAnsi="Times New Roman" w:cs="Times New Roman"/>
                <w:kern w:val="0"/>
                <w:sz w:val="20"/>
                <w:szCs w:val="20"/>
              </w:rPr>
            </w:pPr>
          </w:p>
        </w:tc>
        <w:tc>
          <w:tcPr>
            <w:tcW w:w="1134" w:type="dxa"/>
            <w:tcBorders>
              <w:top w:val="nil"/>
              <w:left w:val="nil"/>
              <w:bottom w:val="nil"/>
              <w:right w:val="nil"/>
            </w:tcBorders>
            <w:noWrap/>
            <w:vAlign w:val="bottom"/>
            <w:hideMark/>
          </w:tcPr>
          <w:p w14:paraId="2381A9BA" w14:textId="77777777" w:rsidR="00F3546C" w:rsidRPr="00A81596" w:rsidRDefault="00F3546C" w:rsidP="000971A9">
            <w:pPr>
              <w:widowControl/>
              <w:jc w:val="right"/>
              <w:rPr>
                <w:rFonts w:ascii="Times New Roman" w:eastAsia="宋体" w:hAnsi="Times New Roman" w:cs="Times New Roman"/>
                <w:kern w:val="0"/>
                <w:sz w:val="20"/>
                <w:szCs w:val="20"/>
              </w:rPr>
            </w:pPr>
          </w:p>
        </w:tc>
      </w:tr>
      <w:tr w:rsidR="00F3546C" w:rsidRPr="00A81596" w14:paraId="2C8A0418" w14:textId="77777777" w:rsidTr="000971A9">
        <w:trPr>
          <w:trHeight w:val="397"/>
        </w:trPr>
        <w:tc>
          <w:tcPr>
            <w:tcW w:w="12758" w:type="dxa"/>
            <w:gridSpan w:val="2"/>
            <w:tcBorders>
              <w:top w:val="nil"/>
              <w:left w:val="nil"/>
              <w:bottom w:val="nil"/>
              <w:right w:val="nil"/>
            </w:tcBorders>
            <w:noWrap/>
            <w:hideMark/>
          </w:tcPr>
          <w:p w14:paraId="32DCD741" w14:textId="0949B8B0" w:rsidR="00F3546C" w:rsidRPr="00A81596" w:rsidRDefault="00F3546C" w:rsidP="000971A9">
            <w:pPr>
              <w:widowControl/>
              <w:rPr>
                <w:rFonts w:ascii="Times New Roman" w:eastAsia="宋体" w:hAnsi="Times New Roman" w:cs="Times New Roman"/>
                <w:b/>
                <w:color w:val="000000"/>
                <w:kern w:val="0"/>
                <w:sz w:val="24"/>
                <w:szCs w:val="36"/>
              </w:rPr>
            </w:pPr>
            <w:r w:rsidRPr="00A81596">
              <w:rPr>
                <w:rFonts w:ascii="Times New Roman" w:eastAsia="宋体" w:hAnsi="Times New Roman" w:cs="Times New Roman"/>
                <w:b/>
                <w:color w:val="000000"/>
                <w:kern w:val="0"/>
                <w:sz w:val="24"/>
                <w:szCs w:val="36"/>
              </w:rPr>
              <w:t>Vip</w:t>
            </w:r>
            <w:r w:rsidRPr="00D12D58">
              <w:rPr>
                <w:rFonts w:ascii="Times New Roman" w:eastAsia="宋体" w:hAnsi="Times New Roman" w:cs="Times New Roman" w:hint="eastAsia"/>
                <w:b/>
                <w:color w:val="000000"/>
                <w:kern w:val="0"/>
                <w:sz w:val="24"/>
                <w:szCs w:val="36"/>
              </w:rPr>
              <w:t xml:space="preserve"> </w:t>
            </w:r>
            <w:r w:rsidRPr="00A81596">
              <w:rPr>
                <w:rFonts w:ascii="Times New Roman" w:eastAsia="宋体" w:hAnsi="Times New Roman" w:cs="Times New Roman"/>
                <w:b/>
                <w:color w:val="000000"/>
                <w:kern w:val="0"/>
                <w:sz w:val="24"/>
                <w:szCs w:val="36"/>
              </w:rPr>
              <w:t>(</w:t>
            </w:r>
            <w:r w:rsidR="002E5C8D" w:rsidRPr="00A81596">
              <w:rPr>
                <w:rFonts w:ascii="Times New Roman" w:eastAsia="等线" w:hAnsi="Times New Roman" w:cs="Times New Roman"/>
                <w:b/>
                <w:bCs/>
                <w:color w:val="000000"/>
                <w:kern w:val="0"/>
                <w:sz w:val="24"/>
              </w:rPr>
              <w:t>202</w:t>
            </w:r>
            <w:r w:rsidR="002E5C8D">
              <w:rPr>
                <w:rFonts w:ascii="Times New Roman" w:eastAsia="等线" w:hAnsi="Times New Roman" w:cs="Times New Roman" w:hint="eastAsia"/>
                <w:b/>
                <w:bCs/>
                <w:color w:val="000000"/>
                <w:kern w:val="0"/>
                <w:sz w:val="24"/>
              </w:rPr>
              <w:t>6</w:t>
            </w:r>
            <w:r w:rsidR="002E5C8D" w:rsidRPr="00A81596">
              <w:rPr>
                <w:rFonts w:ascii="Times New Roman" w:eastAsia="等线" w:hAnsi="Times New Roman" w:cs="Times New Roman"/>
                <w:b/>
                <w:bCs/>
                <w:color w:val="000000"/>
                <w:kern w:val="0"/>
                <w:sz w:val="24"/>
              </w:rPr>
              <w:t>/</w:t>
            </w:r>
            <w:r w:rsidR="002E5C8D">
              <w:rPr>
                <w:rFonts w:ascii="Times New Roman" w:eastAsia="等线" w:hAnsi="Times New Roman" w:cs="Times New Roman" w:hint="eastAsia"/>
                <w:b/>
                <w:bCs/>
                <w:color w:val="000000"/>
                <w:kern w:val="0"/>
                <w:sz w:val="24"/>
              </w:rPr>
              <w:t>3</w:t>
            </w:r>
            <w:r w:rsidR="002E5C8D" w:rsidRPr="00A81596">
              <w:rPr>
                <w:rFonts w:ascii="Times New Roman" w:eastAsia="等线" w:hAnsi="Times New Roman" w:cs="Times New Roman"/>
                <w:b/>
                <w:bCs/>
                <w:color w:val="000000"/>
                <w:kern w:val="0"/>
                <w:sz w:val="24"/>
              </w:rPr>
              <w:t>/1</w:t>
            </w:r>
            <w:r w:rsidR="002E5C8D">
              <w:rPr>
                <w:rFonts w:ascii="Times New Roman" w:eastAsia="等线" w:hAnsi="Times New Roman" w:cs="Times New Roman" w:hint="eastAsia"/>
                <w:b/>
                <w:bCs/>
                <w:color w:val="000000"/>
                <w:kern w:val="0"/>
                <w:sz w:val="24"/>
              </w:rPr>
              <w:t>1</w:t>
            </w:r>
            <w:r w:rsidRPr="00A81596">
              <w:rPr>
                <w:rFonts w:ascii="Times New Roman" w:eastAsia="宋体" w:hAnsi="Times New Roman" w:cs="Times New Roman"/>
                <w:b/>
                <w:color w:val="000000"/>
                <w:kern w:val="0"/>
                <w:sz w:val="24"/>
                <w:szCs w:val="36"/>
              </w:rPr>
              <w:t>)</w:t>
            </w:r>
          </w:p>
        </w:tc>
        <w:tc>
          <w:tcPr>
            <w:tcW w:w="1134" w:type="dxa"/>
            <w:tcBorders>
              <w:top w:val="nil"/>
              <w:left w:val="nil"/>
              <w:bottom w:val="nil"/>
              <w:right w:val="nil"/>
            </w:tcBorders>
            <w:noWrap/>
            <w:vAlign w:val="bottom"/>
            <w:hideMark/>
          </w:tcPr>
          <w:p w14:paraId="5D3A9C46" w14:textId="77777777" w:rsidR="00F3546C" w:rsidRPr="00A81596" w:rsidRDefault="00F3546C" w:rsidP="000971A9">
            <w:pPr>
              <w:widowControl/>
              <w:jc w:val="right"/>
              <w:rPr>
                <w:rFonts w:ascii="Times New Roman" w:eastAsia="宋体" w:hAnsi="Times New Roman" w:cs="Times New Roman"/>
                <w:b/>
                <w:color w:val="000000"/>
                <w:kern w:val="0"/>
                <w:sz w:val="24"/>
                <w:szCs w:val="36"/>
              </w:rPr>
            </w:pPr>
          </w:p>
        </w:tc>
      </w:tr>
      <w:tr w:rsidR="00F3546C" w:rsidRPr="00A81596" w14:paraId="505AFE17" w14:textId="77777777" w:rsidTr="000971A9">
        <w:trPr>
          <w:trHeight w:val="397"/>
        </w:trPr>
        <w:tc>
          <w:tcPr>
            <w:tcW w:w="709" w:type="dxa"/>
            <w:tcBorders>
              <w:top w:val="single" w:sz="12" w:space="0" w:color="auto"/>
              <w:left w:val="nil"/>
              <w:bottom w:val="single" w:sz="8" w:space="0" w:color="auto"/>
              <w:right w:val="nil"/>
            </w:tcBorders>
            <w:noWrap/>
            <w:hideMark/>
          </w:tcPr>
          <w:p w14:paraId="45CBDE51"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391C9BD9"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1993A62E" w14:textId="77777777" w:rsidR="00F3546C" w:rsidRPr="00A81596" w:rsidRDefault="00F3546C" w:rsidP="007A3FF4">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Results</w:t>
            </w:r>
          </w:p>
        </w:tc>
      </w:tr>
      <w:tr w:rsidR="007A3FF4" w:rsidRPr="00A81596" w14:paraId="6D93EA98" w14:textId="77777777" w:rsidTr="00EB51E9">
        <w:trPr>
          <w:trHeight w:val="397"/>
        </w:trPr>
        <w:tc>
          <w:tcPr>
            <w:tcW w:w="709" w:type="dxa"/>
            <w:tcBorders>
              <w:top w:val="nil"/>
              <w:left w:val="nil"/>
              <w:bottom w:val="nil"/>
              <w:right w:val="nil"/>
            </w:tcBorders>
            <w:noWrap/>
            <w:hideMark/>
          </w:tcPr>
          <w:p w14:paraId="4DD287DB"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w:t>
            </w:r>
          </w:p>
        </w:tc>
        <w:tc>
          <w:tcPr>
            <w:tcW w:w="12049" w:type="dxa"/>
            <w:tcBorders>
              <w:top w:val="nil"/>
              <w:left w:val="nil"/>
              <w:bottom w:val="nil"/>
              <w:right w:val="nil"/>
            </w:tcBorders>
            <w:hideMark/>
          </w:tcPr>
          <w:p w14:paraId="20B2ABAF" w14:textId="77777777" w:rsidR="007A3FF4" w:rsidRPr="00A81596" w:rsidRDefault="007A3FF4" w:rsidP="007A3FF4">
            <w:pPr>
              <w:widowControl/>
              <w:rPr>
                <w:rFonts w:ascii="Times New Roman" w:eastAsia="宋体" w:hAnsi="Times New Roman" w:cs="Times New Roman"/>
                <w:color w:val="212121"/>
                <w:kern w:val="0"/>
                <w:sz w:val="20"/>
                <w:szCs w:val="20"/>
              </w:rPr>
            </w:pP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房颤</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家族性心房颤动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心房纤颤</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心房纤维颤动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阵发性心房颤动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持续性心房颤动</w:t>
            </w:r>
            <w:r w:rsidRPr="00A81596">
              <w:rPr>
                <w:rFonts w:ascii="Times New Roman" w:eastAsia="宋体" w:hAnsi="Times New Roman" w:cs="Times New Roman"/>
                <w:color w:val="212121"/>
                <w:kern w:val="0"/>
                <w:sz w:val="20"/>
                <w:szCs w:val="20"/>
              </w:rPr>
              <w:t>) AND (years:[2018 TO 2025])</w:t>
            </w:r>
          </w:p>
        </w:tc>
        <w:tc>
          <w:tcPr>
            <w:tcW w:w="1134" w:type="dxa"/>
            <w:tcBorders>
              <w:top w:val="nil"/>
              <w:left w:val="nil"/>
              <w:bottom w:val="nil"/>
              <w:right w:val="nil"/>
            </w:tcBorders>
            <w:noWrap/>
            <w:hideMark/>
          </w:tcPr>
          <w:p w14:paraId="01712B39" w14:textId="64B24172"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11934</w:t>
            </w:r>
          </w:p>
        </w:tc>
      </w:tr>
      <w:tr w:rsidR="007A3FF4" w:rsidRPr="00A81596" w14:paraId="20827F2D" w14:textId="77777777" w:rsidTr="00EB51E9">
        <w:trPr>
          <w:trHeight w:val="397"/>
        </w:trPr>
        <w:tc>
          <w:tcPr>
            <w:tcW w:w="709" w:type="dxa"/>
            <w:tcBorders>
              <w:top w:val="nil"/>
              <w:left w:val="nil"/>
              <w:bottom w:val="nil"/>
              <w:right w:val="nil"/>
            </w:tcBorders>
            <w:noWrap/>
            <w:hideMark/>
          </w:tcPr>
          <w:p w14:paraId="5E9BAE99"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#2</w:t>
            </w:r>
          </w:p>
        </w:tc>
        <w:tc>
          <w:tcPr>
            <w:tcW w:w="12049" w:type="dxa"/>
            <w:tcBorders>
              <w:top w:val="nil"/>
              <w:left w:val="nil"/>
              <w:bottom w:val="nil"/>
              <w:right w:val="nil"/>
            </w:tcBorders>
            <w:hideMark/>
          </w:tcPr>
          <w:p w14:paraId="1585FFD2" w14:textId="77777777" w:rsidR="007A3FF4" w:rsidRPr="00A81596" w:rsidRDefault="007A3FF4" w:rsidP="007A3FF4">
            <w:pPr>
              <w:widowControl/>
              <w:rPr>
                <w:rFonts w:ascii="Times New Roman" w:eastAsia="宋体" w:hAnsi="Times New Roman" w:cs="Times New Roman"/>
                <w:color w:val="212121"/>
                <w:kern w:val="0"/>
                <w:sz w:val="20"/>
                <w:szCs w:val="20"/>
              </w:rPr>
            </w:pP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脉冲电场消融</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脉冲消融</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不可逆电穿孔</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非热消融</w:t>
            </w:r>
            <w:r w:rsidRPr="00A81596">
              <w:rPr>
                <w:rFonts w:ascii="Times New Roman" w:eastAsia="宋体" w:hAnsi="Times New Roman" w:cs="Times New Roman"/>
                <w:color w:val="212121"/>
                <w:kern w:val="0"/>
                <w:sz w:val="20"/>
                <w:szCs w:val="20"/>
              </w:rPr>
              <w:t>) AND (years:[2018 TO 2025])</w:t>
            </w:r>
          </w:p>
        </w:tc>
        <w:tc>
          <w:tcPr>
            <w:tcW w:w="1134" w:type="dxa"/>
            <w:tcBorders>
              <w:top w:val="nil"/>
              <w:left w:val="nil"/>
              <w:bottom w:val="nil"/>
              <w:right w:val="nil"/>
            </w:tcBorders>
            <w:noWrap/>
            <w:hideMark/>
          </w:tcPr>
          <w:p w14:paraId="50B3E5C4" w14:textId="0FD5661E"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282</w:t>
            </w:r>
          </w:p>
        </w:tc>
      </w:tr>
      <w:tr w:rsidR="007A3FF4" w:rsidRPr="00A81596" w14:paraId="3F848CE3" w14:textId="77777777" w:rsidTr="00EB51E9">
        <w:trPr>
          <w:trHeight w:val="397"/>
        </w:trPr>
        <w:tc>
          <w:tcPr>
            <w:tcW w:w="709" w:type="dxa"/>
            <w:tcBorders>
              <w:top w:val="nil"/>
              <w:left w:val="nil"/>
              <w:bottom w:val="single" w:sz="12" w:space="0" w:color="auto"/>
              <w:right w:val="nil"/>
            </w:tcBorders>
            <w:noWrap/>
            <w:hideMark/>
          </w:tcPr>
          <w:p w14:paraId="49559533"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lastRenderedPageBreak/>
              <w:t>#3</w:t>
            </w:r>
          </w:p>
        </w:tc>
        <w:tc>
          <w:tcPr>
            <w:tcW w:w="12049" w:type="dxa"/>
            <w:tcBorders>
              <w:top w:val="nil"/>
              <w:left w:val="nil"/>
              <w:bottom w:val="single" w:sz="12" w:space="0" w:color="auto"/>
              <w:right w:val="nil"/>
            </w:tcBorders>
            <w:noWrap/>
            <w:hideMark/>
          </w:tcPr>
          <w:p w14:paraId="734993AD"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 AND #2</w:t>
            </w:r>
          </w:p>
        </w:tc>
        <w:tc>
          <w:tcPr>
            <w:tcW w:w="1134" w:type="dxa"/>
            <w:tcBorders>
              <w:top w:val="nil"/>
              <w:left w:val="nil"/>
              <w:bottom w:val="single" w:sz="12" w:space="0" w:color="auto"/>
              <w:right w:val="nil"/>
            </w:tcBorders>
            <w:noWrap/>
            <w:hideMark/>
          </w:tcPr>
          <w:p w14:paraId="68B33EFE" w14:textId="10DB48FC"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88</w:t>
            </w:r>
          </w:p>
        </w:tc>
      </w:tr>
      <w:tr w:rsidR="00F3546C" w:rsidRPr="00A81596" w14:paraId="7FF28F10" w14:textId="77777777" w:rsidTr="000971A9">
        <w:trPr>
          <w:trHeight w:val="397"/>
        </w:trPr>
        <w:tc>
          <w:tcPr>
            <w:tcW w:w="709" w:type="dxa"/>
            <w:tcBorders>
              <w:top w:val="nil"/>
              <w:left w:val="nil"/>
              <w:bottom w:val="nil"/>
              <w:right w:val="nil"/>
            </w:tcBorders>
            <w:noWrap/>
            <w:hideMark/>
          </w:tcPr>
          <w:p w14:paraId="5B1DA88B" w14:textId="77777777" w:rsidR="00F3546C" w:rsidRPr="00A81596" w:rsidRDefault="00F3546C" w:rsidP="000971A9">
            <w:pPr>
              <w:widowControl/>
              <w:rPr>
                <w:rFonts w:ascii="Times New Roman" w:eastAsia="宋体" w:hAnsi="Times New Roman" w:cs="Times New Roman"/>
                <w:color w:val="000000"/>
                <w:kern w:val="0"/>
                <w:sz w:val="20"/>
                <w:szCs w:val="20"/>
              </w:rPr>
            </w:pPr>
          </w:p>
        </w:tc>
        <w:tc>
          <w:tcPr>
            <w:tcW w:w="12049" w:type="dxa"/>
            <w:tcBorders>
              <w:top w:val="nil"/>
              <w:left w:val="nil"/>
              <w:bottom w:val="nil"/>
              <w:right w:val="nil"/>
            </w:tcBorders>
            <w:noWrap/>
            <w:hideMark/>
          </w:tcPr>
          <w:p w14:paraId="1BD7D2A9" w14:textId="77777777" w:rsidR="00F3546C" w:rsidRPr="00A81596" w:rsidRDefault="00F3546C" w:rsidP="000971A9">
            <w:pPr>
              <w:widowControl/>
              <w:rPr>
                <w:rFonts w:ascii="Times New Roman" w:eastAsia="宋体" w:hAnsi="Times New Roman" w:cs="Times New Roman"/>
                <w:kern w:val="0"/>
                <w:sz w:val="20"/>
                <w:szCs w:val="20"/>
              </w:rPr>
            </w:pPr>
          </w:p>
        </w:tc>
        <w:tc>
          <w:tcPr>
            <w:tcW w:w="1134" w:type="dxa"/>
            <w:tcBorders>
              <w:top w:val="nil"/>
              <w:left w:val="nil"/>
              <w:bottom w:val="nil"/>
              <w:right w:val="nil"/>
            </w:tcBorders>
            <w:noWrap/>
            <w:vAlign w:val="bottom"/>
            <w:hideMark/>
          </w:tcPr>
          <w:p w14:paraId="41B96207" w14:textId="77777777" w:rsidR="00F3546C" w:rsidRPr="00A81596" w:rsidRDefault="00F3546C" w:rsidP="000971A9">
            <w:pPr>
              <w:widowControl/>
              <w:jc w:val="right"/>
              <w:rPr>
                <w:rFonts w:ascii="Times New Roman" w:eastAsia="宋体" w:hAnsi="Times New Roman" w:cs="Times New Roman"/>
                <w:kern w:val="0"/>
                <w:sz w:val="20"/>
                <w:szCs w:val="20"/>
              </w:rPr>
            </w:pPr>
          </w:p>
        </w:tc>
      </w:tr>
      <w:tr w:rsidR="00F3546C" w:rsidRPr="00A81596" w14:paraId="396F7500" w14:textId="77777777" w:rsidTr="000971A9">
        <w:trPr>
          <w:trHeight w:val="397"/>
        </w:trPr>
        <w:tc>
          <w:tcPr>
            <w:tcW w:w="12758" w:type="dxa"/>
            <w:gridSpan w:val="2"/>
            <w:tcBorders>
              <w:top w:val="nil"/>
              <w:left w:val="nil"/>
              <w:bottom w:val="nil"/>
              <w:right w:val="nil"/>
            </w:tcBorders>
            <w:noWrap/>
            <w:hideMark/>
          </w:tcPr>
          <w:p w14:paraId="176767EE" w14:textId="45EE06C4" w:rsidR="00F3546C" w:rsidRPr="00A81596" w:rsidRDefault="00F3546C" w:rsidP="000971A9">
            <w:pPr>
              <w:widowControl/>
              <w:rPr>
                <w:rFonts w:ascii="Times New Roman" w:eastAsia="宋体" w:hAnsi="Times New Roman" w:cs="Times New Roman"/>
                <w:b/>
                <w:color w:val="000000"/>
                <w:kern w:val="0"/>
                <w:sz w:val="24"/>
                <w:szCs w:val="36"/>
              </w:rPr>
            </w:pPr>
            <w:r w:rsidRPr="00A81596">
              <w:rPr>
                <w:rFonts w:ascii="Times New Roman" w:eastAsia="宋体" w:hAnsi="Times New Roman" w:cs="Times New Roman"/>
                <w:b/>
                <w:color w:val="000000"/>
                <w:kern w:val="0"/>
                <w:sz w:val="24"/>
                <w:szCs w:val="36"/>
              </w:rPr>
              <w:t>WanFang Data</w:t>
            </w:r>
            <w:r w:rsidRPr="00D12D58">
              <w:rPr>
                <w:rFonts w:ascii="Times New Roman" w:eastAsia="宋体" w:hAnsi="Times New Roman" w:cs="Times New Roman" w:hint="eastAsia"/>
                <w:b/>
                <w:color w:val="000000"/>
                <w:kern w:val="0"/>
                <w:sz w:val="24"/>
                <w:szCs w:val="36"/>
              </w:rPr>
              <w:t xml:space="preserve"> </w:t>
            </w:r>
            <w:r w:rsidRPr="00A81596">
              <w:rPr>
                <w:rFonts w:ascii="Times New Roman" w:eastAsia="宋体" w:hAnsi="Times New Roman" w:cs="Times New Roman"/>
                <w:b/>
                <w:color w:val="000000"/>
                <w:kern w:val="0"/>
                <w:sz w:val="24"/>
                <w:szCs w:val="36"/>
              </w:rPr>
              <w:t>(</w:t>
            </w:r>
            <w:r w:rsidR="002E5C8D" w:rsidRPr="00A81596">
              <w:rPr>
                <w:rFonts w:ascii="Times New Roman" w:eastAsia="等线" w:hAnsi="Times New Roman" w:cs="Times New Roman"/>
                <w:b/>
                <w:bCs/>
                <w:color w:val="000000"/>
                <w:kern w:val="0"/>
                <w:sz w:val="24"/>
              </w:rPr>
              <w:t>202</w:t>
            </w:r>
            <w:r w:rsidR="002E5C8D">
              <w:rPr>
                <w:rFonts w:ascii="Times New Roman" w:eastAsia="等线" w:hAnsi="Times New Roman" w:cs="Times New Roman" w:hint="eastAsia"/>
                <w:b/>
                <w:bCs/>
                <w:color w:val="000000"/>
                <w:kern w:val="0"/>
                <w:sz w:val="24"/>
              </w:rPr>
              <w:t>6</w:t>
            </w:r>
            <w:r w:rsidR="002E5C8D" w:rsidRPr="00A81596">
              <w:rPr>
                <w:rFonts w:ascii="Times New Roman" w:eastAsia="等线" w:hAnsi="Times New Roman" w:cs="Times New Roman"/>
                <w:b/>
                <w:bCs/>
                <w:color w:val="000000"/>
                <w:kern w:val="0"/>
                <w:sz w:val="24"/>
              </w:rPr>
              <w:t>/</w:t>
            </w:r>
            <w:r w:rsidR="002E5C8D">
              <w:rPr>
                <w:rFonts w:ascii="Times New Roman" w:eastAsia="等线" w:hAnsi="Times New Roman" w:cs="Times New Roman" w:hint="eastAsia"/>
                <w:b/>
                <w:bCs/>
                <w:color w:val="000000"/>
                <w:kern w:val="0"/>
                <w:sz w:val="24"/>
              </w:rPr>
              <w:t>3</w:t>
            </w:r>
            <w:r w:rsidR="002E5C8D" w:rsidRPr="00A81596">
              <w:rPr>
                <w:rFonts w:ascii="Times New Roman" w:eastAsia="等线" w:hAnsi="Times New Roman" w:cs="Times New Roman"/>
                <w:b/>
                <w:bCs/>
                <w:color w:val="000000"/>
                <w:kern w:val="0"/>
                <w:sz w:val="24"/>
              </w:rPr>
              <w:t>/1</w:t>
            </w:r>
            <w:r w:rsidR="002E5C8D">
              <w:rPr>
                <w:rFonts w:ascii="Times New Roman" w:eastAsia="等线" w:hAnsi="Times New Roman" w:cs="Times New Roman" w:hint="eastAsia"/>
                <w:b/>
                <w:bCs/>
                <w:color w:val="000000"/>
                <w:kern w:val="0"/>
                <w:sz w:val="24"/>
              </w:rPr>
              <w:t>1</w:t>
            </w:r>
            <w:r w:rsidRPr="00A81596">
              <w:rPr>
                <w:rFonts w:ascii="Times New Roman" w:eastAsia="宋体" w:hAnsi="Times New Roman" w:cs="Times New Roman"/>
                <w:b/>
                <w:color w:val="000000"/>
                <w:kern w:val="0"/>
                <w:sz w:val="24"/>
                <w:szCs w:val="36"/>
              </w:rPr>
              <w:t>)</w:t>
            </w:r>
          </w:p>
        </w:tc>
        <w:tc>
          <w:tcPr>
            <w:tcW w:w="1134" w:type="dxa"/>
            <w:tcBorders>
              <w:top w:val="nil"/>
              <w:left w:val="nil"/>
              <w:bottom w:val="nil"/>
              <w:right w:val="nil"/>
            </w:tcBorders>
            <w:noWrap/>
            <w:vAlign w:val="bottom"/>
            <w:hideMark/>
          </w:tcPr>
          <w:p w14:paraId="750AC689" w14:textId="77777777" w:rsidR="00F3546C" w:rsidRPr="00A81596" w:rsidRDefault="00F3546C" w:rsidP="000971A9">
            <w:pPr>
              <w:widowControl/>
              <w:jc w:val="right"/>
              <w:rPr>
                <w:rFonts w:ascii="Times New Roman" w:eastAsia="宋体" w:hAnsi="Times New Roman" w:cs="Times New Roman"/>
                <w:b/>
                <w:color w:val="000000"/>
                <w:kern w:val="0"/>
                <w:sz w:val="24"/>
                <w:szCs w:val="36"/>
              </w:rPr>
            </w:pPr>
          </w:p>
        </w:tc>
      </w:tr>
      <w:tr w:rsidR="00F3546C" w:rsidRPr="00A81596" w14:paraId="20D87E98" w14:textId="77777777" w:rsidTr="000971A9">
        <w:trPr>
          <w:trHeight w:val="397"/>
        </w:trPr>
        <w:tc>
          <w:tcPr>
            <w:tcW w:w="709" w:type="dxa"/>
            <w:tcBorders>
              <w:top w:val="single" w:sz="12" w:space="0" w:color="auto"/>
              <w:left w:val="nil"/>
              <w:bottom w:val="single" w:sz="8" w:space="0" w:color="auto"/>
              <w:right w:val="nil"/>
            </w:tcBorders>
            <w:noWrap/>
            <w:hideMark/>
          </w:tcPr>
          <w:p w14:paraId="03E844F7"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00AA618B"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236CD29C" w14:textId="77777777" w:rsidR="00F3546C" w:rsidRPr="00A81596" w:rsidRDefault="00F3546C" w:rsidP="007A3FF4">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Results</w:t>
            </w:r>
          </w:p>
        </w:tc>
      </w:tr>
      <w:tr w:rsidR="007A3FF4" w:rsidRPr="00A81596" w14:paraId="56E8D3A8" w14:textId="77777777" w:rsidTr="00264A7C">
        <w:trPr>
          <w:trHeight w:val="397"/>
        </w:trPr>
        <w:tc>
          <w:tcPr>
            <w:tcW w:w="709" w:type="dxa"/>
            <w:tcBorders>
              <w:top w:val="nil"/>
              <w:left w:val="nil"/>
              <w:bottom w:val="nil"/>
              <w:right w:val="nil"/>
            </w:tcBorders>
            <w:noWrap/>
            <w:hideMark/>
          </w:tcPr>
          <w:p w14:paraId="2C7D5CFB"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w:t>
            </w:r>
          </w:p>
        </w:tc>
        <w:tc>
          <w:tcPr>
            <w:tcW w:w="12049" w:type="dxa"/>
            <w:tcBorders>
              <w:top w:val="nil"/>
              <w:left w:val="nil"/>
              <w:bottom w:val="nil"/>
              <w:right w:val="nil"/>
            </w:tcBorders>
            <w:hideMark/>
          </w:tcPr>
          <w:p w14:paraId="6064DD84" w14:textId="77777777" w:rsidR="007A3FF4" w:rsidRPr="00A81596" w:rsidRDefault="007A3FF4" w:rsidP="007A3FF4">
            <w:pPr>
              <w:widowControl/>
              <w:rPr>
                <w:rFonts w:ascii="Times New Roman" w:eastAsia="宋体" w:hAnsi="Times New Roman" w:cs="Times New Roman"/>
                <w:color w:val="212121"/>
                <w:kern w:val="0"/>
                <w:sz w:val="20"/>
                <w:szCs w:val="20"/>
              </w:rPr>
            </w:pP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主题</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家族性心房颤动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心房纤颤</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心房纤维颤动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 xml:space="preserve">:( </w:t>
            </w:r>
            <w:r w:rsidRPr="00A81596">
              <w:rPr>
                <w:rFonts w:ascii="Times New Roman" w:eastAsia="宋体" w:hAnsi="Times New Roman" w:cs="Times New Roman" w:hint="eastAsia"/>
                <w:color w:val="212121"/>
                <w:kern w:val="0"/>
                <w:sz w:val="20"/>
                <w:szCs w:val="20"/>
              </w:rPr>
              <w:t>阵发性心房颤动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持续性心房颤动</w:t>
            </w:r>
            <w:r w:rsidRPr="00A81596">
              <w:rPr>
                <w:rFonts w:ascii="Times New Roman" w:eastAsia="宋体" w:hAnsi="Times New Roman" w:cs="Times New Roman"/>
                <w:color w:val="212121"/>
                <w:kern w:val="0"/>
                <w:sz w:val="20"/>
                <w:szCs w:val="20"/>
              </w:rPr>
              <w:t xml:space="preserve">))) and </w:t>
            </w:r>
            <w:r w:rsidRPr="00A81596">
              <w:rPr>
                <w:rFonts w:ascii="Times New Roman" w:eastAsia="宋体" w:hAnsi="Times New Roman" w:cs="Times New Roman" w:hint="eastAsia"/>
                <w:color w:val="212121"/>
                <w:kern w:val="0"/>
                <w:sz w:val="20"/>
                <w:szCs w:val="20"/>
              </w:rPr>
              <w:t>发表时间</w:t>
            </w:r>
            <w:r w:rsidRPr="00A81596">
              <w:rPr>
                <w:rFonts w:ascii="Times New Roman" w:eastAsia="宋体" w:hAnsi="Times New Roman" w:cs="Times New Roman"/>
                <w:color w:val="212121"/>
                <w:kern w:val="0"/>
                <w:sz w:val="20"/>
                <w:szCs w:val="20"/>
              </w:rPr>
              <w:t>:2018-*</w:t>
            </w:r>
          </w:p>
        </w:tc>
        <w:tc>
          <w:tcPr>
            <w:tcW w:w="1134" w:type="dxa"/>
            <w:tcBorders>
              <w:top w:val="nil"/>
              <w:left w:val="nil"/>
              <w:bottom w:val="nil"/>
              <w:right w:val="nil"/>
            </w:tcBorders>
            <w:noWrap/>
            <w:hideMark/>
          </w:tcPr>
          <w:p w14:paraId="1892E85C" w14:textId="17479014"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55645</w:t>
            </w:r>
          </w:p>
        </w:tc>
      </w:tr>
      <w:tr w:rsidR="007A3FF4" w:rsidRPr="00A81596" w14:paraId="751B5429" w14:textId="77777777" w:rsidTr="00264A7C">
        <w:trPr>
          <w:trHeight w:val="397"/>
        </w:trPr>
        <w:tc>
          <w:tcPr>
            <w:tcW w:w="709" w:type="dxa"/>
            <w:tcBorders>
              <w:top w:val="nil"/>
              <w:left w:val="nil"/>
              <w:bottom w:val="nil"/>
              <w:right w:val="nil"/>
            </w:tcBorders>
            <w:noWrap/>
            <w:hideMark/>
          </w:tcPr>
          <w:p w14:paraId="3D0CC3C0"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#2</w:t>
            </w:r>
          </w:p>
        </w:tc>
        <w:tc>
          <w:tcPr>
            <w:tcW w:w="12049" w:type="dxa"/>
            <w:tcBorders>
              <w:top w:val="nil"/>
              <w:left w:val="nil"/>
              <w:bottom w:val="nil"/>
              <w:right w:val="nil"/>
            </w:tcBorders>
            <w:hideMark/>
          </w:tcPr>
          <w:p w14:paraId="2DBE6FEC" w14:textId="77777777" w:rsidR="007A3FF4" w:rsidRPr="00A81596" w:rsidRDefault="007A3FF4" w:rsidP="007A3FF4">
            <w:pPr>
              <w:widowControl/>
              <w:rPr>
                <w:rFonts w:ascii="Times New Roman" w:eastAsia="宋体" w:hAnsi="Times New Roman" w:cs="Times New Roman"/>
                <w:color w:val="212121"/>
                <w:kern w:val="0"/>
                <w:sz w:val="20"/>
                <w:szCs w:val="20"/>
              </w:rPr>
            </w:pP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主题</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脉冲电场消融</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脉冲电场消融</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脉冲消融</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不可逆电穿孔</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非热消融</w:t>
            </w:r>
            <w:r w:rsidRPr="00A81596">
              <w:rPr>
                <w:rFonts w:ascii="Times New Roman" w:eastAsia="宋体" w:hAnsi="Times New Roman" w:cs="Times New Roman"/>
                <w:color w:val="212121"/>
                <w:kern w:val="0"/>
                <w:sz w:val="20"/>
                <w:szCs w:val="20"/>
              </w:rPr>
              <w:t xml:space="preserve">))) and </w:t>
            </w:r>
            <w:r w:rsidRPr="00A81596">
              <w:rPr>
                <w:rFonts w:ascii="Times New Roman" w:eastAsia="宋体" w:hAnsi="Times New Roman" w:cs="Times New Roman" w:hint="eastAsia"/>
                <w:color w:val="212121"/>
                <w:kern w:val="0"/>
                <w:sz w:val="20"/>
                <w:szCs w:val="20"/>
              </w:rPr>
              <w:t>发表时间</w:t>
            </w:r>
            <w:r w:rsidRPr="00A81596">
              <w:rPr>
                <w:rFonts w:ascii="Times New Roman" w:eastAsia="宋体" w:hAnsi="Times New Roman" w:cs="Times New Roman"/>
                <w:color w:val="212121"/>
                <w:kern w:val="0"/>
                <w:sz w:val="20"/>
                <w:szCs w:val="20"/>
              </w:rPr>
              <w:t>:2018-*</w:t>
            </w:r>
          </w:p>
        </w:tc>
        <w:tc>
          <w:tcPr>
            <w:tcW w:w="1134" w:type="dxa"/>
            <w:tcBorders>
              <w:top w:val="nil"/>
              <w:left w:val="nil"/>
              <w:bottom w:val="nil"/>
              <w:right w:val="nil"/>
            </w:tcBorders>
            <w:noWrap/>
            <w:hideMark/>
          </w:tcPr>
          <w:p w14:paraId="7DD87C09" w14:textId="4FDA6F6E"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499</w:t>
            </w:r>
          </w:p>
        </w:tc>
      </w:tr>
      <w:tr w:rsidR="007A3FF4" w:rsidRPr="00A81596" w14:paraId="7849E922" w14:textId="77777777" w:rsidTr="00264A7C">
        <w:trPr>
          <w:trHeight w:val="397"/>
        </w:trPr>
        <w:tc>
          <w:tcPr>
            <w:tcW w:w="709" w:type="dxa"/>
            <w:tcBorders>
              <w:top w:val="nil"/>
              <w:left w:val="nil"/>
              <w:bottom w:val="single" w:sz="12" w:space="0" w:color="auto"/>
              <w:right w:val="nil"/>
            </w:tcBorders>
            <w:noWrap/>
            <w:hideMark/>
          </w:tcPr>
          <w:p w14:paraId="3478A281"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#3</w:t>
            </w:r>
          </w:p>
        </w:tc>
        <w:tc>
          <w:tcPr>
            <w:tcW w:w="12049" w:type="dxa"/>
            <w:tcBorders>
              <w:top w:val="nil"/>
              <w:left w:val="nil"/>
              <w:bottom w:val="single" w:sz="12" w:space="0" w:color="auto"/>
              <w:right w:val="nil"/>
            </w:tcBorders>
            <w:noWrap/>
            <w:hideMark/>
          </w:tcPr>
          <w:p w14:paraId="12FF0136"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 AND #2</w:t>
            </w:r>
          </w:p>
        </w:tc>
        <w:tc>
          <w:tcPr>
            <w:tcW w:w="1134" w:type="dxa"/>
            <w:tcBorders>
              <w:top w:val="nil"/>
              <w:left w:val="nil"/>
              <w:bottom w:val="single" w:sz="12" w:space="0" w:color="auto"/>
              <w:right w:val="nil"/>
            </w:tcBorders>
            <w:noWrap/>
            <w:hideMark/>
          </w:tcPr>
          <w:p w14:paraId="5BDE3FFE" w14:textId="1658B87C"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99</w:t>
            </w:r>
          </w:p>
        </w:tc>
      </w:tr>
    </w:tbl>
    <w:p w14:paraId="158585C4" w14:textId="77777777" w:rsidR="00D27900" w:rsidRPr="00D35451" w:rsidRDefault="00D27900">
      <w:pPr>
        <w:widowControl/>
        <w:jc w:val="left"/>
        <w:rPr>
          <w:rFonts w:ascii="Times New Roman" w:hAnsi="Times New Roman" w:cs="Times New Roman"/>
          <w:sz w:val="24"/>
          <w:szCs w:val="24"/>
        </w:rPr>
      </w:pPr>
    </w:p>
    <w:p w14:paraId="5223717D" w14:textId="677E8C32" w:rsidR="00917DCF" w:rsidRPr="00D35451" w:rsidRDefault="00D064F3" w:rsidP="00917DCF">
      <w:pPr>
        <w:ind w:rightChars="107" w:right="225"/>
        <w:rPr>
          <w:rFonts w:ascii="Times New Roman" w:hAnsi="Times New Roman" w:cs="Times New Roman"/>
          <w:sz w:val="24"/>
          <w:szCs w:val="24"/>
        </w:rPr>
      </w:pPr>
      <w:r w:rsidRPr="00D35451">
        <w:rPr>
          <w:rFonts w:ascii="Times New Roman" w:hAnsi="Times New Roman" w:cs="Times New Roman"/>
          <w:sz w:val="24"/>
          <w:szCs w:val="24"/>
        </w:rPr>
        <w:br w:type="page"/>
      </w:r>
    </w:p>
    <w:p w14:paraId="1BDB8D0F" w14:textId="65560FAA" w:rsidR="00D064F3" w:rsidRPr="00D35451" w:rsidRDefault="00D064F3" w:rsidP="00E01532">
      <w:pPr>
        <w:ind w:rightChars="107" w:right="225"/>
        <w:jc w:val="center"/>
        <w:outlineLvl w:val="1"/>
        <w:rPr>
          <w:rFonts w:ascii="Times New Roman" w:hAnsi="Times New Roman" w:cs="Times New Roman"/>
          <w:b/>
          <w:sz w:val="24"/>
          <w:szCs w:val="24"/>
        </w:rPr>
      </w:pPr>
      <w:r w:rsidRPr="00D35451">
        <w:rPr>
          <w:rFonts w:ascii="Times New Roman" w:hAnsi="Times New Roman" w:cs="Times New Roman"/>
          <w:b/>
          <w:sz w:val="24"/>
          <w:szCs w:val="24"/>
        </w:rPr>
        <w:lastRenderedPageBreak/>
        <w:t xml:space="preserve">Supplementary Table </w:t>
      </w:r>
      <w:r w:rsidR="005C4194" w:rsidRPr="00D35451">
        <w:rPr>
          <w:rFonts w:ascii="Times New Roman" w:hAnsi="Times New Roman" w:cs="Times New Roman"/>
          <w:b/>
          <w:sz w:val="24"/>
          <w:szCs w:val="24"/>
        </w:rPr>
        <w:t>S</w:t>
      </w:r>
      <w:r w:rsidR="00D35451">
        <w:rPr>
          <w:rFonts w:ascii="Times New Roman" w:hAnsi="Times New Roman" w:cs="Times New Roman" w:hint="eastAsia"/>
          <w:b/>
          <w:sz w:val="24"/>
          <w:szCs w:val="24"/>
        </w:rPr>
        <w:t>3</w:t>
      </w:r>
      <w:r w:rsidRPr="00D35451">
        <w:rPr>
          <w:rFonts w:ascii="Times New Roman" w:hAnsi="Times New Roman" w:cs="Times New Roman"/>
          <w:b/>
          <w:sz w:val="24"/>
          <w:szCs w:val="24"/>
        </w:rPr>
        <w:t>. Studies excluded (</w:t>
      </w:r>
      <w:r w:rsidRPr="0068057F">
        <w:rPr>
          <w:rFonts w:ascii="Times New Roman" w:hAnsi="Times New Roman" w:cs="Times New Roman"/>
          <w:b/>
          <w:i/>
          <w:iCs/>
          <w:sz w:val="24"/>
          <w:szCs w:val="24"/>
        </w:rPr>
        <w:t>n</w:t>
      </w:r>
      <w:r w:rsidRPr="00D35451">
        <w:rPr>
          <w:rFonts w:ascii="Times New Roman" w:hAnsi="Times New Roman" w:cs="Times New Roman"/>
          <w:b/>
          <w:sz w:val="24"/>
          <w:szCs w:val="24"/>
        </w:rPr>
        <w:t>=</w:t>
      </w:r>
      <w:r w:rsidR="0068057F">
        <w:rPr>
          <w:rFonts w:ascii="Times New Roman" w:hAnsi="Times New Roman" w:cs="Times New Roman" w:hint="eastAsia"/>
          <w:b/>
          <w:sz w:val="24"/>
          <w:szCs w:val="24"/>
        </w:rPr>
        <w:t>25</w:t>
      </w:r>
      <w:r w:rsidRPr="00D35451">
        <w:rPr>
          <w:rFonts w:ascii="Times New Roman" w:hAnsi="Times New Roman" w:cs="Times New Roman"/>
          <w:b/>
          <w:sz w:val="24"/>
          <w:szCs w:val="24"/>
        </w:rPr>
        <w:t>) with reasons</w:t>
      </w:r>
    </w:p>
    <w:tbl>
      <w:tblPr>
        <w:tblStyle w:val="a7"/>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9696"/>
      </w:tblGrid>
      <w:tr w:rsidR="00D064F3" w:rsidRPr="00D35451" w14:paraId="1697CFB7" w14:textId="77777777" w:rsidTr="00877406">
        <w:trPr>
          <w:cantSplit/>
          <w:jc w:val="center"/>
        </w:trPr>
        <w:tc>
          <w:tcPr>
            <w:tcW w:w="3544" w:type="dxa"/>
            <w:tcBorders>
              <w:top w:val="single" w:sz="12" w:space="0" w:color="auto"/>
              <w:bottom w:val="single" w:sz="12" w:space="0" w:color="auto"/>
            </w:tcBorders>
          </w:tcPr>
          <w:p w14:paraId="50BF391D" w14:textId="77777777" w:rsidR="00D064F3" w:rsidRPr="00D35451" w:rsidRDefault="00D064F3" w:rsidP="0056142F">
            <w:pPr>
              <w:tabs>
                <w:tab w:val="left" w:pos="1370"/>
              </w:tabs>
              <w:rPr>
                <w:rFonts w:ascii="Times New Roman" w:hAnsi="Times New Roman" w:cs="Times New Roman"/>
                <w:sz w:val="24"/>
                <w:szCs w:val="24"/>
              </w:rPr>
            </w:pPr>
            <w:r w:rsidRPr="00D35451">
              <w:rPr>
                <w:rFonts w:ascii="Times New Roman" w:eastAsia="宋体" w:hAnsi="Times New Roman" w:cs="Times New Roman"/>
                <w:b/>
                <w:kern w:val="2"/>
                <w:sz w:val="24"/>
                <w:szCs w:val="24"/>
              </w:rPr>
              <w:t xml:space="preserve">Studies excluded </w:t>
            </w:r>
          </w:p>
        </w:tc>
        <w:tc>
          <w:tcPr>
            <w:tcW w:w="9696" w:type="dxa"/>
            <w:tcBorders>
              <w:top w:val="single" w:sz="12" w:space="0" w:color="auto"/>
              <w:bottom w:val="single" w:sz="12" w:space="0" w:color="auto"/>
            </w:tcBorders>
          </w:tcPr>
          <w:p w14:paraId="52FEDE02" w14:textId="2105766E" w:rsidR="00D064F3" w:rsidRPr="00D35451" w:rsidRDefault="00D064F3" w:rsidP="0056142F">
            <w:pPr>
              <w:tabs>
                <w:tab w:val="left" w:pos="1370"/>
              </w:tabs>
              <w:rPr>
                <w:rFonts w:ascii="Times New Roman" w:hAnsi="Times New Roman" w:cs="Times New Roman"/>
                <w:sz w:val="24"/>
                <w:szCs w:val="24"/>
              </w:rPr>
            </w:pPr>
            <w:r w:rsidRPr="00D35451">
              <w:rPr>
                <w:rFonts w:ascii="Times New Roman" w:eastAsia="宋体" w:hAnsi="Times New Roman" w:cs="Times New Roman"/>
                <w:b/>
                <w:kern w:val="2"/>
                <w:sz w:val="24"/>
                <w:szCs w:val="24"/>
              </w:rPr>
              <w:t xml:space="preserve">Reasons </w:t>
            </w:r>
          </w:p>
        </w:tc>
      </w:tr>
      <w:tr w:rsidR="00877406" w:rsidRPr="00877406" w14:paraId="0F26EF61" w14:textId="77777777" w:rsidTr="00877406">
        <w:trPr>
          <w:cantSplit/>
          <w:jc w:val="center"/>
        </w:trPr>
        <w:tc>
          <w:tcPr>
            <w:tcW w:w="3544" w:type="dxa"/>
            <w:tcBorders>
              <w:top w:val="single" w:sz="12" w:space="0" w:color="auto"/>
              <w:bottom w:val="nil"/>
            </w:tcBorders>
          </w:tcPr>
          <w:p w14:paraId="2D2F393D" w14:textId="4D37BCBA" w:rsidR="00877406" w:rsidRPr="00877406" w:rsidRDefault="00877406" w:rsidP="0056142F">
            <w:pPr>
              <w:tabs>
                <w:tab w:val="left" w:pos="1370"/>
              </w:tabs>
              <w:rPr>
                <w:rFonts w:ascii="Times New Roman" w:hAnsi="Times New Roman" w:cs="Times New Roman"/>
                <w:sz w:val="24"/>
                <w:szCs w:val="24"/>
              </w:rPr>
            </w:pPr>
            <w:r w:rsidRPr="00877406">
              <w:rPr>
                <w:rFonts w:ascii="Times New Roman" w:hAnsi="Times New Roman" w:cs="Times New Roman" w:hint="eastAsia"/>
                <w:sz w:val="24"/>
                <w:szCs w:val="24"/>
              </w:rPr>
              <w:t>Banai et al. 2024</w:t>
            </w:r>
            <w:r>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{"citationID":"Qra2nwrP","properties":{"formattedCitation":"\\super 1\\nosupersub{}","plainCitation":"1","noteIndex":0},"citationItems":[{"id":10734,"uris":["http://zotero.org/users/14753858/items/K2WH8R48","http://zotero.org/users/14753858/items/TAIMLPVK"],"itemData":{"id":10734,"type":"article-journal","archive":"Embase","container-title":"Heart Rhythm","DOI":"10.1016/j.hrthm.2024.03.005","ISSN":"1556-3871","issue":"8","journalAbbreviation":"Heart Rhythm","language":"en-U</w:instrText>
            </w:r>
            <w:r w:rsidR="00251D8B">
              <w:rPr>
                <w:rFonts w:ascii="Times New Roman" w:hAnsi="Times New Roman" w:cs="Times New Roman" w:hint="eastAsia"/>
                <w:sz w:val="24"/>
                <w:szCs w:val="24"/>
              </w:rPr>
              <w:instrText xml:space="preserve">S","note":"titleTranslation: </w:instrText>
            </w:r>
            <w:r w:rsidR="00251D8B">
              <w:rPr>
                <w:rFonts w:ascii="Times New Roman" w:hAnsi="Times New Roman" w:cs="Times New Roman" w:hint="eastAsia"/>
                <w:sz w:val="24"/>
                <w:szCs w:val="24"/>
              </w:rPr>
              <w:instrText>脉冲场消融可预防持续性心房颤动患者后壁隔离后的左心房限制性生理</w:instrText>
            </w:r>
            <w:r w:rsidR="00251D8B">
              <w:rPr>
                <w:rFonts w:ascii="Times New Roman" w:hAnsi="Times New Roman" w:cs="Times New Roman" w:hint="eastAsia"/>
                <w:sz w:val="24"/>
                <w:szCs w:val="24"/>
              </w:rPr>
              <w:instrText>\nJCR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Q1\n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5.7\n5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5.2\n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B","page":"1245-1247","title":"Pulsed field ablation prevents left atrial restrictive physiology after posterior wall isolation in pati</w:instrText>
            </w:r>
            <w:r w:rsidR="00251D8B">
              <w:rPr>
                <w:rFonts w:ascii="Times New Roman" w:hAnsi="Times New Roman" w:cs="Times New Roman"/>
                <w:sz w:val="24"/>
                <w:szCs w:val="24"/>
              </w:rPr>
              <w:instrText xml:space="preserve">ents with persistent atrial fibrillation","volume":"21","author":[{"family":"Banai","given":"A."},{"family":"Chorin","given":"E."},{"family":"Schwartz","given":"A.L."},{"family":"Levi","given":"Y."},{"family":"Sliman","given":"H."},{"family":"Feder","given":"O."},{"family":"Viskin","given":"D."},{"family":"Viskin","given":"S."},{"family":"Banai","given":"S."},{"family":"Rosso","given":"R."}],"issued":{"date-parts":[["2024"]]}}}],"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w:t>
            </w:r>
            <w:r>
              <w:rPr>
                <w:rFonts w:ascii="Times New Roman" w:hAnsi="Times New Roman" w:cs="Times New Roman"/>
                <w:sz w:val="24"/>
                <w:szCs w:val="24"/>
              </w:rPr>
              <w:fldChar w:fldCharType="end"/>
            </w:r>
          </w:p>
        </w:tc>
        <w:tc>
          <w:tcPr>
            <w:tcW w:w="9696" w:type="dxa"/>
            <w:tcBorders>
              <w:top w:val="single" w:sz="12" w:space="0" w:color="auto"/>
              <w:bottom w:val="nil"/>
            </w:tcBorders>
          </w:tcPr>
          <w:p w14:paraId="07B3934F" w14:textId="16006B41" w:rsidR="00877406" w:rsidRPr="00877406" w:rsidRDefault="00877406" w:rsidP="0056142F">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D064F3" w:rsidRPr="00D35451" w14:paraId="50FDAAF3" w14:textId="77777777" w:rsidTr="00877406">
        <w:trPr>
          <w:cantSplit/>
          <w:trHeight w:val="334"/>
          <w:jc w:val="center"/>
        </w:trPr>
        <w:tc>
          <w:tcPr>
            <w:tcW w:w="3544" w:type="dxa"/>
            <w:tcBorders>
              <w:top w:val="nil"/>
            </w:tcBorders>
          </w:tcPr>
          <w:p w14:paraId="590862EA" w14:textId="76657861" w:rsidR="00D064F3" w:rsidRPr="00D35451" w:rsidRDefault="00851094" w:rsidP="00D064F3">
            <w:pPr>
              <w:tabs>
                <w:tab w:val="left" w:pos="1370"/>
              </w:tabs>
              <w:rPr>
                <w:rFonts w:ascii="Times New Roman" w:hAnsi="Times New Roman" w:cs="Times New Roman"/>
                <w:sz w:val="24"/>
                <w:szCs w:val="24"/>
                <w:highlight w:val="yellow"/>
              </w:rPr>
            </w:pPr>
            <w:r w:rsidRPr="00851094">
              <w:rPr>
                <w:rFonts w:ascii="Times New Roman" w:hAnsi="Times New Roman" w:cs="Times New Roman" w:hint="eastAsia"/>
                <w:sz w:val="24"/>
                <w:szCs w:val="24"/>
              </w:rPr>
              <w:t>Della Rocca</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2025</w:t>
            </w:r>
            <w:r w:rsidR="00F04B1E">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{"citationID":"Fqh42g7l","properties":{"formattedCitation":"\\super 2\\nosupersub{}","plainCitation":"2","noteIndex":0},"citationItems":[{"id":11838,"uris":["http://zotero.org/users/14753858/items/TF5YVB4L"],"itemData":{"id":11838,"type":"article-journal","abstract":"Introduction: Pulmonary vein (PV) plus posterior wall (PW) isolation is often performed as an empirical strategy in non-paroxysmal atrial fibrillation (AF) patients. This approach is traditionally guided by anatomical landmarks and assumes that PVs and PW harbor triggers contributing to initiation, as well as drivers maintaining AF. An ultrahigh density mapping (UHD) tool has been recently developed, which automatically assesses ablation targets with consistent morphology and activations from intracardiac electrograms (EGMs). Purpose: To describe the distribution of left atrial (LA) regions of interest (ROIs) featuring EGMs denoting stable localized reentry and report the acute results of an individualized pulsed field ablation (PFA) strategy where isolation of PVs and PW is optimized to include adjacent ROIs detected by the algorithm. Methods: We enrolled 36 non-paroxysmal AF patients undergoing first-time ablation at 3 European centers. LA mapping was performed during AF by using a 64-pole catheter. The target number of EGMs was &gt;25000. PFA was performed via a 5-spline catheter. After PV and PW isolation, ablation was extended to ROIs adjacent to the PVs or PW. Results: We included 25 (69.4%) persistent and 11 (30.6%) long-standing persistent AF patients (67.6+/-9.4 years, 63.9% males, median AF duration: 4.3 [interquartile range (IQR): 2.6-12] months). LA mapping time was 19.3+/-11.1 min (mean EGMs: 31872+/-19249). A median of 3 [3-4] AF sources were detecte</w:instrText>
            </w:r>
            <w:r w:rsidR="00877406">
              <w:rPr>
                <w:rFonts w:ascii="Times New Roman" w:hAnsi="Times New Roman" w:cs="Times New Roman" w:hint="eastAsia"/>
                <w:sz w:val="24"/>
                <w:szCs w:val="24"/>
              </w:rPr>
              <w:instrText xml:space="preserve">d; 28 (77.8%) and 28 (77.8%) patients had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 ROI harbored at the PV antra (median: 1.5 [1-2]) or PW (median: 1 [1-2]), respectively. Further PFA was delivered to 1.5 [1-2] ROIs adjacent to the PV/PW isolation area in 22 (61.1%) patients. PFA led to AF ter</w:instrText>
            </w:r>
            <w:r w:rsidR="00877406">
              <w:rPr>
                <w:rFonts w:ascii="Times New Roman" w:hAnsi="Times New Roman" w:cs="Times New Roman"/>
                <w:sz w:val="24"/>
                <w:szCs w:val="24"/>
              </w:rPr>
              <w:instrText>mination in 26 (72.2%) patients; 58.3% was in sinus rhythm after ablation. AF termination occurred concomitantly to ablation of a ROI in 63.9% of patients. Overall, 79+/-19 PFA applications were delivered; LA dwelling time (mapping plus ablation) was 68+/-30 min. None of the patients experienced any major periprocedural complications. Conclusions: Individualized PV and PW isolation to target sites with stable localized rotational activations detected by the novel AF Mapping EGM-based tool effectively terminated AF in 72.2% of patients. Follow-up data to assess the impact of this ablation strategy in the long-term are warranted.","archive":"Embase","container-title":"Europace","DOI":"10.1093/europace/euaf085.320","ISSN":"1099-5129","issue":"(Della Rocca D.</w:instrText>
            </w:r>
            <w:r w:rsidR="00877406">
              <w:rPr>
                <w:rFonts w:ascii="Times New Roman" w:hAnsi="Times New Roman" w:cs="Times New Roman" w:hint="eastAsia"/>
                <w:sz w:val="24"/>
                <w:szCs w:val="24"/>
              </w:rPr>
              <w:instrText xml:space="preserve">; Sorgente A.; Vetta G.; Almorad A.; Sieira J.; De Asmundis C.; Chierchia G.B.) University Hospital (UZ) Brussels, Brussels, Belgium","journalAbbreviation":"Europace","language":"en-US","note":"titleTranslation: </w:instrText>
            </w:r>
            <w:r w:rsidR="00877406">
              <w:rPr>
                <w:rFonts w:ascii="Times New Roman" w:hAnsi="Times New Roman" w:cs="Times New Roman" w:hint="eastAsia"/>
                <w:sz w:val="24"/>
                <w:szCs w:val="24"/>
              </w:rPr>
              <w:instrText>优化肺静脉和后壁隔离以靶向心房颤动期间局部折返的相邻部位：一种新型超高密度映射算法的急性结果</w:instrText>
            </w:r>
            <w:r w:rsidR="00877406">
              <w:rPr>
                <w:rFonts w:ascii="Times New Roman" w:hAnsi="Times New Roman" w:cs="Times New Roman" w:hint="eastAsia"/>
                <w:sz w:val="24"/>
                <w:szCs w:val="24"/>
              </w:rPr>
              <w:instrText xml:space="preserve">\nabstractTranslation: </w:instrText>
            </w:r>
            <w:r w:rsidR="00877406">
              <w:rPr>
                <w:rFonts w:ascii="Times New Roman" w:hAnsi="Times New Roman" w:cs="Times New Roman" w:hint="eastAsia"/>
                <w:sz w:val="24"/>
                <w:szCs w:val="24"/>
              </w:rPr>
              <w:instrText>简介：肺静脉</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加后壁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隔离通常作为非阵发性心房颤动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患者的经验策略进行。这种方法传统上以解剖标志为指导，并假设</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隐藏有助于启动的触发因素，以及维持</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的驱动因素。最近开发了一种超高密度映射</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UHD</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工具，该工具可以自动评估具有一致形态和心内电图</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EGM</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激活的消融目标。目的：描述左心房</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LA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感兴趣区域</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ROI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的分布，其特征是表示稳定的局部再入</w:instrText>
            </w:r>
            <w:r w:rsidR="00877406">
              <w:rPr>
                <w:rFonts w:ascii="Times New Roman" w:hAnsi="Times New Roman" w:cs="Times New Roman" w:hint="eastAsia"/>
                <w:sz w:val="24"/>
                <w:szCs w:val="24"/>
              </w:rPr>
              <w:instrText xml:space="preserve"> EGM</w:instrText>
            </w:r>
            <w:r w:rsidR="00877406">
              <w:rPr>
                <w:rFonts w:ascii="Times New Roman" w:hAnsi="Times New Roman" w:cs="Times New Roman" w:hint="eastAsia"/>
                <w:sz w:val="24"/>
                <w:szCs w:val="24"/>
              </w:rPr>
              <w:instrText>，并报告个体化脉冲场消融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策略的急性结果，其中</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的隔离经过优化，以包括算法检测到的相邻</w:instrText>
            </w:r>
            <w:r w:rsidR="00877406">
              <w:rPr>
                <w:rFonts w:ascii="Times New Roman" w:hAnsi="Times New Roman" w:cs="Times New Roman" w:hint="eastAsia"/>
                <w:sz w:val="24"/>
                <w:szCs w:val="24"/>
              </w:rPr>
              <w:instrText xml:space="preserve"> ROI</w:instrText>
            </w:r>
            <w:r w:rsidR="00877406">
              <w:rPr>
                <w:rFonts w:ascii="Times New Roman" w:hAnsi="Times New Roman" w:cs="Times New Roman" w:hint="eastAsia"/>
                <w:sz w:val="24"/>
                <w:szCs w:val="24"/>
              </w:rPr>
              <w:instrText>。方法：我们在</w:instrText>
            </w:r>
            <w:r w:rsidR="00877406">
              <w:rPr>
                <w:rFonts w:ascii="Times New Roman" w:hAnsi="Times New Roman" w:cs="Times New Roman" w:hint="eastAsia"/>
                <w:sz w:val="24"/>
                <w:szCs w:val="24"/>
              </w:rPr>
              <w:instrText xml:space="preserve"> 3 </w:instrText>
            </w:r>
            <w:r w:rsidR="00877406">
              <w:rPr>
                <w:rFonts w:ascii="Times New Roman" w:hAnsi="Times New Roman" w:cs="Times New Roman" w:hint="eastAsia"/>
                <w:sz w:val="24"/>
                <w:szCs w:val="24"/>
              </w:rPr>
              <w:instrText>个欧洲中心招募了</w:instrText>
            </w:r>
            <w:r w:rsidR="00877406">
              <w:rPr>
                <w:rFonts w:ascii="Times New Roman" w:hAnsi="Times New Roman" w:cs="Times New Roman" w:hint="eastAsia"/>
                <w:sz w:val="24"/>
                <w:szCs w:val="24"/>
              </w:rPr>
              <w:instrText xml:space="preserve"> 36 </w:instrText>
            </w:r>
            <w:r w:rsidR="00877406">
              <w:rPr>
                <w:rFonts w:ascii="Times New Roman" w:hAnsi="Times New Roman" w:cs="Times New Roman" w:hint="eastAsia"/>
                <w:sz w:val="24"/>
                <w:szCs w:val="24"/>
              </w:rPr>
              <w:instrText>名首次接受消融的非阵发性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患者。在</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期间使用</w:instrText>
            </w:r>
            <w:r w:rsidR="00877406">
              <w:rPr>
                <w:rFonts w:ascii="Times New Roman" w:hAnsi="Times New Roman" w:cs="Times New Roman" w:hint="eastAsia"/>
                <w:sz w:val="24"/>
                <w:szCs w:val="24"/>
              </w:rPr>
              <w:instrText xml:space="preserve"> 64 </w:instrText>
            </w:r>
            <w:r w:rsidR="00877406">
              <w:rPr>
                <w:rFonts w:ascii="Times New Roman" w:hAnsi="Times New Roman" w:cs="Times New Roman" w:hint="eastAsia"/>
                <w:sz w:val="24"/>
                <w:szCs w:val="24"/>
              </w:rPr>
              <w:instrText>极导管进行</w:instrText>
            </w:r>
            <w:r w:rsidR="00877406">
              <w:rPr>
                <w:rFonts w:ascii="Times New Roman" w:hAnsi="Times New Roman" w:cs="Times New Roman" w:hint="eastAsia"/>
                <w:sz w:val="24"/>
                <w:szCs w:val="24"/>
              </w:rPr>
              <w:instrText xml:space="preserve"> LA </w:instrText>
            </w:r>
            <w:r w:rsidR="00877406">
              <w:rPr>
                <w:rFonts w:ascii="Times New Roman" w:hAnsi="Times New Roman" w:cs="Times New Roman" w:hint="eastAsia"/>
                <w:sz w:val="24"/>
                <w:szCs w:val="24"/>
              </w:rPr>
              <w:instrText>映射。</w:instrText>
            </w:r>
            <w:r w:rsidR="00877406">
              <w:rPr>
                <w:rFonts w:ascii="Times New Roman" w:hAnsi="Times New Roman" w:cs="Times New Roman" w:hint="eastAsia"/>
                <w:sz w:val="24"/>
                <w:szCs w:val="24"/>
              </w:rPr>
              <w:instrText xml:space="preserve">EGM </w:instrText>
            </w:r>
            <w:r w:rsidR="00877406">
              <w:rPr>
                <w:rFonts w:ascii="Times New Roman" w:hAnsi="Times New Roman" w:cs="Times New Roman" w:hint="eastAsia"/>
                <w:sz w:val="24"/>
                <w:szCs w:val="24"/>
              </w:rPr>
              <w:instrText>的目标数量为</w:instrText>
            </w:r>
            <w:r w:rsidR="00877406">
              <w:rPr>
                <w:rFonts w:ascii="Times New Roman" w:hAnsi="Times New Roman" w:cs="Times New Roman" w:hint="eastAsia"/>
                <w:sz w:val="24"/>
                <w:szCs w:val="24"/>
              </w:rPr>
              <w:instrText xml:space="preserve"> &gt;25000</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PFA </w:instrText>
            </w:r>
            <w:r w:rsidR="00877406">
              <w:rPr>
                <w:rFonts w:ascii="Times New Roman" w:hAnsi="Times New Roman" w:cs="Times New Roman" w:hint="eastAsia"/>
                <w:sz w:val="24"/>
                <w:szCs w:val="24"/>
              </w:rPr>
              <w:instrText>通过</w:instrText>
            </w:r>
            <w:r w:rsidR="00877406">
              <w:rPr>
                <w:rFonts w:ascii="Times New Roman" w:hAnsi="Times New Roman" w:cs="Times New Roman" w:hint="eastAsia"/>
                <w:sz w:val="24"/>
                <w:szCs w:val="24"/>
              </w:rPr>
              <w:instrText xml:space="preserve"> 5 </w:instrText>
            </w:r>
            <w:r w:rsidR="00877406">
              <w:rPr>
                <w:rFonts w:ascii="Times New Roman" w:hAnsi="Times New Roman" w:cs="Times New Roman" w:hint="eastAsia"/>
                <w:sz w:val="24"/>
                <w:szCs w:val="24"/>
              </w:rPr>
              <w:instrText>样条导管进行。</w:instrText>
            </w:r>
            <w:r w:rsidR="00877406">
              <w:rPr>
                <w:rFonts w:ascii="Times New Roman" w:hAnsi="Times New Roman" w:cs="Times New Roman" w:hint="eastAsia"/>
                <w:sz w:val="24"/>
                <w:szCs w:val="24"/>
              </w:rPr>
              <w:instrText xml:space="preserve">PV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隔离后，消融扩展到</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或</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附近的</w:instrText>
            </w:r>
            <w:r w:rsidR="00877406">
              <w:rPr>
                <w:rFonts w:ascii="Times New Roman" w:hAnsi="Times New Roman" w:cs="Times New Roman" w:hint="eastAsia"/>
                <w:sz w:val="24"/>
                <w:szCs w:val="24"/>
              </w:rPr>
              <w:instrText xml:space="preserve"> ROI</w:instrText>
            </w:r>
            <w:r w:rsidR="00877406">
              <w:rPr>
                <w:rFonts w:ascii="Times New Roman" w:hAnsi="Times New Roman" w:cs="Times New Roman" w:hint="eastAsia"/>
                <w:sz w:val="24"/>
                <w:szCs w:val="24"/>
              </w:rPr>
              <w:instrText>。结果：我们纳入了</w:instrText>
            </w:r>
            <w:r w:rsidR="00877406">
              <w:rPr>
                <w:rFonts w:ascii="Times New Roman" w:hAnsi="Times New Roman" w:cs="Times New Roman" w:hint="eastAsia"/>
                <w:sz w:val="24"/>
                <w:szCs w:val="24"/>
              </w:rPr>
              <w:instrText xml:space="preserve"> 25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69.4%</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患者和</w:instrText>
            </w:r>
            <w:r w:rsidR="00877406">
              <w:rPr>
                <w:rFonts w:ascii="Times New Roman" w:hAnsi="Times New Roman" w:cs="Times New Roman" w:hint="eastAsia"/>
                <w:sz w:val="24"/>
                <w:szCs w:val="24"/>
              </w:rPr>
              <w:instrText xml:space="preserve"> 11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30.6%</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长期持续性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w:instrText>
            </w:r>
            <w:r w:rsidR="00877406">
              <w:rPr>
                <w:rFonts w:ascii="Times New Roman" w:hAnsi="Times New Roman" w:cs="Times New Roman" w:hint="eastAsia"/>
                <w:sz w:val="24"/>
                <w:szCs w:val="24"/>
              </w:rPr>
              <w:instrText xml:space="preserve">67.6+/-9.4 </w:instrText>
            </w:r>
            <w:r w:rsidR="00877406">
              <w:rPr>
                <w:rFonts w:ascii="Times New Roman" w:hAnsi="Times New Roman" w:cs="Times New Roman" w:hint="eastAsia"/>
                <w:sz w:val="24"/>
                <w:szCs w:val="24"/>
              </w:rPr>
              <w:instrText>岁，</w:instrText>
            </w:r>
            <w:r w:rsidR="00877406">
              <w:rPr>
                <w:rFonts w:ascii="Times New Roman" w:hAnsi="Times New Roman" w:cs="Times New Roman" w:hint="eastAsia"/>
                <w:sz w:val="24"/>
                <w:szCs w:val="24"/>
              </w:rPr>
              <w:instrText xml:space="preserve">63.9% </w:instrText>
            </w:r>
            <w:r w:rsidR="00877406">
              <w:rPr>
                <w:rFonts w:ascii="Times New Roman" w:hAnsi="Times New Roman" w:cs="Times New Roman" w:hint="eastAsia"/>
                <w:sz w:val="24"/>
                <w:szCs w:val="24"/>
              </w:rPr>
              <w:instrText>男性，中位</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持续时间：</w:instrText>
            </w:r>
            <w:r w:rsidR="00877406">
              <w:rPr>
                <w:rFonts w:ascii="Times New Roman" w:hAnsi="Times New Roman" w:cs="Times New Roman" w:hint="eastAsia"/>
                <w:sz w:val="24"/>
                <w:szCs w:val="24"/>
              </w:rPr>
              <w:instrText>4.3 [</w:instrText>
            </w:r>
            <w:r w:rsidR="00877406">
              <w:rPr>
                <w:rFonts w:ascii="Times New Roman" w:hAnsi="Times New Roman" w:cs="Times New Roman" w:hint="eastAsia"/>
                <w:sz w:val="24"/>
                <w:szCs w:val="24"/>
              </w:rPr>
              <w:instrText>四分位距</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IQR</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2.6-12] </w:instrText>
            </w:r>
            <w:r w:rsidR="00877406">
              <w:rPr>
                <w:rFonts w:ascii="Times New Roman" w:hAnsi="Times New Roman" w:cs="Times New Roman" w:hint="eastAsia"/>
                <w:sz w:val="24"/>
                <w:szCs w:val="24"/>
              </w:rPr>
              <w:instrText>个月）。</w:instrText>
            </w:r>
            <w:r w:rsidR="00877406">
              <w:rPr>
                <w:rFonts w:ascii="Times New Roman" w:hAnsi="Times New Roman" w:cs="Times New Roman" w:hint="eastAsia"/>
                <w:sz w:val="24"/>
                <w:szCs w:val="24"/>
              </w:rPr>
              <w:instrText xml:space="preserve">LA </w:instrText>
            </w:r>
            <w:r w:rsidR="00877406">
              <w:rPr>
                <w:rFonts w:ascii="Times New Roman" w:hAnsi="Times New Roman" w:cs="Times New Roman" w:hint="eastAsia"/>
                <w:sz w:val="24"/>
                <w:szCs w:val="24"/>
              </w:rPr>
              <w:instrText>映射时间为</w:instrText>
            </w:r>
            <w:r w:rsidR="00877406">
              <w:rPr>
                <w:rFonts w:ascii="Times New Roman" w:hAnsi="Times New Roman" w:cs="Times New Roman" w:hint="eastAsia"/>
                <w:sz w:val="24"/>
                <w:szCs w:val="24"/>
              </w:rPr>
              <w:instrText xml:space="preserve"> 19.3+/-11.1 </w:instrText>
            </w:r>
            <w:r w:rsidR="00877406">
              <w:rPr>
                <w:rFonts w:ascii="Times New Roman" w:hAnsi="Times New Roman" w:cs="Times New Roman" w:hint="eastAsia"/>
                <w:sz w:val="24"/>
                <w:szCs w:val="24"/>
              </w:rPr>
              <w:instrText>分钟（平均</w:instrText>
            </w:r>
            <w:r w:rsidR="00877406">
              <w:rPr>
                <w:rFonts w:ascii="Times New Roman" w:hAnsi="Times New Roman" w:cs="Times New Roman" w:hint="eastAsia"/>
                <w:sz w:val="24"/>
                <w:szCs w:val="24"/>
              </w:rPr>
              <w:instrText xml:space="preserve"> EGM</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31872+/-19249</w:instrText>
            </w:r>
            <w:r w:rsidR="00877406">
              <w:rPr>
                <w:rFonts w:ascii="Times New Roman" w:hAnsi="Times New Roman" w:cs="Times New Roman" w:hint="eastAsia"/>
                <w:sz w:val="24"/>
                <w:szCs w:val="24"/>
              </w:rPr>
              <w:instrText>）。检测到中位数为</w:instrText>
            </w:r>
            <w:r w:rsidR="00877406">
              <w:rPr>
                <w:rFonts w:ascii="Times New Roman" w:hAnsi="Times New Roman" w:cs="Times New Roman" w:hint="eastAsia"/>
                <w:sz w:val="24"/>
                <w:szCs w:val="24"/>
              </w:rPr>
              <w:instrText xml:space="preserve"> 3 </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 xml:space="preserve"> [3-4] AF </w:instrText>
            </w:r>
            <w:r w:rsidR="00877406">
              <w:rPr>
                <w:rFonts w:ascii="Times New Roman" w:hAnsi="Times New Roman" w:cs="Times New Roman" w:hint="eastAsia"/>
                <w:sz w:val="24"/>
                <w:szCs w:val="24"/>
              </w:rPr>
              <w:instrText>源</w:instrText>
            </w:r>
            <w:r w:rsidR="00877406">
              <w:rPr>
                <w:rFonts w:ascii="Times New Roman" w:hAnsi="Times New Roman" w:cs="Times New Roman" w:hint="eastAsia"/>
                <w:sz w:val="24"/>
                <w:szCs w:val="24"/>
              </w:rPr>
              <w:instrText xml:space="preserve">;28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77.8%</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28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77.8%</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患者分别在</w:instrText>
            </w:r>
            <w:r w:rsidR="00877406">
              <w:rPr>
                <w:rFonts w:ascii="Times New Roman" w:hAnsi="Times New Roman" w:cs="Times New Roman" w:hint="eastAsia"/>
                <w:sz w:val="24"/>
                <w:szCs w:val="24"/>
              </w:rPr>
              <w:instrText xml:space="preserve"> PV antra</w:instrText>
            </w:r>
            <w:r w:rsidR="00877406">
              <w:rPr>
                <w:rFonts w:ascii="Times New Roman" w:hAnsi="Times New Roman" w:cs="Times New Roman" w:hint="eastAsia"/>
                <w:sz w:val="24"/>
                <w:szCs w:val="24"/>
              </w:rPr>
              <w:instrText>（中位数：</w:instrText>
            </w:r>
            <w:r w:rsidR="00877406">
              <w:rPr>
                <w:rFonts w:ascii="Times New Roman" w:hAnsi="Times New Roman" w:cs="Times New Roman" w:hint="eastAsia"/>
                <w:sz w:val="24"/>
                <w:szCs w:val="24"/>
              </w:rPr>
              <w:instrText>1.5 [1-2]</w:instrText>
            </w:r>
            <w:r w:rsidR="00877406">
              <w:rPr>
                <w:rFonts w:ascii="Times New Roman" w:hAnsi="Times New Roman" w:cs="Times New Roman" w:hint="eastAsia"/>
                <w:sz w:val="24"/>
                <w:szCs w:val="24"/>
              </w:rPr>
              <w:instrText>）或</w:instrText>
            </w:r>
            <w:r w:rsidR="00877406">
              <w:rPr>
                <w:rFonts w:ascii="Times New Roman" w:hAnsi="Times New Roman" w:cs="Times New Roman" w:hint="eastAsia"/>
                <w:sz w:val="24"/>
                <w:szCs w:val="24"/>
              </w:rPr>
              <w:instrText xml:space="preserve"> PW</w:instrText>
            </w:r>
            <w:r w:rsidR="00877406">
              <w:rPr>
                <w:rFonts w:ascii="Times New Roman" w:hAnsi="Times New Roman" w:cs="Times New Roman" w:hint="eastAsia"/>
                <w:sz w:val="24"/>
                <w:szCs w:val="24"/>
              </w:rPr>
              <w:instrText>（中位数：</w:instrText>
            </w:r>
            <w:r w:rsidR="00877406">
              <w:rPr>
                <w:rFonts w:ascii="Times New Roman" w:hAnsi="Times New Roman" w:cs="Times New Roman" w:hint="eastAsia"/>
                <w:sz w:val="24"/>
                <w:szCs w:val="24"/>
              </w:rPr>
              <w:instrText>1 [1-2]</w:instrText>
            </w:r>
            <w:r w:rsidR="00877406">
              <w:rPr>
                <w:rFonts w:ascii="Times New Roman" w:hAnsi="Times New Roman" w:cs="Times New Roman" w:hint="eastAsia"/>
                <w:sz w:val="24"/>
                <w:szCs w:val="24"/>
              </w:rPr>
              <w:instrText>）处隐藏</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 ROI</w:instrText>
            </w:r>
            <w:r w:rsidR="00877406">
              <w:rPr>
                <w:rFonts w:ascii="Times New Roman" w:hAnsi="Times New Roman" w:cs="Times New Roman" w:hint="eastAsia"/>
                <w:sz w:val="24"/>
                <w:szCs w:val="24"/>
              </w:rPr>
              <w:instrText>。在</w:instrText>
            </w:r>
            <w:r w:rsidR="00877406">
              <w:rPr>
                <w:rFonts w:ascii="Times New Roman" w:hAnsi="Times New Roman" w:cs="Times New Roman" w:hint="eastAsia"/>
                <w:sz w:val="24"/>
                <w:szCs w:val="24"/>
              </w:rPr>
              <w:instrText xml:space="preserve"> 22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61.1%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患者中，进一步将</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输送到</w:instrText>
            </w:r>
            <w:r w:rsidR="00877406">
              <w:rPr>
                <w:rFonts w:ascii="Times New Roman" w:hAnsi="Times New Roman" w:cs="Times New Roman" w:hint="eastAsia"/>
                <w:sz w:val="24"/>
                <w:szCs w:val="24"/>
              </w:rPr>
              <w:instrText xml:space="preserve"> PV/PW </w:instrText>
            </w:r>
            <w:r w:rsidR="00877406">
              <w:rPr>
                <w:rFonts w:ascii="Times New Roman" w:hAnsi="Times New Roman" w:cs="Times New Roman" w:hint="eastAsia"/>
                <w:sz w:val="24"/>
                <w:szCs w:val="24"/>
              </w:rPr>
              <w:instrText>隔离区域附近的</w:instrText>
            </w:r>
            <w:r w:rsidR="00877406">
              <w:rPr>
                <w:rFonts w:ascii="Times New Roman" w:hAnsi="Times New Roman" w:cs="Times New Roman" w:hint="eastAsia"/>
                <w:sz w:val="24"/>
                <w:szCs w:val="24"/>
              </w:rPr>
              <w:instrText xml:space="preserve"> 1.5 [1-2] </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 xml:space="preserve"> ROI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PFA </w:instrText>
            </w:r>
            <w:r w:rsidR="00877406">
              <w:rPr>
                <w:rFonts w:ascii="Times New Roman" w:hAnsi="Times New Roman" w:cs="Times New Roman" w:hint="eastAsia"/>
                <w:sz w:val="24"/>
                <w:szCs w:val="24"/>
              </w:rPr>
              <w:instrText>导致</w:instrText>
            </w:r>
            <w:r w:rsidR="00877406">
              <w:rPr>
                <w:rFonts w:ascii="Times New Roman" w:hAnsi="Times New Roman" w:cs="Times New Roman" w:hint="eastAsia"/>
                <w:sz w:val="24"/>
                <w:szCs w:val="24"/>
              </w:rPr>
              <w:instrText xml:space="preserve"> 26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72.2%</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患者的</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终止</w:instrText>
            </w:r>
            <w:r w:rsidR="00877406">
              <w:rPr>
                <w:rFonts w:ascii="Times New Roman" w:hAnsi="Times New Roman" w:cs="Times New Roman" w:hint="eastAsia"/>
                <w:sz w:val="24"/>
                <w:szCs w:val="24"/>
              </w:rPr>
              <w:instrText xml:space="preserve">;58.3% </w:instrText>
            </w:r>
            <w:r w:rsidR="00877406">
              <w:rPr>
                <w:rFonts w:ascii="Times New Roman" w:hAnsi="Times New Roman" w:cs="Times New Roman" w:hint="eastAsia"/>
                <w:sz w:val="24"/>
                <w:szCs w:val="24"/>
              </w:rPr>
              <w:instrText>的患者在消融后处于窦性心律。</w:instrText>
            </w:r>
            <w:r w:rsidR="00877406">
              <w:rPr>
                <w:rFonts w:ascii="Times New Roman" w:hAnsi="Times New Roman" w:cs="Times New Roman" w:hint="eastAsia"/>
                <w:sz w:val="24"/>
                <w:szCs w:val="24"/>
              </w:rPr>
              <w:instrText xml:space="preserve">63.9% </w:instrText>
            </w:r>
            <w:r w:rsidR="00877406">
              <w:rPr>
                <w:rFonts w:ascii="Times New Roman" w:hAnsi="Times New Roman" w:cs="Times New Roman" w:hint="eastAsia"/>
                <w:sz w:val="24"/>
                <w:szCs w:val="24"/>
              </w:rPr>
              <w:instrText>的患者在</w:instrText>
            </w:r>
            <w:r w:rsidR="00877406">
              <w:rPr>
                <w:rFonts w:ascii="Times New Roman" w:hAnsi="Times New Roman" w:cs="Times New Roman" w:hint="eastAsia"/>
                <w:sz w:val="24"/>
                <w:szCs w:val="24"/>
              </w:rPr>
              <w:instrText xml:space="preserve"> ROI </w:instrText>
            </w:r>
            <w:r w:rsidR="00877406">
              <w:rPr>
                <w:rFonts w:ascii="Times New Roman" w:hAnsi="Times New Roman" w:cs="Times New Roman" w:hint="eastAsia"/>
                <w:sz w:val="24"/>
                <w:szCs w:val="24"/>
              </w:rPr>
              <w:instrText>消融的同时发生</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终止。总体而言，交付了</w:instrText>
            </w:r>
            <w:r w:rsidR="00877406">
              <w:rPr>
                <w:rFonts w:ascii="Times New Roman" w:hAnsi="Times New Roman" w:cs="Times New Roman" w:hint="eastAsia"/>
                <w:sz w:val="24"/>
                <w:szCs w:val="24"/>
              </w:rPr>
              <w:instrText xml:space="preserve"> 79+/-19 </w:instrText>
            </w:r>
            <w:r w:rsidR="00877406">
              <w:rPr>
                <w:rFonts w:ascii="Times New Roman" w:hAnsi="Times New Roman" w:cs="Times New Roman" w:hint="eastAsia"/>
                <w:sz w:val="24"/>
                <w:szCs w:val="24"/>
              </w:rPr>
              <w:instrText>份</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申请</w:instrText>
            </w:r>
            <w:r w:rsidR="00877406">
              <w:rPr>
                <w:rFonts w:ascii="Times New Roman" w:hAnsi="Times New Roman" w:cs="Times New Roman" w:hint="eastAsia"/>
                <w:sz w:val="24"/>
                <w:szCs w:val="24"/>
              </w:rPr>
              <w:instrText xml:space="preserve">;LA </w:instrText>
            </w:r>
            <w:r w:rsidR="00877406">
              <w:rPr>
                <w:rFonts w:ascii="Times New Roman" w:hAnsi="Times New Roman" w:cs="Times New Roman" w:hint="eastAsia"/>
                <w:sz w:val="24"/>
                <w:szCs w:val="24"/>
              </w:rPr>
              <w:instrText>停留时间（映射加消融）为</w:instrText>
            </w:r>
            <w:r w:rsidR="00877406">
              <w:rPr>
                <w:rFonts w:ascii="Times New Roman" w:hAnsi="Times New Roman" w:cs="Times New Roman" w:hint="eastAsia"/>
                <w:sz w:val="24"/>
                <w:szCs w:val="24"/>
              </w:rPr>
              <w:instrText xml:space="preserve"> 68+/-30 </w:instrText>
            </w:r>
            <w:r w:rsidR="00877406">
              <w:rPr>
                <w:rFonts w:ascii="Times New Roman" w:hAnsi="Times New Roman" w:cs="Times New Roman" w:hint="eastAsia"/>
                <w:sz w:val="24"/>
                <w:szCs w:val="24"/>
              </w:rPr>
              <w:instrText>分钟。所有患者均未出现任何重大的围手术期并发症。结论：通过基于</w:instrText>
            </w:r>
            <w:r w:rsidR="00877406">
              <w:rPr>
                <w:rFonts w:ascii="Times New Roman" w:hAnsi="Times New Roman" w:cs="Times New Roman" w:hint="eastAsia"/>
                <w:sz w:val="24"/>
                <w:szCs w:val="24"/>
              </w:rPr>
              <w:instrText xml:space="preserve"> AF Mapping EGM </w:instrText>
            </w:r>
            <w:r w:rsidR="00877406">
              <w:rPr>
                <w:rFonts w:ascii="Times New Roman" w:hAnsi="Times New Roman" w:cs="Times New Roman" w:hint="eastAsia"/>
                <w:sz w:val="24"/>
                <w:szCs w:val="24"/>
              </w:rPr>
              <w:instrText>的新型工具检测到具有稳定局部旋转激活的目标部位的个体化</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隔离有效终止了</w:instrText>
            </w:r>
            <w:r w:rsidR="00877406">
              <w:rPr>
                <w:rFonts w:ascii="Times New Roman" w:hAnsi="Times New Roman" w:cs="Times New Roman" w:hint="eastAsia"/>
                <w:sz w:val="24"/>
                <w:szCs w:val="24"/>
              </w:rPr>
              <w:instrText xml:space="preserve"> 72.2% </w:instrText>
            </w:r>
            <w:r w:rsidR="00877406">
              <w:rPr>
                <w:rFonts w:ascii="Times New Roman" w:hAnsi="Times New Roman" w:cs="Times New Roman" w:hint="eastAsia"/>
                <w:sz w:val="24"/>
                <w:szCs w:val="24"/>
              </w:rPr>
              <w:instrText>患者的</w:instrText>
            </w:r>
            <w:r w:rsidR="00877406">
              <w:rPr>
                <w:rFonts w:ascii="Times New Roman" w:hAnsi="Times New Roman" w:cs="Times New Roman" w:hint="eastAsia"/>
                <w:sz w:val="24"/>
                <w:szCs w:val="24"/>
              </w:rPr>
              <w:instrText xml:space="preserve"> AF</w:instrText>
            </w:r>
            <w:r w:rsidR="00877406">
              <w:rPr>
                <w:rFonts w:ascii="Times New Roman" w:hAnsi="Times New Roman" w:cs="Times New Roman" w:hint="eastAsia"/>
                <w:sz w:val="24"/>
                <w:szCs w:val="24"/>
              </w:rPr>
              <w:instrText>。有必要评估这种消融策略对长期影响的后续数据。</w:instrText>
            </w:r>
            <w:r w:rsidR="00877406">
              <w:rPr>
                <w:rFonts w:ascii="Times New Roman" w:hAnsi="Times New Roman" w:cs="Times New Roman" w:hint="eastAsia"/>
                <w:sz w:val="24"/>
                <w:szCs w:val="24"/>
              </w:rPr>
              <w:instrText>\nTLDR: The distribution of left atrial (LA) regions of interest (ROIs) featuring EGMs denoting stable localized reentry and the acute results of an individualized pulsed field ablation (PFA) strategy where isolation of PVs and PW is optimized to include adjacent ROIs detected by the algorithm.\nJCR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A","page":"i550-i551","title":"Optimizing pulmonary vein and posterior wall isolation to target adjacent sites of localized reentry during atrial fibrill</w:instrText>
            </w:r>
            <w:r w:rsidR="00877406">
              <w:rPr>
                <w:rFonts w:ascii="Times New Roman" w:hAnsi="Times New Roman" w:cs="Times New Roman"/>
                <w:sz w:val="24"/>
                <w:szCs w:val="24"/>
              </w:rPr>
              <w:instrText xml:space="preserve">ation: Acute results of a novel, ultrahigh density mapping algorithm","volume":"27","author":[{"family":"Della Rocca","given":"D."},{"family":"Raczka","given":"F."},{"family":"Sorgente","given":"A."},{"family":"Solimene","given":"F."},{"family":"Dejean","given":"A."},{"family":"Vetta","given":"G."},{"family":"Salito","given":"A."},{"family":"Almorad","given":"A."},{"family":"Sieira","given":"J."},{"family":"Canepa","given":"S."},{"family":"Arestia","given":"A."},{"family":"De Asmundis","given":"C."},{"family":"Chierchia","given":"G.B."},{"family":"Schillaci","given":"V."}],"issued":{"date-parts":[["2025"]]}}}],"schema":"https://github.com/citation-style-language/schema/raw/master/csl-citation.json"} </w:instrText>
            </w:r>
            <w:r w:rsidR="00F04B1E">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2</w:t>
            </w:r>
            <w:r w:rsidR="00F04B1E">
              <w:rPr>
                <w:rFonts w:ascii="Times New Roman" w:hAnsi="Times New Roman" w:cs="Times New Roman"/>
                <w:sz w:val="24"/>
                <w:szCs w:val="24"/>
              </w:rPr>
              <w:fldChar w:fldCharType="end"/>
            </w:r>
          </w:p>
        </w:tc>
        <w:tc>
          <w:tcPr>
            <w:tcW w:w="9696" w:type="dxa"/>
            <w:tcBorders>
              <w:top w:val="nil"/>
            </w:tcBorders>
          </w:tcPr>
          <w:p w14:paraId="31C79721" w14:textId="6AB358DA" w:rsidR="00D064F3" w:rsidRPr="00D35451" w:rsidRDefault="00851094" w:rsidP="00D064F3">
            <w:pPr>
              <w:tabs>
                <w:tab w:val="left" w:pos="1370"/>
              </w:tabs>
              <w:rPr>
                <w:rFonts w:ascii="Times New Roman" w:hAnsi="Times New Roman" w:cs="Times New Roman"/>
                <w:sz w:val="24"/>
                <w:szCs w:val="24"/>
                <w:lang w:val="en-AU"/>
              </w:rPr>
            </w:pPr>
            <w:r w:rsidRPr="00851094">
              <w:rPr>
                <w:rFonts w:ascii="Times New Roman" w:hAnsi="Times New Roman" w:cs="Times New Roman"/>
                <w:sz w:val="24"/>
                <w:szCs w:val="24"/>
              </w:rPr>
              <w:t>Lack of baseline data</w:t>
            </w:r>
          </w:p>
        </w:tc>
      </w:tr>
      <w:tr w:rsidR="009E64A3" w:rsidRPr="00D35451" w14:paraId="4C45BE42" w14:textId="77777777" w:rsidTr="0032579A">
        <w:trPr>
          <w:cantSplit/>
          <w:jc w:val="center"/>
        </w:trPr>
        <w:tc>
          <w:tcPr>
            <w:tcW w:w="3544" w:type="dxa"/>
          </w:tcPr>
          <w:p w14:paraId="6B87C5BF" w14:textId="667B7C8A" w:rsidR="009E64A3"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Farnir</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sidR="00DB6E5C">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{"citationID":"vwRVn50R","properties":{"formattedCitation":"\\super 3\\nosupersub{}","plainCitation":"3","noteIndex":0},"citationItems":[{"id":11162,"uris":["http://zotero.org/users/14753858/items/LWFRSCBS"],"itemData":{"id</w:instrText>
            </w:r>
            <w:r w:rsidR="00251D8B">
              <w:rPr>
                <w:rFonts w:ascii="Times New Roman" w:hAnsi="Times New Roman" w:cs="Times New Roman" w:hint="eastAsia"/>
                <w:sz w:val="24"/>
                <w:szCs w:val="24"/>
              </w:rPr>
              <w:instrText xml:space="preserve">":11162,"type":"article-journal","archive":"Embase","container-title":"Europace","DOI":"10.1093/europace/euae077","ISSN":"1532-2092","issue":"4","journalAbbreviation":"Europace","language":"en-US","note":"titleTranslation: </w:instrText>
            </w:r>
            <w:r w:rsidR="00251D8B">
              <w:rPr>
                <w:rFonts w:ascii="Times New Roman" w:hAnsi="Times New Roman" w:cs="Times New Roman" w:hint="eastAsia"/>
                <w:sz w:val="24"/>
                <w:szCs w:val="24"/>
              </w:rPr>
              <w:instrText>用于后壁隔离的逐点焦点双相单极脉冲场消融</w:instrText>
            </w:r>
            <w:r w:rsidR="00251D8B">
              <w:rPr>
                <w:rFonts w:ascii="Times New Roman" w:hAnsi="Times New Roman" w:cs="Times New Roman" w:hint="eastAsia"/>
                <w:sz w:val="24"/>
                <w:szCs w:val="24"/>
              </w:rPr>
              <w:instrText>\nJCR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Q1\n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7.4\n5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6.5\n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A","page":"euae077","title":"Focal point-by-point biphasic monopolar pulsed field ablation for posterior wall isolation","volume":"26","author":[{"family":"Farnir","given":"F."},{"family":"Chaldoupi","given"</w:instrText>
            </w:r>
            <w:r w:rsidR="00251D8B">
              <w:rPr>
                <w:rFonts w:ascii="Times New Roman" w:hAnsi="Times New Roman" w:cs="Times New Roman"/>
                <w:sz w:val="24"/>
                <w:szCs w:val="24"/>
              </w:rPr>
              <w:instrText xml:space="preserve">:"S.-M."},{"family":"Farnir","given":"F."},{"family":"Schotten","given":"U."},{"family":"Vernooy","given":"K."},{"family":"Luermans","given":"J."},{"family":"Linz","given":"D."}],"issued":{"date-parts":[["2024"]]}}}],"schema":"https://github.com/citation-style-language/schema/raw/master/csl-citation.json"} </w:instrText>
            </w:r>
            <w:r w:rsidR="00DB6E5C">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3</w:t>
            </w:r>
            <w:r w:rsidR="00DB6E5C">
              <w:rPr>
                <w:rFonts w:ascii="Times New Roman" w:hAnsi="Times New Roman" w:cs="Times New Roman"/>
                <w:sz w:val="24"/>
                <w:szCs w:val="24"/>
              </w:rPr>
              <w:fldChar w:fldCharType="end"/>
            </w:r>
          </w:p>
        </w:tc>
        <w:tc>
          <w:tcPr>
            <w:tcW w:w="9696" w:type="dxa"/>
          </w:tcPr>
          <w:p w14:paraId="52BA3310" w14:textId="5C03B43B" w:rsidR="009E64A3"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D064F3" w:rsidRPr="00D35451" w14:paraId="28044556" w14:textId="77777777" w:rsidTr="0032579A">
        <w:trPr>
          <w:cantSplit/>
          <w:jc w:val="center"/>
        </w:trPr>
        <w:tc>
          <w:tcPr>
            <w:tcW w:w="3544" w:type="dxa"/>
          </w:tcPr>
          <w:p w14:paraId="5E971325" w14:textId="2050960E" w:rsidR="00D064F3"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La Fazia</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{"citationID":"6KCET511","properties":{"formattedCitation":"\\super 4\\nosupersub{}","plainCitation":"4","noteIndex":0},"citationItems":[{"id":10648,"uris":["http://zotero.org/users/14753858/items/576NFIFZ"],"itemData":{"id":10648,"type":"article-journal","abstract":"Background: Pulse Field Ablation (PFA) has been acknowledged as an effective and safe tool for ablation of Atrial Fibrillation (AF). It is known that during AF ablation, the arrhythmia may organize into atrial flutter. The left atrial posterior wall is identified as a critical source of non-Pulmonary Vein (PV) triggers that facilitate maintenance of atrial fibrillation. Objective: The purpose of this study is to investigate the phenomenon of atrial flutter organization from AF during the application of PFA. Methods: This prospective multicentric study encompasses 117 consecutive patients with persistent AF across American and European institutions, undergoing first time catheter ablation. All receive isolation of the Pulmonary Veins (PV) plus Posterior Wall (PW) isolation. The PW isolation procedure targeted the standard area between the PVs and extended to the area demarcated by the line connecting the inferior borders of the inferior PV-encircling lesions to the coronary sinus defined lower part of PW (Fig. 1). The study documented the specific locations where AF organized into atrial flutter with a stable cycle length during PFA. Results: Organization of AF to atrial flutter during PFA was observed in 72 (61.5%) patients. Analysis of the organization of flutter revealed that in 41 (56.9%) of these cases, flutter began while ablating the lower part of the PW. Moreover, 9 (12.5%) initiated at one of the PVs, and 22 (30.5%) during the ablation of the posterior wall. Notably, the flutter was described as perimitral flutter in 33 (45.8%), as typical flutter in 24 (33.3%), and as roof-dependent flutter in 15 (20.8%) of cases. Conclusion: The findings underscore that during PFA for AF, there is a pronounced tendency for the arrhythmia to organize into atrial flutter, particularly during the ablation of the lower posterior wall. Notably ablation in the left atriumorganized AF in typical atrial flutter at a considerable rate.","archive":"Embase","container-title":"European Heart Journal","DOI":"10.1093/eurheartj/ehae666.574","ISSN":"0195-668X","issue":"(La Fazia V.; Carola Gianni C.G.; Mohanty Sangamitra M.S.; Preem Geeta Torlapati P.G.T.; Rodney Horton R.H.; Gallinghouse Joseph G.J.; Amin Al-Ahmad A.A.A.; Luigi Di B</w:instrText>
            </w:r>
            <w:r w:rsidR="00877406">
              <w:rPr>
                <w:rFonts w:ascii="Times New Roman" w:hAnsi="Times New Roman" w:cs="Times New Roman" w:hint="eastAsia"/>
                <w:sz w:val="24"/>
                <w:szCs w:val="24"/>
              </w:rPr>
              <w:instrText xml:space="preserve">iase L.D.B.; Andrea Natale A.N.) Texas cardiac Arrhythmia, Austin, United States","journalAbbreviation":"Eur. Heart J.","language":"en-US","note":"titleTranslation: </w:instrText>
            </w:r>
            <w:r w:rsidR="00877406">
              <w:rPr>
                <w:rFonts w:ascii="Times New Roman" w:hAnsi="Times New Roman" w:cs="Times New Roman" w:hint="eastAsia"/>
                <w:sz w:val="24"/>
                <w:szCs w:val="24"/>
              </w:rPr>
              <w:instrText>心房颤动脉冲场消融期间心房扑动的组织</w:instrText>
            </w:r>
            <w:r w:rsidR="00877406">
              <w:rPr>
                <w:rFonts w:ascii="Times New Roman" w:hAnsi="Times New Roman" w:cs="Times New Roman" w:hint="eastAsia"/>
                <w:sz w:val="24"/>
                <w:szCs w:val="24"/>
              </w:rPr>
              <w:instrText xml:space="preserve">\nabstractTranslation: </w:instrText>
            </w:r>
            <w:r w:rsidR="00877406">
              <w:rPr>
                <w:rFonts w:ascii="Times New Roman" w:hAnsi="Times New Roman" w:cs="Times New Roman" w:hint="eastAsia"/>
                <w:sz w:val="24"/>
                <w:szCs w:val="24"/>
              </w:rPr>
              <w:instrText>背景：脉冲场消融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已被公认为心房颤动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消融的有效且安全的工具。众所周知，在</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消融过程中，心律失常可能会组织成心房扑动。左心房后壁被确定为非肺静脉</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触发因素的重要来源，有助于维持心房颤动。目的：探讨</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应用过程中房颤引起的心房扑动组织现象。方法：这项前瞻性多中心研究涵盖了美国和欧洲机构中连续</w:instrText>
            </w:r>
            <w:r w:rsidR="00877406">
              <w:rPr>
                <w:rFonts w:ascii="Times New Roman" w:hAnsi="Times New Roman" w:cs="Times New Roman" w:hint="eastAsia"/>
                <w:sz w:val="24"/>
                <w:szCs w:val="24"/>
              </w:rPr>
              <w:instrText xml:space="preserve"> 117 </w:instrText>
            </w:r>
            <w:r w:rsidR="00877406">
              <w:rPr>
                <w:rFonts w:ascii="Times New Roman" w:hAnsi="Times New Roman" w:cs="Times New Roman" w:hint="eastAsia"/>
                <w:sz w:val="24"/>
                <w:szCs w:val="24"/>
              </w:rPr>
              <w:instrText>名持续性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患者，他们首次接受导管消融术。所有人都接受肺静脉</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隔离和后壁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隔离。</w:instrText>
            </w:r>
            <w:r w:rsidR="00877406">
              <w:rPr>
                <w:rFonts w:ascii="Times New Roman" w:hAnsi="Times New Roman" w:cs="Times New Roman" w:hint="eastAsia"/>
                <w:sz w:val="24"/>
                <w:szCs w:val="24"/>
              </w:rPr>
              <w:instrText xml:space="preserve">PW </w:instrText>
            </w:r>
            <w:r w:rsidR="00877406">
              <w:rPr>
                <w:rFonts w:ascii="Times New Roman" w:hAnsi="Times New Roman" w:cs="Times New Roman" w:hint="eastAsia"/>
                <w:sz w:val="24"/>
                <w:szCs w:val="24"/>
              </w:rPr>
              <w:instrText>隔离程序针对</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之间的标准区域，并延伸至连接下</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环绕病灶的下边界与</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下部冠状窦定义的下部的线划定的区域（图</w:instrText>
            </w:r>
            <w:r w:rsidR="00877406">
              <w:rPr>
                <w:rFonts w:ascii="Times New Roman" w:hAnsi="Times New Roman" w:cs="Times New Roman" w:hint="eastAsia"/>
                <w:sz w:val="24"/>
                <w:szCs w:val="24"/>
              </w:rPr>
              <w:instrText xml:space="preserve"> 1</w:instrText>
            </w:r>
            <w:r w:rsidR="00877406">
              <w:rPr>
                <w:rFonts w:ascii="Times New Roman" w:hAnsi="Times New Roman" w:cs="Times New Roman" w:hint="eastAsia"/>
                <w:sz w:val="24"/>
                <w:szCs w:val="24"/>
              </w:rPr>
              <w:instrText>）。该研究记录了</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期间</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组织成心房扑动的具体位置，周期长度稳定。结果：在</w:instrText>
            </w:r>
            <w:r w:rsidR="00877406">
              <w:rPr>
                <w:rFonts w:ascii="Times New Roman" w:hAnsi="Times New Roman" w:cs="Times New Roman" w:hint="eastAsia"/>
                <w:sz w:val="24"/>
                <w:szCs w:val="24"/>
              </w:rPr>
              <w:instrText xml:space="preserve"> 72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61.5%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患者中观察到</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期间</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组织为心房扑动。对扑动组织的分析表明，在这些病例中，有</w:instrText>
            </w:r>
            <w:r w:rsidR="00877406">
              <w:rPr>
                <w:rFonts w:ascii="Times New Roman" w:hAnsi="Times New Roman" w:cs="Times New Roman" w:hint="eastAsia"/>
                <w:sz w:val="24"/>
                <w:szCs w:val="24"/>
              </w:rPr>
              <w:instrText xml:space="preserve"> 41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56.9%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在消融</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下部时开始扑动。此外，</w:instrText>
            </w:r>
            <w:r w:rsidR="00877406">
              <w:rPr>
                <w:rFonts w:ascii="Times New Roman" w:hAnsi="Times New Roman" w:cs="Times New Roman" w:hint="eastAsia"/>
                <w:sz w:val="24"/>
                <w:szCs w:val="24"/>
              </w:rPr>
              <w:instrText xml:space="preserve">9 </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12.5%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在其中一个</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开始，</w:instrText>
            </w:r>
            <w:r w:rsidR="00877406">
              <w:rPr>
                <w:rFonts w:ascii="Times New Roman" w:hAnsi="Times New Roman" w:cs="Times New Roman" w:hint="eastAsia"/>
                <w:sz w:val="24"/>
                <w:szCs w:val="24"/>
              </w:rPr>
              <w:instrText xml:space="preserve">22 </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30.5%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在后壁消融期间启动。值得注意的是，</w:instrText>
            </w:r>
            <w:r w:rsidR="00877406">
              <w:rPr>
                <w:rFonts w:ascii="Times New Roman" w:hAnsi="Times New Roman" w:cs="Times New Roman" w:hint="eastAsia"/>
                <w:sz w:val="24"/>
                <w:szCs w:val="24"/>
              </w:rPr>
              <w:instrText>33</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45.8%</w:instrText>
            </w:r>
            <w:r w:rsidR="00877406">
              <w:rPr>
                <w:rFonts w:ascii="Times New Roman" w:hAnsi="Times New Roman" w:cs="Times New Roman" w:hint="eastAsia"/>
                <w:sz w:val="24"/>
                <w:szCs w:val="24"/>
              </w:rPr>
              <w:instrText>）的扑动被描述为二尖瓣周扑动，</w:instrText>
            </w:r>
            <w:r w:rsidR="00877406">
              <w:rPr>
                <w:rFonts w:ascii="Times New Roman" w:hAnsi="Times New Roman" w:cs="Times New Roman" w:hint="eastAsia"/>
                <w:sz w:val="24"/>
                <w:szCs w:val="24"/>
              </w:rPr>
              <w:instrText>24</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33.3%</w:instrText>
            </w:r>
            <w:r w:rsidR="00877406">
              <w:rPr>
                <w:rFonts w:ascii="Times New Roman" w:hAnsi="Times New Roman" w:cs="Times New Roman" w:hint="eastAsia"/>
                <w:sz w:val="24"/>
                <w:szCs w:val="24"/>
              </w:rPr>
              <w:instrText>）的扑动被描述为典型扑动，</w:instrText>
            </w:r>
            <w:r w:rsidR="00877406">
              <w:rPr>
                <w:rFonts w:ascii="Times New Roman" w:hAnsi="Times New Roman" w:cs="Times New Roman" w:hint="eastAsia"/>
                <w:sz w:val="24"/>
                <w:szCs w:val="24"/>
              </w:rPr>
              <w:instrText>15</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20.8%</w:instrText>
            </w:r>
            <w:r w:rsidR="00877406">
              <w:rPr>
                <w:rFonts w:ascii="Times New Roman" w:hAnsi="Times New Roman" w:cs="Times New Roman" w:hint="eastAsia"/>
                <w:sz w:val="24"/>
                <w:szCs w:val="24"/>
              </w:rPr>
              <w:instrText>）的病例被描述为顶侧依赖性扑动。结论：研究结果强调，在</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的</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期间，心律失常有明显的趋势组织成心房扑动，特别是在下后壁消融期间。值得注意的是，典型心房扑动中左心房组织</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的消融速度相当大。</w:instrText>
            </w:r>
            <w:r w:rsidR="00877406">
              <w:rPr>
                <w:rFonts w:ascii="Times New Roman" w:hAnsi="Times New Roman" w:cs="Times New Roman" w:hint="eastAsia"/>
                <w:sz w:val="24"/>
                <w:szCs w:val="24"/>
              </w:rPr>
              <w:instrText>\nTLDR: The findings underscore that during PFA for AF, there is a pronounced tendency for the arrhythmia to organize into atrial flutter, particularly during the ablation of the lower posterior wall.\nJCR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35.6\n5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34.4\n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A","title":"Organization of atrial flutter during pulse field ablation for atrial fibrillation","URL":"https://www.embase.com/search/results?subaction=viewrecord&amp;id=L646187418</w:instrText>
            </w:r>
            <w:r w:rsidR="00877406">
              <w:rPr>
                <w:rFonts w:ascii="Times New Roman" w:hAnsi="Times New Roman" w:cs="Times New Roman"/>
                <w:sz w:val="24"/>
                <w:szCs w:val="24"/>
              </w:rPr>
              <w:instrText xml:space="preserve">&amp;from=export","volume":"45","author":[{"family":"La Fazia","given":"V."},{"family":"Nicola Pierucci","given":"N.P."},{"family":"Paolo Compagnucci","given":"P.C."},{"family":"Domenico Giovanni Della Rocca","given":"D.G.D.R."},{"family":"Carola Gianni","given":"C.G."},{"family":"Mohanty Sangamitra","given":"M.S."},{"family":"Preem Geeta Torlapati","given":"P.G.T."},{"family":"Rodney Horton","given":"R.H."},{"family":"Gallinghouse Joseph","given":"G.J."},{"family":"Amin Al-Ahmad","given":"A.A.A."},{"family":"Luigi Di Biase","given":"L.D.B."},{"family":"Carlo Lavalle","given":"C.L."},{"family":"Michela Casella","given":"M.C."},{"family":"Antonio Dello Russo","given":"A.D.R."},{"family":"Andrea Natale","given":"A.N."}],"issued":{"date-parts":[["2024"]]}}}],"schema":"https://github.com/citation-style-language/schema/raw/master/csl-citation.json"} </w:instrText>
            </w:r>
            <w:r w:rsidR="00CF3548">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4</w:t>
            </w:r>
            <w:r w:rsidR="00CF3548">
              <w:rPr>
                <w:rFonts w:ascii="Times New Roman" w:hAnsi="Times New Roman" w:cs="Times New Roman"/>
                <w:sz w:val="24"/>
                <w:szCs w:val="24"/>
              </w:rPr>
              <w:fldChar w:fldCharType="end"/>
            </w:r>
          </w:p>
        </w:tc>
        <w:tc>
          <w:tcPr>
            <w:tcW w:w="9696" w:type="dxa"/>
          </w:tcPr>
          <w:p w14:paraId="64C656FE" w14:textId="28A609A9" w:rsidR="00D064F3" w:rsidRPr="00D35451" w:rsidRDefault="00D064F3" w:rsidP="00D064F3">
            <w:pPr>
              <w:tabs>
                <w:tab w:val="left" w:pos="1370"/>
              </w:tabs>
              <w:rPr>
                <w:rFonts w:ascii="Times New Roman" w:hAnsi="Times New Roman" w:cs="Times New Roman"/>
                <w:sz w:val="24"/>
                <w:szCs w:val="24"/>
              </w:rPr>
            </w:pPr>
            <w:r w:rsidRPr="00D35451">
              <w:rPr>
                <w:rFonts w:ascii="Times New Roman" w:hAnsi="Times New Roman" w:cs="Times New Roman"/>
                <w:sz w:val="24"/>
                <w:szCs w:val="24"/>
              </w:rPr>
              <w:t>Lack of baseline data</w:t>
            </w:r>
          </w:p>
        </w:tc>
      </w:tr>
      <w:tr w:rsidR="00D064F3" w:rsidRPr="00D35451" w14:paraId="72FC09C9" w14:textId="77777777" w:rsidTr="0032579A">
        <w:trPr>
          <w:cantSplit/>
          <w:jc w:val="center"/>
        </w:trPr>
        <w:tc>
          <w:tcPr>
            <w:tcW w:w="3544" w:type="dxa"/>
          </w:tcPr>
          <w:p w14:paraId="5231AC46" w14:textId="11C0865B" w:rsidR="00D064F3"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La Fazia</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2025</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{"citationID":"mpOoWH5k","properties":{"formattedCitation":"\\super 5\\nosupersub{}","plainCitation":"5","noteIndex":0},"citationItems":[{"id":11903,"uris":["http://zotero.org/users/14753858/items/FMHNQ2RU"],"itemData":{"id":11903,"type":"article-journal","abstract":"Background: Pulse Field Ablation (PFA) has been acknowledged as an effective and safe tool for ablation of Atrial Fibrillation (AF). It is known that during AF ablation, the arrhythmia may organize into atrial flutter. The left atrial posterior wall is identified as a critical source of non-Pulmonary Vein (PV) triggers that facilitate maintenance of atrial fibrillation. Objective: The purpose of this study is to investigate the phenomenon of atrial flutter organization from AF during the application of PFA. Methods: This prospective multicentric study encompasses 248 consecutive patients with persistent AF across American and European institutions, undergoing first time catheter ablation. All receive isolation of the Pulmonary Veins (PV) plus Posterior Wall (PW) isolation. The PW isolation procedure targeted the standard area between the PVs and extended to the area demarcated by the line connecting the inferior borders of the inferior PV-encircling lesions to the coronary sinus defined lower part of PW (Fig. 1). The study documented the specific locations where AF organized into atrial flutter with a stable cycle length during PFA. Results: Organization of AF to atrial flutter during PFA was observed in 156 (62.9%) patients. Analysis of the organization of flutter revealed that in 86 (55.1%) of these cases, flutter began while ablating the lower part of the PW. Moreover, 17 (10.9%) initiated while ablating the PVs, and 53 (33.9%) during the ablation of the central part of posterior wall (Fig.1). Notably, flutter were described as perimitral in 73 (46.8%), as typical in 49 (31.4%), and as roof-dependent in 34 (21.8%) of cases (Fig.2). Conclusion: The findings underscore that during PFA for AF, there is a pronounced tendency for the arrhythmia to organize into atrial flutter, particularly during the ablation of the lower posterior wall. Notably ablation in the left atrium organized AF in typical atrial flutter at a considerable rate.","archive":"Embase","container-title":"Europace","DOI":"10.1093/europace/euaf085.432","ISSN":"1099-5129","issue":"(La Fazia V.; Carola Gianni C.G.; Sanghamitra Mohanty S.M.; Preem Geeta Torlapati P.G.T.; Weeranun Bode W.B.; Amin Al-Ahmad A.A.A.; Rodney Horton R.H.; Luigi Di Biase L.</w:instrText>
            </w:r>
            <w:r w:rsidR="00877406">
              <w:rPr>
                <w:rFonts w:ascii="Times New Roman" w:hAnsi="Times New Roman" w:cs="Times New Roman" w:hint="eastAsia"/>
                <w:sz w:val="24"/>
                <w:szCs w:val="24"/>
              </w:rPr>
              <w:instrText xml:space="preserve">D.B.; Andrea Natale A.N.) Texas cardiac Arrhythmia, Austin, United States","journalAbbreviation":"Europace","language":"en-US","note":"titleTranslation: </w:instrText>
            </w:r>
            <w:r w:rsidR="00877406">
              <w:rPr>
                <w:rFonts w:ascii="Times New Roman" w:hAnsi="Times New Roman" w:cs="Times New Roman" w:hint="eastAsia"/>
                <w:sz w:val="24"/>
                <w:szCs w:val="24"/>
              </w:rPr>
              <w:instrText>脉冲场消融期间心房颤动的组织</w:instrText>
            </w:r>
            <w:r w:rsidR="00877406">
              <w:rPr>
                <w:rFonts w:ascii="Times New Roman" w:hAnsi="Times New Roman" w:cs="Times New Roman" w:hint="eastAsia"/>
                <w:sz w:val="24"/>
                <w:szCs w:val="24"/>
              </w:rPr>
              <w:instrText xml:space="preserve">\nabstractTranslation: </w:instrText>
            </w:r>
            <w:r w:rsidR="00877406">
              <w:rPr>
                <w:rFonts w:ascii="Times New Roman" w:hAnsi="Times New Roman" w:cs="Times New Roman" w:hint="eastAsia"/>
                <w:sz w:val="24"/>
                <w:szCs w:val="24"/>
              </w:rPr>
              <w:instrText>背景：脉冲场消融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已被公认为消融心房颤动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的有效且安全的工具。众所周知，在</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消融过程中，心律失常可能会组织成心房扑动。左心房后壁被确定为非肺静脉</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触发因素的重要来源，有助于维持心房颤动。目的：本研究的目的是探讨</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应用过程中</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引起的心房扑动组织现象。方法：这项前瞻性多中心研究包括美国和欧洲机构的</w:instrText>
            </w:r>
            <w:r w:rsidR="00877406">
              <w:rPr>
                <w:rFonts w:ascii="Times New Roman" w:hAnsi="Times New Roman" w:cs="Times New Roman" w:hint="eastAsia"/>
                <w:sz w:val="24"/>
                <w:szCs w:val="24"/>
              </w:rPr>
              <w:instrText xml:space="preserve"> 248 </w:instrText>
            </w:r>
            <w:r w:rsidR="00877406">
              <w:rPr>
                <w:rFonts w:ascii="Times New Roman" w:hAnsi="Times New Roman" w:cs="Times New Roman" w:hint="eastAsia"/>
                <w:sz w:val="24"/>
                <w:szCs w:val="24"/>
              </w:rPr>
              <w:instrText>名连续持续性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患者，他们首次接受导管消融。所有人都接受肺静脉</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隔离和后壁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隔离。</w:instrText>
            </w:r>
            <w:r w:rsidR="00877406">
              <w:rPr>
                <w:rFonts w:ascii="Times New Roman" w:hAnsi="Times New Roman" w:cs="Times New Roman" w:hint="eastAsia"/>
                <w:sz w:val="24"/>
                <w:szCs w:val="24"/>
              </w:rPr>
              <w:instrText xml:space="preserve">PW </w:instrText>
            </w:r>
            <w:r w:rsidR="00877406">
              <w:rPr>
                <w:rFonts w:ascii="Times New Roman" w:hAnsi="Times New Roman" w:cs="Times New Roman" w:hint="eastAsia"/>
                <w:sz w:val="24"/>
                <w:szCs w:val="24"/>
              </w:rPr>
              <w:instrText>隔离程序针对</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之间的标准区域，并延伸到连接下</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环绕病灶的下边界与冠状窦定义的</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下部的线划定的区域（图</w:instrText>
            </w:r>
            <w:r w:rsidR="00877406">
              <w:rPr>
                <w:rFonts w:ascii="Times New Roman" w:hAnsi="Times New Roman" w:cs="Times New Roman" w:hint="eastAsia"/>
                <w:sz w:val="24"/>
                <w:szCs w:val="24"/>
              </w:rPr>
              <w:instrText xml:space="preserve"> 1</w:instrText>
            </w:r>
            <w:r w:rsidR="00877406">
              <w:rPr>
                <w:rFonts w:ascii="Times New Roman" w:hAnsi="Times New Roman" w:cs="Times New Roman" w:hint="eastAsia"/>
                <w:sz w:val="24"/>
                <w:szCs w:val="24"/>
              </w:rPr>
              <w:instrText>）。该研究记录了</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在</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期间组织成具有稳定周期长度的心房扑动的具体位置。结果：在</w:instrText>
            </w:r>
            <w:r w:rsidR="00877406">
              <w:rPr>
                <w:rFonts w:ascii="Times New Roman" w:hAnsi="Times New Roman" w:cs="Times New Roman" w:hint="eastAsia"/>
                <w:sz w:val="24"/>
                <w:szCs w:val="24"/>
              </w:rPr>
              <w:instrText xml:space="preserve"> 156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62.9%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患者中观察到</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期间</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组织为心房扑动。对扑动组织的分析表明，在这些病例中，</w:instrText>
            </w:r>
            <w:r w:rsidR="00877406">
              <w:rPr>
                <w:rFonts w:ascii="Times New Roman" w:hAnsi="Times New Roman" w:cs="Times New Roman" w:hint="eastAsia"/>
                <w:sz w:val="24"/>
                <w:szCs w:val="24"/>
              </w:rPr>
              <w:instrText xml:space="preserve">86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55.1%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在消融</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下部时开始扑动。此外，</w:instrText>
            </w:r>
            <w:r w:rsidR="00877406">
              <w:rPr>
                <w:rFonts w:ascii="Times New Roman" w:hAnsi="Times New Roman" w:cs="Times New Roman" w:hint="eastAsia"/>
                <w:sz w:val="24"/>
                <w:szCs w:val="24"/>
              </w:rPr>
              <w:instrText xml:space="preserve">17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10.9%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在消融</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时启动，</w:instrText>
            </w:r>
            <w:r w:rsidR="00877406">
              <w:rPr>
                <w:rFonts w:ascii="Times New Roman" w:hAnsi="Times New Roman" w:cs="Times New Roman" w:hint="eastAsia"/>
                <w:sz w:val="24"/>
                <w:szCs w:val="24"/>
              </w:rPr>
              <w:instrText xml:space="preserve">53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33.9%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在消融后壁中央部分时启动（图</w:instrText>
            </w:r>
            <w:r w:rsidR="00877406">
              <w:rPr>
                <w:rFonts w:ascii="Times New Roman" w:hAnsi="Times New Roman" w:cs="Times New Roman" w:hint="eastAsia"/>
                <w:sz w:val="24"/>
                <w:szCs w:val="24"/>
              </w:rPr>
              <w:instrText xml:space="preserve"> 1</w:instrText>
            </w:r>
            <w:r w:rsidR="00877406">
              <w:rPr>
                <w:rFonts w:ascii="Times New Roman" w:hAnsi="Times New Roman" w:cs="Times New Roman" w:hint="eastAsia"/>
                <w:sz w:val="24"/>
                <w:szCs w:val="24"/>
              </w:rPr>
              <w:instrText>）。值得注意的是，在</w:instrText>
            </w:r>
            <w:r w:rsidR="00877406">
              <w:rPr>
                <w:rFonts w:ascii="Times New Roman" w:hAnsi="Times New Roman" w:cs="Times New Roman" w:hint="eastAsia"/>
                <w:sz w:val="24"/>
                <w:szCs w:val="24"/>
              </w:rPr>
              <w:instrText xml:space="preserve"> 73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46.8%</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中将扑动描述为二尖瓣周，在</w:instrText>
            </w:r>
            <w:r w:rsidR="00877406">
              <w:rPr>
                <w:rFonts w:ascii="Times New Roman" w:hAnsi="Times New Roman" w:cs="Times New Roman" w:hint="eastAsia"/>
                <w:sz w:val="24"/>
                <w:szCs w:val="24"/>
              </w:rPr>
              <w:instrText xml:space="preserve"> 49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31.4%</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中被描述为典型扑动，在</w:instrText>
            </w:r>
            <w:r w:rsidR="00877406">
              <w:rPr>
                <w:rFonts w:ascii="Times New Roman" w:hAnsi="Times New Roman" w:cs="Times New Roman" w:hint="eastAsia"/>
                <w:sz w:val="24"/>
                <w:szCs w:val="24"/>
              </w:rPr>
              <w:instrText xml:space="preserve"> 34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21.8%</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病例中被描述为顶侧依赖性扑动（图</w:instrText>
            </w:r>
            <w:r w:rsidR="00877406">
              <w:rPr>
                <w:rFonts w:ascii="Times New Roman" w:hAnsi="Times New Roman" w:cs="Times New Roman" w:hint="eastAsia"/>
                <w:sz w:val="24"/>
                <w:szCs w:val="24"/>
              </w:rPr>
              <w:instrText xml:space="preserve"> 2</w:instrText>
            </w:r>
            <w:r w:rsidR="00877406">
              <w:rPr>
                <w:rFonts w:ascii="Times New Roman" w:hAnsi="Times New Roman" w:cs="Times New Roman" w:hint="eastAsia"/>
                <w:sz w:val="24"/>
                <w:szCs w:val="24"/>
              </w:rPr>
              <w:instrText>）。结论：研究结果强调，在</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的</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期间，心律失常有明显的趋势组织成心房扑动，特别是在下后壁消融期间。值得注意的是，左心房消融以相当大的速度组织了典型心房扑动中的</w:instrText>
            </w:r>
            <w:r w:rsidR="00877406">
              <w:rPr>
                <w:rFonts w:ascii="Times New Roman" w:hAnsi="Times New Roman" w:cs="Times New Roman" w:hint="eastAsia"/>
                <w:sz w:val="24"/>
                <w:szCs w:val="24"/>
              </w:rPr>
              <w:instrText xml:space="preserve"> 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\nTLDR: The findings underscore that during PFA for AF, there is a pronounced tendency for the arrhythmia to organize into atrial flutter, particularly during the ablation of the lower posterior wall.\nJCR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A","page":"i732-i734","title":"Organization of atrial fibrillation during pulsed field ablation","volume":"27","author":[{"family":"La Fazia","given":"V."},{"</w:instrText>
            </w:r>
            <w:r w:rsidR="00877406">
              <w:rPr>
                <w:rFonts w:ascii="Times New Roman" w:hAnsi="Times New Roman" w:cs="Times New Roman"/>
                <w:sz w:val="24"/>
                <w:szCs w:val="24"/>
              </w:rPr>
              <w:instrText xml:space="preserve">family":"Nicola Pierucci","given":"N.P."},{"family":"Paolo Compagnucci","given":"P.C."},{"family":"Marco Schiavone","given":"M.S."},{"family":"Carola Gianni","given":"C.G."},{"family":"Sanghamitra Mohanty","given":"S.M."},{"family":"Preem Geeta Torlapati","given":"P.G.T."},{"family":"Domenico Giovanni Della Rocca","given":"D.G.D.R."},{"family":"Weeranun Bode","given":"W.B."},{"family":"Amin Al-Ahmad","given":"A.A.A."},{"family":"Rodney Horton","given":"R.H."},{"family":"Luigi Di Biase","given":"L.D.B."},{"family":"Claudio Tondo","given":"C.T."},{"family":"Antonio Dello Russo","given":"A.D.R."},{"family":"Andrea Natale","given":"A.N."}],"issued":{"date-parts":[["2025"]]}}}],"schema":"https://github.com/citation-style-language/schema/raw/master/csl-citation.json"} </w:instrText>
            </w:r>
            <w:r w:rsidR="00CF3548">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5</w:t>
            </w:r>
            <w:r w:rsidR="00CF3548">
              <w:rPr>
                <w:rFonts w:ascii="Times New Roman" w:hAnsi="Times New Roman" w:cs="Times New Roman"/>
                <w:sz w:val="24"/>
                <w:szCs w:val="24"/>
              </w:rPr>
              <w:fldChar w:fldCharType="end"/>
            </w:r>
          </w:p>
        </w:tc>
        <w:tc>
          <w:tcPr>
            <w:tcW w:w="9696" w:type="dxa"/>
          </w:tcPr>
          <w:p w14:paraId="56AAD6B7" w14:textId="18772C85" w:rsidR="00D064F3" w:rsidRPr="00D35451" w:rsidRDefault="00D064F3" w:rsidP="00D064F3">
            <w:pPr>
              <w:tabs>
                <w:tab w:val="left" w:pos="1370"/>
              </w:tabs>
              <w:rPr>
                <w:rFonts w:ascii="Times New Roman" w:hAnsi="Times New Roman" w:cs="Times New Roman"/>
                <w:sz w:val="24"/>
                <w:szCs w:val="24"/>
              </w:rPr>
            </w:pPr>
            <w:r w:rsidRPr="00D35451">
              <w:rPr>
                <w:rFonts w:ascii="Times New Roman" w:hAnsi="Times New Roman" w:cs="Times New Roman"/>
                <w:sz w:val="24"/>
                <w:szCs w:val="24"/>
              </w:rPr>
              <w:t>Lack of baseline data</w:t>
            </w:r>
          </w:p>
        </w:tc>
      </w:tr>
      <w:tr w:rsidR="00D064F3" w:rsidRPr="00D35451" w14:paraId="50D51FE0" w14:textId="77777777" w:rsidTr="0032579A">
        <w:trPr>
          <w:cantSplit/>
          <w:jc w:val="center"/>
        </w:trPr>
        <w:tc>
          <w:tcPr>
            <w:tcW w:w="3544" w:type="dxa"/>
          </w:tcPr>
          <w:p w14:paraId="4A106605" w14:textId="60920347" w:rsidR="00D064F3"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Lisica Kordic</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2025</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{"citationID":"ogg9Hl0W","properties":{"formattedCitation":"\\super 6\\nosupersub{}","plainCitation":"6","noteIndex":0},"citationItems":[{"id":11792,"uris":["http://zotero.org/users/14753858/items/JZLI4NRI"],"itemData":{"id":11792,"type":"article-journal","abstract":"Background: Persistent atrial fibrillation (peAF) patients often require multiple interventions and most common approach for beyond pulmonary vein isolation (PVI) is left atrial posterior wall (LAPW) ablation (1, 2). The unique safety profile of pulsed field ablation (PFA) makes the PVI +LAPW ablation promising in treating PerAF patients, but data on the durability of the lesion set is scarce (3). Purpose: We aimed to report the chronic remap findings after LAPW PFA using the multipolar pentaspline catheter including th:e PVI+PWA durability and additional arrhythmia substrates in patients who underwent re-do procedure due to AF/atrial flutter (AFL)/atrial tachycardia (AT) recurrence. Methods: This was a retrospective observational study on the PWA+PVI durability in PeAF/long standing (ls)-PeAF patients undergoing a re-do ablation procedure. The durability of the lesion set was confirmed with electroanatomical mapping (EAM) where durably ablated tissue was defined as an area with voltage &lt;0,05 mV combined with non excitability with high output pacing. Ablation of LAPW during the index procedure was performed using 2.0 kV biphasic waveforms, 2 deliveries for each application site. A LAPW lesion set included two anchor lesions per pulmonary vein extending to the LAPW and PFA application in two rows (upper and lower) between the anchor lesions with the catheter in a flower conformation and 75% overlap for the neighboring application sites at 3D EAM. Results: Nineteen patients underwent a remap procedure after LAPW ablation (9 perAF, 10 ls-PeAF). The age median was 67 years (Q1-Q3: 62-72,5 years; 74% male). The median number of application sites on the upper and lower LAPW was 6 (Q1-Q3; min-max: 5-7.5; 4-8) and 6 (Q1-Q3; min-max: 5-7; 4-8), respectively. Nine patients had AF as recurring arrhythmia, one patient had typical AFL, one had atypical AFL and eight patients had recurrence of multiple arrhythmia types. PVI was durable in 15 patients and there was no conduction across the LAPW due to the contingency of the inferior row lesion set in any of the patients. In 7 there was a typical regression of lesion set at the central superior part of LAPW (presumed anatomical trajectory of the septopulmonary bundle). In all but 2 patients re-do procedure was performed using focal PFA (Table 1). Conclusion: Re-map procedures of persistent AF patients undergoing PVI+LAPW ablation with single-shot PFA have shown durable PVI in 79%, block of conduction across LAPW in all of the patients and a typical lesion regression pattern in 37% of patients. Our data suggests that arrhythmia recurrence post PFA PVI+PWA with pentaspline catheter could reflect inability of this platform to homogenously ablate LAPW and therefore patients should be offered remap procedure if they present with atrial arrhythmia recurrence after this procedure.","archive":"Embase","container-title":"Europace","DOI":"10.1093/europace/euaf085.117","ISSN":"1099-5129","issue":"(Lisica Kordic L.; Jurisic Z.; Breskovic </w:instrText>
            </w:r>
            <w:r w:rsidR="00877406">
              <w:rPr>
                <w:rFonts w:ascii="Times New Roman" w:hAnsi="Times New Roman" w:cs="Times New Roman" w:hint="eastAsia"/>
                <w:sz w:val="24"/>
                <w:szCs w:val="24"/>
              </w:rPr>
              <w:instrText>T.; Sikiric I.; Katic J.; Anic A.) University Hospital Centre Split, Split, Croatia","journalAbbreviation":"Europace","language":"en-US","note":"JCR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xml:space="preserve">: A\nabstractTranslation: </w:instrText>
            </w:r>
            <w:r w:rsidR="00877406">
              <w:rPr>
                <w:rFonts w:ascii="Times New Roman" w:hAnsi="Times New Roman" w:cs="Times New Roman" w:hint="eastAsia"/>
                <w:sz w:val="24"/>
                <w:szCs w:val="24"/>
              </w:rPr>
              <w:instrText>背景：持续性心房颤动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peAF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患者通常需要多种干预措施，肺静脉隔离</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最常见的方法是左心房后壁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LAPW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消融术</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2</w:instrText>
            </w:r>
            <w:r w:rsidR="00877406">
              <w:rPr>
                <w:rFonts w:ascii="Times New Roman" w:hAnsi="Times New Roman" w:cs="Times New Roman" w:hint="eastAsia"/>
                <w:sz w:val="24"/>
                <w:szCs w:val="24"/>
              </w:rPr>
              <w:instrText>）。脉冲场消融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的独特安全性使</w:instrText>
            </w:r>
            <w:r w:rsidR="00877406">
              <w:rPr>
                <w:rFonts w:ascii="Times New Roman" w:hAnsi="Times New Roman" w:cs="Times New Roman" w:hint="eastAsia"/>
                <w:sz w:val="24"/>
                <w:szCs w:val="24"/>
              </w:rPr>
              <w:instrText xml:space="preserve"> PVI +LAPW </w:instrText>
            </w:r>
            <w:r w:rsidR="00877406">
              <w:rPr>
                <w:rFonts w:ascii="Times New Roman" w:hAnsi="Times New Roman" w:cs="Times New Roman" w:hint="eastAsia"/>
                <w:sz w:val="24"/>
                <w:szCs w:val="24"/>
              </w:rPr>
              <w:instrText>消融在治疗</w:instrText>
            </w:r>
            <w:r w:rsidR="00877406">
              <w:rPr>
                <w:rFonts w:ascii="Times New Roman" w:hAnsi="Times New Roman" w:cs="Times New Roman" w:hint="eastAsia"/>
                <w:sz w:val="24"/>
                <w:szCs w:val="24"/>
              </w:rPr>
              <w:instrText xml:space="preserve"> PerAF </w:instrText>
            </w:r>
            <w:r w:rsidR="00877406">
              <w:rPr>
                <w:rFonts w:ascii="Times New Roman" w:hAnsi="Times New Roman" w:cs="Times New Roman" w:hint="eastAsia"/>
                <w:sz w:val="24"/>
                <w:szCs w:val="24"/>
              </w:rPr>
              <w:instrText>患者方面很有希望，但关于病变组耐久性的数据很少</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w:instrText>
            </w:r>
            <w:r w:rsidR="00877406">
              <w:rPr>
                <w:rFonts w:ascii="Times New Roman" w:hAnsi="Times New Roman" w:cs="Times New Roman" w:hint="eastAsia"/>
                <w:sz w:val="24"/>
                <w:szCs w:val="24"/>
              </w:rPr>
              <w:instrText>）。目的：我们旨在报告使用多极五极导管进行</w:instrText>
            </w:r>
            <w:r w:rsidR="00877406">
              <w:rPr>
                <w:rFonts w:ascii="Times New Roman" w:hAnsi="Times New Roman" w:cs="Times New Roman" w:hint="eastAsia"/>
                <w:sz w:val="24"/>
                <w:szCs w:val="24"/>
              </w:rPr>
              <w:instrText xml:space="preserve"> LAPW PFA </w:instrText>
            </w:r>
            <w:r w:rsidR="00877406">
              <w:rPr>
                <w:rFonts w:ascii="Times New Roman" w:hAnsi="Times New Roman" w:cs="Times New Roman" w:hint="eastAsia"/>
                <w:sz w:val="24"/>
                <w:szCs w:val="24"/>
              </w:rPr>
              <w:instrText>后的慢性重映射发现，包括</w:instrText>
            </w:r>
            <w:r w:rsidR="00877406">
              <w:rPr>
                <w:rFonts w:ascii="Times New Roman" w:hAnsi="Times New Roman" w:cs="Times New Roman" w:hint="eastAsia"/>
                <w:sz w:val="24"/>
                <w:szCs w:val="24"/>
              </w:rPr>
              <w:instrText xml:space="preserve"> th</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e PVI+PWA </w:instrText>
            </w:r>
            <w:r w:rsidR="00877406">
              <w:rPr>
                <w:rFonts w:ascii="Times New Roman" w:hAnsi="Times New Roman" w:cs="Times New Roman" w:hint="eastAsia"/>
                <w:sz w:val="24"/>
                <w:szCs w:val="24"/>
              </w:rPr>
              <w:instrText>耐久性和因</w:instrText>
            </w:r>
            <w:r w:rsidR="00877406">
              <w:rPr>
                <w:rFonts w:ascii="Times New Roman" w:hAnsi="Times New Roman" w:cs="Times New Roman" w:hint="eastAsia"/>
                <w:sz w:val="24"/>
                <w:szCs w:val="24"/>
              </w:rPr>
              <w:instrText xml:space="preserve"> AF/</w:instrText>
            </w:r>
            <w:r w:rsidR="00877406">
              <w:rPr>
                <w:rFonts w:ascii="Times New Roman" w:hAnsi="Times New Roman" w:cs="Times New Roman" w:hint="eastAsia"/>
                <w:sz w:val="24"/>
                <w:szCs w:val="24"/>
              </w:rPr>
              <w:instrText>心房扑动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AFL</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房性心动过速</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AT</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复发而接受重做手术的患者的额外心律失常底物。方法：这是一项关于接受重做消融手术的</w:instrText>
            </w:r>
            <w:r w:rsidR="00877406">
              <w:rPr>
                <w:rFonts w:ascii="Times New Roman" w:hAnsi="Times New Roman" w:cs="Times New Roman" w:hint="eastAsia"/>
                <w:sz w:val="24"/>
                <w:szCs w:val="24"/>
              </w:rPr>
              <w:instrText xml:space="preserve"> PeAF/</w:instrText>
            </w:r>
            <w:r w:rsidR="00877406">
              <w:rPr>
                <w:rFonts w:ascii="Times New Roman" w:hAnsi="Times New Roman" w:cs="Times New Roman" w:hint="eastAsia"/>
                <w:sz w:val="24"/>
                <w:szCs w:val="24"/>
              </w:rPr>
              <w:instrText>长期</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ls</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-PeAF </w:instrText>
            </w:r>
            <w:r w:rsidR="00877406">
              <w:rPr>
                <w:rFonts w:ascii="Times New Roman" w:hAnsi="Times New Roman" w:cs="Times New Roman" w:hint="eastAsia"/>
                <w:sz w:val="24"/>
                <w:szCs w:val="24"/>
              </w:rPr>
              <w:instrText>患者</w:instrText>
            </w:r>
            <w:r w:rsidR="00877406">
              <w:rPr>
                <w:rFonts w:ascii="Times New Roman" w:hAnsi="Times New Roman" w:cs="Times New Roman" w:hint="eastAsia"/>
                <w:sz w:val="24"/>
                <w:szCs w:val="24"/>
              </w:rPr>
              <w:instrText xml:space="preserve"> PWA+PVI </w:instrText>
            </w:r>
            <w:r w:rsidR="00877406">
              <w:rPr>
                <w:rFonts w:ascii="Times New Roman" w:hAnsi="Times New Roman" w:cs="Times New Roman" w:hint="eastAsia"/>
                <w:sz w:val="24"/>
                <w:szCs w:val="24"/>
              </w:rPr>
              <w:instrText>耐久性的回顾性观察研究。病灶组的耐久性通过电解剖图</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EAM</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得到证实，其中持久消融的组织被定义为电压为</w:instrText>
            </w:r>
            <w:r w:rsidR="00877406">
              <w:rPr>
                <w:rFonts w:ascii="Times New Roman" w:hAnsi="Times New Roman" w:cs="Times New Roman" w:hint="eastAsia"/>
                <w:sz w:val="24"/>
                <w:szCs w:val="24"/>
              </w:rPr>
              <w:instrText xml:space="preserve"> &lt;0.05 mV </w:instrText>
            </w:r>
            <w:r w:rsidR="00877406">
              <w:rPr>
                <w:rFonts w:ascii="Times New Roman" w:hAnsi="Times New Roman" w:cs="Times New Roman" w:hint="eastAsia"/>
                <w:sz w:val="24"/>
                <w:szCs w:val="24"/>
              </w:rPr>
              <w:instrText>的区域，并具有高输出起搏的非兴奋性。在索引过程中使用</w:instrText>
            </w:r>
            <w:r w:rsidR="00877406">
              <w:rPr>
                <w:rFonts w:ascii="Times New Roman" w:hAnsi="Times New Roman" w:cs="Times New Roman" w:hint="eastAsia"/>
                <w:sz w:val="24"/>
                <w:szCs w:val="24"/>
              </w:rPr>
              <w:instrText xml:space="preserve"> 2.0 kV </w:instrText>
            </w:r>
            <w:r w:rsidR="00877406">
              <w:rPr>
                <w:rFonts w:ascii="Times New Roman" w:hAnsi="Times New Roman" w:cs="Times New Roman" w:hint="eastAsia"/>
                <w:sz w:val="24"/>
                <w:szCs w:val="24"/>
              </w:rPr>
              <w:instrText>双相波形进行</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消融，每个应用部位</w:instrText>
            </w:r>
            <w:r w:rsidR="00877406">
              <w:rPr>
                <w:rFonts w:ascii="Times New Roman" w:hAnsi="Times New Roman" w:cs="Times New Roman" w:hint="eastAsia"/>
                <w:sz w:val="24"/>
                <w:szCs w:val="24"/>
              </w:rPr>
              <w:instrText xml:space="preserve"> 2 </w:instrText>
            </w:r>
            <w:r w:rsidR="00877406">
              <w:rPr>
                <w:rFonts w:ascii="Times New Roman" w:hAnsi="Times New Roman" w:cs="Times New Roman" w:hint="eastAsia"/>
                <w:sz w:val="24"/>
                <w:szCs w:val="24"/>
              </w:rPr>
              <w:instrText>次输送。</w:instrText>
            </w:r>
            <w:r w:rsidR="00877406">
              <w:rPr>
                <w:rFonts w:ascii="Times New Roman" w:hAnsi="Times New Roman" w:cs="Times New Roman" w:hint="eastAsia"/>
                <w:sz w:val="24"/>
                <w:szCs w:val="24"/>
              </w:rPr>
              <w:instrText xml:space="preserve">LAPW </w:instrText>
            </w:r>
            <w:r w:rsidR="00877406">
              <w:rPr>
                <w:rFonts w:ascii="Times New Roman" w:hAnsi="Times New Roman" w:cs="Times New Roman" w:hint="eastAsia"/>
                <w:sz w:val="24"/>
                <w:szCs w:val="24"/>
              </w:rPr>
              <w:instrText>病灶组包括每个肺静脉的两个锚病灶，延伸到</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应用，在锚病灶之间的两排（上和下），导管呈花形态，并且</w:instrText>
            </w:r>
            <w:r w:rsidR="00877406">
              <w:rPr>
                <w:rFonts w:ascii="Times New Roman" w:hAnsi="Times New Roman" w:cs="Times New Roman" w:hint="eastAsia"/>
                <w:sz w:val="24"/>
                <w:szCs w:val="24"/>
              </w:rPr>
              <w:instrText xml:space="preserve"> 3D EAM </w:instrText>
            </w:r>
            <w:r w:rsidR="00877406">
              <w:rPr>
                <w:rFonts w:ascii="Times New Roman" w:hAnsi="Times New Roman" w:cs="Times New Roman" w:hint="eastAsia"/>
                <w:sz w:val="24"/>
                <w:szCs w:val="24"/>
              </w:rPr>
              <w:instrText>的相邻应用部位重叠</w:instrText>
            </w:r>
            <w:r w:rsidR="00877406">
              <w:rPr>
                <w:rFonts w:ascii="Times New Roman" w:hAnsi="Times New Roman" w:cs="Times New Roman" w:hint="eastAsia"/>
                <w:sz w:val="24"/>
                <w:szCs w:val="24"/>
              </w:rPr>
              <w:instrText xml:space="preserve"> 75%</w:instrText>
            </w:r>
            <w:r w:rsidR="00877406">
              <w:rPr>
                <w:rFonts w:ascii="Times New Roman" w:hAnsi="Times New Roman" w:cs="Times New Roman" w:hint="eastAsia"/>
                <w:sz w:val="24"/>
                <w:szCs w:val="24"/>
              </w:rPr>
              <w:instrText>。结果：</w:instrText>
            </w:r>
            <w:r w:rsidR="00877406">
              <w:rPr>
                <w:rFonts w:ascii="Times New Roman" w:hAnsi="Times New Roman" w:cs="Times New Roman" w:hint="eastAsia"/>
                <w:sz w:val="24"/>
                <w:szCs w:val="24"/>
              </w:rPr>
              <w:instrText xml:space="preserve">19 </w:instrText>
            </w:r>
            <w:r w:rsidR="00877406">
              <w:rPr>
                <w:rFonts w:ascii="Times New Roman" w:hAnsi="Times New Roman" w:cs="Times New Roman" w:hint="eastAsia"/>
                <w:sz w:val="24"/>
                <w:szCs w:val="24"/>
              </w:rPr>
              <w:instrText>名患者在</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消融后接受了重新映射手术（</w:instrText>
            </w:r>
            <w:r w:rsidR="00877406">
              <w:rPr>
                <w:rFonts w:ascii="Times New Roman" w:hAnsi="Times New Roman" w:cs="Times New Roman" w:hint="eastAsia"/>
                <w:sz w:val="24"/>
                <w:szCs w:val="24"/>
              </w:rPr>
              <w:instrText xml:space="preserve">9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perAF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10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ls-PeAF</w:instrText>
            </w:r>
            <w:r w:rsidR="00877406">
              <w:rPr>
                <w:rFonts w:ascii="Times New Roman" w:hAnsi="Times New Roman" w:cs="Times New Roman" w:hint="eastAsia"/>
                <w:sz w:val="24"/>
                <w:szCs w:val="24"/>
              </w:rPr>
              <w:instrText>）。年龄中位数为</w:instrText>
            </w:r>
            <w:r w:rsidR="00877406">
              <w:rPr>
                <w:rFonts w:ascii="Times New Roman" w:hAnsi="Times New Roman" w:cs="Times New Roman" w:hint="eastAsia"/>
                <w:sz w:val="24"/>
                <w:szCs w:val="24"/>
              </w:rPr>
              <w:instrText xml:space="preserve"> 67 </w:instrText>
            </w:r>
            <w:r w:rsidR="00877406">
              <w:rPr>
                <w:rFonts w:ascii="Times New Roman" w:hAnsi="Times New Roman" w:cs="Times New Roman" w:hint="eastAsia"/>
                <w:sz w:val="24"/>
                <w:szCs w:val="24"/>
              </w:rPr>
              <w:instrText>岁（</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62-72.5 </w:instrText>
            </w:r>
            <w:r w:rsidR="00877406">
              <w:rPr>
                <w:rFonts w:ascii="Times New Roman" w:hAnsi="Times New Roman" w:cs="Times New Roman" w:hint="eastAsia"/>
                <w:sz w:val="24"/>
                <w:szCs w:val="24"/>
              </w:rPr>
              <w:instrText>岁</w:instrText>
            </w:r>
            <w:r w:rsidR="00877406">
              <w:rPr>
                <w:rFonts w:ascii="Times New Roman" w:hAnsi="Times New Roman" w:cs="Times New Roman" w:hint="eastAsia"/>
                <w:sz w:val="24"/>
                <w:szCs w:val="24"/>
              </w:rPr>
              <w:instrText xml:space="preserve">;74% </w:instrText>
            </w:r>
            <w:r w:rsidR="00877406">
              <w:rPr>
                <w:rFonts w:ascii="Times New Roman" w:hAnsi="Times New Roman" w:cs="Times New Roman" w:hint="eastAsia"/>
                <w:sz w:val="24"/>
                <w:szCs w:val="24"/>
              </w:rPr>
              <w:instrText>为男性）。上、下</w:instrText>
            </w:r>
            <w:r w:rsidR="00877406">
              <w:rPr>
                <w:rFonts w:ascii="Times New Roman" w:hAnsi="Times New Roman" w:cs="Times New Roman" w:hint="eastAsia"/>
                <w:sz w:val="24"/>
                <w:szCs w:val="24"/>
              </w:rPr>
              <w:instrText>LAPW</w:instrText>
            </w:r>
            <w:r w:rsidR="00877406">
              <w:rPr>
                <w:rFonts w:ascii="Times New Roman" w:hAnsi="Times New Roman" w:cs="Times New Roman" w:hint="eastAsia"/>
                <w:sz w:val="24"/>
                <w:szCs w:val="24"/>
              </w:rPr>
              <w:instrText>应用位点中位数分别为</w:instrText>
            </w:r>
            <w:r w:rsidR="00877406">
              <w:rPr>
                <w:rFonts w:ascii="Times New Roman" w:hAnsi="Times New Roman" w:cs="Times New Roman" w:hint="eastAsia"/>
                <w:sz w:val="24"/>
                <w:szCs w:val="24"/>
              </w:rPr>
              <w:instrText>6</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最小</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最大值：</w:instrText>
            </w:r>
            <w:r w:rsidR="00877406">
              <w:rPr>
                <w:rFonts w:ascii="Times New Roman" w:hAnsi="Times New Roman" w:cs="Times New Roman" w:hint="eastAsia"/>
                <w:sz w:val="24"/>
                <w:szCs w:val="24"/>
              </w:rPr>
              <w:instrText>5-7.5;4-8</w:instrText>
            </w:r>
            <w:r w:rsidR="00877406">
              <w:rPr>
                <w:rFonts w:ascii="Times New Roman" w:hAnsi="Times New Roman" w:cs="Times New Roman" w:hint="eastAsia"/>
                <w:sz w:val="24"/>
                <w:szCs w:val="24"/>
              </w:rPr>
              <w:instrText>个）和</w:instrText>
            </w:r>
            <w:r w:rsidR="00877406">
              <w:rPr>
                <w:rFonts w:ascii="Times New Roman" w:hAnsi="Times New Roman" w:cs="Times New Roman" w:hint="eastAsia"/>
                <w:sz w:val="24"/>
                <w:szCs w:val="24"/>
              </w:rPr>
              <w:instrText>6</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最小</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最大值：</w:instrText>
            </w:r>
            <w:r w:rsidR="00877406">
              <w:rPr>
                <w:rFonts w:ascii="Times New Roman" w:hAnsi="Times New Roman" w:cs="Times New Roman" w:hint="eastAsia"/>
                <w:sz w:val="24"/>
                <w:szCs w:val="24"/>
              </w:rPr>
              <w:instrText>5-7;4-8</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 xml:space="preserve">9 </w:instrText>
            </w:r>
            <w:r w:rsidR="00877406">
              <w:rPr>
                <w:rFonts w:ascii="Times New Roman" w:hAnsi="Times New Roman" w:cs="Times New Roman" w:hint="eastAsia"/>
                <w:sz w:val="24"/>
                <w:szCs w:val="24"/>
              </w:rPr>
              <w:instrText>名患者以</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为复发性心律失常，</w:instrText>
            </w:r>
            <w:r w:rsidR="00877406">
              <w:rPr>
                <w:rFonts w:ascii="Times New Roman" w:hAnsi="Times New Roman" w:cs="Times New Roman" w:hint="eastAsia"/>
                <w:sz w:val="24"/>
                <w:szCs w:val="24"/>
              </w:rPr>
              <w:instrText xml:space="preserve">1 </w:instrText>
            </w:r>
            <w:r w:rsidR="00877406">
              <w:rPr>
                <w:rFonts w:ascii="Times New Roman" w:hAnsi="Times New Roman" w:cs="Times New Roman" w:hint="eastAsia"/>
                <w:sz w:val="24"/>
                <w:szCs w:val="24"/>
              </w:rPr>
              <w:instrText>名患者为典型</w:instrText>
            </w:r>
            <w:r w:rsidR="00877406">
              <w:rPr>
                <w:rFonts w:ascii="Times New Roman" w:hAnsi="Times New Roman" w:cs="Times New Roman" w:hint="eastAsia"/>
                <w:sz w:val="24"/>
                <w:szCs w:val="24"/>
              </w:rPr>
              <w:instrText xml:space="preserve"> AFL</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1 </w:instrText>
            </w:r>
            <w:r w:rsidR="00877406">
              <w:rPr>
                <w:rFonts w:ascii="Times New Roman" w:hAnsi="Times New Roman" w:cs="Times New Roman" w:hint="eastAsia"/>
                <w:sz w:val="24"/>
                <w:szCs w:val="24"/>
              </w:rPr>
              <w:instrText>名患者为非典型</w:instrText>
            </w:r>
            <w:r w:rsidR="00877406">
              <w:rPr>
                <w:rFonts w:ascii="Times New Roman" w:hAnsi="Times New Roman" w:cs="Times New Roman" w:hint="eastAsia"/>
                <w:sz w:val="24"/>
                <w:szCs w:val="24"/>
              </w:rPr>
              <w:instrText xml:space="preserve"> AFL</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8 </w:instrText>
            </w:r>
            <w:r w:rsidR="00877406">
              <w:rPr>
                <w:rFonts w:ascii="Times New Roman" w:hAnsi="Times New Roman" w:cs="Times New Roman" w:hint="eastAsia"/>
                <w:sz w:val="24"/>
                <w:szCs w:val="24"/>
              </w:rPr>
              <w:instrText>名患者为多种心律失常类型复发。</w:instrText>
            </w:r>
            <w:r w:rsidR="00877406">
              <w:rPr>
                <w:rFonts w:ascii="Times New Roman" w:hAnsi="Times New Roman" w:cs="Times New Roman" w:hint="eastAsia"/>
                <w:sz w:val="24"/>
                <w:szCs w:val="24"/>
              </w:rPr>
              <w:instrText xml:space="preserve">PVI </w:instrText>
            </w:r>
            <w:r w:rsidR="00877406">
              <w:rPr>
                <w:rFonts w:ascii="Times New Roman" w:hAnsi="Times New Roman" w:cs="Times New Roman" w:hint="eastAsia"/>
                <w:sz w:val="24"/>
                <w:szCs w:val="24"/>
              </w:rPr>
              <w:instrText>在</w:instrText>
            </w:r>
            <w:r w:rsidR="00877406">
              <w:rPr>
                <w:rFonts w:ascii="Times New Roman" w:hAnsi="Times New Roman" w:cs="Times New Roman" w:hint="eastAsia"/>
                <w:sz w:val="24"/>
                <w:szCs w:val="24"/>
              </w:rPr>
              <w:instrText xml:space="preserve"> 15 </w:instrText>
            </w:r>
            <w:r w:rsidR="00877406">
              <w:rPr>
                <w:rFonts w:ascii="Times New Roman" w:hAnsi="Times New Roman" w:cs="Times New Roman" w:hint="eastAsia"/>
                <w:sz w:val="24"/>
                <w:szCs w:val="24"/>
              </w:rPr>
              <w:instrText>名患者中是持久的，并且由于任何患者中设置的下行病变的偶然性，没有传导穿过</w:instrText>
            </w:r>
            <w:r w:rsidR="00877406">
              <w:rPr>
                <w:rFonts w:ascii="Times New Roman" w:hAnsi="Times New Roman" w:cs="Times New Roman" w:hint="eastAsia"/>
                <w:sz w:val="24"/>
                <w:szCs w:val="24"/>
              </w:rPr>
              <w:instrText xml:space="preserve"> LAPW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7 </w:instrText>
            </w:r>
            <w:r w:rsidR="00877406">
              <w:rPr>
                <w:rFonts w:ascii="Times New Roman" w:hAnsi="Times New Roman" w:cs="Times New Roman" w:hint="eastAsia"/>
                <w:sz w:val="24"/>
                <w:szCs w:val="24"/>
              </w:rPr>
              <w:instrText>年，</w:instrText>
            </w:r>
            <w:r w:rsidR="00877406">
              <w:rPr>
                <w:rFonts w:ascii="Times New Roman" w:hAnsi="Times New Roman" w:cs="Times New Roman" w:hint="eastAsia"/>
                <w:sz w:val="24"/>
                <w:szCs w:val="24"/>
              </w:rPr>
              <w:instrText xml:space="preserve">LAPW </w:instrText>
            </w:r>
            <w:r w:rsidR="00877406">
              <w:rPr>
                <w:rFonts w:ascii="Times New Roman" w:hAnsi="Times New Roman" w:cs="Times New Roman" w:hint="eastAsia"/>
                <w:sz w:val="24"/>
                <w:szCs w:val="24"/>
              </w:rPr>
              <w:instrText>中央上部的病变出现典型消退（假定的鼻中隔肺束的解剖轨迹）。除</w:instrText>
            </w:r>
            <w:r w:rsidR="00877406">
              <w:rPr>
                <w:rFonts w:ascii="Times New Roman" w:hAnsi="Times New Roman" w:cs="Times New Roman" w:hint="eastAsia"/>
                <w:sz w:val="24"/>
                <w:szCs w:val="24"/>
              </w:rPr>
              <w:instrText xml:space="preserve"> 2 </w:instrText>
            </w:r>
            <w:r w:rsidR="00877406">
              <w:rPr>
                <w:rFonts w:ascii="Times New Roman" w:hAnsi="Times New Roman" w:cs="Times New Roman" w:hint="eastAsia"/>
                <w:sz w:val="24"/>
                <w:szCs w:val="24"/>
              </w:rPr>
              <w:instrText>名患者外，所有患者均使用局灶性</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进行重做手术（表</w:instrText>
            </w:r>
            <w:r w:rsidR="00877406">
              <w:rPr>
                <w:rFonts w:ascii="Times New Roman" w:hAnsi="Times New Roman" w:cs="Times New Roman" w:hint="eastAsia"/>
                <w:sz w:val="24"/>
                <w:szCs w:val="24"/>
              </w:rPr>
              <w:instrText xml:space="preserve"> 1</w:instrText>
            </w:r>
            <w:r w:rsidR="00877406">
              <w:rPr>
                <w:rFonts w:ascii="Times New Roman" w:hAnsi="Times New Roman" w:cs="Times New Roman" w:hint="eastAsia"/>
                <w:sz w:val="24"/>
                <w:szCs w:val="24"/>
              </w:rPr>
              <w:instrText>）。结论：对接受</w:instrText>
            </w:r>
            <w:r w:rsidR="00877406">
              <w:rPr>
                <w:rFonts w:ascii="Times New Roman" w:hAnsi="Times New Roman" w:cs="Times New Roman" w:hint="eastAsia"/>
                <w:sz w:val="24"/>
                <w:szCs w:val="24"/>
              </w:rPr>
              <w:instrText xml:space="preserve"> PVI+LAPW </w:instrText>
            </w:r>
            <w:r w:rsidR="00877406">
              <w:rPr>
                <w:rFonts w:ascii="Times New Roman" w:hAnsi="Times New Roman" w:cs="Times New Roman" w:hint="eastAsia"/>
                <w:sz w:val="24"/>
                <w:szCs w:val="24"/>
              </w:rPr>
              <w:instrText>消融的持续性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患者进行单次</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的重新映射程序显示，</w:instrText>
            </w:r>
            <w:r w:rsidR="00877406">
              <w:rPr>
                <w:rFonts w:ascii="Times New Roman" w:hAnsi="Times New Roman" w:cs="Times New Roman" w:hint="eastAsia"/>
                <w:sz w:val="24"/>
                <w:szCs w:val="24"/>
              </w:rPr>
              <w:instrText xml:space="preserve">79% </w:instrText>
            </w:r>
            <w:r w:rsidR="00877406">
              <w:rPr>
                <w:rFonts w:ascii="Times New Roman" w:hAnsi="Times New Roman" w:cs="Times New Roman" w:hint="eastAsia"/>
                <w:sz w:val="24"/>
                <w:szCs w:val="24"/>
              </w:rPr>
              <w:instrText>的患者具有持久的</w:instrText>
            </w:r>
            <w:r w:rsidR="00877406">
              <w:rPr>
                <w:rFonts w:ascii="Times New Roman" w:hAnsi="Times New Roman" w:cs="Times New Roman" w:hint="eastAsia"/>
                <w:sz w:val="24"/>
                <w:szCs w:val="24"/>
              </w:rPr>
              <w:instrText xml:space="preserve"> PVI</w:instrText>
            </w:r>
            <w:r w:rsidR="00877406">
              <w:rPr>
                <w:rFonts w:ascii="Times New Roman" w:hAnsi="Times New Roman" w:cs="Times New Roman" w:hint="eastAsia"/>
                <w:sz w:val="24"/>
                <w:szCs w:val="24"/>
              </w:rPr>
              <w:instrText>，所有患者的</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传导阻断，</w:instrText>
            </w:r>
            <w:r w:rsidR="00877406">
              <w:rPr>
                <w:rFonts w:ascii="Times New Roman" w:hAnsi="Times New Roman" w:cs="Times New Roman" w:hint="eastAsia"/>
                <w:sz w:val="24"/>
                <w:szCs w:val="24"/>
              </w:rPr>
              <w:instrText xml:space="preserve">37% </w:instrText>
            </w:r>
            <w:r w:rsidR="00877406">
              <w:rPr>
                <w:rFonts w:ascii="Times New Roman" w:hAnsi="Times New Roman" w:cs="Times New Roman" w:hint="eastAsia"/>
                <w:sz w:val="24"/>
                <w:szCs w:val="24"/>
              </w:rPr>
              <w:instrText>的患者具有典型的病变消退模式。我们的数据表明，使用</w:instrText>
            </w:r>
            <w:r w:rsidR="00877406">
              <w:rPr>
                <w:rFonts w:ascii="Times New Roman" w:hAnsi="Times New Roman" w:cs="Times New Roman" w:hint="eastAsia"/>
                <w:sz w:val="24"/>
                <w:szCs w:val="24"/>
              </w:rPr>
              <w:instrText xml:space="preserve"> pentaspline </w:instrText>
            </w:r>
            <w:r w:rsidR="00877406">
              <w:rPr>
                <w:rFonts w:ascii="Times New Roman" w:hAnsi="Times New Roman" w:cs="Times New Roman" w:hint="eastAsia"/>
                <w:sz w:val="24"/>
                <w:szCs w:val="24"/>
              </w:rPr>
              <w:instrText>导管的</w:instrText>
            </w:r>
            <w:r w:rsidR="00877406">
              <w:rPr>
                <w:rFonts w:ascii="Times New Roman" w:hAnsi="Times New Roman" w:cs="Times New Roman" w:hint="eastAsia"/>
                <w:sz w:val="24"/>
                <w:szCs w:val="24"/>
              </w:rPr>
              <w:instrText xml:space="preserve"> PFA PVI+PWA </w:instrText>
            </w:r>
            <w:r w:rsidR="00877406">
              <w:rPr>
                <w:rFonts w:ascii="Times New Roman" w:hAnsi="Times New Roman" w:cs="Times New Roman" w:hint="eastAsia"/>
                <w:sz w:val="24"/>
                <w:szCs w:val="24"/>
              </w:rPr>
              <w:instrText>后心律失常复发可能反映出该平台无法均匀消融</w:instrText>
            </w:r>
            <w:r w:rsidR="00877406">
              <w:rPr>
                <w:rFonts w:ascii="Times New Roman" w:hAnsi="Times New Roman" w:cs="Times New Roman" w:hint="eastAsia"/>
                <w:sz w:val="24"/>
                <w:szCs w:val="24"/>
              </w:rPr>
              <w:instrText xml:space="preserve"> LAPW</w:instrText>
            </w:r>
            <w:r w:rsidR="00877406">
              <w:rPr>
                <w:rFonts w:ascii="Times New Roman" w:hAnsi="Times New Roman" w:cs="Times New Roman" w:hint="eastAsia"/>
                <w:sz w:val="24"/>
                <w:szCs w:val="24"/>
              </w:rPr>
              <w:instrText>，因此，如果患者在手术后出现房性心律失常复发，则应为患者提供重新映射手术。</w:instrText>
            </w:r>
            <w:r w:rsidR="00877406">
              <w:rPr>
                <w:rFonts w:ascii="Times New Roman" w:hAnsi="Times New Roman" w:cs="Times New Roman" w:hint="eastAsia"/>
                <w:sz w:val="24"/>
                <w:szCs w:val="24"/>
              </w:rPr>
              <w:instrText xml:space="preserve">\ntitleTranslation: </w:instrText>
            </w:r>
            <w:r w:rsidR="00877406">
              <w:rPr>
                <w:rFonts w:ascii="Times New Roman" w:hAnsi="Times New Roman" w:cs="Times New Roman" w:hint="eastAsia"/>
                <w:sz w:val="24"/>
                <w:szCs w:val="24"/>
              </w:rPr>
              <w:instrText>使用</w:instrText>
            </w:r>
            <w:r w:rsidR="00877406">
              <w:rPr>
                <w:rFonts w:ascii="Times New Roman" w:hAnsi="Times New Roman" w:cs="Times New Roman" w:hint="eastAsia"/>
                <w:sz w:val="24"/>
                <w:szCs w:val="24"/>
              </w:rPr>
              <w:instrText xml:space="preserve"> pentaspline </w:instrText>
            </w:r>
            <w:r w:rsidR="00877406">
              <w:rPr>
                <w:rFonts w:ascii="Times New Roman" w:hAnsi="Times New Roman" w:cs="Times New Roman" w:hint="eastAsia"/>
                <w:sz w:val="24"/>
                <w:szCs w:val="24"/>
              </w:rPr>
              <w:instrText>脉冲场消融平台进行左心房后壁消融术后的慢性重绘发现</w:instrText>
            </w:r>
            <w:r w:rsidR="00877406">
              <w:rPr>
                <w:rFonts w:ascii="Times New Roman" w:hAnsi="Times New Roman" w:cs="Times New Roman" w:hint="eastAsia"/>
                <w:sz w:val="24"/>
                <w:szCs w:val="24"/>
              </w:rPr>
              <w:instrText>\nTLDR: Re-map procedures of persistent AF patients undergoing PVI+LAPW ablation with single-shot PFA have shown durable PVI in 79%, block of conduction across LAPW in all of the pa</w:instrText>
            </w:r>
            <w:r w:rsidR="00877406">
              <w:rPr>
                <w:rFonts w:ascii="Times New Roman" w:hAnsi="Times New Roman" w:cs="Times New Roman"/>
                <w:sz w:val="24"/>
                <w:szCs w:val="24"/>
              </w:rPr>
              <w:instrText xml:space="preserve">tients and a typical lesion regression pattern in 37% of patients, which suggests that arrhythmia recurrence post PFA PVI+PWA with pentaspline catheter could reflect inability of this platform to homogenously ablate LAPW.","page":"i195-i196","title":"Chronic remap findings post left atrial posterior wall ablation with the pentaspline pulsed field ablation platform","volume":"27","author":[{"family":"Lisica Kordic","given":"L."},{"family":"Jurisic","given":"Z."},{"family":"Breskovic","given":"T."},{"family":"Sikiric","given":"I."},{"family":"Katic","given":"J."},{"family":"Anic","given":"A."}],"issued":{"date-parts":[["2025"]]}}}],"schema":"https://github.com/citation-style-language/schema/raw/master/csl-citation.json"} </w:instrText>
            </w:r>
            <w:r w:rsidR="00CF3548">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6</w:t>
            </w:r>
            <w:r w:rsidR="00CF3548">
              <w:rPr>
                <w:rFonts w:ascii="Times New Roman" w:hAnsi="Times New Roman" w:cs="Times New Roman"/>
                <w:sz w:val="24"/>
                <w:szCs w:val="24"/>
              </w:rPr>
              <w:fldChar w:fldCharType="end"/>
            </w:r>
          </w:p>
        </w:tc>
        <w:tc>
          <w:tcPr>
            <w:tcW w:w="9696" w:type="dxa"/>
          </w:tcPr>
          <w:p w14:paraId="7226AD59" w14:textId="50AA8D9A" w:rsidR="00D064F3"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D064F3" w:rsidRPr="00D35451" w14:paraId="3CA48AAE" w14:textId="77777777" w:rsidTr="0032579A">
        <w:trPr>
          <w:cantSplit/>
          <w:jc w:val="center"/>
        </w:trPr>
        <w:tc>
          <w:tcPr>
            <w:tcW w:w="3544" w:type="dxa"/>
            <w:tcBorders>
              <w:bottom w:val="nil"/>
            </w:tcBorders>
          </w:tcPr>
          <w:p w14:paraId="1B34A79F" w14:textId="761CE7EA" w:rsidR="00D064F3"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Lisica</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2022</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{"citationID":"0PE4c76A","properties":{"formattedCitation":"\\super 7\\nosupersub{}","plainCitation":"7","noteIndex":0},"citationItems":[{"id":10373,"uris":["http://zotero.org/users/14753858/items/GPZXKSHG"],"itemData":{"id":10373,"type":"article-journal","abstract":"Background: Catheter ablation in persistent (PeAF), and especially long-standing persistent AF (ls-PeAF) patients often requires ablation beyond pulmonary vein isolation (PVI) (1). Adjunctive ablation of the left atrial posterior wall (LAPW) may improve outcomes of PeAF patients but has been limited by the difficulty of achieving lesion durability and concerns of thermal damage of nearby structures. Pulsed field ablation (PFA) is a new, nonthermal ablative modality, with proven myocardial ablative efficacy, quick energy delivery, and a favorable safety profile, which makes PFA suitable for the LAPW ablation (2). Purpose: We aimed to report the safety profile, intraprocedural parameters, and acute success rate of LAPW ablation in a regular clinical setting with the CE-marked PFA platform. Methods: This was a prospective observational study on the safety and feasibility aspects of LAPW ablation with the PFA in PeAF and ls-PeAF patients. The safety endpoints included the percentage of clinically relevant complications, including stroke/TIA, atrioesophageal fistula, cardiac tamponade, myocardial infarction, diaphragmatic paralysis, and death in the first 30-days post-procedure. Acute ablation success was confirmed with electroanatomical mapping (EAM). Ablation was performed using 2.0 kV biphasic waveforms, 2 deliveries for each application site. The lesion set depended on the patient's AF ablation history, LA size, and anatomy. After LA mapping and PVI or PVI touch-up (index or re-do procedure), 2 anchor lesions per vein extending to the LAPW were deployed. A lesion set was then performed between the anchor lesions on the LAPW (upper and lower row) with the catheter in a flower configuration and the intention of 75% overlap for the neighbouring application sites at 3D EAM. Results: Twenty-three patients (87% men) received PFA LAPW ablation. The age median was 64 (Q1-Q3: 56.5-71) years. 52% had ls-PeAF and 65% had previous ablation. The median LA diameter was 47 mm (Q1-Q3: 46-52 mm). The safety endpoints did not occur in any of the patients. The LA ablation catheter dwell time median for the index and re-do procedure was 39.5 (Q1-Q3: 31-42.25) and 18 (Q1-Q3: 16-21) minutes. The median time for LAPW ablation was 10 (Q1-Q3: 8-12) minutes. The median number of application sites on the upper and lower posterior wall was 6 (Q1-Q3: 5-7) and 6 (Q1-Q3: 5-7), respectively. Acute ablation success was 100% in terms of completed box lesion, and LAPW electrical activity loss. In a single case, first-pass ablation was not achieved, but additional delivery under intracardiac echocardiography guidance resulted in the electrical silence of the targeted segment. Conclusion: LAPW ablation with PFA is safe, quick and results in excellent acute isolation rates in PeAF patients. Posterior wall ablation with PFA is not a time-consuming procedure which is an important aspect for real-world PeAF and ls-PeAF patients who are often fragile.","archive":"Embase","container-title":"Europace","DO</w:instrText>
            </w:r>
            <w:r w:rsidR="00877406">
              <w:rPr>
                <w:rFonts w:ascii="Times New Roman" w:hAnsi="Times New Roman" w:cs="Times New Roman" w:hint="eastAsia"/>
                <w:sz w:val="24"/>
                <w:szCs w:val="24"/>
              </w:rPr>
              <w:instrText>I":"10.1093/europace/euac053.084","ISSN":"1532-2092","issue":"SUPPL 1","journalAbbreviation":"Europace","language":"en-US","note":"JCR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xml:space="preserve">: A\nabstractTranslation: </w:instrText>
            </w:r>
            <w:r w:rsidR="00877406">
              <w:rPr>
                <w:rFonts w:ascii="Times New Roman" w:hAnsi="Times New Roman" w:cs="Times New Roman" w:hint="eastAsia"/>
                <w:sz w:val="24"/>
                <w:szCs w:val="24"/>
              </w:rPr>
              <w:instrText>背景：持续性</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PeAF</w:instrText>
            </w:r>
            <w:r w:rsidR="00877406">
              <w:rPr>
                <w:rFonts w:ascii="Times New Roman" w:hAnsi="Times New Roman" w:cs="Times New Roman" w:hint="eastAsia"/>
                <w:sz w:val="24"/>
                <w:szCs w:val="24"/>
              </w:rPr>
              <w:instrText>），尤其是长期持续性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ls-PeAF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患者的导管消融通常需要在肺静脉隔离</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之外进行消融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）。左心房后壁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LAPW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的辅助消融可能会改善</w:instrText>
            </w:r>
            <w:r w:rsidR="00877406">
              <w:rPr>
                <w:rFonts w:ascii="Times New Roman" w:hAnsi="Times New Roman" w:cs="Times New Roman" w:hint="eastAsia"/>
                <w:sz w:val="24"/>
                <w:szCs w:val="24"/>
              </w:rPr>
              <w:instrText xml:space="preserve"> PeAF </w:instrText>
            </w:r>
            <w:r w:rsidR="00877406">
              <w:rPr>
                <w:rFonts w:ascii="Times New Roman" w:hAnsi="Times New Roman" w:cs="Times New Roman" w:hint="eastAsia"/>
                <w:sz w:val="24"/>
                <w:szCs w:val="24"/>
              </w:rPr>
              <w:instrText>患者的预后，但受到难以实现病变耐久性和附近结构热损伤的担忧的限制。脉冲场消融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是一种新的非热消融方式，具有经过验证的心肌消融功效、快速能量输送和良好的安全性，这使得</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适用于</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w:instrText>
            </w:r>
            <w:r w:rsidR="00877406">
              <w:rPr>
                <w:rFonts w:ascii="Times New Roman" w:hAnsi="Times New Roman" w:cs="Times New Roman" w:hint="eastAsia"/>
                <w:sz w:val="24"/>
                <w:szCs w:val="24"/>
              </w:rPr>
              <w:instrText>）。目的：我们旨在报告</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消融在常规临床环境中使用</w:instrText>
            </w:r>
            <w:r w:rsidR="00877406">
              <w:rPr>
                <w:rFonts w:ascii="Times New Roman" w:hAnsi="Times New Roman" w:cs="Times New Roman" w:hint="eastAsia"/>
                <w:sz w:val="24"/>
                <w:szCs w:val="24"/>
              </w:rPr>
              <w:instrText xml:space="preserve"> CE </w:instrText>
            </w:r>
            <w:r w:rsidR="00877406">
              <w:rPr>
                <w:rFonts w:ascii="Times New Roman" w:hAnsi="Times New Roman" w:cs="Times New Roman" w:hint="eastAsia"/>
                <w:sz w:val="24"/>
                <w:szCs w:val="24"/>
              </w:rPr>
              <w:instrText>标志的</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平台的安全性、术中参数和急性成功率。方法：这是一项关于</w:instrText>
            </w:r>
            <w:r w:rsidR="00877406">
              <w:rPr>
                <w:rFonts w:ascii="Times New Roman" w:hAnsi="Times New Roman" w:cs="Times New Roman" w:hint="eastAsia"/>
                <w:sz w:val="24"/>
                <w:szCs w:val="24"/>
              </w:rPr>
              <w:instrText xml:space="preserve"> PEAF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ls-PeAF </w:instrText>
            </w:r>
            <w:r w:rsidR="00877406">
              <w:rPr>
                <w:rFonts w:ascii="Times New Roman" w:hAnsi="Times New Roman" w:cs="Times New Roman" w:hint="eastAsia"/>
                <w:sz w:val="24"/>
                <w:szCs w:val="24"/>
              </w:rPr>
              <w:instrText>患者使用</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进行</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消融的安全性和可行性的前瞻性观察研究。安全性终点包括临床相关并发症的百分比，包括中风</w:instrText>
            </w:r>
            <w:r w:rsidR="00877406">
              <w:rPr>
                <w:rFonts w:ascii="Times New Roman" w:hAnsi="Times New Roman" w:cs="Times New Roman" w:hint="eastAsia"/>
                <w:sz w:val="24"/>
                <w:szCs w:val="24"/>
              </w:rPr>
              <w:instrText>/TIA</w:instrText>
            </w:r>
            <w:r w:rsidR="00877406">
              <w:rPr>
                <w:rFonts w:ascii="Times New Roman" w:hAnsi="Times New Roman" w:cs="Times New Roman" w:hint="eastAsia"/>
                <w:sz w:val="24"/>
                <w:szCs w:val="24"/>
              </w:rPr>
              <w:instrText>、房食管瘘、心包填塞、心肌梗塞、膈肌麻痹和术后前</w:instrText>
            </w:r>
            <w:r w:rsidR="00877406">
              <w:rPr>
                <w:rFonts w:ascii="Times New Roman" w:hAnsi="Times New Roman" w:cs="Times New Roman" w:hint="eastAsia"/>
                <w:sz w:val="24"/>
                <w:szCs w:val="24"/>
              </w:rPr>
              <w:instrText xml:space="preserve"> 30 </w:instrText>
            </w:r>
            <w:r w:rsidR="00877406">
              <w:rPr>
                <w:rFonts w:ascii="Times New Roman" w:hAnsi="Times New Roman" w:cs="Times New Roman" w:hint="eastAsia"/>
                <w:sz w:val="24"/>
                <w:szCs w:val="24"/>
              </w:rPr>
              <w:instrText>天内的死亡。通过电解剖图</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EAM</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证实了急性消融成功。使用</w:instrText>
            </w:r>
            <w:r w:rsidR="00877406">
              <w:rPr>
                <w:rFonts w:ascii="Times New Roman" w:hAnsi="Times New Roman" w:cs="Times New Roman" w:hint="eastAsia"/>
                <w:sz w:val="24"/>
                <w:szCs w:val="24"/>
              </w:rPr>
              <w:instrText xml:space="preserve"> 2.0 kV </w:instrText>
            </w:r>
            <w:r w:rsidR="00877406">
              <w:rPr>
                <w:rFonts w:ascii="Times New Roman" w:hAnsi="Times New Roman" w:cs="Times New Roman" w:hint="eastAsia"/>
                <w:sz w:val="24"/>
                <w:szCs w:val="24"/>
              </w:rPr>
              <w:instrText>双相波形进行消融，每个应用部位</w:instrText>
            </w:r>
            <w:r w:rsidR="00877406">
              <w:rPr>
                <w:rFonts w:ascii="Times New Roman" w:hAnsi="Times New Roman" w:cs="Times New Roman" w:hint="eastAsia"/>
                <w:sz w:val="24"/>
                <w:szCs w:val="24"/>
              </w:rPr>
              <w:instrText xml:space="preserve"> 2 </w:instrText>
            </w:r>
            <w:r w:rsidR="00877406">
              <w:rPr>
                <w:rFonts w:ascii="Times New Roman" w:hAnsi="Times New Roman" w:cs="Times New Roman" w:hint="eastAsia"/>
                <w:sz w:val="24"/>
                <w:szCs w:val="24"/>
              </w:rPr>
              <w:instrText>次输送。病灶组取决于患者的</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消融史、</w:instrText>
            </w:r>
            <w:r w:rsidR="00877406">
              <w:rPr>
                <w:rFonts w:ascii="Times New Roman" w:hAnsi="Times New Roman" w:cs="Times New Roman" w:hint="eastAsia"/>
                <w:sz w:val="24"/>
                <w:szCs w:val="24"/>
              </w:rPr>
              <w:instrText xml:space="preserve">LA </w:instrText>
            </w:r>
            <w:r w:rsidR="00877406">
              <w:rPr>
                <w:rFonts w:ascii="Times New Roman" w:hAnsi="Times New Roman" w:cs="Times New Roman" w:hint="eastAsia"/>
                <w:sz w:val="24"/>
                <w:szCs w:val="24"/>
              </w:rPr>
              <w:instrText>大小和解剖结构。在</w:instrText>
            </w:r>
            <w:r w:rsidR="00877406">
              <w:rPr>
                <w:rFonts w:ascii="Times New Roman" w:hAnsi="Times New Roman" w:cs="Times New Roman" w:hint="eastAsia"/>
                <w:sz w:val="24"/>
                <w:szCs w:val="24"/>
              </w:rPr>
              <w:instrText xml:space="preserve"> LA </w:instrText>
            </w:r>
            <w:r w:rsidR="00877406">
              <w:rPr>
                <w:rFonts w:ascii="Times New Roman" w:hAnsi="Times New Roman" w:cs="Times New Roman" w:hint="eastAsia"/>
                <w:sz w:val="24"/>
                <w:szCs w:val="24"/>
              </w:rPr>
              <w:instrText>映射和</w:instrText>
            </w:r>
            <w:r w:rsidR="00877406">
              <w:rPr>
                <w:rFonts w:ascii="Times New Roman" w:hAnsi="Times New Roman" w:cs="Times New Roman" w:hint="eastAsia"/>
                <w:sz w:val="24"/>
                <w:szCs w:val="24"/>
              </w:rPr>
              <w:instrText xml:space="preserve"> PVI </w:instrText>
            </w:r>
            <w:r w:rsidR="00877406">
              <w:rPr>
                <w:rFonts w:ascii="Times New Roman" w:hAnsi="Times New Roman" w:cs="Times New Roman" w:hint="eastAsia"/>
                <w:sz w:val="24"/>
                <w:szCs w:val="24"/>
              </w:rPr>
              <w:instrText>或</w:instrText>
            </w:r>
            <w:r w:rsidR="00877406">
              <w:rPr>
                <w:rFonts w:ascii="Times New Roman" w:hAnsi="Times New Roman" w:cs="Times New Roman" w:hint="eastAsia"/>
                <w:sz w:val="24"/>
                <w:szCs w:val="24"/>
              </w:rPr>
              <w:instrText xml:space="preserve"> PVI </w:instrText>
            </w:r>
            <w:r w:rsidR="00877406">
              <w:rPr>
                <w:rFonts w:ascii="Times New Roman" w:hAnsi="Times New Roman" w:cs="Times New Roman" w:hint="eastAsia"/>
                <w:sz w:val="24"/>
                <w:szCs w:val="24"/>
              </w:rPr>
              <w:instrText>修饰（索引或重做程序）后，部署每条静脉</w:instrText>
            </w:r>
            <w:r w:rsidR="00877406">
              <w:rPr>
                <w:rFonts w:ascii="Times New Roman" w:hAnsi="Times New Roman" w:cs="Times New Roman" w:hint="eastAsia"/>
                <w:sz w:val="24"/>
                <w:szCs w:val="24"/>
              </w:rPr>
              <w:instrText xml:space="preserve"> 2 </w:instrText>
            </w:r>
            <w:r w:rsidR="00877406">
              <w:rPr>
                <w:rFonts w:ascii="Times New Roman" w:hAnsi="Times New Roman" w:cs="Times New Roman" w:hint="eastAsia"/>
                <w:sz w:val="24"/>
                <w:szCs w:val="24"/>
              </w:rPr>
              <w:instrText>个延伸至</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的锚病灶。然后在</w:instrText>
            </w:r>
            <w:r w:rsidR="00877406">
              <w:rPr>
                <w:rFonts w:ascii="Times New Roman" w:hAnsi="Times New Roman" w:cs="Times New Roman" w:hint="eastAsia"/>
                <w:sz w:val="24"/>
                <w:szCs w:val="24"/>
              </w:rPr>
              <w:instrText xml:space="preserve"> LAPW</w:instrText>
            </w:r>
            <w:r w:rsidR="00877406">
              <w:rPr>
                <w:rFonts w:ascii="Times New Roman" w:hAnsi="Times New Roman" w:cs="Times New Roman" w:hint="eastAsia"/>
                <w:sz w:val="24"/>
                <w:szCs w:val="24"/>
              </w:rPr>
              <w:instrText>（上排和下排）上的锚定病灶之间进行病灶集，导管呈花状配置，并且</w:instrText>
            </w:r>
            <w:r w:rsidR="00877406">
              <w:rPr>
                <w:rFonts w:ascii="Times New Roman" w:hAnsi="Times New Roman" w:cs="Times New Roman" w:hint="eastAsia"/>
                <w:sz w:val="24"/>
                <w:szCs w:val="24"/>
              </w:rPr>
              <w:instrText xml:space="preserve"> 3D EAM </w:instrText>
            </w:r>
            <w:r w:rsidR="00877406">
              <w:rPr>
                <w:rFonts w:ascii="Times New Roman" w:hAnsi="Times New Roman" w:cs="Times New Roman" w:hint="eastAsia"/>
                <w:sz w:val="24"/>
                <w:szCs w:val="24"/>
              </w:rPr>
              <w:instrText>的相邻应用部位有</w:instrText>
            </w:r>
            <w:r w:rsidR="00877406">
              <w:rPr>
                <w:rFonts w:ascii="Times New Roman" w:hAnsi="Times New Roman" w:cs="Times New Roman" w:hint="eastAsia"/>
                <w:sz w:val="24"/>
                <w:szCs w:val="24"/>
              </w:rPr>
              <w:instrText xml:space="preserve"> 75% </w:instrText>
            </w:r>
            <w:r w:rsidR="00877406">
              <w:rPr>
                <w:rFonts w:ascii="Times New Roman" w:hAnsi="Times New Roman" w:cs="Times New Roman" w:hint="eastAsia"/>
                <w:sz w:val="24"/>
                <w:szCs w:val="24"/>
              </w:rPr>
              <w:instrText>的重叠。结果：</w:instrText>
            </w:r>
            <w:r w:rsidR="00877406">
              <w:rPr>
                <w:rFonts w:ascii="Times New Roman" w:hAnsi="Times New Roman" w:cs="Times New Roman" w:hint="eastAsia"/>
                <w:sz w:val="24"/>
                <w:szCs w:val="24"/>
              </w:rPr>
              <w:instrText xml:space="preserve">23 </w:instrText>
            </w:r>
            <w:r w:rsidR="00877406">
              <w:rPr>
                <w:rFonts w:ascii="Times New Roman" w:hAnsi="Times New Roman" w:cs="Times New Roman" w:hint="eastAsia"/>
                <w:sz w:val="24"/>
                <w:szCs w:val="24"/>
              </w:rPr>
              <w:instrText>名患者（</w:instrText>
            </w:r>
            <w:r w:rsidR="00877406">
              <w:rPr>
                <w:rFonts w:ascii="Times New Roman" w:hAnsi="Times New Roman" w:cs="Times New Roman" w:hint="eastAsia"/>
                <w:sz w:val="24"/>
                <w:szCs w:val="24"/>
              </w:rPr>
              <w:instrText xml:space="preserve">87% </w:instrText>
            </w:r>
            <w:r w:rsidR="00877406">
              <w:rPr>
                <w:rFonts w:ascii="Times New Roman" w:hAnsi="Times New Roman" w:cs="Times New Roman" w:hint="eastAsia"/>
                <w:sz w:val="24"/>
                <w:szCs w:val="24"/>
              </w:rPr>
              <w:instrText>男性）接受了</w:instrText>
            </w:r>
            <w:r w:rsidR="00877406">
              <w:rPr>
                <w:rFonts w:ascii="Times New Roman" w:hAnsi="Times New Roman" w:cs="Times New Roman" w:hint="eastAsia"/>
                <w:sz w:val="24"/>
                <w:szCs w:val="24"/>
              </w:rPr>
              <w:instrText xml:space="preserve"> PFA LAPW </w:instrText>
            </w:r>
            <w:r w:rsidR="00877406">
              <w:rPr>
                <w:rFonts w:ascii="Times New Roman" w:hAnsi="Times New Roman" w:cs="Times New Roman" w:hint="eastAsia"/>
                <w:sz w:val="24"/>
                <w:szCs w:val="24"/>
              </w:rPr>
              <w:instrText>消融术。年龄中位数为</w:instrText>
            </w:r>
            <w:r w:rsidR="00877406">
              <w:rPr>
                <w:rFonts w:ascii="Times New Roman" w:hAnsi="Times New Roman" w:cs="Times New Roman" w:hint="eastAsia"/>
                <w:sz w:val="24"/>
                <w:szCs w:val="24"/>
              </w:rPr>
              <w:instrText xml:space="preserve"> 64 </w:instrText>
            </w:r>
            <w:r w:rsidR="00877406">
              <w:rPr>
                <w:rFonts w:ascii="Times New Roman" w:hAnsi="Times New Roman" w:cs="Times New Roman" w:hint="eastAsia"/>
                <w:sz w:val="24"/>
                <w:szCs w:val="24"/>
              </w:rPr>
              <w:instrText>岁（</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56.5-71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52% </w:instrText>
            </w:r>
            <w:r w:rsidR="00877406">
              <w:rPr>
                <w:rFonts w:ascii="Times New Roman" w:hAnsi="Times New Roman" w:cs="Times New Roman" w:hint="eastAsia"/>
                <w:sz w:val="24"/>
                <w:szCs w:val="24"/>
              </w:rPr>
              <w:instrText>的人接受过</w:instrText>
            </w:r>
            <w:r w:rsidR="00877406">
              <w:rPr>
                <w:rFonts w:ascii="Times New Roman" w:hAnsi="Times New Roman" w:cs="Times New Roman" w:hint="eastAsia"/>
                <w:sz w:val="24"/>
                <w:szCs w:val="24"/>
              </w:rPr>
              <w:instrText xml:space="preserve"> ls-PeAF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65% </w:instrText>
            </w:r>
            <w:r w:rsidR="00877406">
              <w:rPr>
                <w:rFonts w:ascii="Times New Roman" w:hAnsi="Times New Roman" w:cs="Times New Roman" w:hint="eastAsia"/>
                <w:sz w:val="24"/>
                <w:szCs w:val="24"/>
              </w:rPr>
              <w:instrText>的人接受过消融。中位</w:instrText>
            </w:r>
            <w:r w:rsidR="00877406">
              <w:rPr>
                <w:rFonts w:ascii="Times New Roman" w:hAnsi="Times New Roman" w:cs="Times New Roman" w:hint="eastAsia"/>
                <w:sz w:val="24"/>
                <w:szCs w:val="24"/>
              </w:rPr>
              <w:instrText xml:space="preserve"> LA </w:instrText>
            </w:r>
            <w:r w:rsidR="00877406">
              <w:rPr>
                <w:rFonts w:ascii="Times New Roman" w:hAnsi="Times New Roman" w:cs="Times New Roman" w:hint="eastAsia"/>
                <w:sz w:val="24"/>
                <w:szCs w:val="24"/>
              </w:rPr>
              <w:instrText>直径为</w:instrText>
            </w:r>
            <w:r w:rsidR="00877406">
              <w:rPr>
                <w:rFonts w:ascii="Times New Roman" w:hAnsi="Times New Roman" w:cs="Times New Roman" w:hint="eastAsia"/>
                <w:sz w:val="24"/>
                <w:szCs w:val="24"/>
              </w:rPr>
              <w:instrText xml:space="preserve"> 47 mm</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46-52 mm</w:instrText>
            </w:r>
            <w:r w:rsidR="00877406">
              <w:rPr>
                <w:rFonts w:ascii="Times New Roman" w:hAnsi="Times New Roman" w:cs="Times New Roman" w:hint="eastAsia"/>
                <w:sz w:val="24"/>
                <w:szCs w:val="24"/>
              </w:rPr>
              <w:instrText>）。任何患者均未出现安全终点。索引和重做程序的</w:instrText>
            </w:r>
            <w:r w:rsidR="00877406">
              <w:rPr>
                <w:rFonts w:ascii="Times New Roman" w:hAnsi="Times New Roman" w:cs="Times New Roman" w:hint="eastAsia"/>
                <w:sz w:val="24"/>
                <w:szCs w:val="24"/>
              </w:rPr>
              <w:instrText xml:space="preserve"> LA </w:instrText>
            </w:r>
            <w:r w:rsidR="00877406">
              <w:rPr>
                <w:rFonts w:ascii="Times New Roman" w:hAnsi="Times New Roman" w:cs="Times New Roman" w:hint="eastAsia"/>
                <w:sz w:val="24"/>
                <w:szCs w:val="24"/>
              </w:rPr>
              <w:instrText>消融导管停留时间中位数为</w:instrText>
            </w:r>
            <w:r w:rsidR="00877406">
              <w:rPr>
                <w:rFonts w:ascii="Times New Roman" w:hAnsi="Times New Roman" w:cs="Times New Roman" w:hint="eastAsia"/>
                <w:sz w:val="24"/>
                <w:szCs w:val="24"/>
              </w:rPr>
              <w:instrText xml:space="preserve"> 39.5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31-42.25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18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16-21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分钟。</w:instrText>
            </w:r>
            <w:r w:rsidR="00877406">
              <w:rPr>
                <w:rFonts w:ascii="Times New Roman" w:hAnsi="Times New Roman" w:cs="Times New Roman" w:hint="eastAsia"/>
                <w:sz w:val="24"/>
                <w:szCs w:val="24"/>
              </w:rPr>
              <w:instrText xml:space="preserve">LAPW </w:instrText>
            </w:r>
            <w:r w:rsidR="00877406">
              <w:rPr>
                <w:rFonts w:ascii="Times New Roman" w:hAnsi="Times New Roman" w:cs="Times New Roman" w:hint="eastAsia"/>
                <w:sz w:val="24"/>
                <w:szCs w:val="24"/>
              </w:rPr>
              <w:instrText>消融的中位时间为</w:instrText>
            </w:r>
            <w:r w:rsidR="00877406">
              <w:rPr>
                <w:rFonts w:ascii="Times New Roman" w:hAnsi="Times New Roman" w:cs="Times New Roman" w:hint="eastAsia"/>
                <w:sz w:val="24"/>
                <w:szCs w:val="24"/>
              </w:rPr>
              <w:instrText xml:space="preserve"> 10 </w:instrText>
            </w:r>
            <w:r w:rsidR="00877406">
              <w:rPr>
                <w:rFonts w:ascii="Times New Roman" w:hAnsi="Times New Roman" w:cs="Times New Roman" w:hint="eastAsia"/>
                <w:sz w:val="24"/>
                <w:szCs w:val="24"/>
              </w:rPr>
              <w:instrText>分钟（</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8-12</w:instrText>
            </w:r>
            <w:r w:rsidR="00877406">
              <w:rPr>
                <w:rFonts w:ascii="Times New Roman" w:hAnsi="Times New Roman" w:cs="Times New Roman" w:hint="eastAsia"/>
                <w:sz w:val="24"/>
                <w:szCs w:val="24"/>
              </w:rPr>
              <w:instrText>）分钟。上、下后壁应用位点中位数分别为</w:instrText>
            </w:r>
            <w:r w:rsidR="00877406">
              <w:rPr>
                <w:rFonts w:ascii="Times New Roman" w:hAnsi="Times New Roman" w:cs="Times New Roman" w:hint="eastAsia"/>
                <w:sz w:val="24"/>
                <w:szCs w:val="24"/>
              </w:rPr>
              <w:instrText>6</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5-7</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6</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5-7</w:instrText>
            </w:r>
            <w:r w:rsidR="00877406">
              <w:rPr>
                <w:rFonts w:ascii="Times New Roman" w:hAnsi="Times New Roman" w:cs="Times New Roman" w:hint="eastAsia"/>
                <w:sz w:val="24"/>
                <w:szCs w:val="24"/>
              </w:rPr>
              <w:instrText>）。就完整的箱状病变和</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电活动损失而言，急性消融成功率为</w:instrText>
            </w:r>
            <w:r w:rsidR="00877406">
              <w:rPr>
                <w:rFonts w:ascii="Times New Roman" w:hAnsi="Times New Roman" w:cs="Times New Roman" w:hint="eastAsia"/>
                <w:sz w:val="24"/>
                <w:szCs w:val="24"/>
              </w:rPr>
              <w:instrText xml:space="preserve"> 100%</w:instrText>
            </w:r>
            <w:r w:rsidR="00877406">
              <w:rPr>
                <w:rFonts w:ascii="Times New Roman" w:hAnsi="Times New Roman" w:cs="Times New Roman" w:hint="eastAsia"/>
                <w:sz w:val="24"/>
                <w:szCs w:val="24"/>
              </w:rPr>
              <w:instrText>。在单一病例中，没有实现首过消融，但在心内超声心动图引导下进行额外输送导致目标节段的电沉默。结论：</w:instrText>
            </w:r>
            <w:r w:rsidR="00877406">
              <w:rPr>
                <w:rFonts w:ascii="Times New Roman" w:hAnsi="Times New Roman" w:cs="Times New Roman" w:hint="eastAsia"/>
                <w:sz w:val="24"/>
                <w:szCs w:val="24"/>
              </w:rPr>
              <w:instrText xml:space="preserve">PFA </w:instrText>
            </w:r>
            <w:r w:rsidR="00877406">
              <w:rPr>
                <w:rFonts w:ascii="Times New Roman" w:hAnsi="Times New Roman" w:cs="Times New Roman" w:hint="eastAsia"/>
                <w:sz w:val="24"/>
                <w:szCs w:val="24"/>
              </w:rPr>
              <w:instrText>的</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消融安全、快速，并且对</w:instrText>
            </w:r>
            <w:r w:rsidR="00877406">
              <w:rPr>
                <w:rFonts w:ascii="Times New Roman" w:hAnsi="Times New Roman" w:cs="Times New Roman" w:hint="eastAsia"/>
                <w:sz w:val="24"/>
                <w:szCs w:val="24"/>
              </w:rPr>
              <w:instrText xml:space="preserve"> PeAF </w:instrText>
            </w:r>
            <w:r w:rsidR="00877406">
              <w:rPr>
                <w:rFonts w:ascii="Times New Roman" w:hAnsi="Times New Roman" w:cs="Times New Roman" w:hint="eastAsia"/>
                <w:sz w:val="24"/>
                <w:szCs w:val="24"/>
              </w:rPr>
              <w:instrText>患者具有出色的急性隔离率。使用</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进行后壁消融并不是一个耗时的过程，这对于现实世界的</w:instrText>
            </w:r>
            <w:r w:rsidR="00877406">
              <w:rPr>
                <w:rFonts w:ascii="Times New Roman" w:hAnsi="Times New Roman" w:cs="Times New Roman" w:hint="eastAsia"/>
                <w:sz w:val="24"/>
                <w:szCs w:val="24"/>
              </w:rPr>
              <w:instrText xml:space="preserve"> PeAF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ls-PeAF </w:instrText>
            </w:r>
            <w:r w:rsidR="00877406">
              <w:rPr>
                <w:rFonts w:ascii="Times New Roman" w:hAnsi="Times New Roman" w:cs="Times New Roman" w:hint="eastAsia"/>
                <w:sz w:val="24"/>
                <w:szCs w:val="24"/>
              </w:rPr>
              <w:instrText>患者来说是一个重要方面，他们通常很脆弱。</w:instrText>
            </w:r>
            <w:r w:rsidR="00877406">
              <w:rPr>
                <w:rFonts w:ascii="Times New Roman" w:hAnsi="Times New Roman" w:cs="Times New Roman" w:hint="eastAsia"/>
                <w:sz w:val="24"/>
                <w:szCs w:val="24"/>
              </w:rPr>
              <w:instrText xml:space="preserve">\ntitleTranslation: </w:instrText>
            </w:r>
            <w:r w:rsidR="00877406">
              <w:rPr>
                <w:rFonts w:ascii="Times New Roman" w:hAnsi="Times New Roman" w:cs="Times New Roman" w:hint="eastAsia"/>
                <w:sz w:val="24"/>
                <w:szCs w:val="24"/>
              </w:rPr>
              <w:instrText>使用脉冲场消融作为持续性心房颤动患者安全可行的治疗选择的额外左心房后壁消融术</w:instrText>
            </w:r>
            <w:r w:rsidR="00877406">
              <w:rPr>
                <w:rFonts w:ascii="Times New Roman" w:hAnsi="Times New Roman" w:cs="Times New Roman" w:hint="eastAsia"/>
                <w:sz w:val="24"/>
                <w:szCs w:val="24"/>
              </w:rPr>
              <w:instrText>\nTLDR: Pulsed field ablation is a new, nonthermal ablative modality, with proven myocardial ablative efficacy, quick energy delivery, and a favorable safety profile, which makes PFA suitabl</w:instrText>
            </w:r>
            <w:r w:rsidR="00877406">
              <w:rPr>
                <w:rFonts w:ascii="Times New Roman" w:hAnsi="Times New Roman" w:cs="Times New Roman"/>
                <w:sz w:val="24"/>
                <w:szCs w:val="24"/>
              </w:rPr>
              <w:instrText xml:space="preserve">e for the LAPW ablation, which results in excellent acute isolation rates in PeAF patients.","page":"i125","title":"Additional left atrial posterior wall ablation using pulsed field ablation as a safe and feasible treatment option for persistent atrial fibrillation patients","volume":"24","author":[{"family":"Lisica","given":"L."},{"family":"Sikiric","given":"I."},{"family":"Katic","given":"J."},{"family":"Komic","given":"L."},{"family":"Breskovic","given":"T."},{"family":"Jurisic","given":"Z."},{"family":"Anic","given":"A."}],"issued":{"date-parts":[["2022"]]}}}],"schema":"https://github.com/citation-style-language/schema/raw/master/csl-citation.json"} </w:instrText>
            </w:r>
            <w:r w:rsidR="00CF3548">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7</w:t>
            </w:r>
            <w:r w:rsidR="00CF3548">
              <w:rPr>
                <w:rFonts w:ascii="Times New Roman" w:hAnsi="Times New Roman" w:cs="Times New Roman"/>
                <w:sz w:val="24"/>
                <w:szCs w:val="24"/>
              </w:rPr>
              <w:fldChar w:fldCharType="end"/>
            </w:r>
          </w:p>
        </w:tc>
        <w:tc>
          <w:tcPr>
            <w:tcW w:w="9696" w:type="dxa"/>
            <w:tcBorders>
              <w:bottom w:val="nil"/>
            </w:tcBorders>
          </w:tcPr>
          <w:p w14:paraId="4E0F5108" w14:textId="3EEC2441" w:rsidR="00D064F3"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851094" w:rsidRPr="00D35451" w14:paraId="5579916F" w14:textId="77777777" w:rsidTr="0032579A">
        <w:trPr>
          <w:cantSplit/>
          <w:jc w:val="center"/>
        </w:trPr>
        <w:tc>
          <w:tcPr>
            <w:tcW w:w="3544" w:type="dxa"/>
            <w:tcBorders>
              <w:bottom w:val="nil"/>
            </w:tcBorders>
          </w:tcPr>
          <w:p w14:paraId="78724CD7" w14:textId="25BB60DA" w:rsidR="00851094"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Mohanty</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sidR="00CF3548">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{"citationID":"Ou5NtyzO","properties":{"formattedCitation":"\\super 8\\nosupersub{}","plainCitation":"8","noteIndex":0},"citationItems":[{"id":10636,"uris":["http://zotero.org/users/14753858/items/5RLIV6EL"],"itemData":{"id":10636,"type":"article-journal","abstract":"Background: Prior experiences from preclinical studies indicate the critical need of catheter-tissue- contact for creation of consistent transmural lesions in pulsed-field ablation (PFA). Intracardiac echocardiography (ICE) not only provide real-time visualization of cardiac structures, but also ensure adequate contact with the tissue. Objective: We evaluated ablation outcome and reconnection rate following ICE-guided PFA procedure in patients with atrial fibrillation (AF). Methods: Consecutive patients receiving ICE-guided PFA procedure were included in this multi-center analysis. All patients received isolation of PVs (PVI). Additional ablation of left atrial posterior wall (LAPW) was decided based on operator's discretion. Concentric overlapping lesions were placed in the LAPW. Number of applications were determined on a case-by-case basis. ICE and fluoroscopy were used to optimize contact between the PFA catheter and the targeted tissue. All procedures were performed under uninterrupted anticoagulation. Mapping was done before and after ablation to confirm electrical isolation. Arrhythmia-monitoring was done for 1-year with periodic clinic visits, event recorders and 7-day Holter monitoring. Results: A total of 372 patients [age: 62.69 ± 10.41 years, male: 201 (71.3%), paroxysmal AF: 67 (18%)] were included in this analysis of which 48 (12.9%) underwent PVI-only and the remaining subjects received additional ablation of LAPW. Mean number of applications were 34.67 ± 8.88 and 73.65 ± 37.21 for PVI-only and PVI+LAPWI cohorts respectively (p&lt;0.001). No major procedural complications such as esophageal injury, atrio-esophageal fistula, pericardial effusion requiring drainage or cerebrovascular accidents were reported. During 1-year follow-up, 38 (10.2%) patients underwent repeat procedure for recurrence. Reconnection of PV and LAPW were found in only 2 (5.2%) patients. In all 38 patients, new triggers initiating AF were detected to be originating from interatrial septum: 25 (65.8%), superior vena cava: 9 (23.7%), coronary sinus: 7 (18.4%) and left atrial appendage: 6 (15.8%). Conclusion: ICE-guided PFA procedures are safe and produce durable lesions leading to very low reconnection rate. The recurrence was mostly due to new triggers initiating AF.","archive":"Embase","container-title":"European Heart Journal","DOI":"10.1093/eurheartj/ehae666.559","ISSN":"0195-668X","issue":"(Mohanty S.; Torlapati P.G.; La Fazia V.M.; Gianni C.; Gallinghouse G.J.; Al-Ahmad A.; Natale A.) St. David's Medical Center, Austin, United States","journalAbbreviation":"Eur. Heart J.","language":"en-US","note":"TLDR: Intracardiac echocardiography-guided PFA procedures are safe and produce durable lesions leading to very low reconnection r</w:instrText>
            </w:r>
            <w:r w:rsidR="00251D8B">
              <w:rPr>
                <w:rFonts w:ascii="Times New Roman" w:hAnsi="Times New Roman" w:cs="Times New Roman" w:hint="eastAsia"/>
                <w:sz w:val="24"/>
                <w:szCs w:val="24"/>
              </w:rPr>
              <w:instrText>ate and ablation outcome and reconnection rate are evaluated in patients with atrial fibrillation.\nJCR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Q1\n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35.6\n5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34.4\n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xml:space="preserve">: A\nabstractTranslation: </w:instrText>
            </w:r>
            <w:r w:rsidR="00251D8B">
              <w:rPr>
                <w:rFonts w:ascii="Times New Roman" w:hAnsi="Times New Roman" w:cs="Times New Roman" w:hint="eastAsia"/>
                <w:sz w:val="24"/>
                <w:szCs w:val="24"/>
              </w:rPr>
              <w:instrText>背景：先前的临床前研究经验表明，迫切需要导管</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组织接触来在脉冲场消融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中产生一致的透壁病变。心内超声心动图</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ICE</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不仅提供心脏结构的实时可视化，还可以确保与组织的充分接触。目的：我们评估了心房颤动</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患者在</w:instrText>
            </w:r>
            <w:r w:rsidR="00251D8B">
              <w:rPr>
                <w:rFonts w:ascii="Times New Roman" w:hAnsi="Times New Roman" w:cs="Times New Roman" w:hint="eastAsia"/>
                <w:sz w:val="24"/>
                <w:szCs w:val="24"/>
              </w:rPr>
              <w:instrText xml:space="preserve"> ICE </w:instrText>
            </w:r>
            <w:r w:rsidR="00251D8B">
              <w:rPr>
                <w:rFonts w:ascii="Times New Roman" w:hAnsi="Times New Roman" w:cs="Times New Roman" w:hint="eastAsia"/>
                <w:sz w:val="24"/>
                <w:szCs w:val="24"/>
              </w:rPr>
              <w:instrText>引导下</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手术后的消融结果和重新连接率。方法：接受</w:instrText>
            </w:r>
            <w:r w:rsidR="00251D8B">
              <w:rPr>
                <w:rFonts w:ascii="Times New Roman" w:hAnsi="Times New Roman" w:cs="Times New Roman" w:hint="eastAsia"/>
                <w:sz w:val="24"/>
                <w:szCs w:val="24"/>
              </w:rPr>
              <w:instrText xml:space="preserve"> ICE </w:instrText>
            </w:r>
            <w:r w:rsidR="00251D8B">
              <w:rPr>
                <w:rFonts w:ascii="Times New Roman" w:hAnsi="Times New Roman" w:cs="Times New Roman" w:hint="eastAsia"/>
                <w:sz w:val="24"/>
                <w:szCs w:val="24"/>
              </w:rPr>
              <w:instrText>引导的</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手术的连续患者被纳入该多中心分析。所有患者均接受</w:instrText>
            </w:r>
            <w:r w:rsidR="00251D8B">
              <w:rPr>
                <w:rFonts w:ascii="Times New Roman" w:hAnsi="Times New Roman" w:cs="Times New Roman" w:hint="eastAsia"/>
                <w:sz w:val="24"/>
                <w:szCs w:val="24"/>
              </w:rPr>
              <w:instrText xml:space="preserve"> PV </w:instrText>
            </w:r>
            <w:r w:rsidR="00251D8B">
              <w:rPr>
                <w:rFonts w:ascii="Times New Roman" w:hAnsi="Times New Roman" w:cs="Times New Roman" w:hint="eastAsia"/>
                <w:sz w:val="24"/>
                <w:szCs w:val="24"/>
              </w:rPr>
              <w:instrText>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）。左心房后壁</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LAPW</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的额外消融是根据作者的判断决定的。将同心重叠病灶放置在</w:instrText>
            </w:r>
            <w:r w:rsidR="00251D8B">
              <w:rPr>
                <w:rFonts w:ascii="Times New Roman" w:hAnsi="Times New Roman" w:cs="Times New Roman" w:hint="eastAsia"/>
                <w:sz w:val="24"/>
                <w:szCs w:val="24"/>
              </w:rPr>
              <w:instrText xml:space="preserve"> LAPW </w:instrText>
            </w:r>
            <w:r w:rsidR="00251D8B">
              <w:rPr>
                <w:rFonts w:ascii="Times New Roman" w:hAnsi="Times New Roman" w:cs="Times New Roman" w:hint="eastAsia"/>
                <w:sz w:val="24"/>
                <w:szCs w:val="24"/>
              </w:rPr>
              <w:instrText>中。申请数量是根据具体情况确定的。</w:instrText>
            </w:r>
            <w:r w:rsidR="00251D8B">
              <w:rPr>
                <w:rFonts w:ascii="Times New Roman" w:hAnsi="Times New Roman" w:cs="Times New Roman" w:hint="eastAsia"/>
                <w:sz w:val="24"/>
                <w:szCs w:val="24"/>
              </w:rPr>
              <w:instrText xml:space="preserve">ICE </w:instrText>
            </w:r>
            <w:r w:rsidR="00251D8B">
              <w:rPr>
                <w:rFonts w:ascii="Times New Roman" w:hAnsi="Times New Roman" w:cs="Times New Roman" w:hint="eastAsia"/>
                <w:sz w:val="24"/>
                <w:szCs w:val="24"/>
              </w:rPr>
              <w:instrText>和透视用于优化</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导管与目标组织之间的接触。所有程序均在不间断的抗凝条件下进行。在消融前后进行映射以确认电隔离。心律失常监测进行了</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年，定期门诊就诊、事件记录仪和</w:instrText>
            </w:r>
            <w:r w:rsidR="00251D8B">
              <w:rPr>
                <w:rFonts w:ascii="Times New Roman" w:hAnsi="Times New Roman" w:cs="Times New Roman" w:hint="eastAsia"/>
                <w:sz w:val="24"/>
                <w:szCs w:val="24"/>
              </w:rPr>
              <w:instrText xml:space="preserve"> 7 </w:instrText>
            </w:r>
            <w:r w:rsidR="00251D8B">
              <w:rPr>
                <w:rFonts w:ascii="Times New Roman" w:hAnsi="Times New Roman" w:cs="Times New Roman" w:hint="eastAsia"/>
                <w:sz w:val="24"/>
                <w:szCs w:val="24"/>
              </w:rPr>
              <w:instrText>天动态心电图监测。结果：本分析共纳入</w:instrText>
            </w:r>
            <w:r w:rsidR="00251D8B">
              <w:rPr>
                <w:rFonts w:ascii="Times New Roman" w:hAnsi="Times New Roman" w:cs="Times New Roman" w:hint="eastAsia"/>
                <w:sz w:val="24"/>
                <w:szCs w:val="24"/>
              </w:rPr>
              <w:instrText xml:space="preserve"> 372 </w:instrText>
            </w:r>
            <w:r w:rsidR="00251D8B">
              <w:rPr>
                <w:rFonts w:ascii="Times New Roman" w:hAnsi="Times New Roman" w:cs="Times New Roman" w:hint="eastAsia"/>
                <w:sz w:val="24"/>
                <w:szCs w:val="24"/>
              </w:rPr>
              <w:instrText>名患者</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年龄：</w:instrText>
            </w:r>
            <w:r w:rsidR="00251D8B">
              <w:rPr>
                <w:rFonts w:ascii="Times New Roman" w:hAnsi="Times New Roman" w:cs="Times New Roman" w:hint="eastAsia"/>
                <w:sz w:val="24"/>
                <w:szCs w:val="24"/>
              </w:rPr>
              <w:instrText xml:space="preserve">62.69 </w:instrText>
            </w:r>
            <w:r w:rsidR="00251D8B">
              <w:rPr>
                <w:rFonts w:ascii="Times New Roman" w:hAnsi="Times New Roman" w:cs="Times New Roman" w:hint="eastAsia"/>
                <w:sz w:val="24"/>
                <w:szCs w:val="24"/>
              </w:rPr>
              <w:instrText>岁±</w:instrText>
            </w:r>
            <w:r w:rsidR="00251D8B">
              <w:rPr>
                <w:rFonts w:ascii="Times New Roman" w:hAnsi="Times New Roman" w:cs="Times New Roman" w:hint="eastAsia"/>
                <w:sz w:val="24"/>
                <w:szCs w:val="24"/>
              </w:rPr>
              <w:instrText xml:space="preserve"> 10.41 </w:instrText>
            </w:r>
            <w:r w:rsidR="00251D8B">
              <w:rPr>
                <w:rFonts w:ascii="Times New Roman" w:hAnsi="Times New Roman" w:cs="Times New Roman" w:hint="eastAsia"/>
                <w:sz w:val="24"/>
                <w:szCs w:val="24"/>
              </w:rPr>
              <w:instrText>岁，男性：</w:instrText>
            </w:r>
            <w:r w:rsidR="00251D8B">
              <w:rPr>
                <w:rFonts w:ascii="Times New Roman" w:hAnsi="Times New Roman" w:cs="Times New Roman" w:hint="eastAsia"/>
                <w:sz w:val="24"/>
                <w:szCs w:val="24"/>
              </w:rPr>
              <w:instrText xml:space="preserve">201 </w:instrText>
            </w:r>
            <w:r w:rsidR="00251D8B">
              <w:rPr>
                <w:rFonts w:ascii="Times New Roman" w:hAnsi="Times New Roman" w:cs="Times New Roman" w:hint="eastAsia"/>
                <w:sz w:val="24"/>
                <w:szCs w:val="24"/>
              </w:rPr>
              <w:instrText>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71.3%</w:instrText>
            </w:r>
            <w:r w:rsidR="00251D8B">
              <w:rPr>
                <w:rFonts w:ascii="Times New Roman" w:hAnsi="Times New Roman" w:cs="Times New Roman" w:hint="eastAsia"/>
                <w:sz w:val="24"/>
                <w:szCs w:val="24"/>
              </w:rPr>
              <w:instrText>），阵发性</w:instrText>
            </w:r>
            <w:r w:rsidR="00251D8B">
              <w:rPr>
                <w:rFonts w:ascii="Times New Roman" w:hAnsi="Times New Roman" w:cs="Times New Roman" w:hint="eastAsia"/>
                <w:sz w:val="24"/>
                <w:szCs w:val="24"/>
              </w:rPr>
              <w:instrText xml:space="preserve"> 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67 </w:instrText>
            </w:r>
            <w:r w:rsidR="00251D8B">
              <w:rPr>
                <w:rFonts w:ascii="Times New Roman" w:hAnsi="Times New Roman" w:cs="Times New Roman" w:hint="eastAsia"/>
                <w:sz w:val="24"/>
                <w:szCs w:val="24"/>
              </w:rPr>
              <w:instrText>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18%</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，其中</w:instrText>
            </w:r>
            <w:r w:rsidR="00251D8B">
              <w:rPr>
                <w:rFonts w:ascii="Times New Roman" w:hAnsi="Times New Roman" w:cs="Times New Roman" w:hint="eastAsia"/>
                <w:sz w:val="24"/>
                <w:szCs w:val="24"/>
              </w:rPr>
              <w:instrText xml:space="preserve"> 48 </w:instrText>
            </w:r>
            <w:r w:rsidR="00251D8B">
              <w:rPr>
                <w:rFonts w:ascii="Times New Roman" w:hAnsi="Times New Roman" w:cs="Times New Roman" w:hint="eastAsia"/>
                <w:sz w:val="24"/>
                <w:szCs w:val="24"/>
              </w:rPr>
              <w:instrText>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12.9%</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仅接受</w:instrText>
            </w:r>
            <w:r w:rsidR="00251D8B">
              <w:rPr>
                <w:rFonts w:ascii="Times New Roman" w:hAnsi="Times New Roman" w:cs="Times New Roman" w:hint="eastAsia"/>
                <w:sz w:val="24"/>
                <w:szCs w:val="24"/>
              </w:rPr>
              <w:instrText xml:space="preserve"> PVI</w:instrText>
            </w:r>
            <w:r w:rsidR="00251D8B">
              <w:rPr>
                <w:rFonts w:ascii="Times New Roman" w:hAnsi="Times New Roman" w:cs="Times New Roman" w:hint="eastAsia"/>
                <w:sz w:val="24"/>
                <w:szCs w:val="24"/>
              </w:rPr>
              <w:instrText>，其余受试者接受了额外的</w:instrText>
            </w:r>
            <w:r w:rsidR="00251D8B">
              <w:rPr>
                <w:rFonts w:ascii="Times New Roman" w:hAnsi="Times New Roman" w:cs="Times New Roman" w:hint="eastAsia"/>
                <w:sz w:val="24"/>
                <w:szCs w:val="24"/>
              </w:rPr>
              <w:instrText xml:space="preserve"> LAPW </w:instrText>
            </w:r>
            <w:r w:rsidR="00251D8B">
              <w:rPr>
                <w:rFonts w:ascii="Times New Roman" w:hAnsi="Times New Roman" w:cs="Times New Roman" w:hint="eastAsia"/>
                <w:sz w:val="24"/>
                <w:szCs w:val="24"/>
              </w:rPr>
              <w:instrText>消融。仅</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PVI+LAPWI</w:instrText>
            </w:r>
            <w:r w:rsidR="00251D8B">
              <w:rPr>
                <w:rFonts w:ascii="Times New Roman" w:hAnsi="Times New Roman" w:cs="Times New Roman" w:hint="eastAsia"/>
                <w:sz w:val="24"/>
                <w:szCs w:val="24"/>
              </w:rPr>
              <w:instrText>队列的平均申请数分别为</w:instrText>
            </w:r>
            <w:r w:rsidR="00251D8B">
              <w:rPr>
                <w:rFonts w:ascii="Times New Roman" w:hAnsi="Times New Roman" w:cs="Times New Roman" w:hint="eastAsia"/>
                <w:sz w:val="24"/>
                <w:szCs w:val="24"/>
              </w:rPr>
              <w:instrText>34.67</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8.88</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73.65</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37.21</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p&lt;0.001</w:instrText>
            </w:r>
            <w:r w:rsidR="00251D8B">
              <w:rPr>
                <w:rFonts w:ascii="Times New Roman" w:hAnsi="Times New Roman" w:cs="Times New Roman" w:hint="eastAsia"/>
                <w:sz w:val="24"/>
                <w:szCs w:val="24"/>
              </w:rPr>
              <w:instrText>）。未报告食管损伤、房食管瘘、需要引流的心包积液或脑血管意外等重大手术并发症。在</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年的随访中，</w:instrText>
            </w:r>
            <w:r w:rsidR="00251D8B">
              <w:rPr>
                <w:rFonts w:ascii="Times New Roman" w:hAnsi="Times New Roman" w:cs="Times New Roman" w:hint="eastAsia"/>
                <w:sz w:val="24"/>
                <w:szCs w:val="24"/>
              </w:rPr>
              <w:instrText xml:space="preserve">38 </w:instrText>
            </w:r>
            <w:r w:rsidR="00251D8B">
              <w:rPr>
                <w:rFonts w:ascii="Times New Roman" w:hAnsi="Times New Roman" w:cs="Times New Roman" w:hint="eastAsia"/>
                <w:sz w:val="24"/>
                <w:szCs w:val="24"/>
              </w:rPr>
              <w:instrText>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10.2%</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患者因复发而接受重复手术。仅在</w:instrText>
            </w:r>
            <w:r w:rsidR="00251D8B">
              <w:rPr>
                <w:rFonts w:ascii="Times New Roman" w:hAnsi="Times New Roman" w:cs="Times New Roman" w:hint="eastAsia"/>
                <w:sz w:val="24"/>
                <w:szCs w:val="24"/>
              </w:rPr>
              <w:instrText xml:space="preserve"> 2 </w:instrText>
            </w:r>
            <w:r w:rsidR="00251D8B">
              <w:rPr>
                <w:rFonts w:ascii="Times New Roman" w:hAnsi="Times New Roman" w:cs="Times New Roman" w:hint="eastAsia"/>
                <w:sz w:val="24"/>
                <w:szCs w:val="24"/>
              </w:rPr>
              <w:instrText>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5.2%</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患者中发现</w:instrText>
            </w:r>
            <w:r w:rsidR="00251D8B">
              <w:rPr>
                <w:rFonts w:ascii="Times New Roman" w:hAnsi="Times New Roman" w:cs="Times New Roman" w:hint="eastAsia"/>
                <w:sz w:val="24"/>
                <w:szCs w:val="24"/>
              </w:rPr>
              <w:instrText xml:space="preserve"> PV </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 xml:space="preserve"> LAPW </w:instrText>
            </w:r>
            <w:r w:rsidR="00251D8B">
              <w:rPr>
                <w:rFonts w:ascii="Times New Roman" w:hAnsi="Times New Roman" w:cs="Times New Roman" w:hint="eastAsia"/>
                <w:sz w:val="24"/>
                <w:szCs w:val="24"/>
              </w:rPr>
              <w:instrText>的重新连接。在所有</w:instrText>
            </w:r>
            <w:r w:rsidR="00251D8B">
              <w:rPr>
                <w:rFonts w:ascii="Times New Roman" w:hAnsi="Times New Roman" w:cs="Times New Roman" w:hint="eastAsia"/>
                <w:sz w:val="24"/>
                <w:szCs w:val="24"/>
              </w:rPr>
              <w:instrText xml:space="preserve"> 38 </w:instrText>
            </w:r>
            <w:r w:rsidR="00251D8B">
              <w:rPr>
                <w:rFonts w:ascii="Times New Roman" w:hAnsi="Times New Roman" w:cs="Times New Roman" w:hint="eastAsia"/>
                <w:sz w:val="24"/>
                <w:szCs w:val="24"/>
              </w:rPr>
              <w:instrText>名患者中，检测到引发房颤的新诱因源自房间隔：</w:instrText>
            </w:r>
            <w:r w:rsidR="00251D8B">
              <w:rPr>
                <w:rFonts w:ascii="Times New Roman" w:hAnsi="Times New Roman" w:cs="Times New Roman" w:hint="eastAsia"/>
                <w:sz w:val="24"/>
                <w:szCs w:val="24"/>
              </w:rPr>
              <w:instrText xml:space="preserve">25 </w:instrText>
            </w:r>
            <w:r w:rsidR="00251D8B">
              <w:rPr>
                <w:rFonts w:ascii="Times New Roman" w:hAnsi="Times New Roman" w:cs="Times New Roman" w:hint="eastAsia"/>
                <w:sz w:val="24"/>
                <w:szCs w:val="24"/>
              </w:rPr>
              <w:instrText>例</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65.8%</w:instrText>
            </w:r>
            <w:r w:rsidR="00251D8B">
              <w:rPr>
                <w:rFonts w:ascii="Times New Roman" w:hAnsi="Times New Roman" w:cs="Times New Roman" w:hint="eastAsia"/>
                <w:sz w:val="24"/>
                <w:szCs w:val="24"/>
              </w:rPr>
              <w:instrText>）、上腔静脉：</w:instrText>
            </w:r>
            <w:r w:rsidR="00251D8B">
              <w:rPr>
                <w:rFonts w:ascii="Times New Roman" w:hAnsi="Times New Roman" w:cs="Times New Roman" w:hint="eastAsia"/>
                <w:sz w:val="24"/>
                <w:szCs w:val="24"/>
              </w:rPr>
              <w:instrText xml:space="preserve">9 </w:instrText>
            </w:r>
            <w:r w:rsidR="00251D8B">
              <w:rPr>
                <w:rFonts w:ascii="Times New Roman" w:hAnsi="Times New Roman" w:cs="Times New Roman" w:hint="eastAsia"/>
                <w:sz w:val="24"/>
                <w:szCs w:val="24"/>
              </w:rPr>
              <w:instrText>例</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23.7%</w:instrText>
            </w:r>
            <w:r w:rsidR="00251D8B">
              <w:rPr>
                <w:rFonts w:ascii="Times New Roman" w:hAnsi="Times New Roman" w:cs="Times New Roman" w:hint="eastAsia"/>
                <w:sz w:val="24"/>
                <w:szCs w:val="24"/>
              </w:rPr>
              <w:instrText>）、冠状窦：</w:instrText>
            </w:r>
            <w:r w:rsidR="00251D8B">
              <w:rPr>
                <w:rFonts w:ascii="Times New Roman" w:hAnsi="Times New Roman" w:cs="Times New Roman" w:hint="eastAsia"/>
                <w:sz w:val="24"/>
                <w:szCs w:val="24"/>
              </w:rPr>
              <w:instrText xml:space="preserve">7 </w:instrText>
            </w:r>
            <w:r w:rsidR="00251D8B">
              <w:rPr>
                <w:rFonts w:ascii="Times New Roman" w:hAnsi="Times New Roman" w:cs="Times New Roman" w:hint="eastAsia"/>
                <w:sz w:val="24"/>
                <w:szCs w:val="24"/>
              </w:rPr>
              <w:instrText>例</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18.4%</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和左心耳：</w:instrText>
            </w:r>
            <w:r w:rsidR="00251D8B">
              <w:rPr>
                <w:rFonts w:ascii="Times New Roman" w:hAnsi="Times New Roman" w:cs="Times New Roman" w:hint="eastAsia"/>
                <w:sz w:val="24"/>
                <w:szCs w:val="24"/>
              </w:rPr>
              <w:instrText xml:space="preserve">6 </w:instrText>
            </w:r>
            <w:r w:rsidR="00251D8B">
              <w:rPr>
                <w:rFonts w:ascii="Times New Roman" w:hAnsi="Times New Roman" w:cs="Times New Roman" w:hint="eastAsia"/>
                <w:sz w:val="24"/>
                <w:szCs w:val="24"/>
              </w:rPr>
              <w:instrText>例</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15.8%</w:instrText>
            </w:r>
            <w:r w:rsidR="00251D8B">
              <w:rPr>
                <w:rFonts w:ascii="Times New Roman" w:hAnsi="Times New Roman" w:cs="Times New Roman" w:hint="eastAsia"/>
                <w:sz w:val="24"/>
                <w:szCs w:val="24"/>
              </w:rPr>
              <w:instrText>）。结论：</w:instrText>
            </w:r>
            <w:r w:rsidR="00251D8B">
              <w:rPr>
                <w:rFonts w:ascii="Times New Roman" w:hAnsi="Times New Roman" w:cs="Times New Roman" w:hint="eastAsia"/>
                <w:sz w:val="24"/>
                <w:szCs w:val="24"/>
              </w:rPr>
              <w:instrText xml:space="preserve">ICE </w:instrText>
            </w:r>
            <w:r w:rsidR="00251D8B">
              <w:rPr>
                <w:rFonts w:ascii="Times New Roman" w:hAnsi="Times New Roman" w:cs="Times New Roman" w:hint="eastAsia"/>
                <w:sz w:val="24"/>
                <w:szCs w:val="24"/>
              </w:rPr>
              <w:instrText>引导的</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程序是安全的，并产生持久的病变，导致非常低的重新连接率。复发主要是由于引发</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的新触发因素。</w:instrText>
            </w:r>
            <w:r w:rsidR="00251D8B">
              <w:rPr>
                <w:rFonts w:ascii="Times New Roman" w:hAnsi="Times New Roman" w:cs="Times New Roman" w:hint="eastAsia"/>
                <w:sz w:val="24"/>
                <w:szCs w:val="24"/>
              </w:rPr>
              <w:instrText xml:space="preserve">\ntitleTranslation: </w:instrText>
            </w:r>
            <w:r w:rsidR="00251D8B">
              <w:rPr>
                <w:rFonts w:ascii="Times New Roman" w:hAnsi="Times New Roman" w:cs="Times New Roman" w:hint="eastAsia"/>
                <w:sz w:val="24"/>
                <w:szCs w:val="24"/>
              </w:rPr>
              <w:instrText>接受</w:instrText>
            </w:r>
            <w:r w:rsidR="00251D8B">
              <w:rPr>
                <w:rFonts w:ascii="Times New Roman" w:hAnsi="Times New Roman" w:cs="Times New Roman" w:hint="eastAsia"/>
                <w:sz w:val="24"/>
                <w:szCs w:val="24"/>
              </w:rPr>
              <w:instrText xml:space="preserve"> ICE </w:instrText>
            </w:r>
            <w:r w:rsidR="00251D8B">
              <w:rPr>
                <w:rFonts w:ascii="Times New Roman" w:hAnsi="Times New Roman" w:cs="Times New Roman" w:hint="eastAsia"/>
                <w:sz w:val="24"/>
                <w:szCs w:val="24"/>
              </w:rPr>
              <w:instrText>引导脉冲场消融术的心房颤动患者的消融结果</w:instrText>
            </w:r>
            <w:r w:rsidR="00251D8B">
              <w:rPr>
                <w:rFonts w:ascii="Times New Roman" w:hAnsi="Times New Roman" w:cs="Times New Roman" w:hint="eastAsia"/>
                <w:sz w:val="24"/>
                <w:szCs w:val="24"/>
              </w:rPr>
              <w:instrText>","page":"ehae666559","title":"Ablation outcome in patients with atrial fibrillation undergoing ICE-guided pulsed-field ablation","volume":"45","author":[{"family":"Mohanty","given":"S."},{"family":"Casella","given":"M."},{"family":"Doty","</w:instrText>
            </w:r>
            <w:r w:rsidR="00251D8B">
              <w:rPr>
                <w:rFonts w:ascii="Times New Roman" w:hAnsi="Times New Roman" w:cs="Times New Roman"/>
                <w:sz w:val="24"/>
                <w:szCs w:val="24"/>
              </w:rPr>
              <w:instrText xml:space="preserve">given":"B."},{"family":"Schiavone","given":"M."},{"family":"Gabrah","given":"K."},{"family":"Valeri","given":"Y."},{"family":"Torlapati","given":"P.G."},{"family":"La Fazia","given":"V.M."},{"family":"Gianni","given":"C."},{"family":"Gallinghouse","given":"G.J."},{"family":"Al-Ahmad","given":"A."},{"family":"Dello Russo","given":"A."},{"family":"Tondo","given":"C."},{"family":"Nair","given":"D.G."},{"family":"Natale","given":"A."}],"issued":{"date-parts":[["2024"]]}}}],"schema":"https://github.com/citation-style-language/schema/raw/master/csl-citation.json"} </w:instrText>
            </w:r>
            <w:r w:rsidR="00CF3548">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8</w:t>
            </w:r>
            <w:r w:rsidR="00CF3548">
              <w:rPr>
                <w:rFonts w:ascii="Times New Roman" w:hAnsi="Times New Roman" w:cs="Times New Roman"/>
                <w:sz w:val="24"/>
                <w:szCs w:val="24"/>
              </w:rPr>
              <w:fldChar w:fldCharType="end"/>
            </w:r>
          </w:p>
        </w:tc>
        <w:tc>
          <w:tcPr>
            <w:tcW w:w="9696" w:type="dxa"/>
            <w:tcBorders>
              <w:bottom w:val="nil"/>
            </w:tcBorders>
          </w:tcPr>
          <w:p w14:paraId="53FABEE1" w14:textId="04379C65" w:rsidR="00851094"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851094" w:rsidRPr="00D35451" w14:paraId="4617AFFB" w14:textId="77777777" w:rsidTr="0032579A">
        <w:trPr>
          <w:cantSplit/>
          <w:jc w:val="center"/>
        </w:trPr>
        <w:tc>
          <w:tcPr>
            <w:tcW w:w="3544" w:type="dxa"/>
            <w:tcBorders>
              <w:bottom w:val="nil"/>
            </w:tcBorders>
          </w:tcPr>
          <w:p w14:paraId="44487CA9" w14:textId="62ED03DC" w:rsidR="00851094"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Sebag</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2025</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{"citationID":"Kjqe7QjY","properties":{"formattedCitation":"\\super 9\\nosupersub{}","plainCitation":"9","noteIndex":0},"citationItems":[{"id":11995,"uris":["http://zotero.org/users/14753858/items/3EAYK67B"],"itemData":{"id":11995,"type":"article-journal","abstract":"Background: Pulsed-field ablation (PFA) has demonstrated favorable safety and procedural efficiency for pulmonary vein isolation (PVI). This study aimed to compare procedural characteristics in patients with paroxysmal and persistent atrial fibrillation (AF) undergoing PVI with or without posterior wall isolation (PWI) using PFA versus radiofrequency ablation (RFA). Methods: We conducted a monocentric, retrospective observational study on consecutive patients scheduled for AF ablation with a variable loop PFA catheter between March and September 2024. A control group, matched by age, sex, and CHA2DS2-VASc score, was treated with RFA. Patients with paroxysmal AF underwent PVI only, while those with persistent AF received both PVI and PWI. Results: A total of 78 patients were included, with 39 in each group (PFA and RFA). Baseline demographics and AF characteristics were similar between groups. There was a trend toward longer procedure time in the PFA group (57±19 vs. 51±16 minutes; p=0.054). Most patients underwent zero-fluoroscopy procedures (PFA: 85%, RFA: 97%; p=0.11). PVI was achieved in all patients, although fewer touch-up applications were needed for the right superior pulmonary vein (RSPV) in the PFA group (PFA: 2.6% vs. RFA: 21%; p=0.029). PWI was successful in all PFA patients, while only 66% achieved posterior wall block in the RFA group (p=0.008). No procedural complications occurred in either group. Conclusion: VLPFA appears safe and effective for both paroxysmal and persistent AF, requiring fewer touch-ups for RSPV isolation and achieving more consistent posterior wall block than RFA.","archive":"Embase","container-title":"Europace","DOI":"10.1093/europace/euaf085.347","ISSN":"1099-5129","issue":"(Sebag F.; Roeun S.R.; Simeon E.S.; Villejoubert O.V.; Jorrot P.J.; Miled M.M.; Mignot N.M.; Aissani M.A.A.; Darondel J.M.D.; Vincent M.V.; Courty B.C.; Durand J.D.) Montsouris Mutualist Institute, Paris, France","journalAbbreviation":"Europace","language"</w:instrText>
            </w:r>
            <w:r w:rsidR="00877406">
              <w:rPr>
                <w:rFonts w:ascii="Times New Roman" w:hAnsi="Times New Roman" w:cs="Times New Roman" w:hint="eastAsia"/>
                <w:sz w:val="24"/>
                <w:szCs w:val="24"/>
              </w:rPr>
              <w:instrText>:"en-US","note":"JCR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xml:space="preserve">: A\nabstractTranslation: </w:instrText>
            </w:r>
            <w:r w:rsidR="00877406">
              <w:rPr>
                <w:rFonts w:ascii="Times New Roman" w:hAnsi="Times New Roman" w:cs="Times New Roman" w:hint="eastAsia"/>
                <w:sz w:val="24"/>
                <w:szCs w:val="24"/>
              </w:rPr>
              <w:instrText>背景：脉冲场消融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已证明肺静脉隔离</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具有良好的安全性和程序效率。本研究旨在比较使用</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与射频消融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RFA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进行</w:instrText>
            </w:r>
            <w:r w:rsidR="00877406">
              <w:rPr>
                <w:rFonts w:ascii="Times New Roman" w:hAnsi="Times New Roman" w:cs="Times New Roman" w:hint="eastAsia"/>
                <w:sz w:val="24"/>
                <w:szCs w:val="24"/>
              </w:rPr>
              <w:instrText xml:space="preserve"> PVI </w:instrText>
            </w:r>
            <w:r w:rsidR="00877406">
              <w:rPr>
                <w:rFonts w:ascii="Times New Roman" w:hAnsi="Times New Roman" w:cs="Times New Roman" w:hint="eastAsia"/>
                <w:sz w:val="24"/>
                <w:szCs w:val="24"/>
              </w:rPr>
              <w:instrText>联合或不联合后壁隔离</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PWI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的阵发性和持续性心房颤动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患者的手术特征。方法：我们对</w:instrText>
            </w:r>
            <w:r w:rsidR="00877406">
              <w:rPr>
                <w:rFonts w:ascii="Times New Roman" w:hAnsi="Times New Roman" w:cs="Times New Roman" w:hint="eastAsia"/>
                <w:sz w:val="24"/>
                <w:szCs w:val="24"/>
              </w:rPr>
              <w:instrText xml:space="preserve"> 2024 </w:instrText>
            </w:r>
            <w:r w:rsidR="00877406">
              <w:rPr>
                <w:rFonts w:ascii="Times New Roman" w:hAnsi="Times New Roman" w:cs="Times New Roman" w:hint="eastAsia"/>
                <w:sz w:val="24"/>
                <w:szCs w:val="24"/>
              </w:rPr>
              <w:instrText>年</w:instrText>
            </w:r>
            <w:r w:rsidR="00877406">
              <w:rPr>
                <w:rFonts w:ascii="Times New Roman" w:hAnsi="Times New Roman" w:cs="Times New Roman" w:hint="eastAsia"/>
                <w:sz w:val="24"/>
                <w:szCs w:val="24"/>
              </w:rPr>
              <w:instrText xml:space="preserve"> 3 </w:instrText>
            </w:r>
            <w:r w:rsidR="00877406">
              <w:rPr>
                <w:rFonts w:ascii="Times New Roman" w:hAnsi="Times New Roman" w:cs="Times New Roman" w:hint="eastAsia"/>
                <w:sz w:val="24"/>
                <w:szCs w:val="24"/>
              </w:rPr>
              <w:instrText>月至</w:instrText>
            </w:r>
            <w:r w:rsidR="00877406">
              <w:rPr>
                <w:rFonts w:ascii="Times New Roman" w:hAnsi="Times New Roman" w:cs="Times New Roman" w:hint="eastAsia"/>
                <w:sz w:val="24"/>
                <w:szCs w:val="24"/>
              </w:rPr>
              <w:instrText xml:space="preserve"> 9 </w:instrText>
            </w:r>
            <w:r w:rsidR="00877406">
              <w:rPr>
                <w:rFonts w:ascii="Times New Roman" w:hAnsi="Times New Roman" w:cs="Times New Roman" w:hint="eastAsia"/>
                <w:sz w:val="24"/>
                <w:szCs w:val="24"/>
              </w:rPr>
              <w:instrText>月期间计划使用可变环</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导管进行</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消融的连续患者进行了一项单中心回顾性观察研究。根据年龄、性别和</w:instrText>
            </w:r>
            <w:r w:rsidR="00877406">
              <w:rPr>
                <w:rFonts w:ascii="Times New Roman" w:hAnsi="Times New Roman" w:cs="Times New Roman" w:hint="eastAsia"/>
                <w:sz w:val="24"/>
                <w:szCs w:val="24"/>
              </w:rPr>
              <w:instrText xml:space="preserve"> CHA2DS2-VASc </w:instrText>
            </w:r>
            <w:r w:rsidR="00877406">
              <w:rPr>
                <w:rFonts w:ascii="Times New Roman" w:hAnsi="Times New Roman" w:cs="Times New Roman" w:hint="eastAsia"/>
                <w:sz w:val="24"/>
                <w:szCs w:val="24"/>
              </w:rPr>
              <w:instrText>评分匹配的对照组接受</w:instrText>
            </w:r>
            <w:r w:rsidR="00877406">
              <w:rPr>
                <w:rFonts w:ascii="Times New Roman" w:hAnsi="Times New Roman" w:cs="Times New Roman" w:hint="eastAsia"/>
                <w:sz w:val="24"/>
                <w:szCs w:val="24"/>
              </w:rPr>
              <w:instrText xml:space="preserve"> RFA </w:instrText>
            </w:r>
            <w:r w:rsidR="00877406">
              <w:rPr>
                <w:rFonts w:ascii="Times New Roman" w:hAnsi="Times New Roman" w:cs="Times New Roman" w:hint="eastAsia"/>
                <w:sz w:val="24"/>
                <w:szCs w:val="24"/>
              </w:rPr>
              <w:instrText>治疗。阵发性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患者仅接受</w:instrText>
            </w:r>
            <w:r w:rsidR="00877406">
              <w:rPr>
                <w:rFonts w:ascii="Times New Roman" w:hAnsi="Times New Roman" w:cs="Times New Roman" w:hint="eastAsia"/>
                <w:sz w:val="24"/>
                <w:szCs w:val="24"/>
              </w:rPr>
              <w:instrText xml:space="preserve"> PVI</w:instrText>
            </w:r>
            <w:r w:rsidR="00877406">
              <w:rPr>
                <w:rFonts w:ascii="Times New Roman" w:hAnsi="Times New Roman" w:cs="Times New Roman" w:hint="eastAsia"/>
                <w:sz w:val="24"/>
                <w:szCs w:val="24"/>
              </w:rPr>
              <w:instrText>，而持续性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患者同时接受</w:instrText>
            </w:r>
            <w:r w:rsidR="00877406">
              <w:rPr>
                <w:rFonts w:ascii="Times New Roman" w:hAnsi="Times New Roman" w:cs="Times New Roman" w:hint="eastAsia"/>
                <w:sz w:val="24"/>
                <w:szCs w:val="24"/>
              </w:rPr>
              <w:instrText xml:space="preserve"> PVI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PWI</w:instrText>
            </w:r>
            <w:r w:rsidR="00877406">
              <w:rPr>
                <w:rFonts w:ascii="Times New Roman" w:hAnsi="Times New Roman" w:cs="Times New Roman" w:hint="eastAsia"/>
                <w:sz w:val="24"/>
                <w:szCs w:val="24"/>
              </w:rPr>
              <w:instrText>。结果：共纳入</w:instrText>
            </w:r>
            <w:r w:rsidR="00877406">
              <w:rPr>
                <w:rFonts w:ascii="Times New Roman" w:hAnsi="Times New Roman" w:cs="Times New Roman" w:hint="eastAsia"/>
                <w:sz w:val="24"/>
                <w:szCs w:val="24"/>
              </w:rPr>
              <w:instrText>78</w:instrText>
            </w:r>
            <w:r w:rsidR="00877406">
              <w:rPr>
                <w:rFonts w:ascii="Times New Roman" w:hAnsi="Times New Roman" w:cs="Times New Roman" w:hint="eastAsia"/>
                <w:sz w:val="24"/>
                <w:szCs w:val="24"/>
              </w:rPr>
              <w:instrText>例患者，每组</w:instrText>
            </w:r>
            <w:r w:rsidR="00877406">
              <w:rPr>
                <w:rFonts w:ascii="Times New Roman" w:hAnsi="Times New Roman" w:cs="Times New Roman" w:hint="eastAsia"/>
                <w:sz w:val="24"/>
                <w:szCs w:val="24"/>
              </w:rPr>
              <w:instrText>39</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RFA</w:instrText>
            </w:r>
            <w:r w:rsidR="00877406">
              <w:rPr>
                <w:rFonts w:ascii="Times New Roman" w:hAnsi="Times New Roman" w:cs="Times New Roman" w:hint="eastAsia"/>
                <w:sz w:val="24"/>
                <w:szCs w:val="24"/>
              </w:rPr>
              <w:instrText>）。各组之间的基线人口统计学和</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特征相似。</w:instrText>
            </w:r>
            <w:r w:rsidR="00877406">
              <w:rPr>
                <w:rFonts w:ascii="Times New Roman" w:hAnsi="Times New Roman" w:cs="Times New Roman" w:hint="eastAsia"/>
                <w:sz w:val="24"/>
                <w:szCs w:val="24"/>
              </w:rPr>
              <w:instrText xml:space="preserve">PFA </w:instrText>
            </w:r>
            <w:r w:rsidR="00877406">
              <w:rPr>
                <w:rFonts w:ascii="Times New Roman" w:hAnsi="Times New Roman" w:cs="Times New Roman" w:hint="eastAsia"/>
                <w:sz w:val="24"/>
                <w:szCs w:val="24"/>
              </w:rPr>
              <w:instrText>组的手术时间有更长的趋势（</w:instrText>
            </w:r>
            <w:r w:rsidR="00877406">
              <w:rPr>
                <w:rFonts w:ascii="Times New Roman" w:hAnsi="Times New Roman" w:cs="Times New Roman" w:hint="eastAsia"/>
                <w:sz w:val="24"/>
                <w:szCs w:val="24"/>
              </w:rPr>
              <w:instrText>57</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19 </w:instrText>
            </w:r>
            <w:r w:rsidR="00877406">
              <w:rPr>
                <w:rFonts w:ascii="Times New Roman" w:hAnsi="Times New Roman" w:cs="Times New Roman" w:hint="eastAsia"/>
                <w:sz w:val="24"/>
                <w:szCs w:val="24"/>
              </w:rPr>
              <w:instrText>分钟</w:instrText>
            </w:r>
            <w:r w:rsidR="00877406">
              <w:rPr>
                <w:rFonts w:ascii="Times New Roman" w:hAnsi="Times New Roman" w:cs="Times New Roman" w:hint="eastAsia"/>
                <w:sz w:val="24"/>
                <w:szCs w:val="24"/>
              </w:rPr>
              <w:instrText xml:space="preserve"> vs. 51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16 </w:instrText>
            </w:r>
            <w:r w:rsidR="00877406">
              <w:rPr>
                <w:rFonts w:ascii="Times New Roman" w:hAnsi="Times New Roman" w:cs="Times New Roman" w:hint="eastAsia"/>
                <w:sz w:val="24"/>
                <w:szCs w:val="24"/>
              </w:rPr>
              <w:instrText>分钟</w:instrText>
            </w:r>
            <w:r w:rsidR="00877406">
              <w:rPr>
                <w:rFonts w:ascii="Times New Roman" w:hAnsi="Times New Roman" w:cs="Times New Roman" w:hint="eastAsia"/>
                <w:sz w:val="24"/>
                <w:szCs w:val="24"/>
              </w:rPr>
              <w:instrText>;p=0.054</w:instrText>
            </w:r>
            <w:r w:rsidR="00877406">
              <w:rPr>
                <w:rFonts w:ascii="Times New Roman" w:hAnsi="Times New Roman" w:cs="Times New Roman" w:hint="eastAsia"/>
                <w:sz w:val="24"/>
                <w:szCs w:val="24"/>
              </w:rPr>
              <w:instrText>）。大多数患者接受了零透视手术（</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85%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RFA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97%;p=0.11</w:instrText>
            </w:r>
            <w:r w:rsidR="00877406">
              <w:rPr>
                <w:rFonts w:ascii="Times New Roman" w:hAnsi="Times New Roman" w:cs="Times New Roman" w:hint="eastAsia"/>
                <w:sz w:val="24"/>
                <w:szCs w:val="24"/>
              </w:rPr>
              <w:instrText>）。所有患者均实现了</w:instrText>
            </w:r>
            <w:r w:rsidR="00877406">
              <w:rPr>
                <w:rFonts w:ascii="Times New Roman" w:hAnsi="Times New Roman" w:cs="Times New Roman" w:hint="eastAsia"/>
                <w:sz w:val="24"/>
                <w:szCs w:val="24"/>
              </w:rPr>
              <w:instrText>PVI</w:instrText>
            </w:r>
            <w:r w:rsidR="00877406">
              <w:rPr>
                <w:rFonts w:ascii="Times New Roman" w:hAnsi="Times New Roman" w:cs="Times New Roman" w:hint="eastAsia"/>
                <w:sz w:val="24"/>
                <w:szCs w:val="24"/>
              </w:rPr>
              <w:instrText>，但</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组右上肺静脉（</w:instrText>
            </w:r>
            <w:r w:rsidR="00877406">
              <w:rPr>
                <w:rFonts w:ascii="Times New Roman" w:hAnsi="Times New Roman" w:cs="Times New Roman" w:hint="eastAsia"/>
                <w:sz w:val="24"/>
                <w:szCs w:val="24"/>
              </w:rPr>
              <w:instrText>RSPV</w:instrText>
            </w:r>
            <w:r w:rsidR="00877406">
              <w:rPr>
                <w:rFonts w:ascii="Times New Roman" w:hAnsi="Times New Roman" w:cs="Times New Roman" w:hint="eastAsia"/>
                <w:sz w:val="24"/>
                <w:szCs w:val="24"/>
              </w:rPr>
              <w:instrText>）需要的补丁应用较少（</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2.6% vs. RFA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21%;p=0.029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PWI </w:instrText>
            </w:r>
            <w:r w:rsidR="00877406">
              <w:rPr>
                <w:rFonts w:ascii="Times New Roman" w:hAnsi="Times New Roman" w:cs="Times New Roman" w:hint="eastAsia"/>
                <w:sz w:val="24"/>
                <w:szCs w:val="24"/>
              </w:rPr>
              <w:instrText>在所有</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患者中都成功，而</w:instrText>
            </w:r>
            <w:r w:rsidR="00877406">
              <w:rPr>
                <w:rFonts w:ascii="Times New Roman" w:hAnsi="Times New Roman" w:cs="Times New Roman" w:hint="eastAsia"/>
                <w:sz w:val="24"/>
                <w:szCs w:val="24"/>
              </w:rPr>
              <w:instrText xml:space="preserve"> RFA </w:instrText>
            </w:r>
            <w:r w:rsidR="00877406">
              <w:rPr>
                <w:rFonts w:ascii="Times New Roman" w:hAnsi="Times New Roman" w:cs="Times New Roman" w:hint="eastAsia"/>
                <w:sz w:val="24"/>
                <w:szCs w:val="24"/>
              </w:rPr>
              <w:instrText>组中只有</w:instrText>
            </w:r>
            <w:r w:rsidR="00877406">
              <w:rPr>
                <w:rFonts w:ascii="Times New Roman" w:hAnsi="Times New Roman" w:cs="Times New Roman" w:hint="eastAsia"/>
                <w:sz w:val="24"/>
                <w:szCs w:val="24"/>
              </w:rPr>
              <w:instrText xml:space="preserve"> 66% </w:instrText>
            </w:r>
            <w:r w:rsidR="00877406">
              <w:rPr>
                <w:rFonts w:ascii="Times New Roman" w:hAnsi="Times New Roman" w:cs="Times New Roman" w:hint="eastAsia"/>
                <w:sz w:val="24"/>
                <w:szCs w:val="24"/>
              </w:rPr>
              <w:instrText>的患者实现了后壁阻滞</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p=0.008</w:instrText>
            </w:r>
            <w:r w:rsidR="00877406">
              <w:rPr>
                <w:rFonts w:ascii="Times New Roman" w:hAnsi="Times New Roman" w:cs="Times New Roman" w:hint="eastAsia"/>
                <w:sz w:val="24"/>
                <w:szCs w:val="24"/>
              </w:rPr>
              <w:instrText>）。两组均未发生手术并发症。结论：</w:instrText>
            </w:r>
            <w:r w:rsidR="00877406">
              <w:rPr>
                <w:rFonts w:ascii="Times New Roman" w:hAnsi="Times New Roman" w:cs="Times New Roman" w:hint="eastAsia"/>
                <w:sz w:val="24"/>
                <w:szCs w:val="24"/>
              </w:rPr>
              <w:instrText xml:space="preserve">VLPFA </w:instrText>
            </w:r>
            <w:r w:rsidR="00877406">
              <w:rPr>
                <w:rFonts w:ascii="Times New Roman" w:hAnsi="Times New Roman" w:cs="Times New Roman" w:hint="eastAsia"/>
                <w:sz w:val="24"/>
                <w:szCs w:val="24"/>
              </w:rPr>
              <w:instrText>对于阵发性和持续性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似乎安全有效，</w:instrText>
            </w:r>
            <w:r w:rsidR="00877406">
              <w:rPr>
                <w:rFonts w:ascii="Times New Roman" w:hAnsi="Times New Roman" w:cs="Times New Roman" w:hint="eastAsia"/>
                <w:sz w:val="24"/>
                <w:szCs w:val="24"/>
              </w:rPr>
              <w:instrText xml:space="preserve">RSPV </w:instrText>
            </w:r>
            <w:r w:rsidR="00877406">
              <w:rPr>
                <w:rFonts w:ascii="Times New Roman" w:hAnsi="Times New Roman" w:cs="Times New Roman" w:hint="eastAsia"/>
                <w:sz w:val="24"/>
                <w:szCs w:val="24"/>
              </w:rPr>
              <w:instrText>隔离需要更少的修饰，并且比</w:instrText>
            </w:r>
            <w:r w:rsidR="00877406">
              <w:rPr>
                <w:rFonts w:ascii="Times New Roman" w:hAnsi="Times New Roman" w:cs="Times New Roman" w:hint="eastAsia"/>
                <w:sz w:val="24"/>
                <w:szCs w:val="24"/>
              </w:rPr>
              <w:instrText xml:space="preserve"> RFA </w:instrText>
            </w:r>
            <w:r w:rsidR="00877406">
              <w:rPr>
                <w:rFonts w:ascii="Times New Roman" w:hAnsi="Times New Roman" w:cs="Times New Roman" w:hint="eastAsia"/>
                <w:sz w:val="24"/>
                <w:szCs w:val="24"/>
              </w:rPr>
              <w:instrText>实现更一致的后壁阻滞。</w:instrText>
            </w:r>
            <w:r w:rsidR="00877406">
              <w:rPr>
                <w:rFonts w:ascii="Times New Roman" w:hAnsi="Times New Roman" w:cs="Times New Roman" w:hint="eastAsia"/>
                <w:sz w:val="24"/>
                <w:szCs w:val="24"/>
              </w:rPr>
              <w:instrText xml:space="preserve">\ntitleTranslation: </w:instrText>
            </w:r>
            <w:r w:rsidR="00877406">
              <w:rPr>
                <w:rFonts w:ascii="Times New Roman" w:hAnsi="Times New Roman" w:cs="Times New Roman" w:hint="eastAsia"/>
                <w:sz w:val="24"/>
                <w:szCs w:val="24"/>
              </w:rPr>
              <w:instrText>在现实世界中使用可变环脉冲场消融进行心房颤动消融：一项观察性研究</w:instrText>
            </w:r>
            <w:r w:rsidR="00877406">
              <w:rPr>
                <w:rFonts w:ascii="Times New Roman" w:hAnsi="Times New Roman" w:cs="Times New Roman" w:hint="eastAsia"/>
                <w:sz w:val="24"/>
                <w:szCs w:val="24"/>
              </w:rPr>
              <w:instrText>\nTLDR: VLPF</w:instrText>
            </w:r>
            <w:r w:rsidR="00877406">
              <w:rPr>
                <w:rFonts w:ascii="Times New Roman" w:hAnsi="Times New Roman" w:cs="Times New Roman"/>
                <w:sz w:val="24"/>
                <w:szCs w:val="24"/>
              </w:rPr>
              <w:instrText xml:space="preserve">A appears safe and effective for both paroxysmal and persistent AF, requiring fewer touch-ups for RSPV isolation and achieving more consistent posterior wall block than RFA.","page":"i592","title":"Atrial fibrillation ablation using variable loop pulse field ablation in the real world: An observational study","volume":"27","author":[{"family":"Sebag","given":"F."},{"family":"Roeun","given":"S.R."},{"family":"Simeon","given":"E.S."},{"family":"Villejoubert","given":"O.V."},{"family":"Jorrot","given":"P.J."},{"family":"Miled","given":"M.M."},{"family":"Mignot","given":"N.M."},{"family":"Aissani","given":"M.A.A."},{"family":"Darondel","given":"J.M.D."},{"family":"Vincent","given":"M.V."},{"family":"Courty","given":"B.C."},{"family":"Durand","given":"J.D."}],"issued":{"date-parts":[["2025"]]}}}],"schema":"https://github.com/citation-style-language/schema/raw/master/csl-citation.json"} </w:instrText>
            </w:r>
            <w:r w:rsidR="00CF3548">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9</w:t>
            </w:r>
            <w:r w:rsidR="00CF3548">
              <w:rPr>
                <w:rFonts w:ascii="Times New Roman" w:hAnsi="Times New Roman" w:cs="Times New Roman"/>
                <w:sz w:val="24"/>
                <w:szCs w:val="24"/>
              </w:rPr>
              <w:fldChar w:fldCharType="end"/>
            </w:r>
          </w:p>
        </w:tc>
        <w:tc>
          <w:tcPr>
            <w:tcW w:w="9696" w:type="dxa"/>
            <w:tcBorders>
              <w:bottom w:val="nil"/>
            </w:tcBorders>
          </w:tcPr>
          <w:p w14:paraId="2BE33291" w14:textId="64778CCE" w:rsidR="00851094"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851094" w:rsidRPr="00D35451" w14:paraId="25884C91" w14:textId="77777777" w:rsidTr="0032579A">
        <w:trPr>
          <w:cantSplit/>
          <w:jc w:val="center"/>
        </w:trPr>
        <w:tc>
          <w:tcPr>
            <w:tcW w:w="3544" w:type="dxa"/>
            <w:tcBorders>
              <w:bottom w:val="nil"/>
            </w:tcBorders>
          </w:tcPr>
          <w:p w14:paraId="3198F776" w14:textId="174D3329" w:rsidR="00851094"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Tay Cheong Kiat</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{"citationID":"VEEUbJ1d","properties":{"formattedCitation":"\\super 10\\nosupersub{}","plainCitation":"10","noteIndex":0},"citationItems":[{"id":11945,"uris":["http://zotero.org/users/14753858/items/KJWL27HH"],"itemData":{"id":11945,"type":"article-journal","abstract":"Introduction: PFA has been shown to be comparable to radiofrequency ablation and cryoablation in terms of acute safety and outcome for PVI for AF. Characteristics and outcomes of patients undergoing additional ablations beyond PVI using PFA (extra-PV ablation) such as posterior wall (PWA), cavotricuspid isthmus (CTI), mitral isthmus (MI) and superior vena cava (SVC) ablation are still under investigation. We hereby report the patient profile, procedural characteristics and 1-year outcomes for patients undergoing extra-PV PFA ablation. Methods: Consecutive patients with paroxysmal or persistent atrial fibrillation who underwent PFA were included. The primary efficacy endpoint was any atrial arrhythmia recurrence after a 90-days blanking period at 1-year. Safety endpoints included all-cause death within 30 days, cardiac tamponade, CVA, myocardial infarction, PNI, AEF, PV stenosis, hemolysis and AKI. Results: 200 (68% males) patients underwent PFA for AF, 45 (22.5%) were persistent and 16 (8.0%) had prior AF ablation. All patients had PVI. A total of 77 (38.5%) patients underwent extra-PV PFA ablation of which 66 (85.7%) underwent PWA only, 7 (9.1%) had both PWA + MI ablation and the remaining 4 patients each underwent either PWA + SVC ablation (n=1), PWA + CTI ablation (n=1), CTI + SVC ablation (n=1) or CTI + MI ablation (n=1). Extra-PV PFA ablations were more likely performed in patients with persistent AF, prior AF ablation, require GA, have lower mean LVEF and 100% EAM use (all p&lt;0.001). While total PFA applications was expectedly higher in the extra-PV PFA group (63.8 ± 9.8 vs 46.0 ± 9.6, p&lt;0.001), there were no significant differences in PFA LA dwell time (38.4 ± 11.8 vs 39.9 ± 15.6min, p=0.444), procedural time (116.3 ± 41.8 vs 121.6 ± 45.6min, p=0.402) and fluoroscopic time, (26.5 ± 8.0 vs 28.5 ± 11.8min, p=0.154). The average number of applications required for PWA, MI, CTI and SVC were 17, 11, 9 and 4 applications, respectively. Extra-PV isolation/ block was acutely successful in all 77 patients. Factors for performing PWA include presence of PW scar (21.6%), prior/ inducible LA tachycardia (16.2%), redo AF indication (13.5%), empiric in persistent AF patients (21.6%) and inadvertent narrow gap in the posterior wall (27.1%). There were no significant differences in all safety endpoints (all p&gt;0.05). Arrhythmia recurrence occurred in 19 patients (9.9%), 11 (9.6%) in PVI only and 8 (10.5%) in extra-PV group (p=0.811). Use of AAD at follow-up was not significantly different (p = 0.143). Conclusion: Extra-PV PFA ablation appears to be feasible and safe with excellent acute isolation and does not lengthen procedural nor fluoroscopic duration. Extra-PV PFA lesion sets using PFA should be tailored according to patient's atrial substrate/ clinical context and requires larger studies to evaluate its utility.","archive":"Embase","container-title":"Europace","DOI":"10.1093/europace/euaf085.389","ISSN":"1099-5129","issue":"(Tay Cheong Kiat J.; Chua Y.Y.; Tarranza </w:instrText>
            </w:r>
            <w:r w:rsidR="00877406">
              <w:rPr>
                <w:rFonts w:ascii="Times New Roman" w:hAnsi="Times New Roman" w:cs="Times New Roman" w:hint="eastAsia"/>
                <w:sz w:val="24"/>
                <w:szCs w:val="24"/>
              </w:rPr>
              <w:instrText>J.L.; Ong J.W.S.; Loo G.J.M.; Pung X.M.; Lim E.T.S.; Chong D.T.T.; Ho K.L.; Ching C.K.) National Heart Centre Singapore, Singapore, Singapore","journalAbbreviation":"Europace","language":"en-US","note":"JCR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xml:space="preserve">: A\nabstractTranslation: </w:instrText>
            </w:r>
            <w:r w:rsidR="00877406">
              <w:rPr>
                <w:rFonts w:ascii="Times New Roman" w:hAnsi="Times New Roman" w:cs="Times New Roman" w:hint="eastAsia"/>
                <w:sz w:val="24"/>
                <w:szCs w:val="24"/>
              </w:rPr>
              <w:instrText>简介：</w:instrText>
            </w:r>
            <w:r w:rsidR="00877406">
              <w:rPr>
                <w:rFonts w:ascii="Times New Roman" w:hAnsi="Times New Roman" w:cs="Times New Roman" w:hint="eastAsia"/>
                <w:sz w:val="24"/>
                <w:szCs w:val="24"/>
              </w:rPr>
              <w:instrText xml:space="preserve">PFA </w:instrText>
            </w:r>
            <w:r w:rsidR="00877406">
              <w:rPr>
                <w:rFonts w:ascii="Times New Roman" w:hAnsi="Times New Roman" w:cs="Times New Roman" w:hint="eastAsia"/>
                <w:sz w:val="24"/>
                <w:szCs w:val="24"/>
              </w:rPr>
              <w:instrText>已被证明在</w:instrText>
            </w:r>
            <w:r w:rsidR="00877406">
              <w:rPr>
                <w:rFonts w:ascii="Times New Roman" w:hAnsi="Times New Roman" w:cs="Times New Roman" w:hint="eastAsia"/>
                <w:sz w:val="24"/>
                <w:szCs w:val="24"/>
              </w:rPr>
              <w:instrText xml:space="preserve"> AF PVI </w:instrText>
            </w:r>
            <w:r w:rsidR="00877406">
              <w:rPr>
                <w:rFonts w:ascii="Times New Roman" w:hAnsi="Times New Roman" w:cs="Times New Roman" w:hint="eastAsia"/>
                <w:sz w:val="24"/>
                <w:szCs w:val="24"/>
              </w:rPr>
              <w:instrText>的急性安全性和结果方面与射频消融和冷冻消融相当。使用</w:instrText>
            </w:r>
            <w:r w:rsidR="00877406">
              <w:rPr>
                <w:rFonts w:ascii="Times New Roman" w:hAnsi="Times New Roman" w:cs="Times New Roman" w:hint="eastAsia"/>
                <w:sz w:val="24"/>
                <w:szCs w:val="24"/>
              </w:rPr>
              <w:instrText xml:space="preserve"> 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PV </w:instrText>
            </w:r>
            <w:r w:rsidR="00877406">
              <w:rPr>
                <w:rFonts w:ascii="Times New Roman" w:hAnsi="Times New Roman" w:cs="Times New Roman" w:hint="eastAsia"/>
                <w:sz w:val="24"/>
                <w:szCs w:val="24"/>
              </w:rPr>
              <w:instrText>外消融）在</w:instrText>
            </w:r>
            <w:r w:rsidR="00877406">
              <w:rPr>
                <w:rFonts w:ascii="Times New Roman" w:hAnsi="Times New Roman" w:cs="Times New Roman" w:hint="eastAsia"/>
                <w:sz w:val="24"/>
                <w:szCs w:val="24"/>
              </w:rPr>
              <w:instrText xml:space="preserve"> PVI </w:instrText>
            </w:r>
            <w:r w:rsidR="00877406">
              <w:rPr>
                <w:rFonts w:ascii="Times New Roman" w:hAnsi="Times New Roman" w:cs="Times New Roman" w:hint="eastAsia"/>
                <w:sz w:val="24"/>
                <w:szCs w:val="24"/>
              </w:rPr>
              <w:instrText>之外接受额外消融的患者的特征和结果，例如后壁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PWA</w:instrText>
            </w:r>
            <w:r w:rsidR="00877406">
              <w:rPr>
                <w:rFonts w:ascii="Times New Roman" w:hAnsi="Times New Roman" w:cs="Times New Roman" w:hint="eastAsia"/>
                <w:sz w:val="24"/>
                <w:szCs w:val="24"/>
              </w:rPr>
              <w:instrText>）、三尖瓣峡部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CTI</w:instrText>
            </w:r>
            <w:r w:rsidR="00877406">
              <w:rPr>
                <w:rFonts w:ascii="Times New Roman" w:hAnsi="Times New Roman" w:cs="Times New Roman" w:hint="eastAsia"/>
                <w:sz w:val="24"/>
                <w:szCs w:val="24"/>
              </w:rPr>
              <w:instrText>）、二尖瓣峡部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MI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和上腔静脉</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SVC</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消融仍在研究中。我们特此报告接受</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消融术的患者概况、手术特征和</w:instrText>
            </w:r>
            <w:r w:rsidR="00877406">
              <w:rPr>
                <w:rFonts w:ascii="Times New Roman" w:hAnsi="Times New Roman" w:cs="Times New Roman" w:hint="eastAsia"/>
                <w:sz w:val="24"/>
                <w:szCs w:val="24"/>
              </w:rPr>
              <w:instrText xml:space="preserve"> 1 </w:instrText>
            </w:r>
            <w:r w:rsidR="00877406">
              <w:rPr>
                <w:rFonts w:ascii="Times New Roman" w:hAnsi="Times New Roman" w:cs="Times New Roman" w:hint="eastAsia"/>
                <w:sz w:val="24"/>
                <w:szCs w:val="24"/>
              </w:rPr>
              <w:instrText>年结果。方法：纳入连续接受</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的阵发性或持续性心房颤动患者。主要疗效终点是</w:instrText>
            </w:r>
            <w:r w:rsidR="00877406">
              <w:rPr>
                <w:rFonts w:ascii="Times New Roman" w:hAnsi="Times New Roman" w:cs="Times New Roman" w:hint="eastAsia"/>
                <w:sz w:val="24"/>
                <w:szCs w:val="24"/>
              </w:rPr>
              <w:instrText xml:space="preserve"> 1 </w:instrText>
            </w:r>
            <w:r w:rsidR="00877406">
              <w:rPr>
                <w:rFonts w:ascii="Times New Roman" w:hAnsi="Times New Roman" w:cs="Times New Roman" w:hint="eastAsia"/>
                <w:sz w:val="24"/>
                <w:szCs w:val="24"/>
              </w:rPr>
              <w:instrText>年时</w:instrText>
            </w:r>
            <w:r w:rsidR="00877406">
              <w:rPr>
                <w:rFonts w:ascii="Times New Roman" w:hAnsi="Times New Roman" w:cs="Times New Roman" w:hint="eastAsia"/>
                <w:sz w:val="24"/>
                <w:szCs w:val="24"/>
              </w:rPr>
              <w:instrText xml:space="preserve"> 90 </w:instrText>
            </w:r>
            <w:r w:rsidR="00877406">
              <w:rPr>
                <w:rFonts w:ascii="Times New Roman" w:hAnsi="Times New Roman" w:cs="Times New Roman" w:hint="eastAsia"/>
                <w:sz w:val="24"/>
                <w:szCs w:val="24"/>
              </w:rPr>
              <w:instrText>天空白期后任何房性心律失常复发。安全性终点包括</w:instrText>
            </w:r>
            <w:r w:rsidR="00877406">
              <w:rPr>
                <w:rFonts w:ascii="Times New Roman" w:hAnsi="Times New Roman" w:cs="Times New Roman" w:hint="eastAsia"/>
                <w:sz w:val="24"/>
                <w:szCs w:val="24"/>
              </w:rPr>
              <w:instrText xml:space="preserve"> 30 </w:instrText>
            </w:r>
            <w:r w:rsidR="00877406">
              <w:rPr>
                <w:rFonts w:ascii="Times New Roman" w:hAnsi="Times New Roman" w:cs="Times New Roman" w:hint="eastAsia"/>
                <w:sz w:val="24"/>
                <w:szCs w:val="24"/>
              </w:rPr>
              <w:instrText>天内全因死亡、心包填塞、</w:instrText>
            </w:r>
            <w:r w:rsidR="00877406">
              <w:rPr>
                <w:rFonts w:ascii="Times New Roman" w:hAnsi="Times New Roman" w:cs="Times New Roman" w:hint="eastAsia"/>
                <w:sz w:val="24"/>
                <w:szCs w:val="24"/>
              </w:rPr>
              <w:instrText>CVA</w:instrText>
            </w:r>
            <w:r w:rsidR="00877406">
              <w:rPr>
                <w:rFonts w:ascii="Times New Roman" w:hAnsi="Times New Roman" w:cs="Times New Roman" w:hint="eastAsia"/>
                <w:sz w:val="24"/>
                <w:szCs w:val="24"/>
              </w:rPr>
              <w:instrText>、心肌梗死、</w:instrText>
            </w:r>
            <w:r w:rsidR="00877406">
              <w:rPr>
                <w:rFonts w:ascii="Times New Roman" w:hAnsi="Times New Roman" w:cs="Times New Roman" w:hint="eastAsia"/>
                <w:sz w:val="24"/>
                <w:szCs w:val="24"/>
              </w:rPr>
              <w:instrText>PNI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AEF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PV </w:instrText>
            </w:r>
            <w:r w:rsidR="00877406">
              <w:rPr>
                <w:rFonts w:ascii="Times New Roman" w:hAnsi="Times New Roman" w:cs="Times New Roman" w:hint="eastAsia"/>
                <w:sz w:val="24"/>
                <w:szCs w:val="24"/>
              </w:rPr>
              <w:instrText>狭窄、溶血和</w:instrText>
            </w:r>
            <w:r w:rsidR="00877406">
              <w:rPr>
                <w:rFonts w:ascii="Times New Roman" w:hAnsi="Times New Roman" w:cs="Times New Roman" w:hint="eastAsia"/>
                <w:sz w:val="24"/>
                <w:szCs w:val="24"/>
              </w:rPr>
              <w:instrText xml:space="preserve"> AKI</w:instrText>
            </w:r>
            <w:r w:rsidR="00877406">
              <w:rPr>
                <w:rFonts w:ascii="Times New Roman" w:hAnsi="Times New Roman" w:cs="Times New Roman" w:hint="eastAsia"/>
                <w:sz w:val="24"/>
                <w:szCs w:val="24"/>
              </w:rPr>
              <w:instrText>。结果：</w:instrText>
            </w:r>
            <w:r w:rsidR="00877406">
              <w:rPr>
                <w:rFonts w:ascii="Times New Roman" w:hAnsi="Times New Roman" w:cs="Times New Roman" w:hint="eastAsia"/>
                <w:sz w:val="24"/>
                <w:szCs w:val="24"/>
              </w:rPr>
              <w:instrText xml:space="preserve">200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68% </w:instrText>
            </w:r>
            <w:r w:rsidR="00877406">
              <w:rPr>
                <w:rFonts w:ascii="Times New Roman" w:hAnsi="Times New Roman" w:cs="Times New Roman" w:hint="eastAsia"/>
                <w:sz w:val="24"/>
                <w:szCs w:val="24"/>
              </w:rPr>
              <w:instrText>男性）患者因</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接受了</w:instrText>
            </w:r>
            <w:r w:rsidR="00877406">
              <w:rPr>
                <w:rFonts w:ascii="Times New Roman" w:hAnsi="Times New Roman" w:cs="Times New Roman" w:hint="eastAsia"/>
                <w:sz w:val="24"/>
                <w:szCs w:val="24"/>
              </w:rPr>
              <w:instrText xml:space="preserve"> 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45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22.5%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患者持续存在，</w:instrText>
            </w:r>
            <w:r w:rsidR="00877406">
              <w:rPr>
                <w:rFonts w:ascii="Times New Roman" w:hAnsi="Times New Roman" w:cs="Times New Roman" w:hint="eastAsia"/>
                <w:sz w:val="24"/>
                <w:szCs w:val="24"/>
              </w:rPr>
              <w:instrText xml:space="preserve">16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8.0%</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患者既往接受过</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消融术。所有患者均有</w:instrText>
            </w:r>
            <w:r w:rsidR="00877406">
              <w:rPr>
                <w:rFonts w:ascii="Times New Roman" w:hAnsi="Times New Roman" w:cs="Times New Roman" w:hint="eastAsia"/>
                <w:sz w:val="24"/>
                <w:szCs w:val="24"/>
              </w:rPr>
              <w:instrText>PVI</w:instrText>
            </w:r>
            <w:r w:rsidR="00877406">
              <w:rPr>
                <w:rFonts w:ascii="Times New Roman" w:hAnsi="Times New Roman" w:cs="Times New Roman" w:hint="eastAsia"/>
                <w:sz w:val="24"/>
                <w:szCs w:val="24"/>
              </w:rPr>
              <w:instrText>。共有</w:instrText>
            </w:r>
            <w:r w:rsidR="00877406">
              <w:rPr>
                <w:rFonts w:ascii="Times New Roman" w:hAnsi="Times New Roman" w:cs="Times New Roman" w:hint="eastAsia"/>
                <w:sz w:val="24"/>
                <w:szCs w:val="24"/>
              </w:rPr>
              <w:instrText xml:space="preserve"> 77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38.5%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患者接受了</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消融术，其中</w:instrText>
            </w:r>
            <w:r w:rsidR="00877406">
              <w:rPr>
                <w:rFonts w:ascii="Times New Roman" w:hAnsi="Times New Roman" w:cs="Times New Roman" w:hint="eastAsia"/>
                <w:sz w:val="24"/>
                <w:szCs w:val="24"/>
              </w:rPr>
              <w:instrText xml:space="preserve"> 66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85.7%</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仅接受</w:instrText>
            </w:r>
            <w:r w:rsidR="00877406">
              <w:rPr>
                <w:rFonts w:ascii="Times New Roman" w:hAnsi="Times New Roman" w:cs="Times New Roman" w:hint="eastAsia"/>
                <w:sz w:val="24"/>
                <w:szCs w:val="24"/>
              </w:rPr>
              <w:instrText xml:space="preserve"> PWA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7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9.1%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同时接受</w:instrText>
            </w:r>
            <w:r w:rsidR="00877406">
              <w:rPr>
                <w:rFonts w:ascii="Times New Roman" w:hAnsi="Times New Roman" w:cs="Times New Roman" w:hint="eastAsia"/>
                <w:sz w:val="24"/>
                <w:szCs w:val="24"/>
              </w:rPr>
              <w:instrText xml:space="preserve"> PWA + MI </w:instrText>
            </w:r>
            <w:r w:rsidR="00877406">
              <w:rPr>
                <w:rFonts w:ascii="Times New Roman" w:hAnsi="Times New Roman" w:cs="Times New Roman" w:hint="eastAsia"/>
                <w:sz w:val="24"/>
                <w:szCs w:val="24"/>
              </w:rPr>
              <w:instrText>消融，其余</w:instrText>
            </w:r>
            <w:r w:rsidR="00877406">
              <w:rPr>
                <w:rFonts w:ascii="Times New Roman" w:hAnsi="Times New Roman" w:cs="Times New Roman" w:hint="eastAsia"/>
                <w:sz w:val="24"/>
                <w:szCs w:val="24"/>
              </w:rPr>
              <w:instrText xml:space="preserve"> 4 </w:instrText>
            </w:r>
            <w:r w:rsidR="00877406">
              <w:rPr>
                <w:rFonts w:ascii="Times New Roman" w:hAnsi="Times New Roman" w:cs="Times New Roman" w:hint="eastAsia"/>
                <w:sz w:val="24"/>
                <w:szCs w:val="24"/>
              </w:rPr>
              <w:instrText>名患者各接受</w:instrText>
            </w:r>
            <w:r w:rsidR="00877406">
              <w:rPr>
                <w:rFonts w:ascii="Times New Roman" w:hAnsi="Times New Roman" w:cs="Times New Roman" w:hint="eastAsia"/>
                <w:sz w:val="24"/>
                <w:szCs w:val="24"/>
              </w:rPr>
              <w:instrText xml:space="preserve"> PWA + SVC </w:instrText>
            </w:r>
            <w:r w:rsidR="00877406">
              <w:rPr>
                <w:rFonts w:ascii="Times New Roman" w:hAnsi="Times New Roman" w:cs="Times New Roman" w:hint="eastAsia"/>
                <w:sz w:val="24"/>
                <w:szCs w:val="24"/>
              </w:rPr>
              <w:instrText>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n=1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PWA + CTI </w:instrText>
            </w:r>
            <w:r w:rsidR="00877406">
              <w:rPr>
                <w:rFonts w:ascii="Times New Roman" w:hAnsi="Times New Roman" w:cs="Times New Roman" w:hint="eastAsia"/>
                <w:sz w:val="24"/>
                <w:szCs w:val="24"/>
              </w:rPr>
              <w:instrText>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n=1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CTI + SVC </w:instrText>
            </w:r>
            <w:r w:rsidR="00877406">
              <w:rPr>
                <w:rFonts w:ascii="Times New Roman" w:hAnsi="Times New Roman" w:cs="Times New Roman" w:hint="eastAsia"/>
                <w:sz w:val="24"/>
                <w:szCs w:val="24"/>
              </w:rPr>
              <w:instrText>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n=1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或</w:instrText>
            </w:r>
            <w:r w:rsidR="00877406">
              <w:rPr>
                <w:rFonts w:ascii="Times New Roman" w:hAnsi="Times New Roman" w:cs="Times New Roman" w:hint="eastAsia"/>
                <w:sz w:val="24"/>
                <w:szCs w:val="24"/>
              </w:rPr>
              <w:instrText xml:space="preserve"> CTI + MI </w:instrText>
            </w:r>
            <w:r w:rsidR="00877406">
              <w:rPr>
                <w:rFonts w:ascii="Times New Roman" w:hAnsi="Times New Roman" w:cs="Times New Roman" w:hint="eastAsia"/>
                <w:sz w:val="24"/>
                <w:szCs w:val="24"/>
              </w:rPr>
              <w:instrText>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n=1</w:instrText>
            </w:r>
            <w:r w:rsidR="00877406">
              <w:rPr>
                <w:rFonts w:ascii="Times New Roman" w:hAnsi="Times New Roman" w:cs="Times New Roman" w:hint="eastAsia"/>
                <w:sz w:val="24"/>
                <w:szCs w:val="24"/>
              </w:rPr>
              <w:instrText>）。在持续性</w:instrText>
            </w:r>
            <w:r w:rsidR="00877406">
              <w:rPr>
                <w:rFonts w:ascii="Times New Roman" w:hAnsi="Times New Roman" w:cs="Times New Roman" w:hint="eastAsia"/>
                <w:sz w:val="24"/>
                <w:szCs w:val="24"/>
              </w:rPr>
              <w:instrText xml:space="preserve"> AF</w:instrText>
            </w:r>
            <w:r w:rsidR="00877406">
              <w:rPr>
                <w:rFonts w:ascii="Times New Roman" w:hAnsi="Times New Roman" w:cs="Times New Roman" w:hint="eastAsia"/>
                <w:sz w:val="24"/>
                <w:szCs w:val="24"/>
              </w:rPr>
              <w:instrText>、既往</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消融、需要</w:instrText>
            </w:r>
            <w:r w:rsidR="00877406">
              <w:rPr>
                <w:rFonts w:ascii="Times New Roman" w:hAnsi="Times New Roman" w:cs="Times New Roman" w:hint="eastAsia"/>
                <w:sz w:val="24"/>
                <w:szCs w:val="24"/>
              </w:rPr>
              <w:instrText xml:space="preserve"> GA</w:instrText>
            </w:r>
            <w:r w:rsidR="00877406">
              <w:rPr>
                <w:rFonts w:ascii="Times New Roman" w:hAnsi="Times New Roman" w:cs="Times New Roman" w:hint="eastAsia"/>
                <w:sz w:val="24"/>
                <w:szCs w:val="24"/>
              </w:rPr>
              <w:instrText>、平均</w:instrText>
            </w:r>
            <w:r w:rsidR="00877406">
              <w:rPr>
                <w:rFonts w:ascii="Times New Roman" w:hAnsi="Times New Roman" w:cs="Times New Roman" w:hint="eastAsia"/>
                <w:sz w:val="24"/>
                <w:szCs w:val="24"/>
              </w:rPr>
              <w:instrText xml:space="preserve"> LVEF </w:instrText>
            </w:r>
            <w:r w:rsidR="00877406">
              <w:rPr>
                <w:rFonts w:ascii="Times New Roman" w:hAnsi="Times New Roman" w:cs="Times New Roman" w:hint="eastAsia"/>
                <w:sz w:val="24"/>
                <w:szCs w:val="24"/>
              </w:rPr>
              <w:instrText>较低且</w:instrText>
            </w:r>
            <w:r w:rsidR="00877406">
              <w:rPr>
                <w:rFonts w:ascii="Times New Roman" w:hAnsi="Times New Roman" w:cs="Times New Roman" w:hint="eastAsia"/>
                <w:sz w:val="24"/>
                <w:szCs w:val="24"/>
              </w:rPr>
              <w:instrText xml:space="preserve"> 100% EAM </w:instrText>
            </w:r>
            <w:r w:rsidR="00877406">
              <w:rPr>
                <w:rFonts w:ascii="Times New Roman" w:hAnsi="Times New Roman" w:cs="Times New Roman" w:hint="eastAsia"/>
                <w:sz w:val="24"/>
                <w:szCs w:val="24"/>
              </w:rPr>
              <w:instrText>使用的患者中更有可能进行</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消融（均</w:instrText>
            </w:r>
            <w:r w:rsidR="00877406">
              <w:rPr>
                <w:rFonts w:ascii="Times New Roman" w:hAnsi="Times New Roman" w:cs="Times New Roman" w:hint="eastAsia"/>
                <w:sz w:val="24"/>
                <w:szCs w:val="24"/>
              </w:rPr>
              <w:instrText xml:space="preserve"> p&lt;0.001</w:instrText>
            </w:r>
            <w:r w:rsidR="00877406">
              <w:rPr>
                <w:rFonts w:ascii="Times New Roman" w:hAnsi="Times New Roman" w:cs="Times New Roman" w:hint="eastAsia"/>
                <w:sz w:val="24"/>
                <w:szCs w:val="24"/>
              </w:rPr>
              <w:instrText>）。虽然预计</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组的</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总应用量更高（</w:instrText>
            </w:r>
            <w:r w:rsidR="00877406">
              <w:rPr>
                <w:rFonts w:ascii="Times New Roman" w:hAnsi="Times New Roman" w:cs="Times New Roman" w:hint="eastAsia"/>
                <w:sz w:val="24"/>
                <w:szCs w:val="24"/>
              </w:rPr>
              <w:instrText xml:space="preserve">63.8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9.8 vs 46.0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9.6</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p&lt;0.001</w:instrText>
            </w:r>
            <w:r w:rsidR="00877406">
              <w:rPr>
                <w:rFonts w:ascii="Times New Roman" w:hAnsi="Times New Roman" w:cs="Times New Roman" w:hint="eastAsia"/>
                <w:sz w:val="24"/>
                <w:szCs w:val="24"/>
              </w:rPr>
              <w:instrText>），但</w:instrText>
            </w:r>
            <w:r w:rsidR="00877406">
              <w:rPr>
                <w:rFonts w:ascii="Times New Roman" w:hAnsi="Times New Roman" w:cs="Times New Roman" w:hint="eastAsia"/>
                <w:sz w:val="24"/>
                <w:szCs w:val="24"/>
              </w:rPr>
              <w:instrText xml:space="preserve"> PFA LA </w:instrText>
            </w:r>
            <w:r w:rsidR="00877406">
              <w:rPr>
                <w:rFonts w:ascii="Times New Roman" w:hAnsi="Times New Roman" w:cs="Times New Roman" w:hint="eastAsia"/>
                <w:sz w:val="24"/>
                <w:szCs w:val="24"/>
              </w:rPr>
              <w:instrText>停留时间（</w:instrText>
            </w:r>
            <w:r w:rsidR="00877406">
              <w:rPr>
                <w:rFonts w:ascii="Times New Roman" w:hAnsi="Times New Roman" w:cs="Times New Roman" w:hint="eastAsia"/>
                <w:sz w:val="24"/>
                <w:szCs w:val="24"/>
              </w:rPr>
              <w:instrText xml:space="preserve">38.4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11.8 vs 39.9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15.6min</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p=0.444</w:instrText>
            </w:r>
            <w:r w:rsidR="00877406">
              <w:rPr>
                <w:rFonts w:ascii="Times New Roman" w:hAnsi="Times New Roman" w:cs="Times New Roman" w:hint="eastAsia"/>
                <w:sz w:val="24"/>
                <w:szCs w:val="24"/>
              </w:rPr>
              <w:instrText>）、手术时间（</w:instrText>
            </w:r>
            <w:r w:rsidR="00877406">
              <w:rPr>
                <w:rFonts w:ascii="Times New Roman" w:hAnsi="Times New Roman" w:cs="Times New Roman" w:hint="eastAsia"/>
                <w:sz w:val="24"/>
                <w:szCs w:val="24"/>
              </w:rPr>
              <w:instrText xml:space="preserve">116.3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41.8 vs 121.6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45.6min</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p=0.402</w:instrText>
            </w:r>
            <w:r w:rsidR="00877406">
              <w:rPr>
                <w:rFonts w:ascii="Times New Roman" w:hAnsi="Times New Roman" w:cs="Times New Roman" w:hint="eastAsia"/>
                <w:sz w:val="24"/>
                <w:szCs w:val="24"/>
              </w:rPr>
              <w:instrText>）和透视时间（</w:instrText>
            </w:r>
            <w:r w:rsidR="00877406">
              <w:rPr>
                <w:rFonts w:ascii="Times New Roman" w:hAnsi="Times New Roman" w:cs="Times New Roman" w:hint="eastAsia"/>
                <w:sz w:val="24"/>
                <w:szCs w:val="24"/>
              </w:rPr>
              <w:instrText xml:space="preserve">26.5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8.0 vs 28.5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11.8min</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p=0.154</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PWA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MI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CTI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SVC </w:instrText>
            </w:r>
            <w:r w:rsidR="00877406">
              <w:rPr>
                <w:rFonts w:ascii="Times New Roman" w:hAnsi="Times New Roman" w:cs="Times New Roman" w:hint="eastAsia"/>
                <w:sz w:val="24"/>
                <w:szCs w:val="24"/>
              </w:rPr>
              <w:instrText>所需的平均申请数量分别为</w:instrText>
            </w:r>
            <w:r w:rsidR="00877406">
              <w:rPr>
                <w:rFonts w:ascii="Times New Roman" w:hAnsi="Times New Roman" w:cs="Times New Roman" w:hint="eastAsia"/>
                <w:sz w:val="24"/>
                <w:szCs w:val="24"/>
              </w:rPr>
              <w:instrText xml:space="preserve"> 17</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9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4 </w:instrText>
            </w:r>
            <w:r w:rsidR="00877406">
              <w:rPr>
                <w:rFonts w:ascii="Times New Roman" w:hAnsi="Times New Roman" w:cs="Times New Roman" w:hint="eastAsia"/>
                <w:sz w:val="24"/>
                <w:szCs w:val="24"/>
              </w:rPr>
              <w:instrText>个。所有</w:instrText>
            </w:r>
            <w:r w:rsidR="00877406">
              <w:rPr>
                <w:rFonts w:ascii="Times New Roman" w:hAnsi="Times New Roman" w:cs="Times New Roman" w:hint="eastAsia"/>
                <w:sz w:val="24"/>
                <w:szCs w:val="24"/>
              </w:rPr>
              <w:instrText xml:space="preserve"> 77 </w:instrText>
            </w:r>
            <w:r w:rsidR="00877406">
              <w:rPr>
                <w:rFonts w:ascii="Times New Roman" w:hAnsi="Times New Roman" w:cs="Times New Roman" w:hint="eastAsia"/>
                <w:sz w:val="24"/>
                <w:szCs w:val="24"/>
              </w:rPr>
              <w:instrText>名患者都对</w:instrText>
            </w:r>
            <w:r w:rsidR="00877406">
              <w:rPr>
                <w:rFonts w:ascii="Times New Roman" w:hAnsi="Times New Roman" w:cs="Times New Roman" w:hint="eastAsia"/>
                <w:sz w:val="24"/>
                <w:szCs w:val="24"/>
              </w:rPr>
              <w:instrText xml:space="preserve"> Extra-PV </w:instrText>
            </w:r>
            <w:r w:rsidR="00877406">
              <w:rPr>
                <w:rFonts w:ascii="Times New Roman" w:hAnsi="Times New Roman" w:cs="Times New Roman" w:hint="eastAsia"/>
                <w:sz w:val="24"/>
                <w:szCs w:val="24"/>
              </w:rPr>
              <w:instrText>隔离</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阻滞取得了巨大的成功。执行</w:instrText>
            </w:r>
            <w:r w:rsidR="00877406">
              <w:rPr>
                <w:rFonts w:ascii="Times New Roman" w:hAnsi="Times New Roman" w:cs="Times New Roman" w:hint="eastAsia"/>
                <w:sz w:val="24"/>
                <w:szCs w:val="24"/>
              </w:rPr>
              <w:instrText xml:space="preserve"> PWA </w:instrText>
            </w:r>
            <w:r w:rsidR="00877406">
              <w:rPr>
                <w:rFonts w:ascii="Times New Roman" w:hAnsi="Times New Roman" w:cs="Times New Roman" w:hint="eastAsia"/>
                <w:sz w:val="24"/>
                <w:szCs w:val="24"/>
              </w:rPr>
              <w:instrText>的因素包括存在</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疤痕</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21.6%</w:instrText>
            </w:r>
            <w:r w:rsidR="00877406">
              <w:rPr>
                <w:rFonts w:ascii="Times New Roman" w:hAnsi="Times New Roman" w:cs="Times New Roman" w:hint="eastAsia"/>
                <w:sz w:val="24"/>
                <w:szCs w:val="24"/>
              </w:rPr>
              <w:instrText>）、既往</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诱发性</w:instrText>
            </w:r>
            <w:r w:rsidR="00877406">
              <w:rPr>
                <w:rFonts w:ascii="Times New Roman" w:hAnsi="Times New Roman" w:cs="Times New Roman" w:hint="eastAsia"/>
                <w:sz w:val="24"/>
                <w:szCs w:val="24"/>
              </w:rPr>
              <w:instrText xml:space="preserve"> LA </w:instrText>
            </w:r>
            <w:r w:rsidR="00877406">
              <w:rPr>
                <w:rFonts w:ascii="Times New Roman" w:hAnsi="Times New Roman" w:cs="Times New Roman" w:hint="eastAsia"/>
                <w:sz w:val="24"/>
                <w:szCs w:val="24"/>
              </w:rPr>
              <w:instrText>心动过速</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16.2%</w:instrText>
            </w:r>
            <w:r w:rsidR="00877406">
              <w:rPr>
                <w:rFonts w:ascii="Times New Roman" w:hAnsi="Times New Roman" w:cs="Times New Roman" w:hint="eastAsia"/>
                <w:sz w:val="24"/>
                <w:szCs w:val="24"/>
              </w:rPr>
              <w:instrText>）、重做</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适应症</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13.5%</w:instrText>
            </w:r>
            <w:r w:rsidR="00877406">
              <w:rPr>
                <w:rFonts w:ascii="Times New Roman" w:hAnsi="Times New Roman" w:cs="Times New Roman" w:hint="eastAsia"/>
                <w:sz w:val="24"/>
                <w:szCs w:val="24"/>
              </w:rPr>
              <w:instrText>）、持续性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患者的经验性</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21.6%</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和无意的后壁狭窄间隙</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27.1%</w:instrText>
            </w:r>
            <w:r w:rsidR="00877406">
              <w:rPr>
                <w:rFonts w:ascii="Times New Roman" w:hAnsi="Times New Roman" w:cs="Times New Roman" w:hint="eastAsia"/>
                <w:sz w:val="24"/>
                <w:szCs w:val="24"/>
              </w:rPr>
              <w:instrText>）。所有安全性终点均无显著差异（均为</w:instrText>
            </w:r>
            <w:r w:rsidR="00877406">
              <w:rPr>
                <w:rFonts w:ascii="Times New Roman" w:hAnsi="Times New Roman" w:cs="Times New Roman" w:hint="eastAsia"/>
                <w:sz w:val="24"/>
                <w:szCs w:val="24"/>
              </w:rPr>
              <w:instrText>p&gt;0.05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19 </w:instrText>
            </w:r>
            <w:r w:rsidR="00877406">
              <w:rPr>
                <w:rFonts w:ascii="Times New Roman" w:hAnsi="Times New Roman" w:cs="Times New Roman" w:hint="eastAsia"/>
                <w:sz w:val="24"/>
                <w:szCs w:val="24"/>
              </w:rPr>
              <w:instrText>名患者</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9.9%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发生心律失常复发，</w:instrText>
            </w:r>
            <w:r w:rsidR="00877406">
              <w:rPr>
                <w:rFonts w:ascii="Times New Roman" w:hAnsi="Times New Roman" w:cs="Times New Roman" w:hint="eastAsia"/>
                <w:sz w:val="24"/>
                <w:szCs w:val="24"/>
              </w:rPr>
              <w:instrText xml:space="preserve">11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9.6%</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仅</w:instrText>
            </w:r>
            <w:r w:rsidR="00877406">
              <w:rPr>
                <w:rFonts w:ascii="Times New Roman" w:hAnsi="Times New Roman" w:cs="Times New Roman" w:hint="eastAsia"/>
                <w:sz w:val="24"/>
                <w:szCs w:val="24"/>
              </w:rPr>
              <w:instrText xml:space="preserve"> PVI </w:instrText>
            </w:r>
            <w:r w:rsidR="00877406">
              <w:rPr>
                <w:rFonts w:ascii="Times New Roman" w:hAnsi="Times New Roman" w:cs="Times New Roman" w:hint="eastAsia"/>
                <w:sz w:val="24"/>
                <w:szCs w:val="24"/>
              </w:rPr>
              <w:instrText>组发生，</w:instrText>
            </w:r>
            <w:r w:rsidR="00877406">
              <w:rPr>
                <w:rFonts w:ascii="Times New Roman" w:hAnsi="Times New Roman" w:cs="Times New Roman" w:hint="eastAsia"/>
                <w:sz w:val="24"/>
                <w:szCs w:val="24"/>
              </w:rPr>
              <w:instrText xml:space="preserve">8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10.5%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发生在</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外组</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p=0.811</w:instrText>
            </w:r>
            <w:r w:rsidR="00877406">
              <w:rPr>
                <w:rFonts w:ascii="Times New Roman" w:hAnsi="Times New Roman" w:cs="Times New Roman" w:hint="eastAsia"/>
                <w:sz w:val="24"/>
                <w:szCs w:val="24"/>
              </w:rPr>
              <w:instrText>）。随访时使用</w:instrText>
            </w:r>
            <w:r w:rsidR="00877406">
              <w:rPr>
                <w:rFonts w:ascii="Times New Roman" w:hAnsi="Times New Roman" w:cs="Times New Roman" w:hint="eastAsia"/>
                <w:sz w:val="24"/>
                <w:szCs w:val="24"/>
              </w:rPr>
              <w:instrText xml:space="preserve"> AAD </w:instrText>
            </w:r>
            <w:r w:rsidR="00877406">
              <w:rPr>
                <w:rFonts w:ascii="Times New Roman" w:hAnsi="Times New Roman" w:cs="Times New Roman" w:hint="eastAsia"/>
                <w:sz w:val="24"/>
                <w:szCs w:val="24"/>
              </w:rPr>
              <w:instrText>没有显着差异</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 = 0.143</w:instrText>
            </w:r>
            <w:r w:rsidR="00877406">
              <w:rPr>
                <w:rFonts w:ascii="Times New Roman" w:hAnsi="Times New Roman" w:cs="Times New Roman" w:hint="eastAsia"/>
                <w:sz w:val="24"/>
                <w:szCs w:val="24"/>
              </w:rPr>
              <w:instrText>）。结论：</w:instrText>
            </w:r>
            <w:r w:rsidR="00877406">
              <w:rPr>
                <w:rFonts w:ascii="Times New Roman" w:hAnsi="Times New Roman" w:cs="Times New Roman" w:hint="eastAsia"/>
                <w:sz w:val="24"/>
                <w:szCs w:val="24"/>
              </w:rPr>
              <w:instrText xml:space="preserve">PV </w:instrText>
            </w:r>
            <w:r w:rsidR="00877406">
              <w:rPr>
                <w:rFonts w:ascii="Times New Roman" w:hAnsi="Times New Roman" w:cs="Times New Roman" w:hint="eastAsia"/>
                <w:sz w:val="24"/>
                <w:szCs w:val="24"/>
              </w:rPr>
              <w:instrText>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消融似乎是可行且安全的，具有出色的急性隔离效果，并且不会延长手术时间或透视持续时间。使用</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的</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病灶组应根据患者的心房基质</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临床情况进行定制，并需要更大规模的研究来评估其效用。</w:instrText>
            </w:r>
            <w:r w:rsidR="00877406">
              <w:rPr>
                <w:rFonts w:ascii="Times New Roman" w:hAnsi="Times New Roman" w:cs="Times New Roman" w:hint="eastAsia"/>
                <w:sz w:val="24"/>
                <w:szCs w:val="24"/>
              </w:rPr>
              <w:instrText xml:space="preserve">\ntitleTranslation: </w:instrText>
            </w:r>
            <w:r w:rsidR="00877406">
              <w:rPr>
                <w:rFonts w:ascii="Times New Roman" w:hAnsi="Times New Roman" w:cs="Times New Roman" w:hint="eastAsia"/>
                <w:sz w:val="24"/>
                <w:szCs w:val="24"/>
              </w:rPr>
              <w:instrText>使用脉冲场消融治疗心房颤动接受肺外静脉消融术的患者的特征和结果</w:instrText>
            </w:r>
            <w:r w:rsidR="00877406">
              <w:rPr>
                <w:rFonts w:ascii="Times New Roman" w:hAnsi="Times New Roman" w:cs="Times New Roman" w:hint="eastAsia"/>
                <w:sz w:val="24"/>
                <w:szCs w:val="24"/>
              </w:rPr>
              <w:instrText>","page":"i659","title":"Characteristics and outcomes of patients undergoing extra-pulmonary vein ablation using pulsed field ablation for atrial fibrillation","volume":"27","author</w:instrText>
            </w:r>
            <w:r w:rsidR="00877406">
              <w:rPr>
                <w:rFonts w:ascii="Times New Roman" w:hAnsi="Times New Roman" w:cs="Times New Roman"/>
                <w:sz w:val="24"/>
                <w:szCs w:val="24"/>
              </w:rPr>
              <w:instrText xml:space="preserve">":[{"family":"Tay Cheong Kiat","given":"J."},{"family":"Chua","given":"Y.Y."},{"family":"Tarranza","given":"J.L."},{"family":"Ong","given":"J.W.S."},{"family":"Loo","given":"G.J.M."},{"family":"Pung","given":"X.M."},{"family":"Tan","given":"V.H."},{"family":"Yeo","given":"C."},{"family":"Lim","given":"E.T.S."},{"family":"Chong","given":"D.T.T."},{"family":"Ho","given":"K.L."},{"family":"Ching","given":"C.K."}],"issued":{"date-parts":[["2025"]]}}}],"schema":"https://github.com/citation-style-language/schema/raw/master/csl-citation.json"} </w:instrText>
            </w:r>
            <w:r w:rsidR="00CF3548">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10</w:t>
            </w:r>
            <w:r w:rsidR="00CF3548">
              <w:rPr>
                <w:rFonts w:ascii="Times New Roman" w:hAnsi="Times New Roman" w:cs="Times New Roman"/>
                <w:sz w:val="24"/>
                <w:szCs w:val="24"/>
              </w:rPr>
              <w:fldChar w:fldCharType="end"/>
            </w:r>
          </w:p>
        </w:tc>
        <w:tc>
          <w:tcPr>
            <w:tcW w:w="9696" w:type="dxa"/>
            <w:tcBorders>
              <w:bottom w:val="nil"/>
            </w:tcBorders>
          </w:tcPr>
          <w:p w14:paraId="545A414F" w14:textId="5961AAED" w:rsidR="00851094"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877406" w:rsidRPr="00D35451" w14:paraId="0A0B41BA" w14:textId="77777777" w:rsidTr="0032579A">
        <w:trPr>
          <w:cantSplit/>
          <w:jc w:val="center"/>
        </w:trPr>
        <w:tc>
          <w:tcPr>
            <w:tcW w:w="3544" w:type="dxa"/>
            <w:tcBorders>
              <w:bottom w:val="nil"/>
            </w:tcBorders>
          </w:tcPr>
          <w:p w14:paraId="2C4731C1" w14:textId="382756D8" w:rsidR="00877406" w:rsidRPr="0032579A" w:rsidRDefault="00877406" w:rsidP="00877406">
            <w:pPr>
              <w:tabs>
                <w:tab w:val="left" w:pos="1370"/>
              </w:tabs>
              <w:rPr>
                <w:rFonts w:ascii="Times New Roman" w:hAnsi="Times New Roman" w:cs="Times New Roman"/>
                <w:sz w:val="24"/>
                <w:szCs w:val="24"/>
              </w:rPr>
            </w:pPr>
            <w:r w:rsidRPr="00877406">
              <w:rPr>
                <w:rFonts w:ascii="Times New Roman" w:hAnsi="Times New Roman" w:cs="Times New Roman" w:hint="eastAsia"/>
                <w:sz w:val="24"/>
                <w:szCs w:val="24"/>
              </w:rPr>
              <w:t>Weidlich et al. 2023</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{"citationID":"Y9HUGkLY","properties":{"formattedCitation":"\\super 11\\nosupersub{}","plainCitation":"11","noteIndex":0},"citationItems":[{"id":9701,"uris":["http://zotero.org/users/14753858/items/GNJDGXUS"],"itemData":{"id":9701,"type":"article-journal","abstract":"Background: Pulsed-field ablation (PFA) has emerged as a novel treatment strategy for patients with atrial fibrillation (AF). Among targets beyond pulmonary vein isolation (PVI), ablation of the left atrial posterior wall (LAPW) has gained increased interest in patients with persistent AF. PFA offers a novel ablation technology possibly able to overcome the obstacles of incomplete isolation and concerns of damage to adjacent structures. Purpose: To assess procedural characteristics, safety, myocardial injury and short-term outcomes of patients undergoing LAPW ablation in a clinical setting. Methods: Consecutive patients undergoing PFA PVI with LAPW isolation were included. Using a multi-spline PFA catheter in a flower configuration, two anchor lesions per vein extending to the LAPW were deployed. Then, the wire was pulled back into the lumen, the PFA catheter and sheath were rotated along the entire LAPW in a flower configuration thereby creating overlapping lesions as assessed by a 3D-electro-anatomical mapping system. First-pass isolation was controlled using a multipolar mapping catheter. Complications were checked with an echocardiogram, high sensitivity cardiac troponin T was measured the next day and for recurrence detection a Holter ECG was performed during follow up. Results: 25 patients with persistent AF undergoing PVI were included (age 69 ± 12 years, left atrial volume index 37 ml/m2). 17 patients underwent redo-PVI with LAPW and 8 patients first time PVI with LAPW ablation. The median number of applications to perform LAPW isolation using PFA was 24 (IQR 14-28). The median procedure time was 69 min (IQR 56-81). The median LA dwell time was 59 min (IQR 49-72). The median fluoroscopy time was 10 min (IQR 8-14). First-pass isolation was achieved in 24/25 cases (95%). There were no complications. High sensitivity cardiac troponin T level post-procedurally was 951 ng/L (IQR 717-1189). Median duration of follow-up were 95 days, (IQR 84-184), AF recurrence was observed in 2 patients (8%). Conclusion: LAPW ablation with PFA appears safe and results in high acute isolation rates. The optimal technique to perform LAPW ablation using PFA needs to be defined. Data on long-term outcomes are missing.","archive":"Embase","container-title":"European Heart Journal","DOI":"10.1093/eurheartj/ehad655.502","ISSN":"1522-9645","issue":"(Weidlich S.; Schweigler A.; Serban T.; Krisai P.; Voellmin G.; Knecht S.; Sticherling C.; Kuehne M.; Badertscher P.) University Hospital</w:instrText>
            </w:r>
            <w:r>
              <w:rPr>
                <w:rFonts w:ascii="Times New Roman" w:hAnsi="Times New Roman" w:cs="Times New Roman" w:hint="eastAsia"/>
                <w:sz w:val="24"/>
                <w:szCs w:val="24"/>
              </w:rPr>
              <w:instrText xml:space="preserve"> Basel, Basel, Switzerland","journalAbbreviation":"Eur. Heart J.","language":"en-US","note":"abstractTranslation: </w:instrText>
            </w:r>
            <w:r>
              <w:rPr>
                <w:rFonts w:ascii="Times New Roman" w:hAnsi="Times New Roman" w:cs="Times New Roman" w:hint="eastAsia"/>
                <w:sz w:val="24"/>
                <w:szCs w:val="24"/>
              </w:rPr>
              <w:instrText>背景：脉冲场消融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已成为心房颤动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患者的一种新治疗策略。在肺静脉隔离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以外的靶点中，左心房后壁消融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LAPW</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越来越受到持续性</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患者的关注。</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提供了一种新颖的消融技术，可能能够克服隔离不完全的障碍和对相邻结构损坏的担忧。目的：评估在临床环境中接受</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消融术的患者的手术特征、安全性、心肌损伤和短期结果。方法：纳入连续接受</w:instrText>
            </w:r>
            <w:r>
              <w:rPr>
                <w:rFonts w:ascii="Times New Roman" w:hAnsi="Times New Roman" w:cs="Times New Roman" w:hint="eastAsia"/>
                <w:sz w:val="24"/>
                <w:szCs w:val="24"/>
              </w:rPr>
              <w:instrText xml:space="preserve"> PFA PVI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隔离的患者。使用花配置中的多花键</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导管，部署每条静脉两个延伸至</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的锚病灶。然后，将导线拉回管腔，</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导管和护套沿着整个</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以花形配置旋转，从而产生重叠病变，如</w:instrText>
            </w:r>
            <w:r>
              <w:rPr>
                <w:rFonts w:ascii="Times New Roman" w:hAnsi="Times New Roman" w:cs="Times New Roman" w:hint="eastAsia"/>
                <w:sz w:val="24"/>
                <w:szCs w:val="24"/>
              </w:rPr>
              <w:instrText xml:space="preserve"> 3D </w:instrText>
            </w:r>
            <w:r>
              <w:rPr>
                <w:rFonts w:ascii="Times New Roman" w:hAnsi="Times New Roman" w:cs="Times New Roman" w:hint="eastAsia"/>
                <w:sz w:val="24"/>
                <w:szCs w:val="24"/>
              </w:rPr>
              <w:instrText>电解剖映射系统评估的那样。使用多极标测导管控制首过隔离。通过超声心动图检查并发症，第二天测量高灵敏度心肌肌钙蛋白</w:instrText>
            </w:r>
            <w:r>
              <w:rPr>
                <w:rFonts w:ascii="Times New Roman" w:hAnsi="Times New Roman" w:cs="Times New Roman" w:hint="eastAsia"/>
                <w:sz w:val="24"/>
                <w:szCs w:val="24"/>
              </w:rPr>
              <w:instrText xml:space="preserve"> T</w:instrText>
            </w:r>
            <w:r>
              <w:rPr>
                <w:rFonts w:ascii="Times New Roman" w:hAnsi="Times New Roman" w:cs="Times New Roman" w:hint="eastAsia"/>
                <w:sz w:val="24"/>
                <w:szCs w:val="24"/>
              </w:rPr>
              <w:instrText>，并在随访期间进行动态心电图检测复发。结果：纳入</w:instrText>
            </w:r>
            <w:r>
              <w:rPr>
                <w:rFonts w:ascii="Times New Roman" w:hAnsi="Times New Roman" w:cs="Times New Roman" w:hint="eastAsia"/>
                <w:sz w:val="24"/>
                <w:szCs w:val="24"/>
              </w:rPr>
              <w:instrText>25</w:instrText>
            </w:r>
            <w:r>
              <w:rPr>
                <w:rFonts w:ascii="Times New Roman" w:hAnsi="Times New Roman" w:cs="Times New Roman" w:hint="eastAsia"/>
                <w:sz w:val="24"/>
                <w:szCs w:val="24"/>
              </w:rPr>
              <w:instrText>例持续性房颤患者（年龄</w:instrText>
            </w:r>
            <w:r>
              <w:rPr>
                <w:rFonts w:ascii="Times New Roman" w:hAnsi="Times New Roman" w:cs="Times New Roman" w:hint="eastAsia"/>
                <w:sz w:val="24"/>
                <w:szCs w:val="24"/>
              </w:rPr>
              <w:instrText>69</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12</w:instrText>
            </w:r>
            <w:r>
              <w:rPr>
                <w:rFonts w:ascii="Times New Roman" w:hAnsi="Times New Roman" w:cs="Times New Roman" w:hint="eastAsia"/>
                <w:sz w:val="24"/>
                <w:szCs w:val="24"/>
              </w:rPr>
              <w:instrText>岁，左心房容积指数</w:instrText>
            </w:r>
            <w:r>
              <w:rPr>
                <w:rFonts w:ascii="Times New Roman" w:hAnsi="Times New Roman" w:cs="Times New Roman" w:hint="eastAsia"/>
                <w:sz w:val="24"/>
                <w:szCs w:val="24"/>
              </w:rPr>
              <w:instrText>37 ml/m2</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17 </w:instrText>
            </w:r>
            <w:r>
              <w:rPr>
                <w:rFonts w:ascii="Times New Roman" w:hAnsi="Times New Roman" w:cs="Times New Roman" w:hint="eastAsia"/>
                <w:sz w:val="24"/>
                <w:szCs w:val="24"/>
              </w:rPr>
              <w:instrText>名患者接受了</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的重做</w:instrText>
            </w:r>
            <w:r>
              <w:rPr>
                <w:rFonts w:ascii="Times New Roman" w:hAnsi="Times New Roman" w:cs="Times New Roman" w:hint="eastAsia"/>
                <w:sz w:val="24"/>
                <w:szCs w:val="24"/>
              </w:rPr>
              <w:instrText xml:space="preserve"> 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8 </w:instrText>
            </w:r>
            <w:r>
              <w:rPr>
                <w:rFonts w:ascii="Times New Roman" w:hAnsi="Times New Roman" w:cs="Times New Roman" w:hint="eastAsia"/>
                <w:sz w:val="24"/>
                <w:szCs w:val="24"/>
              </w:rPr>
              <w:instrText>名患者首次接受</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消融的</w:instrText>
            </w:r>
            <w:r>
              <w:rPr>
                <w:rFonts w:ascii="Times New Roman" w:hAnsi="Times New Roman" w:cs="Times New Roman" w:hint="eastAsia"/>
                <w:sz w:val="24"/>
                <w:szCs w:val="24"/>
              </w:rPr>
              <w:instrText xml:space="preserve"> PVI</w:instrText>
            </w:r>
            <w:r>
              <w:rPr>
                <w:rFonts w:ascii="Times New Roman" w:hAnsi="Times New Roman" w:cs="Times New Roman" w:hint="eastAsia"/>
                <w:sz w:val="24"/>
                <w:szCs w:val="24"/>
              </w:rPr>
              <w:instrText>。使用</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进行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分离的申请中位数为</w:instrText>
            </w:r>
            <w:r>
              <w:rPr>
                <w:rFonts w:ascii="Times New Roman" w:hAnsi="Times New Roman" w:cs="Times New Roman" w:hint="eastAsia"/>
                <w:sz w:val="24"/>
                <w:szCs w:val="24"/>
              </w:rPr>
              <w:instrText xml:space="preserve"> 24 </w:instrText>
            </w:r>
            <w:r>
              <w:rPr>
                <w:rFonts w:ascii="Times New Roman" w:hAnsi="Times New Roman" w:cs="Times New Roman" w:hint="eastAsia"/>
                <w:sz w:val="24"/>
                <w:szCs w:val="24"/>
              </w:rPr>
              <w:instrText>个</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IQR 14-28</w:instrText>
            </w:r>
            <w:r>
              <w:rPr>
                <w:rFonts w:ascii="Times New Roman" w:hAnsi="Times New Roman" w:cs="Times New Roman" w:hint="eastAsia"/>
                <w:sz w:val="24"/>
                <w:szCs w:val="24"/>
              </w:rPr>
              <w:instrText>）。中位手术时间为</w:instrText>
            </w:r>
            <w:r>
              <w:rPr>
                <w:rFonts w:ascii="Times New Roman" w:hAnsi="Times New Roman" w:cs="Times New Roman" w:hint="eastAsia"/>
                <w:sz w:val="24"/>
                <w:szCs w:val="24"/>
              </w:rPr>
              <w:instrText xml:space="preserve"> 69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IQR 56-81</w:instrText>
            </w:r>
            <w:r>
              <w:rPr>
                <w:rFonts w:ascii="Times New Roman" w:hAnsi="Times New Roman" w:cs="Times New Roman" w:hint="eastAsia"/>
                <w:sz w:val="24"/>
                <w:szCs w:val="24"/>
              </w:rPr>
              <w:instrText>）。中位</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停留时间为</w:instrText>
            </w:r>
            <w:r>
              <w:rPr>
                <w:rFonts w:ascii="Times New Roman" w:hAnsi="Times New Roman" w:cs="Times New Roman" w:hint="eastAsia"/>
                <w:sz w:val="24"/>
                <w:szCs w:val="24"/>
              </w:rPr>
              <w:instrText xml:space="preserve"> 59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IQR 49-72</w:instrText>
            </w:r>
            <w:r>
              <w:rPr>
                <w:rFonts w:ascii="Times New Roman" w:hAnsi="Times New Roman" w:cs="Times New Roman" w:hint="eastAsia"/>
                <w:sz w:val="24"/>
                <w:szCs w:val="24"/>
              </w:rPr>
              <w:instrText>）。中位透视时间为</w:instrText>
            </w:r>
            <w:r>
              <w:rPr>
                <w:rFonts w:ascii="Times New Roman" w:hAnsi="Times New Roman" w:cs="Times New Roman" w:hint="eastAsia"/>
                <w:sz w:val="24"/>
                <w:szCs w:val="24"/>
              </w:rPr>
              <w:instrText xml:space="preserve"> 10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IQR 8-14</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24/25 </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95%</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实现了首过隔离。没有并发症。术后高敏心肌肌钙蛋白</w:instrText>
            </w:r>
            <w:r>
              <w:rPr>
                <w:rFonts w:ascii="Times New Roman" w:hAnsi="Times New Roman" w:cs="Times New Roman" w:hint="eastAsia"/>
                <w:sz w:val="24"/>
                <w:szCs w:val="24"/>
              </w:rPr>
              <w:instrText xml:space="preserve"> T </w:instrText>
            </w:r>
            <w:r>
              <w:rPr>
                <w:rFonts w:ascii="Times New Roman" w:hAnsi="Times New Roman" w:cs="Times New Roman" w:hint="eastAsia"/>
                <w:sz w:val="24"/>
                <w:szCs w:val="24"/>
              </w:rPr>
              <w:instrText>水平为</w:instrText>
            </w:r>
            <w:r>
              <w:rPr>
                <w:rFonts w:ascii="Times New Roman" w:hAnsi="Times New Roman" w:cs="Times New Roman" w:hint="eastAsia"/>
                <w:sz w:val="24"/>
                <w:szCs w:val="24"/>
              </w:rPr>
              <w:instrText xml:space="preserve"> 951 ng/L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IQR 717-1189</w:instrText>
            </w:r>
            <w:r>
              <w:rPr>
                <w:rFonts w:ascii="Times New Roman" w:hAnsi="Times New Roman" w:cs="Times New Roman" w:hint="eastAsia"/>
                <w:sz w:val="24"/>
                <w:szCs w:val="24"/>
              </w:rPr>
              <w:instrText>）。中位随访时间为</w:instrText>
            </w:r>
            <w:r>
              <w:rPr>
                <w:rFonts w:ascii="Times New Roman" w:hAnsi="Times New Roman" w:cs="Times New Roman" w:hint="eastAsia"/>
                <w:sz w:val="24"/>
                <w:szCs w:val="24"/>
              </w:rPr>
              <w:instrText xml:space="preserve"> 95 </w:instrText>
            </w:r>
            <w:r>
              <w:rPr>
                <w:rFonts w:ascii="Times New Roman" w:hAnsi="Times New Roman" w:cs="Times New Roman" w:hint="eastAsia"/>
                <w:sz w:val="24"/>
                <w:szCs w:val="24"/>
              </w:rPr>
              <w:instrText>天，（</w:instrText>
            </w:r>
            <w:r>
              <w:rPr>
                <w:rFonts w:ascii="Times New Roman" w:hAnsi="Times New Roman" w:cs="Times New Roman" w:hint="eastAsia"/>
                <w:sz w:val="24"/>
                <w:szCs w:val="24"/>
              </w:rPr>
              <w:instrText>IQR 84-184</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2 </w:instrText>
            </w:r>
            <w:r>
              <w:rPr>
                <w:rFonts w:ascii="Times New Roman" w:hAnsi="Times New Roman" w:cs="Times New Roman" w:hint="eastAsia"/>
                <w:sz w:val="24"/>
                <w:szCs w:val="24"/>
              </w:rPr>
              <w:instrText>例患者</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8%</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观察到</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复发。结论：</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消融似乎是安全的，并且具有较高的急性隔离率。需要定义使用</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进行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消融的最佳技术。缺少有关长期结果的数据。</w:instrText>
            </w:r>
            <w:r>
              <w:rPr>
                <w:rFonts w:ascii="Times New Roman" w:hAnsi="Times New Roman" w:cs="Times New Roman" w:hint="eastAsia"/>
                <w:sz w:val="24"/>
                <w:szCs w:val="24"/>
              </w:rPr>
              <w:instrText xml:space="preserve">\ntitleTranslation: </w:instrText>
            </w:r>
            <w:r>
              <w:rPr>
                <w:rFonts w:ascii="Times New Roman" w:hAnsi="Times New Roman" w:cs="Times New Roman" w:hint="eastAsia"/>
                <w:sz w:val="24"/>
                <w:szCs w:val="24"/>
              </w:rPr>
              <w:instrText>使用脉冲场消融术进行左心房后壁隔离：程序特征、安全性、心肌损伤和短期结果</w:instrText>
            </w:r>
            <w:r>
              <w:rPr>
                <w:rFonts w:ascii="Times New Roman" w:hAnsi="Times New Roman" w:cs="Times New Roman" w:hint="eastAsia"/>
                <w:sz w:val="24"/>
                <w:szCs w:val="24"/>
              </w:rPr>
              <w:instrText>\nTLDR: LAPw ablation with PFA appears safe and results in high acute isolation rates, and the optimal technique to perform LAPW ablation using PFA needs to be defined.\nJCR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35.6\n5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34.4\n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A","title":"Left atrial posterior wall isolation using pulsed-field ablation: Procedural char</w:instrText>
            </w:r>
            <w:r>
              <w:rPr>
                <w:rFonts w:ascii="Times New Roman" w:hAnsi="Times New Roman" w:cs="Times New Roman"/>
                <w:sz w:val="24"/>
                <w:szCs w:val="24"/>
              </w:rPr>
              <w:instrText xml:space="preserve">acteristics, safety, myocardial injury and short-term outcomes","URL":"https://www.embase.com/search/results?subaction=viewrecord&amp;id=L643011840&amp;from=export","volume":"44","author":[{"family":"Weidlich","given":"S."},{"family":"Schweigler","given":"A."},{"family":"Serban","given":"T."},{"family":"Krisai","given":"P."},{"family":"Voellmin","given":"G."},{"family":"Knecht","given":"S."},{"family":"Sticherling","given":"C."},{"family":"Kuehne","given":"M."},{"family":"Badertscher","given":"P."}],"issued":{"date-parts":[["2023"]]}}}],"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11</w:t>
            </w:r>
            <w:r>
              <w:rPr>
                <w:rFonts w:ascii="Times New Roman" w:hAnsi="Times New Roman" w:cs="Times New Roman"/>
                <w:sz w:val="24"/>
                <w:szCs w:val="24"/>
              </w:rPr>
              <w:fldChar w:fldCharType="end"/>
            </w:r>
          </w:p>
        </w:tc>
        <w:tc>
          <w:tcPr>
            <w:tcW w:w="9696" w:type="dxa"/>
            <w:tcBorders>
              <w:bottom w:val="nil"/>
            </w:tcBorders>
          </w:tcPr>
          <w:p w14:paraId="424C7402" w14:textId="3E5A78D6" w:rsidR="00877406" w:rsidRPr="00851094"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877406" w:rsidRPr="00D35451" w14:paraId="3111E923" w14:textId="77777777" w:rsidTr="0032579A">
        <w:trPr>
          <w:cantSplit/>
          <w:jc w:val="center"/>
        </w:trPr>
        <w:tc>
          <w:tcPr>
            <w:tcW w:w="3544" w:type="dxa"/>
            <w:tcBorders>
              <w:bottom w:val="nil"/>
            </w:tcBorders>
          </w:tcPr>
          <w:p w14:paraId="3B6B4771" w14:textId="76221947" w:rsidR="00877406" w:rsidRPr="00D35451" w:rsidRDefault="00877406" w:rsidP="00877406">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Zito</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{"citationID":"yrifMktq","properties":{"formattedCitation":"\\super 12\\nosupersub{}","plainCitation":"12","noteIndex":0},"citationItems":[{"id":11917,"uris":["http://zotero.org/users/14753858/items/CMRN3QT9"],"itemData":{"id":11917,"type":"article-journal","abstract":"Background: There are limited effective treatment options for persistent atrial fibrillation (AF) patients, with pulmonary veins (PV) isolation alone being considered suboptimal for many patients. Hybrid convergent ablation has been shown to improve clinical outcomes when compared to an endocardial-only radiofrequency (RF) strategy. Pulsed field ablation (PFA) has recently gained growing interest for its efficacy and safety profile in PV and posterior wall (PW) ablation. Objectives: This study aimed to compare the efficacy and safety of the hybrid-convergent RF vs PFA of PVs and LAPW in long-standing persistent atrial fibrillation (LSPAF) Methods: Ninety-three consecutive LSPAF patients, treated with 2-step hybrid-convergent RF ablation (hybrid group, n = 49) or with PFA of PVs and LAPW (PFA group, n = 44) were enrolled. Primary efficacy endpoint was defined as any atrial tachyarrhythmias (ATA) recurrence after the 3-month blanking period, over a follow-up time of 18 months. Periprocedural adverse events and late complications during follow-up were deemed primary safety outcomes. Results: PV and LAPW ablation were acutely successful in all patients. The hybrid and PFA groups had similar baseline characteristics: no differences were found between PFA and Hybrid groups regarding age (PFA 66.0±7.4 years vs Hybrid 63.9±10.6 years; p=0.193) and left atrial volume index (PFA 45.5 [36.7-57.2] ml/m2 vs Hybrid 45.0 [39.2-59.7] ml/m2; p=0.920). There were no significant differences regarding AF duration (PFA 38.0 months [IQR: 19.2 to 99.0 months] vs Hybrid 70.0 months [IQR: 46.0 to 118.0 months]; p = 0.063). Redo ablation patients' rate was higher in the hybrid group (PFA n=16, 36.4% vs Hybrid n=28, 66.6%; p&lt;0.001). Differences regarding left ventricular ejection fraction were borderline significant among groups (PFA 55.0 [49.5- 62.0] % vs Hybrid 60.5 [52.3-65.0] %; p=0.048), both showing an overall normal LV function. Step 1 hybrid-epicardial procedures were longer than PFA (166 [Q1-Q3: 140-205] minutes vs 107.5 [Q1-Q3: 82.5-12] minutes; P &lt; 0.01). After a median follow-up of 615.5 [498-750] days, there was no difference in ATA recurrences between groups (Hybrid 52,3 % vs PFA 44,1 %; P = 0.450); no difference in the antiarrhythmic drug use rate was found (PFA n=24, 54.5% vs Hybrid n=19, 45.2%; p=0.388). PFA showed a better safety profile with a lower rate of major periprocedural complications compared with hybrid ablation (12%vs 0%; P = 0.028). Conclusions: Hybrid-convergent and PFA PVI and PW ablation share 18 months comparable arrhythmic outcomes in LSPAF, with PFA of PV and PW being an endocardial-only, less invasive and faster procedure.","archive":"Embase","container-title":"Europace","DOI":"10.1093/europace/euaf</w:instrText>
            </w:r>
            <w:r>
              <w:rPr>
                <w:rFonts w:ascii="Times New Roman" w:hAnsi="Times New Roman" w:cs="Times New Roman" w:hint="eastAsia"/>
                <w:sz w:val="24"/>
                <w:szCs w:val="24"/>
              </w:rPr>
              <w:instrText xml:space="preserve">085.138","ISSN":"1099-5129","issue":"(Zito E.) University of Milan, Milan, Italy","journalAbbreviation":"Europace","language":"en-US","note":"titleTranslation: </w:instrText>
            </w:r>
            <w:r>
              <w:rPr>
                <w:rFonts w:ascii="Times New Roman" w:hAnsi="Times New Roman" w:cs="Times New Roman" w:hint="eastAsia"/>
                <w:sz w:val="24"/>
                <w:szCs w:val="24"/>
              </w:rPr>
              <w:instrText>分期混合收敛手术与</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PW</w:instrText>
            </w:r>
            <w:r>
              <w:rPr>
                <w:rFonts w:ascii="Times New Roman" w:hAnsi="Times New Roman" w:cs="Times New Roman" w:hint="eastAsia"/>
                <w:sz w:val="24"/>
                <w:szCs w:val="24"/>
              </w:rPr>
              <w:instrText>脉冲场消融术在长期持续性</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患者中的中期结果</w:instrText>
            </w:r>
            <w:r>
              <w:rPr>
                <w:rFonts w:ascii="Times New Roman" w:hAnsi="Times New Roman" w:cs="Times New Roman" w:hint="eastAsia"/>
                <w:sz w:val="24"/>
                <w:szCs w:val="24"/>
              </w:rPr>
              <w:instrText xml:space="preserve">\nabstractTranslation: </w:instrText>
            </w:r>
            <w:r>
              <w:rPr>
                <w:rFonts w:ascii="Times New Roman" w:hAnsi="Times New Roman" w:cs="Times New Roman" w:hint="eastAsia"/>
                <w:sz w:val="24"/>
                <w:szCs w:val="24"/>
              </w:rPr>
              <w:instrText>背景：对于持续性心房颤动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患者，有效的治疗选择有限，对于许多患者来说，单独隔离肺静脉</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被认为是次优的。与仅心内膜射频</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RF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策略相比，混合收敛消融已被证明可以改善临床结果。脉冲场消融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最近因其在</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和后壁</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PW</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消融中的有效性和安全性而越来越受到关注。目的：本研究旨在比较</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的混合收敛</w:instrText>
            </w:r>
            <w:r>
              <w:rPr>
                <w:rFonts w:ascii="Times New Roman" w:hAnsi="Times New Roman" w:cs="Times New Roman" w:hint="eastAsia"/>
                <w:sz w:val="24"/>
                <w:szCs w:val="24"/>
              </w:rPr>
              <w:instrText xml:space="preserve"> RF </w:instrText>
            </w:r>
            <w:r>
              <w:rPr>
                <w:rFonts w:ascii="Times New Roman" w:hAnsi="Times New Roman" w:cs="Times New Roman" w:hint="eastAsia"/>
                <w:sz w:val="24"/>
                <w:szCs w:val="24"/>
              </w:rPr>
              <w:instrText>与</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在长期持续性心房颤动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LSPAF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中的疗效和安全性方法：连续</w:instrText>
            </w:r>
            <w:r>
              <w:rPr>
                <w:rFonts w:ascii="Times New Roman" w:hAnsi="Times New Roman" w:cs="Times New Roman" w:hint="eastAsia"/>
                <w:sz w:val="24"/>
                <w:szCs w:val="24"/>
              </w:rPr>
              <w:instrText xml:space="preserve"> 93 </w:instrText>
            </w:r>
            <w:r>
              <w:rPr>
                <w:rFonts w:ascii="Times New Roman" w:hAnsi="Times New Roman" w:cs="Times New Roman" w:hint="eastAsia"/>
                <w:sz w:val="24"/>
                <w:szCs w:val="24"/>
              </w:rPr>
              <w:instrText>名</w:instrText>
            </w:r>
            <w:r>
              <w:rPr>
                <w:rFonts w:ascii="Times New Roman" w:hAnsi="Times New Roman" w:cs="Times New Roman" w:hint="eastAsia"/>
                <w:sz w:val="24"/>
                <w:szCs w:val="24"/>
              </w:rPr>
              <w:instrText xml:space="preserve"> LSPAF </w:instrText>
            </w:r>
            <w:r>
              <w:rPr>
                <w:rFonts w:ascii="Times New Roman" w:hAnsi="Times New Roman" w:cs="Times New Roman" w:hint="eastAsia"/>
                <w:sz w:val="24"/>
                <w:szCs w:val="24"/>
              </w:rPr>
              <w:instrText>患者，接受</w:instrText>
            </w:r>
            <w:r>
              <w:rPr>
                <w:rFonts w:ascii="Times New Roman" w:hAnsi="Times New Roman" w:cs="Times New Roman" w:hint="eastAsia"/>
                <w:sz w:val="24"/>
                <w:szCs w:val="24"/>
              </w:rPr>
              <w:instrText xml:space="preserve"> 2 </w:instrText>
            </w:r>
            <w:r>
              <w:rPr>
                <w:rFonts w:ascii="Times New Roman" w:hAnsi="Times New Roman" w:cs="Times New Roman" w:hint="eastAsia"/>
                <w:sz w:val="24"/>
                <w:szCs w:val="24"/>
              </w:rPr>
              <w:instrText>步混合收敛射频消融治疗（混合组，</w:instrText>
            </w:r>
            <w:r>
              <w:rPr>
                <w:rFonts w:ascii="Times New Roman" w:hAnsi="Times New Roman" w:cs="Times New Roman" w:hint="eastAsia"/>
                <w:sz w:val="24"/>
                <w:szCs w:val="24"/>
              </w:rPr>
              <w:instrText>n = 49</w:instrText>
            </w:r>
            <w:r>
              <w:rPr>
                <w:rFonts w:ascii="Times New Roman" w:hAnsi="Times New Roman" w:cs="Times New Roman" w:hint="eastAsia"/>
                <w:sz w:val="24"/>
                <w:szCs w:val="24"/>
              </w:rPr>
              <w:instrText>）或接受</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组，</w:instrText>
            </w:r>
            <w:r>
              <w:rPr>
                <w:rFonts w:ascii="Times New Roman" w:hAnsi="Times New Roman" w:cs="Times New Roman" w:hint="eastAsia"/>
                <w:sz w:val="24"/>
                <w:szCs w:val="24"/>
              </w:rPr>
              <w:instrText>n = 44</w:instrText>
            </w:r>
            <w:r>
              <w:rPr>
                <w:rFonts w:ascii="Times New Roman" w:hAnsi="Times New Roman" w:cs="Times New Roman" w:hint="eastAsia"/>
                <w:sz w:val="24"/>
                <w:szCs w:val="24"/>
              </w:rPr>
              <w:instrText>）被纳入。主要疗效终点定义为在</w:instrText>
            </w:r>
            <w:r>
              <w:rPr>
                <w:rFonts w:ascii="Times New Roman" w:hAnsi="Times New Roman" w:cs="Times New Roman" w:hint="eastAsia"/>
                <w:sz w:val="24"/>
                <w:szCs w:val="24"/>
              </w:rPr>
              <w:instrText xml:space="preserve"> 3 </w:instrText>
            </w:r>
            <w:r>
              <w:rPr>
                <w:rFonts w:ascii="Times New Roman" w:hAnsi="Times New Roman" w:cs="Times New Roman" w:hint="eastAsia"/>
                <w:sz w:val="24"/>
                <w:szCs w:val="24"/>
              </w:rPr>
              <w:instrText>个月的空白期后，在</w:instrText>
            </w:r>
            <w:r>
              <w:rPr>
                <w:rFonts w:ascii="Times New Roman" w:hAnsi="Times New Roman" w:cs="Times New Roman" w:hint="eastAsia"/>
                <w:sz w:val="24"/>
                <w:szCs w:val="24"/>
              </w:rPr>
              <w:instrText xml:space="preserve"> 18 </w:instrText>
            </w:r>
            <w:r>
              <w:rPr>
                <w:rFonts w:ascii="Times New Roman" w:hAnsi="Times New Roman" w:cs="Times New Roman" w:hint="eastAsia"/>
                <w:sz w:val="24"/>
                <w:szCs w:val="24"/>
              </w:rPr>
              <w:instrText>个月的随访时间内出现任何房性快速性心律失常</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ATA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复发。随访期间的围手术期不良事件和晚期并发症被认为是主要安全结果。结果：</w:instrText>
            </w:r>
            <w:r>
              <w:rPr>
                <w:rFonts w:ascii="Times New Roman" w:hAnsi="Times New Roman" w:cs="Times New Roman" w:hint="eastAsia"/>
                <w:sz w:val="24"/>
                <w:szCs w:val="24"/>
              </w:rPr>
              <w:instrText xml:space="preserve">PV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消融在所有患者中都取得了急性成功。混合组和</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组具有相似的基线特征：</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组和混合组在年龄（</w:instrText>
            </w:r>
            <w:r>
              <w:rPr>
                <w:rFonts w:ascii="Times New Roman" w:hAnsi="Times New Roman" w:cs="Times New Roman" w:hint="eastAsia"/>
                <w:sz w:val="24"/>
                <w:szCs w:val="24"/>
              </w:rPr>
              <w:instrText>PFA 66.0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7.4</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 xml:space="preserve"> vs </w:instrText>
            </w:r>
            <w:r>
              <w:rPr>
                <w:rFonts w:ascii="Times New Roman" w:hAnsi="Times New Roman" w:cs="Times New Roman" w:hint="eastAsia"/>
                <w:sz w:val="24"/>
                <w:szCs w:val="24"/>
              </w:rPr>
              <w:instrText>混合组</w:instrText>
            </w:r>
            <w:r>
              <w:rPr>
                <w:rFonts w:ascii="Times New Roman" w:hAnsi="Times New Roman" w:cs="Times New Roman" w:hint="eastAsia"/>
                <w:sz w:val="24"/>
                <w:szCs w:val="24"/>
              </w:rPr>
              <w:instrText>63.9</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10.6</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;p=0.193</w:instrText>
            </w:r>
            <w:r>
              <w:rPr>
                <w:rFonts w:ascii="Times New Roman" w:hAnsi="Times New Roman" w:cs="Times New Roman" w:hint="eastAsia"/>
                <w:sz w:val="24"/>
                <w:szCs w:val="24"/>
              </w:rPr>
              <w:instrText>）和左心房容积指数（</w:instrText>
            </w:r>
            <w:r>
              <w:rPr>
                <w:rFonts w:ascii="Times New Roman" w:hAnsi="Times New Roman" w:cs="Times New Roman" w:hint="eastAsia"/>
                <w:sz w:val="24"/>
                <w:szCs w:val="24"/>
              </w:rPr>
              <w:instrText xml:space="preserve">PFA 45.5 [36.7-57.2] ml/m2 vs </w:instrText>
            </w:r>
            <w:r>
              <w:rPr>
                <w:rFonts w:ascii="Times New Roman" w:hAnsi="Times New Roman" w:cs="Times New Roman" w:hint="eastAsia"/>
                <w:sz w:val="24"/>
                <w:szCs w:val="24"/>
              </w:rPr>
              <w:instrText>混合</w:instrText>
            </w:r>
            <w:r>
              <w:rPr>
                <w:rFonts w:ascii="Times New Roman" w:hAnsi="Times New Roman" w:cs="Times New Roman" w:hint="eastAsia"/>
                <w:sz w:val="24"/>
                <w:szCs w:val="24"/>
              </w:rPr>
              <w:instrText>45.0 [39.2-59.7] ml/m2;p=0.920</w:instrText>
            </w:r>
            <w:r>
              <w:rPr>
                <w:rFonts w:ascii="Times New Roman" w:hAnsi="Times New Roman" w:cs="Times New Roman" w:hint="eastAsia"/>
                <w:sz w:val="24"/>
                <w:szCs w:val="24"/>
              </w:rPr>
              <w:instrText>）方面没有发现差异。房颤持续时间没有显着差异（</w:instrText>
            </w:r>
            <w:r>
              <w:rPr>
                <w:rFonts w:ascii="Times New Roman" w:hAnsi="Times New Roman" w:cs="Times New Roman" w:hint="eastAsia"/>
                <w:sz w:val="24"/>
                <w:szCs w:val="24"/>
              </w:rPr>
              <w:instrText>PFA 38.0</w:instrText>
            </w:r>
            <w:r>
              <w:rPr>
                <w:rFonts w:ascii="Times New Roman" w:hAnsi="Times New Roman" w:cs="Times New Roman" w:hint="eastAsia"/>
                <w:sz w:val="24"/>
                <w:szCs w:val="24"/>
              </w:rPr>
              <w:instrText>个月</w:instrText>
            </w:r>
            <w:r>
              <w:rPr>
                <w:rFonts w:ascii="Times New Roman" w:hAnsi="Times New Roman" w:cs="Times New Roman" w:hint="eastAsia"/>
                <w:sz w:val="24"/>
                <w:szCs w:val="24"/>
              </w:rPr>
              <w:instrText>[IQR</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19.2</w:instrText>
            </w:r>
            <w:r>
              <w:rPr>
                <w:rFonts w:ascii="Times New Roman" w:hAnsi="Times New Roman" w:cs="Times New Roman" w:hint="eastAsia"/>
                <w:sz w:val="24"/>
                <w:szCs w:val="24"/>
              </w:rPr>
              <w:instrText>至</w:instrText>
            </w:r>
            <w:r>
              <w:rPr>
                <w:rFonts w:ascii="Times New Roman" w:hAnsi="Times New Roman" w:cs="Times New Roman" w:hint="eastAsia"/>
                <w:sz w:val="24"/>
                <w:szCs w:val="24"/>
              </w:rPr>
              <w:instrText>99.0</w:instrText>
            </w:r>
            <w:r>
              <w:rPr>
                <w:rFonts w:ascii="Times New Roman" w:hAnsi="Times New Roman" w:cs="Times New Roman" w:hint="eastAsia"/>
                <w:sz w:val="24"/>
                <w:szCs w:val="24"/>
              </w:rPr>
              <w:instrText>个月</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与混合</w:instrText>
            </w:r>
            <w:r>
              <w:rPr>
                <w:rFonts w:ascii="Times New Roman" w:hAnsi="Times New Roman" w:cs="Times New Roman" w:hint="eastAsia"/>
                <w:sz w:val="24"/>
                <w:szCs w:val="24"/>
              </w:rPr>
              <w:instrText>70.0</w:instrText>
            </w:r>
            <w:r>
              <w:rPr>
                <w:rFonts w:ascii="Times New Roman" w:hAnsi="Times New Roman" w:cs="Times New Roman" w:hint="eastAsia"/>
                <w:sz w:val="24"/>
                <w:szCs w:val="24"/>
              </w:rPr>
              <w:instrText>个月</w:instrText>
            </w:r>
            <w:r>
              <w:rPr>
                <w:rFonts w:ascii="Times New Roman" w:hAnsi="Times New Roman" w:cs="Times New Roman" w:hint="eastAsia"/>
                <w:sz w:val="24"/>
                <w:szCs w:val="24"/>
              </w:rPr>
              <w:instrText>[IQR</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46.0</w:instrText>
            </w:r>
            <w:r>
              <w:rPr>
                <w:rFonts w:ascii="Times New Roman" w:hAnsi="Times New Roman" w:cs="Times New Roman" w:hint="eastAsia"/>
                <w:sz w:val="24"/>
                <w:szCs w:val="24"/>
              </w:rPr>
              <w:instrText>至</w:instrText>
            </w:r>
            <w:r>
              <w:rPr>
                <w:rFonts w:ascii="Times New Roman" w:hAnsi="Times New Roman" w:cs="Times New Roman" w:hint="eastAsia"/>
                <w:sz w:val="24"/>
                <w:szCs w:val="24"/>
              </w:rPr>
              <w:instrText>118.0</w:instrText>
            </w:r>
            <w:r>
              <w:rPr>
                <w:rFonts w:ascii="Times New Roman" w:hAnsi="Times New Roman" w:cs="Times New Roman" w:hint="eastAsia"/>
                <w:sz w:val="24"/>
                <w:szCs w:val="24"/>
              </w:rPr>
              <w:instrText>个月</w:instrText>
            </w:r>
            <w:r>
              <w:rPr>
                <w:rFonts w:ascii="Times New Roman" w:hAnsi="Times New Roman" w:cs="Times New Roman" w:hint="eastAsia"/>
                <w:sz w:val="24"/>
                <w:szCs w:val="24"/>
              </w:rPr>
              <w:instrText>];p = 0.063</w:instrText>
            </w:r>
            <w:r>
              <w:rPr>
                <w:rFonts w:ascii="Times New Roman" w:hAnsi="Times New Roman" w:cs="Times New Roman" w:hint="eastAsia"/>
                <w:sz w:val="24"/>
                <w:szCs w:val="24"/>
              </w:rPr>
              <w:instrText>）。混合组重做消融率较高（</w:instrText>
            </w:r>
            <w:r>
              <w:rPr>
                <w:rFonts w:ascii="Times New Roman" w:hAnsi="Times New Roman" w:cs="Times New Roman" w:hint="eastAsia"/>
                <w:sz w:val="24"/>
                <w:szCs w:val="24"/>
              </w:rPr>
              <w:instrText xml:space="preserve">PFA n=16,36.4% vs </w:instrText>
            </w:r>
            <w:r>
              <w:rPr>
                <w:rFonts w:ascii="Times New Roman" w:hAnsi="Times New Roman" w:cs="Times New Roman" w:hint="eastAsia"/>
                <w:sz w:val="24"/>
                <w:szCs w:val="24"/>
              </w:rPr>
              <w:instrText>混合组</w:instrText>
            </w:r>
            <w:r>
              <w:rPr>
                <w:rFonts w:ascii="Times New Roman" w:hAnsi="Times New Roman" w:cs="Times New Roman" w:hint="eastAsia"/>
                <w:sz w:val="24"/>
                <w:szCs w:val="24"/>
              </w:rPr>
              <w:instrText xml:space="preserve"> n=28,66.6%;p&lt;0.001</w:instrText>
            </w:r>
            <w:r>
              <w:rPr>
                <w:rFonts w:ascii="Times New Roman" w:hAnsi="Times New Roman" w:cs="Times New Roman" w:hint="eastAsia"/>
                <w:sz w:val="24"/>
                <w:szCs w:val="24"/>
              </w:rPr>
              <w:instrText>）。各组左心室射血分数的差异呈临界显着性（</w:instrText>
            </w:r>
            <w:r>
              <w:rPr>
                <w:rFonts w:ascii="Times New Roman" w:hAnsi="Times New Roman" w:cs="Times New Roman" w:hint="eastAsia"/>
                <w:sz w:val="24"/>
                <w:szCs w:val="24"/>
              </w:rPr>
              <w:instrText>PFA 55.0 [49.5-62.0] % vs Hybrid 60.5 [52.3-65.0] %; p=0.048</w:instrText>
            </w:r>
            <w:r>
              <w:rPr>
                <w:rFonts w:ascii="Times New Roman" w:hAnsi="Times New Roman" w:cs="Times New Roman" w:hint="eastAsia"/>
                <w:sz w:val="24"/>
                <w:szCs w:val="24"/>
              </w:rPr>
              <w:instrText>），均显示总体左心室功能正常。第</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步混合心外膜手术比</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长（</w:instrText>
            </w:r>
            <w:r>
              <w:rPr>
                <w:rFonts w:ascii="Times New Roman" w:hAnsi="Times New Roman" w:cs="Times New Roman" w:hint="eastAsia"/>
                <w:sz w:val="24"/>
                <w:szCs w:val="24"/>
              </w:rPr>
              <w:instrText>166 [Q1-Q3</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140-205]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 xml:space="preserve"> vs 107.5 [Q1-Q3</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82.5-12]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;P &lt; 0.01</w:instrText>
            </w:r>
            <w:r>
              <w:rPr>
                <w:rFonts w:ascii="Times New Roman" w:hAnsi="Times New Roman" w:cs="Times New Roman" w:hint="eastAsia"/>
                <w:sz w:val="24"/>
                <w:szCs w:val="24"/>
              </w:rPr>
              <w:instrText>）。中位随访</w:instrText>
            </w:r>
            <w:r>
              <w:rPr>
                <w:rFonts w:ascii="Times New Roman" w:hAnsi="Times New Roman" w:cs="Times New Roman" w:hint="eastAsia"/>
                <w:sz w:val="24"/>
                <w:szCs w:val="24"/>
              </w:rPr>
              <w:instrText xml:space="preserve"> 615.5 [498-750] </w:instrText>
            </w:r>
            <w:r>
              <w:rPr>
                <w:rFonts w:ascii="Times New Roman" w:hAnsi="Times New Roman" w:cs="Times New Roman" w:hint="eastAsia"/>
                <w:sz w:val="24"/>
                <w:szCs w:val="24"/>
              </w:rPr>
              <w:instrText>天后，两组间</w:instrText>
            </w:r>
            <w:r>
              <w:rPr>
                <w:rFonts w:ascii="Times New Roman" w:hAnsi="Times New Roman" w:cs="Times New Roman" w:hint="eastAsia"/>
                <w:sz w:val="24"/>
                <w:szCs w:val="24"/>
              </w:rPr>
              <w:instrText xml:space="preserve"> ATA </w:instrText>
            </w:r>
            <w:r>
              <w:rPr>
                <w:rFonts w:ascii="Times New Roman" w:hAnsi="Times New Roman" w:cs="Times New Roman" w:hint="eastAsia"/>
                <w:sz w:val="24"/>
                <w:szCs w:val="24"/>
              </w:rPr>
              <w:instrText>复发没有差异（混合</w:instrText>
            </w:r>
            <w:r>
              <w:rPr>
                <w:rFonts w:ascii="Times New Roman" w:hAnsi="Times New Roman" w:cs="Times New Roman" w:hint="eastAsia"/>
                <w:sz w:val="24"/>
                <w:szCs w:val="24"/>
              </w:rPr>
              <w:instrText xml:space="preserve"> 52.3% vs PFA 44.1%;P = 0.450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抗心律失常药物使用率无差异（</w:instrText>
            </w:r>
            <w:r>
              <w:rPr>
                <w:rFonts w:ascii="Times New Roman" w:hAnsi="Times New Roman" w:cs="Times New Roman" w:hint="eastAsia"/>
                <w:sz w:val="24"/>
                <w:szCs w:val="24"/>
              </w:rPr>
              <w:instrText>PFA n=24,54.5% vs Hybrid n=19,45.2%;p=0.388</w:instrText>
            </w:r>
            <w:r>
              <w:rPr>
                <w:rFonts w:ascii="Times New Roman" w:hAnsi="Times New Roman" w:cs="Times New Roman" w:hint="eastAsia"/>
                <w:sz w:val="24"/>
                <w:szCs w:val="24"/>
              </w:rPr>
              <w:instrText>）。与混合消融相比，</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显示出更好的安全性，主要围手术期并发症的发生率更低（</w:instrText>
            </w:r>
            <w:r>
              <w:rPr>
                <w:rFonts w:ascii="Times New Roman" w:hAnsi="Times New Roman" w:cs="Times New Roman" w:hint="eastAsia"/>
                <w:sz w:val="24"/>
                <w:szCs w:val="24"/>
              </w:rPr>
              <w:instrText>12%vs 0%;P = 0.028</w:instrText>
            </w:r>
            <w:r>
              <w:rPr>
                <w:rFonts w:ascii="Times New Roman" w:hAnsi="Times New Roman" w:cs="Times New Roman" w:hint="eastAsia"/>
                <w:sz w:val="24"/>
                <w:szCs w:val="24"/>
              </w:rPr>
              <w:instrText>）。结论：混合收敛和</w:instrText>
            </w:r>
            <w:r>
              <w:rPr>
                <w:rFonts w:ascii="Times New Roman" w:hAnsi="Times New Roman" w:cs="Times New Roman" w:hint="eastAsia"/>
                <w:sz w:val="24"/>
                <w:szCs w:val="24"/>
              </w:rPr>
              <w:instrText xml:space="preserve"> PFA PVI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PW </w:instrText>
            </w:r>
            <w:r>
              <w:rPr>
                <w:rFonts w:ascii="Times New Roman" w:hAnsi="Times New Roman" w:cs="Times New Roman" w:hint="eastAsia"/>
                <w:sz w:val="24"/>
                <w:szCs w:val="24"/>
              </w:rPr>
              <w:instrText>消融在</w:instrText>
            </w:r>
            <w:r>
              <w:rPr>
                <w:rFonts w:ascii="Times New Roman" w:hAnsi="Times New Roman" w:cs="Times New Roman" w:hint="eastAsia"/>
                <w:sz w:val="24"/>
                <w:szCs w:val="24"/>
              </w:rPr>
              <w:instrText xml:space="preserve"> LSPAF </w:instrText>
            </w:r>
            <w:r>
              <w:rPr>
                <w:rFonts w:ascii="Times New Roman" w:hAnsi="Times New Roman" w:cs="Times New Roman" w:hint="eastAsia"/>
                <w:sz w:val="24"/>
                <w:szCs w:val="24"/>
              </w:rPr>
              <w:instrText>中具有</w:instrText>
            </w:r>
            <w:r>
              <w:rPr>
                <w:rFonts w:ascii="Times New Roman" w:hAnsi="Times New Roman" w:cs="Times New Roman" w:hint="eastAsia"/>
                <w:sz w:val="24"/>
                <w:szCs w:val="24"/>
              </w:rPr>
              <w:instrText xml:space="preserve"> 18 </w:instrText>
            </w:r>
            <w:r>
              <w:rPr>
                <w:rFonts w:ascii="Times New Roman" w:hAnsi="Times New Roman" w:cs="Times New Roman" w:hint="eastAsia"/>
                <w:sz w:val="24"/>
                <w:szCs w:val="24"/>
              </w:rPr>
              <w:instrText>个月可比的心律失常结果，其中</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PW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是一种仅心内膜、侵入性更小且更快的手术。</w:instrText>
            </w:r>
            <w:r>
              <w:rPr>
                <w:rFonts w:ascii="Times New Roman" w:hAnsi="Times New Roman" w:cs="Times New Roman" w:hint="eastAsia"/>
                <w:sz w:val="24"/>
                <w:szCs w:val="24"/>
              </w:rPr>
              <w:instrText>\nTLDR: Hybrid-convergent and PFA PVI and PW ablation share 18 months comparable arrhythmic outcomes in LSPAF, with PFA of PV and PW being an endocardial-only, less invasive and faster procedure.\nJCR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7.4\n5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6.5\n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A","page":"i233","title":"Midterm outcomes of staged hybrid convergent procedure versus PVI andPWpulsed field ablation in long standing persistent AF patients</w:instrText>
            </w:r>
            <w:r>
              <w:rPr>
                <w:rFonts w:ascii="Times New Roman" w:hAnsi="Times New Roman" w:cs="Times New Roman"/>
                <w:sz w:val="24"/>
                <w:szCs w:val="24"/>
              </w:rPr>
              <w:instrText xml:space="preserve">","volume":"27","author":[{"family":"Zito","given":"E."},{"family":"Bianchini","given":"L."},{"family":"Schiavone","given":"M."},{"family":"Vettor","given":"G."},{"family":"Tundo","given":"F."},{"family":"Moltrasio","given":"M."},{"family":"Fassini","given":"G."},{"family":"Ballotta","given":"A."},{"family":"Polvani","given":"G."},{"family":"Tondo","given":"C."}],"issued":{"date-parts":[["2025"]]}}}],"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12</w:t>
            </w:r>
            <w:r>
              <w:rPr>
                <w:rFonts w:ascii="Times New Roman" w:hAnsi="Times New Roman" w:cs="Times New Roman"/>
                <w:sz w:val="24"/>
                <w:szCs w:val="24"/>
              </w:rPr>
              <w:fldChar w:fldCharType="end"/>
            </w:r>
          </w:p>
        </w:tc>
        <w:tc>
          <w:tcPr>
            <w:tcW w:w="9696" w:type="dxa"/>
            <w:tcBorders>
              <w:bottom w:val="nil"/>
            </w:tcBorders>
          </w:tcPr>
          <w:p w14:paraId="1DA07E17" w14:textId="12E73C1D"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877406" w:rsidRPr="00D35451" w14:paraId="2E87DC14" w14:textId="77777777" w:rsidTr="0032579A">
        <w:trPr>
          <w:cantSplit/>
          <w:jc w:val="center"/>
        </w:trPr>
        <w:tc>
          <w:tcPr>
            <w:tcW w:w="3544" w:type="dxa"/>
            <w:tcBorders>
              <w:bottom w:val="nil"/>
            </w:tcBorders>
          </w:tcPr>
          <w:p w14:paraId="5B1AD303" w14:textId="7BF1B8F5"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Albarran-Rincon</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{"citationID":"Isguet0L","properties":{"formattedCitation":"\\super 13\\nosupersub{}","plainCitation":"13","noteIndex":0},"citationItems":[{"id":11891,"uris":["http://zotero.org/users/14753858/items/6YGA86GF"],"itemData":{"id":11891,"type":"article-journal","abstract":"Background: Left atrial posterior wall ablation (LAPWA) has not demonstrated a long-term benefit in terms of efficacy when added to pulmonary vein isolation (PVI) in patients with symptomatic persistent atrial fibrillation (PersAF) undergoing a de novo catheter ablation. There is few data comparing the conventional strategy of PVI with radiofrequency (RF) versus PVI plus LAPWA with pulse field ablation (PFA) in this group of patients. Purpose: To compare the strategy of PVI with RF versus PVI plus LAPWA with PFA as an initial approach of ablation in patients with symptomatic PersAF. Methods: Consecutive patients with symptomatic PersAF who underwent PVI plus LAPWA using PFA were retrospectively analyzed. The results were compared with a historical cohort of consecutive patients with symptomatic PersAF who underwent PVI using RF as first line of treatment. Patient underwent clinical follow-up with 24-h Holter ECGs at 3, 6, and 12 months postablation. The primary efficacy and safety end-points were freedom from any supraventricular arrhythmia recurrences in 1-year of follow-up after a 3-months blanking period and from any major procedure related complications. Results: A total of 38 patients with symptomatic PersAF underwent an initial approach of PVI + LAPWA. The historical control group was a cohort of 108 patients treated with PVI using a state of the art RF approach. The 1-year freedom from atrial arrhythmia was significatively higher in the PFA group than in those patient with the conventional RF strategy (81.6% vs 66%, log-rank test p = 0.0471). Major adverse events occurred in 1 patient in PFA group and 3 patient in the RF group (2.63% vs 4.59%). Conclusion: PFA strategy with PVI and LAPWA as an initial approach in patients with symptomatic PersAF showed a beneficial impact on 1-year freedom from any atrial arrythmia compared to the RF ablation approach, with a lower rate of major complication. Randomized study are needed to address the long term effectiveness of this strategy. The 1-year freedom from AF/AT.","archive":"Embase","container-title":"Europace","DOI":"10.1093/europace/euaf085.481","ISSN":"1099-5129","issue":"(Albarran-Rincon R.; Larrea Inarra A.; Merejo Pena C.; Garcia De Yebenes M.; Pham Tru</w:instrText>
            </w:r>
            <w:r>
              <w:rPr>
                <w:rFonts w:ascii="Times New Roman" w:hAnsi="Times New Roman" w:cs="Times New Roman" w:hint="eastAsia"/>
                <w:sz w:val="24"/>
                <w:szCs w:val="24"/>
              </w:rPr>
              <w:instrText xml:space="preserve">ng C.; Alvarez Acedo A.; Bardalet Aldunate A.; Garcia Bolao I.) Clinic University of Navarra, Pamplona, Spain","journalAbbreviation":"Europace","language":"en-US","note":"abstractTranslation: </w:instrText>
            </w:r>
            <w:r>
              <w:rPr>
                <w:rFonts w:ascii="Times New Roman" w:hAnsi="Times New Roman" w:cs="Times New Roman" w:hint="eastAsia"/>
                <w:sz w:val="24"/>
                <w:szCs w:val="24"/>
              </w:rPr>
              <w:instrText>背景：左心房后壁消融术</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LAPWA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在接受新发导管消融术的有症状的持续性心房颤动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PersAF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患者中添加到肺静脉隔离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中时，尚未显示出疗效方面的长期益处。在这组患者中，很少有数据比较</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联合射频</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RF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与</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联合</w:instrText>
            </w:r>
            <w:r>
              <w:rPr>
                <w:rFonts w:ascii="Times New Roman" w:hAnsi="Times New Roman" w:cs="Times New Roman" w:hint="eastAsia"/>
                <w:sz w:val="24"/>
                <w:szCs w:val="24"/>
              </w:rPr>
              <w:instrText xml:space="preserve"> LAPWA </w:instrText>
            </w:r>
            <w:r>
              <w:rPr>
                <w:rFonts w:ascii="Times New Roman" w:hAnsi="Times New Roman" w:cs="Times New Roman" w:hint="eastAsia"/>
                <w:sz w:val="24"/>
                <w:szCs w:val="24"/>
              </w:rPr>
              <w:instrText>联合脉冲场消融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的传统策略。目的：比较</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联合</w:instrText>
            </w:r>
            <w:r>
              <w:rPr>
                <w:rFonts w:ascii="Times New Roman" w:hAnsi="Times New Roman" w:cs="Times New Roman" w:hint="eastAsia"/>
                <w:sz w:val="24"/>
                <w:szCs w:val="24"/>
              </w:rPr>
              <w:instrText xml:space="preserve"> RF </w:instrText>
            </w:r>
            <w:r>
              <w:rPr>
                <w:rFonts w:ascii="Times New Roman" w:hAnsi="Times New Roman" w:cs="Times New Roman" w:hint="eastAsia"/>
                <w:sz w:val="24"/>
                <w:szCs w:val="24"/>
              </w:rPr>
              <w:instrText>与</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加</w:instrText>
            </w:r>
            <w:r>
              <w:rPr>
                <w:rFonts w:ascii="Times New Roman" w:hAnsi="Times New Roman" w:cs="Times New Roman" w:hint="eastAsia"/>
                <w:sz w:val="24"/>
                <w:szCs w:val="24"/>
              </w:rPr>
              <w:instrText xml:space="preserve"> LAPWA </w:instrText>
            </w:r>
            <w:r>
              <w:rPr>
                <w:rFonts w:ascii="Times New Roman" w:hAnsi="Times New Roman" w:cs="Times New Roman" w:hint="eastAsia"/>
                <w:sz w:val="24"/>
                <w:szCs w:val="24"/>
              </w:rPr>
              <w:instrText>联合</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作为有症状</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患者消融的初始方法的策略。方法：回顾性分析连续接受</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加</w:instrText>
            </w:r>
            <w:r>
              <w:rPr>
                <w:rFonts w:ascii="Times New Roman" w:hAnsi="Times New Roman" w:cs="Times New Roman" w:hint="eastAsia"/>
                <w:sz w:val="24"/>
                <w:szCs w:val="24"/>
              </w:rPr>
              <w:instrText xml:space="preserve"> PFA LAPWA </w:instrText>
            </w:r>
            <w:r>
              <w:rPr>
                <w:rFonts w:ascii="Times New Roman" w:hAnsi="Times New Roman" w:cs="Times New Roman" w:hint="eastAsia"/>
                <w:sz w:val="24"/>
                <w:szCs w:val="24"/>
              </w:rPr>
              <w:instrText>的有症状</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患者。将结果与使用</w:instrText>
            </w:r>
            <w:r>
              <w:rPr>
                <w:rFonts w:ascii="Times New Roman" w:hAnsi="Times New Roman" w:cs="Times New Roman" w:hint="eastAsia"/>
                <w:sz w:val="24"/>
                <w:szCs w:val="24"/>
              </w:rPr>
              <w:instrText>RF</w:instrText>
            </w:r>
            <w:r>
              <w:rPr>
                <w:rFonts w:ascii="Times New Roman" w:hAnsi="Times New Roman" w:cs="Times New Roman" w:hint="eastAsia"/>
                <w:sz w:val="24"/>
                <w:szCs w:val="24"/>
              </w:rPr>
              <w:instrText>作为一线治疗接受</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的连续症状性</w:instrText>
            </w:r>
            <w:r>
              <w:rPr>
                <w:rFonts w:ascii="Times New Roman" w:hAnsi="Times New Roman" w:cs="Times New Roman" w:hint="eastAsia"/>
                <w:sz w:val="24"/>
                <w:szCs w:val="24"/>
              </w:rPr>
              <w:instrText>PersAF</w:instrText>
            </w:r>
            <w:r>
              <w:rPr>
                <w:rFonts w:ascii="Times New Roman" w:hAnsi="Times New Roman" w:cs="Times New Roman" w:hint="eastAsia"/>
                <w:sz w:val="24"/>
                <w:szCs w:val="24"/>
              </w:rPr>
              <w:instrText>患者的历史队列进行了比较。患者在消融后</w:instrText>
            </w:r>
            <w:r>
              <w:rPr>
                <w:rFonts w:ascii="Times New Roman" w:hAnsi="Times New Roman" w:cs="Times New Roman" w:hint="eastAsia"/>
                <w:sz w:val="24"/>
                <w:szCs w:val="24"/>
              </w:rPr>
              <w:instrText xml:space="preserve"> 3</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6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12 </w:instrText>
            </w:r>
            <w:r>
              <w:rPr>
                <w:rFonts w:ascii="Times New Roman" w:hAnsi="Times New Roman" w:cs="Times New Roman" w:hint="eastAsia"/>
                <w:sz w:val="24"/>
                <w:szCs w:val="24"/>
              </w:rPr>
              <w:instrText>个月接受了</w:instrText>
            </w:r>
            <w:r>
              <w:rPr>
                <w:rFonts w:ascii="Times New Roman" w:hAnsi="Times New Roman" w:cs="Times New Roman" w:hint="eastAsia"/>
                <w:sz w:val="24"/>
                <w:szCs w:val="24"/>
              </w:rPr>
              <w:instrText xml:space="preserve"> 24 </w:instrText>
            </w:r>
            <w:r>
              <w:rPr>
                <w:rFonts w:ascii="Times New Roman" w:hAnsi="Times New Roman" w:cs="Times New Roman" w:hint="eastAsia"/>
                <w:sz w:val="24"/>
                <w:szCs w:val="24"/>
              </w:rPr>
              <w:instrText>小时动态心电图的临床随访。主要疗效和安全性终点是在</w:instrText>
            </w:r>
            <w:r>
              <w:rPr>
                <w:rFonts w:ascii="Times New Roman" w:hAnsi="Times New Roman" w:cs="Times New Roman" w:hint="eastAsia"/>
                <w:sz w:val="24"/>
                <w:szCs w:val="24"/>
              </w:rPr>
              <w:instrText xml:space="preserve"> 3 </w:instrText>
            </w:r>
            <w:r>
              <w:rPr>
                <w:rFonts w:ascii="Times New Roman" w:hAnsi="Times New Roman" w:cs="Times New Roman" w:hint="eastAsia"/>
                <w:sz w:val="24"/>
                <w:szCs w:val="24"/>
              </w:rPr>
              <w:instrText>个月的空白期后</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年的随访中没有任何室上性心律失常复发，并且没有任何与重大手术相关的并发症。结果：共有</w:instrText>
            </w:r>
            <w:r>
              <w:rPr>
                <w:rFonts w:ascii="Times New Roman" w:hAnsi="Times New Roman" w:cs="Times New Roman" w:hint="eastAsia"/>
                <w:sz w:val="24"/>
                <w:szCs w:val="24"/>
              </w:rPr>
              <w:instrText xml:space="preserve"> 38 </w:instrText>
            </w:r>
            <w:r>
              <w:rPr>
                <w:rFonts w:ascii="Times New Roman" w:hAnsi="Times New Roman" w:cs="Times New Roman" w:hint="eastAsia"/>
                <w:sz w:val="24"/>
                <w:szCs w:val="24"/>
              </w:rPr>
              <w:instrText>名有症状的</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患者接受了</w:instrText>
            </w:r>
            <w:r>
              <w:rPr>
                <w:rFonts w:ascii="Times New Roman" w:hAnsi="Times New Roman" w:cs="Times New Roman" w:hint="eastAsia"/>
                <w:sz w:val="24"/>
                <w:szCs w:val="24"/>
              </w:rPr>
              <w:instrText xml:space="preserve"> PVI + LATWA </w:instrText>
            </w:r>
            <w:r>
              <w:rPr>
                <w:rFonts w:ascii="Times New Roman" w:hAnsi="Times New Roman" w:cs="Times New Roman" w:hint="eastAsia"/>
                <w:sz w:val="24"/>
                <w:szCs w:val="24"/>
              </w:rPr>
              <w:instrText>的初始入路。历史对照组是一组</w:instrText>
            </w:r>
            <w:r>
              <w:rPr>
                <w:rFonts w:ascii="Times New Roman" w:hAnsi="Times New Roman" w:cs="Times New Roman" w:hint="eastAsia"/>
                <w:sz w:val="24"/>
                <w:szCs w:val="24"/>
              </w:rPr>
              <w:instrText xml:space="preserve"> 108 </w:instrText>
            </w:r>
            <w:r>
              <w:rPr>
                <w:rFonts w:ascii="Times New Roman" w:hAnsi="Times New Roman" w:cs="Times New Roman" w:hint="eastAsia"/>
                <w:sz w:val="24"/>
                <w:szCs w:val="24"/>
              </w:rPr>
              <w:instrText>名患者，使用最先进的射频方法接受</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治疗。</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组的</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年无房性心律失常显着高于采用常规</w:instrText>
            </w:r>
            <w:r>
              <w:rPr>
                <w:rFonts w:ascii="Times New Roman" w:hAnsi="Times New Roman" w:cs="Times New Roman" w:hint="eastAsia"/>
                <w:sz w:val="24"/>
                <w:szCs w:val="24"/>
              </w:rPr>
              <w:instrText xml:space="preserve"> RF </w:instrText>
            </w:r>
            <w:r>
              <w:rPr>
                <w:rFonts w:ascii="Times New Roman" w:hAnsi="Times New Roman" w:cs="Times New Roman" w:hint="eastAsia"/>
                <w:sz w:val="24"/>
                <w:szCs w:val="24"/>
              </w:rPr>
              <w:instrText>策略的患者（</w:instrText>
            </w:r>
            <w:r>
              <w:rPr>
                <w:rFonts w:ascii="Times New Roman" w:hAnsi="Times New Roman" w:cs="Times New Roman" w:hint="eastAsia"/>
                <w:sz w:val="24"/>
                <w:szCs w:val="24"/>
              </w:rPr>
              <w:instrText>81.6% vs 66%</w:instrText>
            </w:r>
            <w:r>
              <w:rPr>
                <w:rFonts w:ascii="Times New Roman" w:hAnsi="Times New Roman" w:cs="Times New Roman" w:hint="eastAsia"/>
                <w:sz w:val="24"/>
                <w:szCs w:val="24"/>
              </w:rPr>
              <w:instrText>，对数秩检验</w:instrText>
            </w:r>
            <w:r>
              <w:rPr>
                <w:rFonts w:ascii="Times New Roman" w:hAnsi="Times New Roman" w:cs="Times New Roman" w:hint="eastAsia"/>
                <w:sz w:val="24"/>
                <w:szCs w:val="24"/>
              </w:rPr>
              <w:instrText xml:space="preserve"> p = 0.0471</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组</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RF</w:instrText>
            </w:r>
            <w:r>
              <w:rPr>
                <w:rFonts w:ascii="Times New Roman" w:hAnsi="Times New Roman" w:cs="Times New Roman" w:hint="eastAsia"/>
                <w:sz w:val="24"/>
                <w:szCs w:val="24"/>
              </w:rPr>
              <w:instrText>组</w:instrText>
            </w:r>
            <w:r>
              <w:rPr>
                <w:rFonts w:ascii="Times New Roman" w:hAnsi="Times New Roman" w:cs="Times New Roman" w:hint="eastAsia"/>
                <w:sz w:val="24"/>
                <w:szCs w:val="24"/>
              </w:rPr>
              <w:instrText>3</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2.63% vs 4.59%</w:instrText>
            </w:r>
            <w:r>
              <w:rPr>
                <w:rFonts w:ascii="Times New Roman" w:hAnsi="Times New Roman" w:cs="Times New Roman" w:hint="eastAsia"/>
                <w:sz w:val="24"/>
                <w:szCs w:val="24"/>
              </w:rPr>
              <w:instrText>）发生主要不良事件。结论：与射频消融方法相比，</w:instrText>
            </w:r>
            <w:r>
              <w:rPr>
                <w:rFonts w:ascii="Times New Roman" w:hAnsi="Times New Roman" w:cs="Times New Roman" w:hint="eastAsia"/>
                <w:sz w:val="24"/>
                <w:szCs w:val="24"/>
              </w:rPr>
              <w:instrText xml:space="preserve">PVI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LAPWA </w:instrText>
            </w:r>
            <w:r>
              <w:rPr>
                <w:rFonts w:ascii="Times New Roman" w:hAnsi="Times New Roman" w:cs="Times New Roman" w:hint="eastAsia"/>
                <w:sz w:val="24"/>
                <w:szCs w:val="24"/>
              </w:rPr>
              <w:instrText>作为有症状的</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患者的初始方法的</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策略显示出对</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年无任何房性心律失常的有益影响，并且主要并发症发生率较低。需要进行随机研究来解决该策略的长期有效性。</w:instrText>
            </w:r>
            <w:r>
              <w:rPr>
                <w:rFonts w:ascii="Times New Roman" w:hAnsi="Times New Roman" w:cs="Times New Roman" w:hint="eastAsia"/>
                <w:sz w:val="24"/>
                <w:szCs w:val="24"/>
              </w:rPr>
              <w:instrText xml:space="preserve">1 </w:instrText>
            </w:r>
            <w:r>
              <w:rPr>
                <w:rFonts w:ascii="Times New Roman" w:hAnsi="Times New Roman" w:cs="Times New Roman" w:hint="eastAsia"/>
                <w:sz w:val="24"/>
                <w:szCs w:val="24"/>
              </w:rPr>
              <w:instrText>年免于</w:instrText>
            </w:r>
            <w:r>
              <w:rPr>
                <w:rFonts w:ascii="Times New Roman" w:hAnsi="Times New Roman" w:cs="Times New Roman" w:hint="eastAsia"/>
                <w:sz w:val="24"/>
                <w:szCs w:val="24"/>
              </w:rPr>
              <w:instrText xml:space="preserve"> AF/AT</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\ntitleTranslation: </w:instrText>
            </w:r>
            <w:r>
              <w:rPr>
                <w:rFonts w:ascii="Times New Roman" w:hAnsi="Times New Roman" w:cs="Times New Roman" w:hint="eastAsia"/>
                <w:sz w:val="24"/>
                <w:szCs w:val="24"/>
              </w:rPr>
              <w:instrText>使用脉冲场能量进行左心房后壁消融术对持续性心房颤动的影响</w:instrText>
            </w:r>
            <w:r>
              <w:rPr>
                <w:rFonts w:ascii="Times New Roman" w:hAnsi="Times New Roman" w:cs="Times New Roman" w:hint="eastAsia"/>
                <w:sz w:val="24"/>
                <w:szCs w:val="24"/>
              </w:rPr>
              <w:instrText>\nTLDR: PFA strategy with PVI and LAPWA as an initial approach in patients with symptomatic PersAF showed a beneficial impact on 1-year freedom from any atrial arrythmia compared to the RF ablation approach, with a lower rate of major complication.\nJCR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7.4\n5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6.5\n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A","page":"i816</w:instrText>
            </w:r>
            <w:r>
              <w:rPr>
                <w:rFonts w:ascii="Times New Roman" w:hAnsi="Times New Roman" w:cs="Times New Roman"/>
                <w:sz w:val="24"/>
                <w:szCs w:val="24"/>
              </w:rPr>
              <w:instrText xml:space="preserve">-i817","title":"Impact of left atrial posterior wall ablation using pulse field energy on persistent atrial fibrillation","volume":"27","author":[{"family":"Albarran-Rincon","given":"R."},{"family":"Larrea Inarra","given":"A."},{"family":"Merejo Pena","given":"C."},{"family":"Garcia De Yebenes","given":"M."},{"family":"Pham Trung","given":"C."},{"family":"Alvarez Acedo","given":"A."},{"family":"Bardalet Aldunate","given":"A."},{"family":"Garcia Bolao","given":"I."}],"issued":{"date-parts":[["2025"]]}}}],"schema":"https://github.com/citation-style-language/schema/raw/master/csl-citation.json"}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13</w:t>
            </w:r>
            <w:r>
              <w:rPr>
                <w:rFonts w:ascii="Times New Roman" w:hAnsi="Times New Roman" w:cs="Times New Roman"/>
                <w:sz w:val="24"/>
                <w:szCs w:val="24"/>
              </w:rPr>
              <w:fldChar w:fldCharType="end"/>
            </w:r>
          </w:p>
        </w:tc>
        <w:tc>
          <w:tcPr>
            <w:tcW w:w="9696" w:type="dxa"/>
            <w:tcBorders>
              <w:bottom w:val="nil"/>
            </w:tcBorders>
          </w:tcPr>
          <w:p w14:paraId="2F1E0A8F" w14:textId="4739DE58"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13B4738B" w14:textId="77777777" w:rsidTr="0032579A">
        <w:trPr>
          <w:cantSplit/>
          <w:jc w:val="center"/>
        </w:trPr>
        <w:tc>
          <w:tcPr>
            <w:tcW w:w="3544" w:type="dxa"/>
            <w:tcBorders>
              <w:bottom w:val="nil"/>
            </w:tcBorders>
          </w:tcPr>
          <w:p w14:paraId="321EF5A7" w14:textId="6C6C283A"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Boersma</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{"citationID":"g2Gsmye9","properties":{"formattedCitation":"\\super 14\\nosupersub{}","plainCitation":"14","noteIndex":0},"citationItems":[{"id":11858,"uris":["http://zotero.org/users/14753858/items/A8UHS488"],"itemData":{"id":11858,"type":"article-journal","abstract":"Background: Atrial fibrillation (AF) ablation studies have demonstrated conflicting results on the optimal ablation strategy. The most widely used strategy is pulmonary vein isolation (PVI). However, many consider additional targets critical to managing AF. To date, limited evidence exists with pulsed field ablation (PFA) comparing clinical outcomes in AF patients treated with a varying lesion set. Purpose: Characterize the real-world use of PFA to treat AF through using a PVI-only strategy versus PVI plus additional ablation (PVI+). Methods: FARADISE is a prospective, non-randomized, global registry (NCT05501873) that enrolled subjects clinically indicated for an ablation procedure using the pentaspline PFA catheter per medical judgement and hospital standard-of-care. Patient demographics and procedural characteristics, including lesion sets, were collected for each subject. Those with a PVI-only procedure were compared to those receiving PVI+. Follow-up, up to 3 years post-ablation, is currently ongoing. Results: Out of the 1173 subjects enrolled in the registry, 1045 (89%) were de novo AF ablation cases. PVI-only was performed in 802 cases and PVI+ in 243 cases. Overall, the patients receiving PVI+ were older, more often had persistent AF, had a lower left ventricular ejection fraction and larger left atrial diameter (Table). Procedures performing extra-PV ablation had significantly longer procedure times (70.8±24.7 vs 51.1±20.4 min; p&lt;0.01) and fluoroscopy times (17.0±8.6 vs 12.5±7.8 min; p&lt;0.01). There was no difference in the rate of procedure- or device-related serious adverse events based on the lesion sets delivered [PVI-only: 10 (1.2%) vs PVI+: 5 (2.1%), p=0.31]. Conclusion: In a real-world registry, 77% of de novo ablation procedures using the pentaspline PFA catheter were PVI-only. Including additional ablation targets resulted in longer procedure times but didn't impact the observed safety profile compared to PVI-only procedures. The long-term follow-up is ongoing and will help us better understand chronic implications of PFA lesion sets to treat AF.","archive":"Embase","container-title":"Europace","DOI":"10.1093/europace/euaf085.424","ISSN":"1099-5129","issue":"(Boersma L.V.A.) St Antonius Hospi</w:instrText>
            </w:r>
            <w:r>
              <w:rPr>
                <w:rFonts w:ascii="Times New Roman" w:hAnsi="Times New Roman" w:cs="Times New Roman" w:hint="eastAsia"/>
                <w:sz w:val="24"/>
                <w:szCs w:val="24"/>
              </w:rPr>
              <w:instrText>tal, Nieuwegein, Netherlands","journalAbbreviation":"Europace","language":"en-US","note":"JCR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7.4\n5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6.5\n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xml:space="preserve">: A\nabstractTranslation: </w:instrText>
            </w:r>
            <w:r>
              <w:rPr>
                <w:rFonts w:ascii="Times New Roman" w:hAnsi="Times New Roman" w:cs="Times New Roman" w:hint="eastAsia"/>
                <w:sz w:val="24"/>
                <w:szCs w:val="24"/>
              </w:rPr>
              <w:instrText>背景：心房颤动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消融研究证明了最佳消融策略的结果相互矛盾。最广泛使用的策略是肺静脉隔离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）。然而，许多人认为其他目标对于管理</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至关重要。迄今为止，脉冲场消融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比较接受不同病变组治疗的</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患者的临床结果的证据有限。目的：通过使用仅</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策略与</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加额外消融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来描述</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在治疗</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的实际用途。方法：</w:instrText>
            </w:r>
            <w:r>
              <w:rPr>
                <w:rFonts w:ascii="Times New Roman" w:hAnsi="Times New Roman" w:cs="Times New Roman" w:hint="eastAsia"/>
                <w:sz w:val="24"/>
                <w:szCs w:val="24"/>
              </w:rPr>
              <w:instrText xml:space="preserve">FARADISE </w:instrText>
            </w:r>
            <w:r>
              <w:rPr>
                <w:rFonts w:ascii="Times New Roman" w:hAnsi="Times New Roman" w:cs="Times New Roman" w:hint="eastAsia"/>
                <w:sz w:val="24"/>
                <w:szCs w:val="24"/>
              </w:rPr>
              <w:instrText>是一个前瞻性、非随机、全球登记</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NCT05501873</w:instrText>
            </w:r>
            <w:r>
              <w:rPr>
                <w:rFonts w:ascii="Times New Roman" w:hAnsi="Times New Roman" w:cs="Times New Roman" w:hint="eastAsia"/>
                <w:sz w:val="24"/>
                <w:szCs w:val="24"/>
              </w:rPr>
              <w:instrText>），根据医学判断和医院护理标准，招募临床上需要使用</w:instrText>
            </w:r>
            <w:r>
              <w:rPr>
                <w:rFonts w:ascii="Times New Roman" w:hAnsi="Times New Roman" w:cs="Times New Roman" w:hint="eastAsia"/>
                <w:sz w:val="24"/>
                <w:szCs w:val="24"/>
              </w:rPr>
              <w:instrText xml:space="preserve"> pentaspline PFA </w:instrText>
            </w:r>
            <w:r>
              <w:rPr>
                <w:rFonts w:ascii="Times New Roman" w:hAnsi="Times New Roman" w:cs="Times New Roman" w:hint="eastAsia"/>
                <w:sz w:val="24"/>
                <w:szCs w:val="24"/>
              </w:rPr>
              <w:instrText>导管进行消融手术的受试者。收集每个受试者的患者人口统计学和程序特征，包括病变集。将仅接受</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手术的患者与接受</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的患者进行比较。消融后长达</w:instrText>
            </w:r>
            <w:r>
              <w:rPr>
                <w:rFonts w:ascii="Times New Roman" w:hAnsi="Times New Roman" w:cs="Times New Roman" w:hint="eastAsia"/>
                <w:sz w:val="24"/>
                <w:szCs w:val="24"/>
              </w:rPr>
              <w:instrText xml:space="preserve"> 3 </w:instrText>
            </w:r>
            <w:r>
              <w:rPr>
                <w:rFonts w:ascii="Times New Roman" w:hAnsi="Times New Roman" w:cs="Times New Roman" w:hint="eastAsia"/>
                <w:sz w:val="24"/>
                <w:szCs w:val="24"/>
              </w:rPr>
              <w:instrText>年的随访目前正在进行中。结果：在登记的</w:instrText>
            </w:r>
            <w:r>
              <w:rPr>
                <w:rFonts w:ascii="Times New Roman" w:hAnsi="Times New Roman" w:cs="Times New Roman" w:hint="eastAsia"/>
                <w:sz w:val="24"/>
                <w:szCs w:val="24"/>
              </w:rPr>
              <w:instrText xml:space="preserve"> 1173 </w:instrText>
            </w:r>
            <w:r>
              <w:rPr>
                <w:rFonts w:ascii="Times New Roman" w:hAnsi="Times New Roman" w:cs="Times New Roman" w:hint="eastAsia"/>
                <w:sz w:val="24"/>
                <w:szCs w:val="24"/>
              </w:rPr>
              <w:instrText>名受试者中，有</w:instrText>
            </w:r>
            <w:r>
              <w:rPr>
                <w:rFonts w:ascii="Times New Roman" w:hAnsi="Times New Roman" w:cs="Times New Roman" w:hint="eastAsia"/>
                <w:sz w:val="24"/>
                <w:szCs w:val="24"/>
              </w:rPr>
              <w:instrText xml:space="preserve"> 1045 </w:instrText>
            </w:r>
            <w:r>
              <w:rPr>
                <w:rFonts w:ascii="Times New Roman" w:hAnsi="Times New Roman" w:cs="Times New Roman" w:hint="eastAsia"/>
                <w:sz w:val="24"/>
                <w:szCs w:val="24"/>
              </w:rPr>
              <w:instrText>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89%</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是新发</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消融病例。</w:instrText>
            </w:r>
            <w:r>
              <w:rPr>
                <w:rFonts w:ascii="Times New Roman" w:hAnsi="Times New Roman" w:cs="Times New Roman" w:hint="eastAsia"/>
                <w:sz w:val="24"/>
                <w:szCs w:val="24"/>
              </w:rPr>
              <w:instrText>802</w:instrText>
            </w:r>
            <w:r>
              <w:rPr>
                <w:rFonts w:ascii="Times New Roman" w:hAnsi="Times New Roman" w:cs="Times New Roman" w:hint="eastAsia"/>
                <w:sz w:val="24"/>
                <w:szCs w:val="24"/>
              </w:rPr>
              <w:instrText>例仅</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243</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。总体而言，接受</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的患者年龄较大，更常患有持续性</w:instrText>
            </w:r>
            <w:r>
              <w:rPr>
                <w:rFonts w:ascii="Times New Roman" w:hAnsi="Times New Roman" w:cs="Times New Roman" w:hint="eastAsia"/>
                <w:sz w:val="24"/>
                <w:szCs w:val="24"/>
              </w:rPr>
              <w:instrText xml:space="preserve"> AF</w:instrText>
            </w:r>
            <w:r>
              <w:rPr>
                <w:rFonts w:ascii="Times New Roman" w:hAnsi="Times New Roman" w:cs="Times New Roman" w:hint="eastAsia"/>
                <w:sz w:val="24"/>
                <w:szCs w:val="24"/>
              </w:rPr>
              <w:instrText>，左心室射血分数较低，左心房直径较大（表）。进行</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外消融的手术时间显着更长（</w:instrText>
            </w:r>
            <w:r>
              <w:rPr>
                <w:rFonts w:ascii="Times New Roman" w:hAnsi="Times New Roman" w:cs="Times New Roman" w:hint="eastAsia"/>
                <w:sz w:val="24"/>
                <w:szCs w:val="24"/>
              </w:rPr>
              <w:instrText>70.8</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24.7 vs 51.1</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20.4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;p&lt;0.01</w:instrText>
            </w:r>
            <w:r>
              <w:rPr>
                <w:rFonts w:ascii="Times New Roman" w:hAnsi="Times New Roman" w:cs="Times New Roman" w:hint="eastAsia"/>
                <w:sz w:val="24"/>
                <w:szCs w:val="24"/>
              </w:rPr>
              <w:instrText>）和透视时间（</w:instrText>
            </w:r>
            <w:r>
              <w:rPr>
                <w:rFonts w:ascii="Times New Roman" w:hAnsi="Times New Roman" w:cs="Times New Roman" w:hint="eastAsia"/>
                <w:sz w:val="24"/>
                <w:szCs w:val="24"/>
              </w:rPr>
              <w:instrText>17.0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8.6 vs 12.5</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7.8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;p&lt;0.01</w:instrText>
            </w:r>
            <w:r>
              <w:rPr>
                <w:rFonts w:ascii="Times New Roman" w:hAnsi="Times New Roman" w:cs="Times New Roman" w:hint="eastAsia"/>
                <w:sz w:val="24"/>
                <w:szCs w:val="24"/>
              </w:rPr>
              <w:instrText>）。基于交付的病灶组，与手术或设备相关的严重不良事件发生率没有差异</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仅</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1.2%</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vs</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5</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2.1%</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p=0.31]</w:instrText>
            </w:r>
            <w:r>
              <w:rPr>
                <w:rFonts w:ascii="Times New Roman" w:hAnsi="Times New Roman" w:cs="Times New Roman" w:hint="eastAsia"/>
                <w:sz w:val="24"/>
                <w:szCs w:val="24"/>
              </w:rPr>
              <w:instrText>。结论：在真实世界的登记处，使用</w:instrText>
            </w:r>
            <w:r>
              <w:rPr>
                <w:rFonts w:ascii="Times New Roman" w:hAnsi="Times New Roman" w:cs="Times New Roman" w:hint="eastAsia"/>
                <w:sz w:val="24"/>
                <w:szCs w:val="24"/>
              </w:rPr>
              <w:instrText xml:space="preserve"> pentaspline PFA </w:instrText>
            </w:r>
            <w:r>
              <w:rPr>
                <w:rFonts w:ascii="Times New Roman" w:hAnsi="Times New Roman" w:cs="Times New Roman" w:hint="eastAsia"/>
                <w:sz w:val="24"/>
                <w:szCs w:val="24"/>
              </w:rPr>
              <w:instrText>导管的</w:instrText>
            </w:r>
            <w:r>
              <w:rPr>
                <w:rFonts w:ascii="Times New Roman" w:hAnsi="Times New Roman" w:cs="Times New Roman" w:hint="eastAsia"/>
                <w:sz w:val="24"/>
                <w:szCs w:val="24"/>
              </w:rPr>
              <w:instrText xml:space="preserve"> 77% </w:instrText>
            </w:r>
            <w:r>
              <w:rPr>
                <w:rFonts w:ascii="Times New Roman" w:hAnsi="Times New Roman" w:cs="Times New Roman" w:hint="eastAsia"/>
                <w:sz w:val="24"/>
                <w:szCs w:val="24"/>
              </w:rPr>
              <w:instrText>的新发消融手术仅</w:instrText>
            </w:r>
            <w:r>
              <w:rPr>
                <w:rFonts w:ascii="Times New Roman" w:hAnsi="Times New Roman" w:cs="Times New Roman" w:hint="eastAsia"/>
                <w:sz w:val="24"/>
                <w:szCs w:val="24"/>
              </w:rPr>
              <w:instrText xml:space="preserve"> PVI</w:instrText>
            </w:r>
            <w:r>
              <w:rPr>
                <w:rFonts w:ascii="Times New Roman" w:hAnsi="Times New Roman" w:cs="Times New Roman" w:hint="eastAsia"/>
                <w:sz w:val="24"/>
                <w:szCs w:val="24"/>
              </w:rPr>
              <w:instrText>。与仅</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的手术相比，包括额外的消融靶点会导致更长的手术时间，但不会影响观察到的安全性。长期随访正在进行中，将帮助我们更好地了解</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病变组治疗</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的慢性影响。</w:instrText>
            </w:r>
            <w:r>
              <w:rPr>
                <w:rFonts w:ascii="Times New Roman" w:hAnsi="Times New Roman" w:cs="Times New Roman" w:hint="eastAsia"/>
                <w:sz w:val="24"/>
                <w:szCs w:val="24"/>
              </w:rPr>
              <w:instrText xml:space="preserve">\ntitleTranslation: </w:instrText>
            </w:r>
            <w:r>
              <w:rPr>
                <w:rFonts w:ascii="Times New Roman" w:hAnsi="Times New Roman" w:cs="Times New Roman" w:hint="eastAsia"/>
                <w:sz w:val="24"/>
                <w:szCs w:val="24"/>
              </w:rPr>
              <w:instrText>使用脉冲场消融设置的病变范围是否会影响从头消融手术的安全性？</w:instrText>
            </w:r>
            <w:r>
              <w:rPr>
                <w:rFonts w:ascii="Times New Roman" w:hAnsi="Times New Roman" w:cs="Times New Roman" w:hint="eastAsia"/>
                <w:sz w:val="24"/>
                <w:szCs w:val="24"/>
              </w:rPr>
              <w:instrText xml:space="preserve">FARADISE </w:instrText>
            </w:r>
            <w:r>
              <w:rPr>
                <w:rFonts w:ascii="Times New Roman" w:hAnsi="Times New Roman" w:cs="Times New Roman" w:hint="eastAsia"/>
                <w:sz w:val="24"/>
                <w:szCs w:val="24"/>
              </w:rPr>
              <w:instrText>注册表的子分析</w:instrText>
            </w:r>
            <w:r>
              <w:rPr>
                <w:rFonts w:ascii="Times New Roman" w:hAnsi="Times New Roman" w:cs="Times New Roman" w:hint="eastAsia"/>
                <w:sz w:val="24"/>
                <w:szCs w:val="24"/>
              </w:rPr>
              <w:instrText xml:space="preserve">\nTLDR: In a </w:instrText>
            </w:r>
            <w:r>
              <w:rPr>
                <w:rFonts w:ascii="Times New Roman" w:hAnsi="Times New Roman" w:cs="Times New Roman"/>
                <w:sz w:val="24"/>
                <w:szCs w:val="24"/>
              </w:rPr>
              <w:instrText xml:space="preserve">real-world registry, 77% of de novo ablation procedures using the pentaspline PFA catheter were PVI-only, and including additional ablation targets resulted in longer procedure times but didn’t impact the observed safety profile compared to PVI-only procedures.","page":"i716","title":"Does extent of lesion set using pulsed field ablation impact the safety of de novo ablation procedures? Sub-analysis of the FARADISE registry","volume":"27","author":[{"family":"Boersma","given":"L.V.A."},{"family":"Szeplaki","given":"G."},{"family":"Garcia-Bolao","given":"I."},{"family":"Dello Russo","given":"A."},{"family":"Willems","given":"S."},{"family":"Szegedi","given":"N."},{"family":"Haqqani","given":"H."},{"family":"Gandjbakhch","given":"E."},{"family":"Efremidis","given":"M."},{"family":"Cielen","given":"N."},{"family":"Johnson","given":"M."},{"family":"Albrecht","given":"E."},{"family":"Vijgen","given":"J."}],"issued":{"date-parts":[["2025"]]}}}],"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14</w:t>
            </w:r>
            <w:r>
              <w:rPr>
                <w:rFonts w:ascii="Times New Roman" w:hAnsi="Times New Roman" w:cs="Times New Roman"/>
                <w:sz w:val="24"/>
                <w:szCs w:val="24"/>
              </w:rPr>
              <w:fldChar w:fldCharType="end"/>
            </w:r>
          </w:p>
        </w:tc>
        <w:tc>
          <w:tcPr>
            <w:tcW w:w="9696" w:type="dxa"/>
            <w:tcBorders>
              <w:bottom w:val="nil"/>
            </w:tcBorders>
          </w:tcPr>
          <w:p w14:paraId="68C2C961" w14:textId="2A8FB055"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3A4CA228" w14:textId="77777777" w:rsidTr="0032579A">
        <w:trPr>
          <w:cantSplit/>
          <w:jc w:val="center"/>
        </w:trPr>
        <w:tc>
          <w:tcPr>
            <w:tcW w:w="3544" w:type="dxa"/>
            <w:tcBorders>
              <w:top w:val="nil"/>
              <w:bottom w:val="nil"/>
            </w:tcBorders>
          </w:tcPr>
          <w:p w14:paraId="0F6908D6" w14:textId="34EB2091"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Chaumont</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{"citationID":"bzIAqq4t","properties":{"formattedCitation":"\\super 15\\nosupersub{}","plainCitation":"15","noteIndex":0},"citationItems":[{"id":11560,"uris":["http://zotero.org/users/14753858/items/VMD7U5UH"],"itemData":{"id":11560,"type":"article-journal","abstract":"Background: Most data on atrial fibrillation (AF) ablation using the first available pentaspline pulsed field ablation (PFA) catheter (Farapulse, Boston Scientific Inc) come from retrospective center-level registries collected in highly experienced centers. Objective: This study aimed to provide exhaustive and prospective patient-level data on this new ablation modality. Methods: FRANCE-PFA is a nationwide registry (NCT06497933) that included all patients undergoing a first AF ablation using the pentaspline PFA catheter since the introduction of this technology in France. All French centers using this technology participated. Procedural data were prospectively collected at a patient level. Results: This registry included 5223 patients from 33 centers between March 2021 and February 2024 (mean age 65 ± 11 years, 55.4% paroxysmal AF). The procedure duration was 54 ± 23 minutes. Acute pulmonary vein isolation was achieved in 5211 patients (99.8%). The total number of PFA applications was 50 ± 22 with &gt;70 applications in 746 patients (14.3%). Pulmonary vein isolation only was performed in 64.7% of patients (82.7% of paroxysmal AF, 44.5% of persistent AF, and 26.6% of long-standing persistent AF). The most common location for additional PFA lesion sets was the left atrium posterior wall in 1335 patients (25.6%), left atrium roof in 999 patients (19.1%), and mitral isthmus in 514 patients (9.8%). Major complications occurred in 50 patients (0.96%), with no esophageal complication or symptomatic phrenic nerve palsy reported in past hospital discharge. Conclusion: In this prospective and nationwide registry, AF ablation using the pentaspline PFA catheter seemed to be safe and acutely efficient, despite considerable heterogeneity in the number of patients treated at each center. Trial Registration: NCT06497933.","archive":"Embase","container-title":"Heart Rhythm O2","DOI":"10.1016/j.hroo.2025.04.005","ISSN":"2666-5018","issue":"7","journalAbbreviation":"Heart Rhythm O</w:instrText>
            </w:r>
            <w:r>
              <w:rPr>
                <w:rFonts w:ascii="Times New Roman" w:hAnsi="Times New Roman" w:cs="Times New Roman" w:hint="eastAsia"/>
                <w:sz w:val="24"/>
                <w:szCs w:val="24"/>
              </w:rPr>
              <w:instrText>2","language":"en-US","note":"</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3</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2.9\n5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xml:space="preserve">: 2.8\ntitleTranslation: </w:instrText>
            </w:r>
            <w:r>
              <w:rPr>
                <w:rFonts w:ascii="Times New Roman" w:hAnsi="Times New Roman" w:cs="Times New Roman" w:hint="eastAsia"/>
                <w:sz w:val="24"/>
                <w:szCs w:val="24"/>
              </w:rPr>
              <w:instrText>在全国范围内引入脉冲场消融治疗心房颤动：来自</w:instrText>
            </w:r>
            <w:r>
              <w:rPr>
                <w:rFonts w:ascii="Times New Roman" w:hAnsi="Times New Roman" w:cs="Times New Roman" w:hint="eastAsia"/>
                <w:sz w:val="24"/>
                <w:szCs w:val="24"/>
              </w:rPr>
              <w:instrText xml:space="preserve"> FRANCE-PFA </w:instrText>
            </w:r>
            <w:r>
              <w:rPr>
                <w:rFonts w:ascii="Times New Roman" w:hAnsi="Times New Roman" w:cs="Times New Roman" w:hint="eastAsia"/>
                <w:sz w:val="24"/>
                <w:szCs w:val="24"/>
              </w:rPr>
              <w:instrText>登记处的急性结果</w:instrText>
            </w:r>
            <w:r>
              <w:rPr>
                <w:rFonts w:ascii="Times New Roman" w:hAnsi="Times New Roman" w:cs="Times New Roman" w:hint="eastAsia"/>
                <w:sz w:val="24"/>
                <w:szCs w:val="24"/>
              </w:rPr>
              <w:instrText xml:space="preserve">\nTLDR: In this prospective and nationwide registry, AF ablation using the pentaspline PFA catheter seemed to be safe and acutely efficient, despite considerable heterogeneity in the number of patients treated at each center.\nabstractTranslation: </w:instrText>
            </w:r>
            <w:r>
              <w:rPr>
                <w:rFonts w:ascii="Times New Roman" w:hAnsi="Times New Roman" w:cs="Times New Roman" w:hint="eastAsia"/>
                <w:sz w:val="24"/>
                <w:szCs w:val="24"/>
              </w:rPr>
              <w:instrText>背景：使用第一个可用的</w:instrText>
            </w:r>
            <w:r>
              <w:rPr>
                <w:rFonts w:ascii="Times New Roman" w:hAnsi="Times New Roman" w:cs="Times New Roman" w:hint="eastAsia"/>
                <w:sz w:val="24"/>
                <w:szCs w:val="24"/>
              </w:rPr>
              <w:instrText xml:space="preserve"> pentaspline </w:instrText>
            </w:r>
            <w:r>
              <w:rPr>
                <w:rFonts w:ascii="Times New Roman" w:hAnsi="Times New Roman" w:cs="Times New Roman" w:hint="eastAsia"/>
                <w:sz w:val="24"/>
                <w:szCs w:val="24"/>
              </w:rPr>
              <w:instrText>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导管（</w:instrText>
            </w:r>
            <w:r>
              <w:rPr>
                <w:rFonts w:ascii="Times New Roman" w:hAnsi="Times New Roman" w:cs="Times New Roman" w:hint="eastAsia"/>
                <w:sz w:val="24"/>
                <w:szCs w:val="24"/>
              </w:rPr>
              <w:instrText>Farapulse</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Boston Scientific Inc</w:instrText>
            </w:r>
            <w:r>
              <w:rPr>
                <w:rFonts w:ascii="Times New Roman" w:hAnsi="Times New Roman" w:cs="Times New Roman" w:hint="eastAsia"/>
                <w:sz w:val="24"/>
                <w:szCs w:val="24"/>
              </w:rPr>
              <w:instrText>）进行心房颤动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消融的大多数数据来自在经验丰富的中心收集的回顾性中心级登记处。目的：本研究旨在提供有关这种新消融方式的详尽和前瞻性的患者水平数据。方法：</w:instrText>
            </w:r>
            <w:r>
              <w:rPr>
                <w:rFonts w:ascii="Times New Roman" w:hAnsi="Times New Roman" w:cs="Times New Roman" w:hint="eastAsia"/>
                <w:sz w:val="24"/>
                <w:szCs w:val="24"/>
              </w:rPr>
              <w:instrText xml:space="preserve">FRANCE-PFA </w:instrText>
            </w:r>
            <w:r>
              <w:rPr>
                <w:rFonts w:ascii="Times New Roman" w:hAnsi="Times New Roman" w:cs="Times New Roman" w:hint="eastAsia"/>
                <w:sz w:val="24"/>
                <w:szCs w:val="24"/>
              </w:rPr>
              <w:instrText>是一个全国性的登记处</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NCT06497933</w:instrText>
            </w:r>
            <w:r>
              <w:rPr>
                <w:rFonts w:ascii="Times New Roman" w:hAnsi="Times New Roman" w:cs="Times New Roman" w:hint="eastAsia"/>
                <w:sz w:val="24"/>
                <w:szCs w:val="24"/>
              </w:rPr>
              <w:instrText>），包括自法国引入该技术以来使用戊达普林</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导管进行首次</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消融的所有患者。所有使用这项技术的法国中心都参与其中。在患者层面前瞻性地收集程序数据。结果：该登记处包括</w:instrText>
            </w:r>
            <w:r>
              <w:rPr>
                <w:rFonts w:ascii="Times New Roman" w:hAnsi="Times New Roman" w:cs="Times New Roman" w:hint="eastAsia"/>
                <w:sz w:val="24"/>
                <w:szCs w:val="24"/>
              </w:rPr>
              <w:instrText xml:space="preserve"> 2021 </w:instrText>
            </w:r>
            <w:r>
              <w:rPr>
                <w:rFonts w:ascii="Times New Roman" w:hAnsi="Times New Roman" w:cs="Times New Roman" w:hint="eastAsia"/>
                <w:sz w:val="24"/>
                <w:szCs w:val="24"/>
              </w:rPr>
              <w:instrText>年</w:instrText>
            </w:r>
            <w:r>
              <w:rPr>
                <w:rFonts w:ascii="Times New Roman" w:hAnsi="Times New Roman" w:cs="Times New Roman" w:hint="eastAsia"/>
                <w:sz w:val="24"/>
                <w:szCs w:val="24"/>
              </w:rPr>
              <w:instrText xml:space="preserve"> 3 </w:instrText>
            </w:r>
            <w:r>
              <w:rPr>
                <w:rFonts w:ascii="Times New Roman" w:hAnsi="Times New Roman" w:cs="Times New Roman" w:hint="eastAsia"/>
                <w:sz w:val="24"/>
                <w:szCs w:val="24"/>
              </w:rPr>
              <w:instrText>月至</w:instrText>
            </w:r>
            <w:r>
              <w:rPr>
                <w:rFonts w:ascii="Times New Roman" w:hAnsi="Times New Roman" w:cs="Times New Roman" w:hint="eastAsia"/>
                <w:sz w:val="24"/>
                <w:szCs w:val="24"/>
              </w:rPr>
              <w:instrText xml:space="preserve"> 2024 </w:instrText>
            </w:r>
            <w:r>
              <w:rPr>
                <w:rFonts w:ascii="Times New Roman" w:hAnsi="Times New Roman" w:cs="Times New Roman" w:hint="eastAsia"/>
                <w:sz w:val="24"/>
                <w:szCs w:val="24"/>
              </w:rPr>
              <w:instrText>年</w:instrText>
            </w:r>
            <w:r>
              <w:rPr>
                <w:rFonts w:ascii="Times New Roman" w:hAnsi="Times New Roman" w:cs="Times New Roman" w:hint="eastAsia"/>
                <w:sz w:val="24"/>
                <w:szCs w:val="24"/>
              </w:rPr>
              <w:instrText xml:space="preserve"> 2 </w:instrText>
            </w:r>
            <w:r>
              <w:rPr>
                <w:rFonts w:ascii="Times New Roman" w:hAnsi="Times New Roman" w:cs="Times New Roman" w:hint="eastAsia"/>
                <w:sz w:val="24"/>
                <w:szCs w:val="24"/>
              </w:rPr>
              <w:instrText>月期间来自</w:instrText>
            </w:r>
            <w:r>
              <w:rPr>
                <w:rFonts w:ascii="Times New Roman" w:hAnsi="Times New Roman" w:cs="Times New Roman" w:hint="eastAsia"/>
                <w:sz w:val="24"/>
                <w:szCs w:val="24"/>
              </w:rPr>
              <w:instrText xml:space="preserve"> 33 </w:instrText>
            </w:r>
            <w:r>
              <w:rPr>
                <w:rFonts w:ascii="Times New Roman" w:hAnsi="Times New Roman" w:cs="Times New Roman" w:hint="eastAsia"/>
                <w:sz w:val="24"/>
                <w:szCs w:val="24"/>
              </w:rPr>
              <w:instrText>个中心的</w:instrText>
            </w:r>
            <w:r>
              <w:rPr>
                <w:rFonts w:ascii="Times New Roman" w:hAnsi="Times New Roman" w:cs="Times New Roman" w:hint="eastAsia"/>
                <w:sz w:val="24"/>
                <w:szCs w:val="24"/>
              </w:rPr>
              <w:instrText xml:space="preserve"> 5223 </w:instrText>
            </w:r>
            <w:r>
              <w:rPr>
                <w:rFonts w:ascii="Times New Roman" w:hAnsi="Times New Roman" w:cs="Times New Roman" w:hint="eastAsia"/>
                <w:sz w:val="24"/>
                <w:szCs w:val="24"/>
              </w:rPr>
              <w:instrText>名患者（平均年龄</w:instrText>
            </w:r>
            <w:r>
              <w:rPr>
                <w:rFonts w:ascii="Times New Roman" w:hAnsi="Times New Roman" w:cs="Times New Roman" w:hint="eastAsia"/>
                <w:sz w:val="24"/>
                <w:szCs w:val="24"/>
              </w:rPr>
              <w:instrText xml:space="preserve"> 65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11 </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 xml:space="preserve">55.4% </w:instrText>
            </w:r>
            <w:r>
              <w:rPr>
                <w:rFonts w:ascii="Times New Roman" w:hAnsi="Times New Roman" w:cs="Times New Roman" w:hint="eastAsia"/>
                <w:sz w:val="24"/>
                <w:szCs w:val="24"/>
              </w:rPr>
              <w:instrText>阵发性</w:instrText>
            </w:r>
            <w:r>
              <w:rPr>
                <w:rFonts w:ascii="Times New Roman" w:hAnsi="Times New Roman" w:cs="Times New Roman" w:hint="eastAsia"/>
                <w:sz w:val="24"/>
                <w:szCs w:val="24"/>
              </w:rPr>
              <w:instrText xml:space="preserve"> AF</w:instrText>
            </w:r>
            <w:r>
              <w:rPr>
                <w:rFonts w:ascii="Times New Roman" w:hAnsi="Times New Roman" w:cs="Times New Roman" w:hint="eastAsia"/>
                <w:sz w:val="24"/>
                <w:szCs w:val="24"/>
              </w:rPr>
              <w:instrText>）。手术时间为</w:instrText>
            </w:r>
            <w:r>
              <w:rPr>
                <w:rFonts w:ascii="Times New Roman" w:hAnsi="Times New Roman" w:cs="Times New Roman" w:hint="eastAsia"/>
                <w:sz w:val="24"/>
                <w:szCs w:val="24"/>
              </w:rPr>
              <w:instrText xml:space="preserve"> 54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23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5211</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99.8%</w:instrText>
            </w:r>
            <w:r>
              <w:rPr>
                <w:rFonts w:ascii="Times New Roman" w:hAnsi="Times New Roman" w:cs="Times New Roman" w:hint="eastAsia"/>
                <w:sz w:val="24"/>
                <w:szCs w:val="24"/>
              </w:rPr>
              <w:instrText>）患者实现急性肺静脉隔离。</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申请总数为</w:instrText>
            </w:r>
            <w:r>
              <w:rPr>
                <w:rFonts w:ascii="Times New Roman" w:hAnsi="Times New Roman" w:cs="Times New Roman" w:hint="eastAsia"/>
                <w:sz w:val="24"/>
                <w:szCs w:val="24"/>
              </w:rPr>
              <w:instrText>50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22</w:instrText>
            </w:r>
            <w:r>
              <w:rPr>
                <w:rFonts w:ascii="Times New Roman" w:hAnsi="Times New Roman" w:cs="Times New Roman" w:hint="eastAsia"/>
                <w:sz w:val="24"/>
                <w:szCs w:val="24"/>
              </w:rPr>
              <w:instrText>例，其中</w:instrText>
            </w:r>
            <w:r>
              <w:rPr>
                <w:rFonts w:ascii="Times New Roman" w:hAnsi="Times New Roman" w:cs="Times New Roman" w:hint="eastAsia"/>
                <w:sz w:val="24"/>
                <w:szCs w:val="24"/>
              </w:rPr>
              <w:instrText>746</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14.3%</w:instrText>
            </w:r>
            <w:r>
              <w:rPr>
                <w:rFonts w:ascii="Times New Roman" w:hAnsi="Times New Roman" w:cs="Times New Roman" w:hint="eastAsia"/>
                <w:sz w:val="24"/>
                <w:szCs w:val="24"/>
              </w:rPr>
              <w:instrText>）患者申请</w:instrText>
            </w:r>
            <w:r>
              <w:rPr>
                <w:rFonts w:ascii="Times New Roman" w:hAnsi="Times New Roman" w:cs="Times New Roman" w:hint="eastAsia"/>
                <w:sz w:val="24"/>
                <w:szCs w:val="24"/>
              </w:rPr>
              <w:instrText>&gt;70</w:instrText>
            </w:r>
            <w:r>
              <w:rPr>
                <w:rFonts w:ascii="Times New Roman" w:hAnsi="Times New Roman" w:cs="Times New Roman" w:hint="eastAsia"/>
                <w:sz w:val="24"/>
                <w:szCs w:val="24"/>
              </w:rPr>
              <w:instrText>例。仅对</w:instrText>
            </w:r>
            <w:r>
              <w:rPr>
                <w:rFonts w:ascii="Times New Roman" w:hAnsi="Times New Roman" w:cs="Times New Roman" w:hint="eastAsia"/>
                <w:sz w:val="24"/>
                <w:szCs w:val="24"/>
              </w:rPr>
              <w:instrText xml:space="preserve"> 64.7% </w:instrText>
            </w:r>
            <w:r>
              <w:rPr>
                <w:rFonts w:ascii="Times New Roman" w:hAnsi="Times New Roman" w:cs="Times New Roman" w:hint="eastAsia"/>
                <w:sz w:val="24"/>
                <w:szCs w:val="24"/>
              </w:rPr>
              <w:instrText>的患者进行了肺静脉隔离（</w:instrText>
            </w:r>
            <w:r>
              <w:rPr>
                <w:rFonts w:ascii="Times New Roman" w:hAnsi="Times New Roman" w:cs="Times New Roman" w:hint="eastAsia"/>
                <w:sz w:val="24"/>
                <w:szCs w:val="24"/>
              </w:rPr>
              <w:instrText xml:space="preserve">82.7% </w:instrText>
            </w:r>
            <w:r>
              <w:rPr>
                <w:rFonts w:ascii="Times New Roman" w:hAnsi="Times New Roman" w:cs="Times New Roman" w:hint="eastAsia"/>
                <w:sz w:val="24"/>
                <w:szCs w:val="24"/>
              </w:rPr>
              <w:instrText>的阵发性</w:instrText>
            </w:r>
            <w:r>
              <w:rPr>
                <w:rFonts w:ascii="Times New Roman" w:hAnsi="Times New Roman" w:cs="Times New Roman" w:hint="eastAsia"/>
                <w:sz w:val="24"/>
                <w:szCs w:val="24"/>
              </w:rPr>
              <w:instrText xml:space="preserve"> 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44.5% </w:instrText>
            </w:r>
            <w:r>
              <w:rPr>
                <w:rFonts w:ascii="Times New Roman" w:hAnsi="Times New Roman" w:cs="Times New Roman" w:hint="eastAsia"/>
                <w:sz w:val="24"/>
                <w:szCs w:val="24"/>
              </w:rPr>
              <w:instrText>的持续性</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26.6% </w:instrText>
            </w:r>
            <w:r>
              <w:rPr>
                <w:rFonts w:ascii="Times New Roman" w:hAnsi="Times New Roman" w:cs="Times New Roman" w:hint="eastAsia"/>
                <w:sz w:val="24"/>
                <w:szCs w:val="24"/>
              </w:rPr>
              <w:instrText>的长期持续性</w:instrText>
            </w:r>
            <w:r>
              <w:rPr>
                <w:rFonts w:ascii="Times New Roman" w:hAnsi="Times New Roman" w:cs="Times New Roman" w:hint="eastAsia"/>
                <w:sz w:val="24"/>
                <w:szCs w:val="24"/>
              </w:rPr>
              <w:instrText xml:space="preserve"> AF</w:instrText>
            </w:r>
            <w:r>
              <w:rPr>
                <w:rFonts w:ascii="Times New Roman" w:hAnsi="Times New Roman" w:cs="Times New Roman" w:hint="eastAsia"/>
                <w:sz w:val="24"/>
                <w:szCs w:val="24"/>
              </w:rPr>
              <w:instrText>）。额外</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病变组最常见的位置是</w:instrText>
            </w:r>
            <w:r>
              <w:rPr>
                <w:rFonts w:ascii="Times New Roman" w:hAnsi="Times New Roman" w:cs="Times New Roman" w:hint="eastAsia"/>
                <w:sz w:val="24"/>
                <w:szCs w:val="24"/>
              </w:rPr>
              <w:instrText xml:space="preserve"> 1335 </w:instrText>
            </w:r>
            <w:r>
              <w:rPr>
                <w:rFonts w:ascii="Times New Roman" w:hAnsi="Times New Roman" w:cs="Times New Roman" w:hint="eastAsia"/>
                <w:sz w:val="24"/>
                <w:szCs w:val="24"/>
              </w:rPr>
              <w:instrText>名患者</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25.6%</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的左心房后壁、</w:instrText>
            </w:r>
            <w:r>
              <w:rPr>
                <w:rFonts w:ascii="Times New Roman" w:hAnsi="Times New Roman" w:cs="Times New Roman" w:hint="eastAsia"/>
                <w:sz w:val="24"/>
                <w:szCs w:val="24"/>
              </w:rPr>
              <w:instrText xml:space="preserve">999 </w:instrText>
            </w:r>
            <w:r>
              <w:rPr>
                <w:rFonts w:ascii="Times New Roman" w:hAnsi="Times New Roman" w:cs="Times New Roman" w:hint="eastAsia"/>
                <w:sz w:val="24"/>
                <w:szCs w:val="24"/>
              </w:rPr>
              <w:instrText>名患者的左心房顶</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19.1%</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514 </w:instrText>
            </w:r>
            <w:r>
              <w:rPr>
                <w:rFonts w:ascii="Times New Roman" w:hAnsi="Times New Roman" w:cs="Times New Roman" w:hint="eastAsia"/>
                <w:sz w:val="24"/>
                <w:szCs w:val="24"/>
              </w:rPr>
              <w:instrText>名患者的二尖瓣峡部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9.8%</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50</w:instrText>
            </w:r>
            <w:r>
              <w:rPr>
                <w:rFonts w:ascii="Times New Roman" w:hAnsi="Times New Roman" w:cs="Times New Roman" w:hint="eastAsia"/>
                <w:sz w:val="24"/>
                <w:szCs w:val="24"/>
              </w:rPr>
              <w:instrText>例患者（</w:instrText>
            </w:r>
            <w:r>
              <w:rPr>
                <w:rFonts w:ascii="Times New Roman" w:hAnsi="Times New Roman" w:cs="Times New Roman" w:hint="eastAsia"/>
                <w:sz w:val="24"/>
                <w:szCs w:val="24"/>
              </w:rPr>
              <w:instrText>0.96%</w:instrText>
            </w:r>
            <w:r>
              <w:rPr>
                <w:rFonts w:ascii="Times New Roman" w:hAnsi="Times New Roman" w:cs="Times New Roman" w:hint="eastAsia"/>
                <w:sz w:val="24"/>
                <w:szCs w:val="24"/>
              </w:rPr>
              <w:instrText>）发生主要并发症，既往出院无食管并发症或症状性膈神经麻痹报告。结论：在这个前瞻性的全国性登记中，尽管每个中心接受治疗的患者数量存在相当大的异质性，但使用</w:instrText>
            </w:r>
            <w:r>
              <w:rPr>
                <w:rFonts w:ascii="Times New Roman" w:hAnsi="Times New Roman" w:cs="Times New Roman" w:hint="eastAsia"/>
                <w:sz w:val="24"/>
                <w:szCs w:val="24"/>
              </w:rPr>
              <w:instrText xml:space="preserve"> pentaspline PFA </w:instrText>
            </w:r>
            <w:r>
              <w:rPr>
                <w:rFonts w:ascii="Times New Roman" w:hAnsi="Times New Roman" w:cs="Times New Roman" w:hint="eastAsia"/>
                <w:sz w:val="24"/>
                <w:szCs w:val="24"/>
              </w:rPr>
              <w:instrText>导管的</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消融似乎是安全且高效的。试用注册：</w:instrText>
            </w:r>
            <w:r>
              <w:rPr>
                <w:rFonts w:ascii="Times New Roman" w:hAnsi="Times New Roman" w:cs="Times New Roman" w:hint="eastAsia"/>
                <w:sz w:val="24"/>
                <w:szCs w:val="24"/>
              </w:rPr>
              <w:instrText>NCT06497933</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","page":"911-919","title":"Countrywide introduction of pulsed field ablation for the treatment of atrial fibrillation: Acute results from the FRANCE-PFA registry","volume":"6","a</w:instrText>
            </w:r>
            <w:r>
              <w:rPr>
                <w:rFonts w:ascii="Times New Roman" w:hAnsi="Times New Roman" w:cs="Times New Roman"/>
                <w:sz w:val="24"/>
                <w:szCs w:val="24"/>
              </w:rPr>
              <w:instrText xml:space="preserve">uthor":[{"family":"Chaumont","given":"C."},{"family":"Laredo","given":"M."},{"family":"Thomas","given":"O."},{"family":"Maury","given":"P."},{"family":"Massoulié","given":"G."},{"family":"Defaye","given":"P."},{"family":"Boveda","given":"S."},{"family":"Marijon","given":"E."},{"family":"Escande","given":"W."},{"family":"Roux","given":"A."},{"family":"Raczka","given":"F."},{"family":"Guyomar","given":"Y."},{"family":"Jaïs","given":"P."},{"family":"Ollitrault","given":"P."},{"family":"Granier","given":"M."},{"family":"Fareh","given":"S."},{"family":"Marchand","given":"H."},{"family":"Pierre","given":"B."},{"family":"Abbey","given":"S."},{"family":"Noel","given":"A."},{"family":"Da Costa","given":"A."},{"family":"Extramiana","given":"F."},{"family":"Cesari","given":"O."},{"family":"Champ-Rigot","given":"L."},{"family":"Khoueiry","given":"Z."},{"family":"Villemin","given":"T."},{"family":"Traullé","given":"S."},{"family":"Treguer","given":"F."},{"family":"Bader","given":"H."},{"family":"Deharo","given":"J.-C."},{"family":"Degand","given":"B."},{"family":"Guy-Moyat","given":"B."},{"family":"Klug","given":"D."},{"family":"Gandjbakhch","given":"E."},{"family":"Zhao","given":"A."},{"family":"Beneyto","given":"M."},{"family":"Eschalier","given":"R."},{"family":"Venier","given":"S."},{"family":"Combes","given":"S."},{"family":"Lepillier","given":"A."},{"family":"Mielczarek","given":"M."},{"family":"Clementy","given":"N."},{"family":"Menet","given":"A."},{"family":"Sacher","given":"F."},{"family":"De Chillou","given":"C."},{"family":"Anselme","given":"F."}],"issued":{"date-parts":[["2025"]]}}}],"schema":"https://github.com/citation-style-language/schema/raw/master/csl-citation.json"}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15</w:t>
            </w:r>
            <w:r>
              <w:rPr>
                <w:rFonts w:ascii="Times New Roman" w:hAnsi="Times New Roman" w:cs="Times New Roman"/>
                <w:sz w:val="24"/>
                <w:szCs w:val="24"/>
              </w:rPr>
              <w:fldChar w:fldCharType="end"/>
            </w:r>
          </w:p>
        </w:tc>
        <w:tc>
          <w:tcPr>
            <w:tcW w:w="9696" w:type="dxa"/>
            <w:tcBorders>
              <w:top w:val="nil"/>
              <w:bottom w:val="nil"/>
            </w:tcBorders>
          </w:tcPr>
          <w:p w14:paraId="4B84A221" w14:textId="0E14A28E"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5D660CBB" w14:textId="77777777" w:rsidTr="0032579A">
        <w:trPr>
          <w:cantSplit/>
          <w:jc w:val="center"/>
        </w:trPr>
        <w:tc>
          <w:tcPr>
            <w:tcW w:w="3544" w:type="dxa"/>
            <w:tcBorders>
              <w:top w:val="nil"/>
              <w:bottom w:val="nil"/>
            </w:tcBorders>
          </w:tcPr>
          <w:p w14:paraId="16359F3E" w14:textId="0F9D53BC"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Pannone</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w:t>
            </w:r>
            <w:r>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{"citationID":"g77SkBk4","properties":{"formattedCitation":"\\super 16\\nosupersub{}","plainCitation":"16","noteIndex":0},"citationItems":[{"id":"zgqMlJXS/3zQwfV9Y","uris":["http://zotero.org/users/14753858/items/G474EVQL"],"itemData":{"id":13070,"type":"article-journal","abstract":"Background: Left atrial posterior wall isolation (LAPWI) plus pulmonary vein isolation (PVI) can be performed with radiofrequency ablation, cryoballoon ablation (CB-A), or, recently, pulsed field ablation (PFA). Objective: The aims of this study were to evaluate efficacy and safety of the pentaspline PFA catheter for PVI + LAPWI in patients with persistent AF undergoing an index ablation procedure and to compare 1-year outcomes of PVI + LAPWI with PFA vs CB-A. Methods: All consecutive patients undergoing an index ablation for persistent atrial fibrillation (AF) at Universitair Ziekenhuis Brussel, Belgium, between 2021 and 2023 were retrospectively screened. Inclusion criteria were persistent AF diagnosis following current guidelines, first AF ablation procedure with PVI + LAPWI using the CB-A or the pentaspline PFA catheter, and 1-year follow-up completed. Results: A total of 160 patients were included (80 with CB-A and 80 with the pentaspline PFA catheter). PVI + LAPWI was performed with success in 160 (100%) patients, and isolation was confirmed at postprocedure high-density mapping in all. Compared with CB-A, PFA was associated with shorter skin-to-skin procedure time, shorter left atrium dwell time, and shorter fluoroscopy time. At survival analysis, freedom from recurrent atrial tachyarrhythmias at 1-year follow-up was similar between the CB-A and PFA groups (76.2% vs 78.8%; log-rank P =.63). Conclusion: In patients with persistent AF undergoing an index catheter ablation, the pentaspline PFA catheter is safe and effective for PVI + LAPWI. Outcomes after pentaspline PFA catheter ablation at 1 year are favorable and similar to those with the CB-A catheter.","archive":"Embase","container-title":"Heart Rhythm","DOI":"10.1016/j.hrthm.2024.12.020","ISSN":"1556-3871","issue":"(Pannone L.; Doundoulakis I.; Della Rocca D.G.; Sorgente A.; Bisignani A.; Vetta G.; Del Monte A.; Talevi G.; Overeinder I.; Bala G.; Almorad A.; Ströker E.; Sieira J.; Gharaviri A.; Brugada P.; Sarkozy A.; Chierchia G.B.; de Asmundis C., carlo.deasmundis@uzbrussel.be) Heart Rhythm Management Centre, Postgraduate Program in Cardiac Electrophysiology and Pacing, Universitair Ziekenhuis Brussel–Vrije Universiteit Brussel, Euro</w:instrText>
            </w:r>
            <w:r w:rsidR="00251D8B">
              <w:rPr>
                <w:rFonts w:ascii="Times New Roman" w:hAnsi="Times New Roman" w:cs="Times New Roman" w:hint="eastAsia"/>
                <w:sz w:val="24"/>
                <w:szCs w:val="24"/>
              </w:rPr>
              <w:instrText>pean Reference Networks Guard</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Heart, Brussels, Belgium","journalAbbreviation":"Heart Rhythm","language":"en-US","note":"abstractTranslation: </w:instrText>
            </w:r>
            <w:r w:rsidR="00251D8B">
              <w:rPr>
                <w:rFonts w:ascii="Times New Roman" w:hAnsi="Times New Roman" w:cs="Times New Roman" w:hint="eastAsia"/>
                <w:sz w:val="24"/>
                <w:szCs w:val="24"/>
              </w:rPr>
              <w:instrText>背景：左心房后壁隔离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LAPWI</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加肺静脉隔离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可以通过射频消融、冷冻球囊消融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CB-A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或最近的脉冲场消融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进行。目的：本研究的目的是评估</w:instrText>
            </w:r>
            <w:r w:rsidR="00251D8B">
              <w:rPr>
                <w:rFonts w:ascii="Times New Roman" w:hAnsi="Times New Roman" w:cs="Times New Roman" w:hint="eastAsia"/>
                <w:sz w:val="24"/>
                <w:szCs w:val="24"/>
              </w:rPr>
              <w:instrText xml:space="preserve"> pentaspline PFA </w:instrText>
            </w:r>
            <w:r w:rsidR="00251D8B">
              <w:rPr>
                <w:rFonts w:ascii="Times New Roman" w:hAnsi="Times New Roman" w:cs="Times New Roman" w:hint="eastAsia"/>
                <w:sz w:val="24"/>
                <w:szCs w:val="24"/>
              </w:rPr>
              <w:instrText>导管治疗</w:instrText>
            </w:r>
            <w:r w:rsidR="00251D8B">
              <w:rPr>
                <w:rFonts w:ascii="Times New Roman" w:hAnsi="Times New Roman" w:cs="Times New Roman" w:hint="eastAsia"/>
                <w:sz w:val="24"/>
                <w:szCs w:val="24"/>
              </w:rPr>
              <w:instrText xml:space="preserve"> PVI + LAPWI </w:instrText>
            </w:r>
            <w:r w:rsidR="00251D8B">
              <w:rPr>
                <w:rFonts w:ascii="Times New Roman" w:hAnsi="Times New Roman" w:cs="Times New Roman" w:hint="eastAsia"/>
                <w:sz w:val="24"/>
                <w:szCs w:val="24"/>
              </w:rPr>
              <w:instrText>治疗接受指数消融手术的持续性</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患者的疗效和安全性，并比较</w:instrText>
            </w:r>
            <w:r w:rsidR="00251D8B">
              <w:rPr>
                <w:rFonts w:ascii="Times New Roman" w:hAnsi="Times New Roman" w:cs="Times New Roman" w:hint="eastAsia"/>
                <w:sz w:val="24"/>
                <w:szCs w:val="24"/>
              </w:rPr>
              <w:instrText xml:space="preserve"> PVI + LAPWI </w:instrText>
            </w:r>
            <w:r w:rsidR="00251D8B">
              <w:rPr>
                <w:rFonts w:ascii="Times New Roman" w:hAnsi="Times New Roman" w:cs="Times New Roman" w:hint="eastAsia"/>
                <w:sz w:val="24"/>
                <w:szCs w:val="24"/>
              </w:rPr>
              <w:instrText>与</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与</w:instrText>
            </w:r>
            <w:r w:rsidR="00251D8B">
              <w:rPr>
                <w:rFonts w:ascii="Times New Roman" w:hAnsi="Times New Roman" w:cs="Times New Roman" w:hint="eastAsia"/>
                <w:sz w:val="24"/>
                <w:szCs w:val="24"/>
              </w:rPr>
              <w:instrText xml:space="preserve"> CB-A </w:instrText>
            </w:r>
            <w:r w:rsidR="00251D8B">
              <w:rPr>
                <w:rFonts w:ascii="Times New Roman" w:hAnsi="Times New Roman" w:cs="Times New Roman" w:hint="eastAsia"/>
                <w:sz w:val="24"/>
                <w:szCs w:val="24"/>
              </w:rPr>
              <w:instrText>的</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年结果。方法：回顾性筛查</w:instrText>
            </w:r>
            <w:r w:rsidR="00251D8B">
              <w:rPr>
                <w:rFonts w:ascii="Times New Roman" w:hAnsi="Times New Roman" w:cs="Times New Roman" w:hint="eastAsia"/>
                <w:sz w:val="24"/>
                <w:szCs w:val="24"/>
              </w:rPr>
              <w:instrText xml:space="preserve"> 2021 </w:instrText>
            </w:r>
            <w:r w:rsidR="00251D8B">
              <w:rPr>
                <w:rFonts w:ascii="Times New Roman" w:hAnsi="Times New Roman" w:cs="Times New Roman" w:hint="eastAsia"/>
                <w:sz w:val="24"/>
                <w:szCs w:val="24"/>
              </w:rPr>
              <w:instrText>年至</w:instrText>
            </w:r>
            <w:r w:rsidR="00251D8B">
              <w:rPr>
                <w:rFonts w:ascii="Times New Roman" w:hAnsi="Times New Roman" w:cs="Times New Roman" w:hint="eastAsia"/>
                <w:sz w:val="24"/>
                <w:szCs w:val="24"/>
              </w:rPr>
              <w:instrText xml:space="preserve"> 2023 </w:instrText>
            </w:r>
            <w:r w:rsidR="00251D8B">
              <w:rPr>
                <w:rFonts w:ascii="Times New Roman" w:hAnsi="Times New Roman" w:cs="Times New Roman" w:hint="eastAsia"/>
                <w:sz w:val="24"/>
                <w:szCs w:val="24"/>
              </w:rPr>
              <w:instrText>年间在比利时布鲁塞尔</w:instrText>
            </w:r>
            <w:r w:rsidR="00251D8B">
              <w:rPr>
                <w:rFonts w:ascii="Times New Roman" w:hAnsi="Times New Roman" w:cs="Times New Roman" w:hint="eastAsia"/>
                <w:sz w:val="24"/>
                <w:szCs w:val="24"/>
              </w:rPr>
              <w:instrText xml:space="preserve"> Ziekenhuis </w:instrText>
            </w:r>
            <w:r w:rsidR="00251D8B">
              <w:rPr>
                <w:rFonts w:ascii="Times New Roman" w:hAnsi="Times New Roman" w:cs="Times New Roman" w:hint="eastAsia"/>
                <w:sz w:val="24"/>
                <w:szCs w:val="24"/>
              </w:rPr>
              <w:instrText>大学接受持续性心房颤动</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指数消融术的所有连续患者。纳入标准是按照当前指南进行持续的</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诊断，使用</w:instrText>
            </w:r>
            <w:r w:rsidR="00251D8B">
              <w:rPr>
                <w:rFonts w:ascii="Times New Roman" w:hAnsi="Times New Roman" w:cs="Times New Roman" w:hint="eastAsia"/>
                <w:sz w:val="24"/>
                <w:szCs w:val="24"/>
              </w:rPr>
              <w:instrText xml:space="preserve"> CB-A </w:instrText>
            </w:r>
            <w:r w:rsidR="00251D8B">
              <w:rPr>
                <w:rFonts w:ascii="Times New Roman" w:hAnsi="Times New Roman" w:cs="Times New Roman" w:hint="eastAsia"/>
                <w:sz w:val="24"/>
                <w:szCs w:val="24"/>
              </w:rPr>
              <w:instrText>或</w:instrText>
            </w:r>
            <w:r w:rsidR="00251D8B">
              <w:rPr>
                <w:rFonts w:ascii="Times New Roman" w:hAnsi="Times New Roman" w:cs="Times New Roman" w:hint="eastAsia"/>
                <w:sz w:val="24"/>
                <w:szCs w:val="24"/>
              </w:rPr>
              <w:instrText xml:space="preserve"> pentaspline PFA </w:instrText>
            </w:r>
            <w:r w:rsidR="00251D8B">
              <w:rPr>
                <w:rFonts w:ascii="Times New Roman" w:hAnsi="Times New Roman" w:cs="Times New Roman" w:hint="eastAsia"/>
                <w:sz w:val="24"/>
                <w:szCs w:val="24"/>
              </w:rPr>
              <w:instrText>导管进行首次</w:instrText>
            </w:r>
            <w:r w:rsidR="00251D8B">
              <w:rPr>
                <w:rFonts w:ascii="Times New Roman" w:hAnsi="Times New Roman" w:cs="Times New Roman" w:hint="eastAsia"/>
                <w:sz w:val="24"/>
                <w:szCs w:val="24"/>
              </w:rPr>
              <w:instrText xml:space="preserve"> PVI + LAPWI AF </w:instrText>
            </w:r>
            <w:r w:rsidR="00251D8B">
              <w:rPr>
                <w:rFonts w:ascii="Times New Roman" w:hAnsi="Times New Roman" w:cs="Times New Roman" w:hint="eastAsia"/>
                <w:sz w:val="24"/>
                <w:szCs w:val="24"/>
              </w:rPr>
              <w:instrText>消融手术，并完成</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年随访。结果：共纳入</w:instrText>
            </w:r>
            <w:r w:rsidR="00251D8B">
              <w:rPr>
                <w:rFonts w:ascii="Times New Roman" w:hAnsi="Times New Roman" w:cs="Times New Roman" w:hint="eastAsia"/>
                <w:sz w:val="24"/>
                <w:szCs w:val="24"/>
              </w:rPr>
              <w:instrText xml:space="preserve"> 160 </w:instrText>
            </w:r>
            <w:r w:rsidR="00251D8B">
              <w:rPr>
                <w:rFonts w:ascii="Times New Roman" w:hAnsi="Times New Roman" w:cs="Times New Roman" w:hint="eastAsia"/>
                <w:sz w:val="24"/>
                <w:szCs w:val="24"/>
              </w:rPr>
              <w:instrText>名患者（</w:instrText>
            </w:r>
            <w:r w:rsidR="00251D8B">
              <w:rPr>
                <w:rFonts w:ascii="Times New Roman" w:hAnsi="Times New Roman" w:cs="Times New Roman" w:hint="eastAsia"/>
                <w:sz w:val="24"/>
                <w:szCs w:val="24"/>
              </w:rPr>
              <w:instrText xml:space="preserve">80 </w:instrText>
            </w:r>
            <w:r w:rsidR="00251D8B">
              <w:rPr>
                <w:rFonts w:ascii="Times New Roman" w:hAnsi="Times New Roman" w:cs="Times New Roman" w:hint="eastAsia"/>
                <w:sz w:val="24"/>
                <w:szCs w:val="24"/>
              </w:rPr>
              <w:instrText>名使用</w:instrText>
            </w:r>
            <w:r w:rsidR="00251D8B">
              <w:rPr>
                <w:rFonts w:ascii="Times New Roman" w:hAnsi="Times New Roman" w:cs="Times New Roman" w:hint="eastAsia"/>
                <w:sz w:val="24"/>
                <w:szCs w:val="24"/>
              </w:rPr>
              <w:instrText xml:space="preserve"> CB-A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80 </w:instrText>
            </w:r>
            <w:r w:rsidR="00251D8B">
              <w:rPr>
                <w:rFonts w:ascii="Times New Roman" w:hAnsi="Times New Roman" w:cs="Times New Roman" w:hint="eastAsia"/>
                <w:sz w:val="24"/>
                <w:szCs w:val="24"/>
              </w:rPr>
              <w:instrText>名使用</w:instrText>
            </w:r>
            <w:r w:rsidR="00251D8B">
              <w:rPr>
                <w:rFonts w:ascii="Times New Roman" w:hAnsi="Times New Roman" w:cs="Times New Roman" w:hint="eastAsia"/>
                <w:sz w:val="24"/>
                <w:szCs w:val="24"/>
              </w:rPr>
              <w:instrText xml:space="preserve"> pentaspline PFA </w:instrText>
            </w:r>
            <w:r w:rsidR="00251D8B">
              <w:rPr>
                <w:rFonts w:ascii="Times New Roman" w:hAnsi="Times New Roman" w:cs="Times New Roman" w:hint="eastAsia"/>
                <w:sz w:val="24"/>
                <w:szCs w:val="24"/>
              </w:rPr>
              <w:instrText>导管）。在</w:instrText>
            </w:r>
            <w:r w:rsidR="00251D8B">
              <w:rPr>
                <w:rFonts w:ascii="Times New Roman" w:hAnsi="Times New Roman" w:cs="Times New Roman" w:hint="eastAsia"/>
                <w:sz w:val="24"/>
                <w:szCs w:val="24"/>
              </w:rPr>
              <w:instrText xml:space="preserve"> 160 </w:instrText>
            </w:r>
            <w:r w:rsidR="00251D8B">
              <w:rPr>
                <w:rFonts w:ascii="Times New Roman" w:hAnsi="Times New Roman" w:cs="Times New Roman" w:hint="eastAsia"/>
                <w:sz w:val="24"/>
                <w:szCs w:val="24"/>
              </w:rPr>
              <w:instrText>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100%</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患者中成功进行了</w:instrText>
            </w:r>
            <w:r w:rsidR="00251D8B">
              <w:rPr>
                <w:rFonts w:ascii="Times New Roman" w:hAnsi="Times New Roman" w:cs="Times New Roman" w:hint="eastAsia"/>
                <w:sz w:val="24"/>
                <w:szCs w:val="24"/>
              </w:rPr>
              <w:instrText xml:space="preserve"> PVI + LAPWI</w:instrText>
            </w:r>
            <w:r w:rsidR="00251D8B">
              <w:rPr>
                <w:rFonts w:ascii="Times New Roman" w:hAnsi="Times New Roman" w:cs="Times New Roman" w:hint="eastAsia"/>
                <w:sz w:val="24"/>
                <w:szCs w:val="24"/>
              </w:rPr>
              <w:instrText>，并在术后高密度定位中确认了分离。与</w:instrText>
            </w:r>
            <w:r w:rsidR="00251D8B">
              <w:rPr>
                <w:rFonts w:ascii="Times New Roman" w:hAnsi="Times New Roman" w:cs="Times New Roman" w:hint="eastAsia"/>
                <w:sz w:val="24"/>
                <w:szCs w:val="24"/>
              </w:rPr>
              <w:instrText>CB-A</w:instrText>
            </w:r>
            <w:r w:rsidR="00251D8B">
              <w:rPr>
                <w:rFonts w:ascii="Times New Roman" w:hAnsi="Times New Roman" w:cs="Times New Roman" w:hint="eastAsia"/>
                <w:sz w:val="24"/>
                <w:szCs w:val="24"/>
              </w:rPr>
              <w:instrText>相比，</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与更短的皮肤接触手术时间、更短的左心房停留时间和更短的透视时间相关。在生存分析中，</w:instrText>
            </w:r>
            <w:r w:rsidR="00251D8B">
              <w:rPr>
                <w:rFonts w:ascii="Times New Roman" w:hAnsi="Times New Roman" w:cs="Times New Roman" w:hint="eastAsia"/>
                <w:sz w:val="24"/>
                <w:szCs w:val="24"/>
              </w:rPr>
              <w:instrText xml:space="preserve">CB-A </w:instrText>
            </w:r>
            <w:r w:rsidR="00251D8B">
              <w:rPr>
                <w:rFonts w:ascii="Times New Roman" w:hAnsi="Times New Roman" w:cs="Times New Roman" w:hint="eastAsia"/>
                <w:sz w:val="24"/>
                <w:szCs w:val="24"/>
              </w:rPr>
              <w:instrText>组和</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组在</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年随访时无复发性房性快速性心律失常的无效性相似（</w:instrText>
            </w:r>
            <w:r w:rsidR="00251D8B">
              <w:rPr>
                <w:rFonts w:ascii="Times New Roman" w:hAnsi="Times New Roman" w:cs="Times New Roman" w:hint="eastAsia"/>
                <w:sz w:val="24"/>
                <w:szCs w:val="24"/>
              </w:rPr>
              <w:instrText>76.2% vs 78.8%;</w:instrText>
            </w:r>
            <w:r w:rsidR="00251D8B">
              <w:rPr>
                <w:rFonts w:ascii="Times New Roman" w:hAnsi="Times New Roman" w:cs="Times New Roman" w:hint="eastAsia"/>
                <w:sz w:val="24"/>
                <w:szCs w:val="24"/>
              </w:rPr>
              <w:instrText>对数排名</w:instrText>
            </w:r>
            <w:r w:rsidR="00251D8B">
              <w:rPr>
                <w:rFonts w:ascii="Times New Roman" w:hAnsi="Times New Roman" w:cs="Times New Roman" w:hint="eastAsia"/>
                <w:sz w:val="24"/>
                <w:szCs w:val="24"/>
              </w:rPr>
              <w:instrText xml:space="preserve"> P =.63</w:instrText>
            </w:r>
            <w:r w:rsidR="00251D8B">
              <w:rPr>
                <w:rFonts w:ascii="Times New Roman" w:hAnsi="Times New Roman" w:cs="Times New Roman" w:hint="eastAsia"/>
                <w:sz w:val="24"/>
                <w:szCs w:val="24"/>
              </w:rPr>
              <w:instrText>）。结论：在接受指数导管消融术的持续性房颤患者中，</w:instrText>
            </w:r>
            <w:r w:rsidR="00251D8B">
              <w:rPr>
                <w:rFonts w:ascii="Times New Roman" w:hAnsi="Times New Roman" w:cs="Times New Roman" w:hint="eastAsia"/>
                <w:sz w:val="24"/>
                <w:szCs w:val="24"/>
              </w:rPr>
              <w:instrText>pentaspline PFA</w:instrText>
            </w:r>
            <w:r w:rsidR="00251D8B">
              <w:rPr>
                <w:rFonts w:ascii="Times New Roman" w:hAnsi="Times New Roman" w:cs="Times New Roman" w:hint="eastAsia"/>
                <w:sz w:val="24"/>
                <w:szCs w:val="24"/>
              </w:rPr>
              <w:instrText>导管对</w:instrText>
            </w:r>
            <w:r w:rsidR="00251D8B">
              <w:rPr>
                <w:rFonts w:ascii="Times New Roman" w:hAnsi="Times New Roman" w:cs="Times New Roman" w:hint="eastAsia"/>
                <w:sz w:val="24"/>
                <w:szCs w:val="24"/>
              </w:rPr>
              <w:instrText>PVI+LAPWI</w:instrText>
            </w:r>
            <w:r w:rsidR="00251D8B">
              <w:rPr>
                <w:rFonts w:ascii="Times New Roman" w:hAnsi="Times New Roman" w:cs="Times New Roman" w:hint="eastAsia"/>
                <w:sz w:val="24"/>
                <w:szCs w:val="24"/>
              </w:rPr>
              <w:instrText>安全有效。</w:instrText>
            </w:r>
            <w:r w:rsidR="00251D8B">
              <w:rPr>
                <w:rFonts w:ascii="Times New Roman" w:hAnsi="Times New Roman" w:cs="Times New Roman" w:hint="eastAsia"/>
                <w:sz w:val="24"/>
                <w:szCs w:val="24"/>
              </w:rPr>
              <w:instrText xml:space="preserve">pentaspline PFA </w:instrText>
            </w:r>
            <w:r w:rsidR="00251D8B">
              <w:rPr>
                <w:rFonts w:ascii="Times New Roman" w:hAnsi="Times New Roman" w:cs="Times New Roman" w:hint="eastAsia"/>
                <w:sz w:val="24"/>
                <w:szCs w:val="24"/>
              </w:rPr>
              <w:instrText>导管消融术</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年后的结果良好，与</w:instrText>
            </w:r>
            <w:r w:rsidR="00251D8B">
              <w:rPr>
                <w:rFonts w:ascii="Times New Roman" w:hAnsi="Times New Roman" w:cs="Times New Roman" w:hint="eastAsia"/>
                <w:sz w:val="24"/>
                <w:szCs w:val="24"/>
              </w:rPr>
              <w:instrText xml:space="preserve"> CB-A </w:instrText>
            </w:r>
            <w:r w:rsidR="00251D8B">
              <w:rPr>
                <w:rFonts w:ascii="Times New Roman" w:hAnsi="Times New Roman" w:cs="Times New Roman" w:hint="eastAsia"/>
                <w:sz w:val="24"/>
                <w:szCs w:val="24"/>
              </w:rPr>
              <w:instrText>导管相似。</w:instrText>
            </w:r>
            <w:r w:rsidR="00251D8B">
              <w:rPr>
                <w:rFonts w:ascii="Times New Roman" w:hAnsi="Times New Roman" w:cs="Times New Roman" w:hint="eastAsia"/>
                <w:sz w:val="24"/>
                <w:szCs w:val="24"/>
              </w:rPr>
              <w:instrText xml:space="preserve">\ntitleTranslation: </w:instrText>
            </w:r>
            <w:r w:rsidR="00251D8B">
              <w:rPr>
                <w:rFonts w:ascii="Times New Roman" w:hAnsi="Times New Roman" w:cs="Times New Roman" w:hint="eastAsia"/>
                <w:sz w:val="24"/>
                <w:szCs w:val="24"/>
              </w:rPr>
              <w:instrText>用于肺静脉的</w:instrText>
            </w:r>
            <w:r w:rsidR="00251D8B">
              <w:rPr>
                <w:rFonts w:ascii="Times New Roman" w:hAnsi="Times New Roman" w:cs="Times New Roman" w:hint="eastAsia"/>
                <w:sz w:val="24"/>
                <w:szCs w:val="24"/>
              </w:rPr>
              <w:instrText xml:space="preserve"> Pentaspline </w:instrText>
            </w:r>
            <w:r w:rsidR="00251D8B">
              <w:rPr>
                <w:rFonts w:ascii="Times New Roman" w:hAnsi="Times New Roman" w:cs="Times New Roman" w:hint="eastAsia"/>
                <w:sz w:val="24"/>
                <w:szCs w:val="24"/>
              </w:rPr>
              <w:instrText>导管或冷冻球囊加后壁隔离治疗持续性心房颤动：</w:instrText>
            </w:r>
            <w:r w:rsidR="00251D8B">
              <w:rPr>
                <w:rFonts w:ascii="Times New Roman" w:hAnsi="Times New Roman" w:cs="Times New Roman" w:hint="eastAsia"/>
                <w:sz w:val="24"/>
                <w:szCs w:val="24"/>
              </w:rPr>
              <w:instrText xml:space="preserve">1 </w:instrText>
            </w:r>
            <w:r w:rsidR="00251D8B">
              <w:rPr>
                <w:rFonts w:ascii="Times New Roman" w:hAnsi="Times New Roman" w:cs="Times New Roman" w:hint="eastAsia"/>
                <w:sz w:val="24"/>
                <w:szCs w:val="24"/>
              </w:rPr>
              <w:instrText>年结果</w:instrText>
            </w:r>
            <w:r w:rsidR="00251D8B">
              <w:rPr>
                <w:rFonts w:ascii="Times New Roman" w:hAnsi="Times New Roman" w:cs="Times New Roman" w:hint="eastAsia"/>
                <w:sz w:val="24"/>
                <w:szCs w:val="24"/>
              </w:rPr>
              <w:instrText>\nJCR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Q1\n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5.7\n5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5.2\n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B\nTLDR: In patients with persistent AF undergoing an index catheter ablation, the</w:instrText>
            </w:r>
            <w:r w:rsidR="00251D8B">
              <w:rPr>
                <w:rFonts w:ascii="Times New Roman" w:hAnsi="Times New Roman" w:cs="Times New Roman"/>
                <w:sz w:val="24"/>
                <w:szCs w:val="24"/>
              </w:rPr>
              <w:instrText xml:space="preserve"> pentaspline PFA catheter is safe and effective for PVI + LAPWI and outcomes after pentaspline PFA catheter ablation at 1-year are favorable and similar to CB-A catheter.","title":"Pentaspline catheter or cryoballoon for pulmonary vein plus posterior wall isolation in persistent atrial fibrillation: 1-year outcomes","URL":"https://www.embase.com/search/results?subaction=viewrecord&amp;id=L2036789573&amp;from=export","author":[{"family":"Pannone","given":"L."},{"family":"Doundoulakis","given":"I."},{"family":"Della Rocca","given":"D.G."},{"family":"Sorgente","given":"A."},{"family":"Bisignani","given":"A."},{"family":"Vetta","given":"G."},{"family":"Del Monte","given":"A."},{"family":"Talevi","given":"G."},{"family":"Overeinder","given":"I."},{"family":"Bala","given":"G."},{"family":"Almorad","given":"A."},{"family":"Ströker","given":"E."},{"family":"Sieira","given":"J."},{"family":"Gharaviri","given":"A."},{"family":"La Meir","given":"M."},{"family":"Brugada","given":"P."},{"family":"Sarkozy","given":"A."},{"family":"Chierchia","given":"G.B."},{"family":"Asmundis","given":"C.","non-dropping-particle":"de"}],"issued":{"date-parts":[["2025"]]}}}],"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16</w:t>
            </w:r>
            <w:r>
              <w:rPr>
                <w:rFonts w:ascii="Times New Roman" w:hAnsi="Times New Roman" w:cs="Times New Roman"/>
                <w:sz w:val="24"/>
                <w:szCs w:val="24"/>
              </w:rPr>
              <w:fldChar w:fldCharType="end"/>
            </w:r>
          </w:p>
        </w:tc>
        <w:tc>
          <w:tcPr>
            <w:tcW w:w="9696" w:type="dxa"/>
            <w:tcBorders>
              <w:top w:val="nil"/>
              <w:bottom w:val="nil"/>
            </w:tcBorders>
          </w:tcPr>
          <w:p w14:paraId="222AC220" w14:textId="48ACE0E6"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3E708E22" w14:textId="77777777" w:rsidTr="0032579A">
        <w:trPr>
          <w:cantSplit/>
          <w:jc w:val="center"/>
        </w:trPr>
        <w:tc>
          <w:tcPr>
            <w:tcW w:w="3544" w:type="dxa"/>
            <w:tcBorders>
              <w:top w:val="nil"/>
              <w:bottom w:val="nil"/>
            </w:tcBorders>
          </w:tcPr>
          <w:p w14:paraId="0C999942" w14:textId="5F58E181"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Turagam</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2024</w:t>
            </w:r>
            <w:r>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{"citationID":"VxJ91y2Z","properties":{"formattedCitation":"\\super 17\\nosupersub{}","plainCitation":"17","noteIndex":0},"citationItems":[{"id":10748,"uris":["http://zotero.org/users/14753858/items/BNU3Z8TV"],"itemData":{"id":10748,"type":"article-journal","abstract":"Background: During pulsed field ablation (PFA), electrode-tissue proximity optimizes lesion quality. A novel “single-shot” map-and-ablate spherical multielectrode PFA array catheter that is able to verify electrode-tissue contact was recently studied in a first-in-human trial of atrial fibrillation (AF). Objective: The aim of this study was to report lesion durability data, safety, and 12-month effectiveness outcomes. Methods: The spherical PFA catheter, an all-in-one mapping and ablation system, was used to render anatomy and to deliver biphasic pulses (ungated 1.7 kV pulses; </w:instrText>
            </w:r>
            <w:r w:rsidR="00251D8B">
              <w:rPr>
                <w:rFonts w:ascii="Cambria Math" w:hAnsi="Cambria Math" w:cs="Cambria Math"/>
                <w:sz w:val="24"/>
                <w:szCs w:val="24"/>
              </w:rPr>
              <w:instrText>∼</w:instrText>
            </w:r>
            <w:r w:rsidR="00251D8B">
              <w:rPr>
                <w:rFonts w:ascii="Times New Roman" w:hAnsi="Times New Roman" w:cs="Times New Roman"/>
                <w:sz w:val="24"/>
                <w:szCs w:val="24"/>
              </w:rPr>
              <w:instrText xml:space="preserve">40 seconds/application). Ablation sites included pulmonary veins (PVs) and, in selected patients, posterior wall and mitral isthmus. Follow-up was invasive remapping at </w:instrText>
            </w:r>
            <w:r w:rsidR="00251D8B">
              <w:rPr>
                <w:rFonts w:ascii="Cambria Math" w:hAnsi="Cambria Math" w:cs="Cambria Math"/>
                <w:sz w:val="24"/>
                <w:szCs w:val="24"/>
              </w:rPr>
              <w:instrText>∼</w:instrText>
            </w:r>
            <w:r w:rsidR="00251D8B">
              <w:rPr>
                <w:rFonts w:ascii="Times New Roman" w:hAnsi="Times New Roman" w:cs="Times New Roman"/>
                <w:sz w:val="24"/>
                <w:szCs w:val="24"/>
              </w:rPr>
              <w:instrText>3 months, electrocardiograms, Holter monitoring at 6 and 12 months, and symptomatic and scheduled transtelephonic monitoring. The primary and secondary efficacy end points were acute PV isolation (PVI), PVI durability, and atrial arrhythmia recurrence. Results: In the 48-patient AF cohort (paroxysmal, 48%; persistent, 52%), lesion sets included PVI (n = 48; 1.2 applications/PV), posterior wall (n = 20; 3.6 applications/posterior wall), and mitral isthmus (n = 11; 2.9 applications/mitral isthmus). Lesions were acutely successful for all 187 of 187 PVs (100%), 20 of 20 posterior walls (100%), and 10 of 11 mitral isthmuses (91%). Pulse delivery time, left atrial catheter dwell time, and procedure time were 61.5 ± 32.8 seconds, 53.9 ± 26.5 minutes, and 87.8 ± 29.8 minutes, respectively. Remapping (43/48 patients [89.5%]) revealed that 158 of 169 PVs (93.5%) were durably isolated. The only complication was a drug-responsive pericarditis. The 1-year Kaplan-Meier estimates of freedom from atrial arrhythmia were 84.2% (paroxysmal AF) and 80.0% (persistent AF). Conclusion: The single-shot spherical array PFA catheter can safely achieve durable lesions, translating into good clinical efficacy.","archive":"Embase","container-titl</w:instrText>
            </w:r>
            <w:r w:rsidR="00251D8B">
              <w:rPr>
                <w:rFonts w:ascii="Times New Roman" w:hAnsi="Times New Roman" w:cs="Times New Roman" w:hint="eastAsia"/>
                <w:sz w:val="24"/>
                <w:szCs w:val="24"/>
              </w:rPr>
              <w:instrText>e":"Heart Rhythm","DOI":"10.1016/j.hrthm.2024.04.102","ISSN":"1556-3871","issue":"8","journalAbbreviation":"Heart Rhythm","language":"en-US","license":"Copyright © 2024 Heart Rhythm Society. Published by Elsevier Inc. All rights reserved.","note":"JCR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Q1\n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5.7\n5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5.2\n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xml:space="preserve">: B\nabstractTranslation: </w:instrText>
            </w:r>
            <w:r w:rsidR="00251D8B">
              <w:rPr>
                <w:rFonts w:ascii="Times New Roman" w:hAnsi="Times New Roman" w:cs="Times New Roman" w:hint="eastAsia"/>
                <w:sz w:val="24"/>
                <w:szCs w:val="24"/>
              </w:rPr>
              <w:instrText>背景：在脉冲场消融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期间，电极</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组织接近可优化病变质量。最近在心房颤动</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的首次人体试验中研究了一种能够验证电极与组织接触的新型“单次”映射和消融球形多电极</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阵列导管。目的：本研究的目的是报告病变耐久性数据、安全性和</w:instrText>
            </w:r>
            <w:r w:rsidR="00251D8B">
              <w:rPr>
                <w:rFonts w:ascii="Times New Roman" w:hAnsi="Times New Roman" w:cs="Times New Roman" w:hint="eastAsia"/>
                <w:sz w:val="24"/>
                <w:szCs w:val="24"/>
              </w:rPr>
              <w:instrText xml:space="preserve"> 12 </w:instrText>
            </w:r>
            <w:r w:rsidR="00251D8B">
              <w:rPr>
                <w:rFonts w:ascii="Times New Roman" w:hAnsi="Times New Roman" w:cs="Times New Roman" w:hint="eastAsia"/>
                <w:sz w:val="24"/>
                <w:szCs w:val="24"/>
              </w:rPr>
              <w:instrText>个月有效性结果。方法：球形</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导管是一种一体化映射和消融系统，用于渲染解剖结构并传递双相脉冲（未封闭的</w:instrText>
            </w:r>
            <w:r w:rsidR="00251D8B">
              <w:rPr>
                <w:rFonts w:ascii="Times New Roman" w:hAnsi="Times New Roman" w:cs="Times New Roman"/>
                <w:sz w:val="24"/>
                <w:szCs w:val="24"/>
              </w:rPr>
              <w:instrText xml:space="preserve"> 1.7 kV </w:instrText>
            </w:r>
            <w:r w:rsidR="00251D8B">
              <w:rPr>
                <w:rFonts w:ascii="Times New Roman" w:hAnsi="Times New Roman" w:cs="Times New Roman" w:hint="eastAsia"/>
                <w:sz w:val="24"/>
                <w:szCs w:val="24"/>
              </w:rPr>
              <w:instrText>脉冲</w:instrText>
            </w:r>
            <w:r w:rsidR="00251D8B">
              <w:rPr>
                <w:rFonts w:ascii="Times New Roman" w:hAnsi="Times New Roman" w:cs="Times New Roman"/>
                <w:sz w:val="24"/>
                <w:szCs w:val="24"/>
              </w:rPr>
              <w:instrText>;</w:instrText>
            </w:r>
            <w:r w:rsidR="00251D8B">
              <w:rPr>
                <w:rFonts w:ascii="Cambria Math" w:hAnsi="Cambria Math" w:cs="Cambria Math"/>
                <w:sz w:val="24"/>
                <w:szCs w:val="24"/>
              </w:rPr>
              <w:instrText>∼</w:instrText>
            </w:r>
            <w:r w:rsidR="00251D8B">
              <w:rPr>
                <w:rFonts w:ascii="Times New Roman" w:hAnsi="Times New Roman" w:cs="Times New Roman"/>
                <w:sz w:val="24"/>
                <w:szCs w:val="24"/>
              </w:rPr>
              <w:instrText xml:space="preserve">40 </w:instrText>
            </w:r>
            <w:r w:rsidR="00251D8B">
              <w:rPr>
                <w:rFonts w:ascii="Times New Roman" w:hAnsi="Times New Roman" w:cs="Times New Roman" w:hint="eastAsia"/>
                <w:sz w:val="24"/>
                <w:szCs w:val="24"/>
              </w:rPr>
              <w:instrText>秒</w:instrText>
            </w:r>
            <w:r w:rsidR="00251D8B">
              <w:rPr>
                <w:rFonts w:ascii="Times New Roman" w:hAnsi="Times New Roman" w:cs="Times New Roman"/>
                <w:sz w:val="24"/>
                <w:szCs w:val="24"/>
              </w:rPr>
              <w:instrText>/</w:instrText>
            </w:r>
            <w:r w:rsidR="00251D8B">
              <w:rPr>
                <w:rFonts w:ascii="Times New Roman" w:hAnsi="Times New Roman" w:cs="Times New Roman" w:hint="eastAsia"/>
                <w:sz w:val="24"/>
                <w:szCs w:val="24"/>
              </w:rPr>
              <w:instrText>应用）。消融部位包括肺静脉</w:instrText>
            </w:r>
            <w:r w:rsidR="00251D8B">
              <w:rPr>
                <w:rFonts w:ascii="Times New Roman" w:hAnsi="Times New Roman" w:cs="Times New Roman"/>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sz w:val="24"/>
                <w:szCs w:val="24"/>
              </w:rPr>
              <w:instrText>PV</w:instrText>
            </w:r>
            <w:r w:rsidR="00251D8B">
              <w:rPr>
                <w:rFonts w:ascii="Times New Roman" w:hAnsi="Times New Roman" w:cs="Times New Roman" w:hint="eastAsia"/>
                <w:sz w:val="24"/>
                <w:szCs w:val="24"/>
              </w:rPr>
              <w:instrText>），在选定的患者中，包括后壁和二尖瓣峡部。随访是在约</w:instrText>
            </w:r>
            <w:r w:rsidR="00251D8B">
              <w:rPr>
                <w:rFonts w:ascii="Times New Roman" w:hAnsi="Times New Roman" w:cs="Times New Roman"/>
                <w:sz w:val="24"/>
                <w:szCs w:val="24"/>
              </w:rPr>
              <w:instrText xml:space="preserve"> 3 </w:instrText>
            </w:r>
            <w:r w:rsidR="00251D8B">
              <w:rPr>
                <w:rFonts w:ascii="Times New Roman" w:hAnsi="Times New Roman" w:cs="Times New Roman" w:hint="eastAsia"/>
                <w:sz w:val="24"/>
                <w:szCs w:val="24"/>
              </w:rPr>
              <w:instrText>个月时进行侵入性重新映射、心电图、</w:instrText>
            </w:r>
            <w:r w:rsidR="00251D8B">
              <w:rPr>
                <w:rFonts w:ascii="Times New Roman" w:hAnsi="Times New Roman" w:cs="Times New Roman"/>
                <w:sz w:val="24"/>
                <w:szCs w:val="24"/>
              </w:rPr>
              <w:instrText xml:space="preserve">6 </w:instrText>
            </w:r>
            <w:r w:rsidR="00251D8B">
              <w:rPr>
                <w:rFonts w:ascii="Times New Roman" w:hAnsi="Times New Roman" w:cs="Times New Roman" w:hint="eastAsia"/>
                <w:sz w:val="24"/>
                <w:szCs w:val="24"/>
              </w:rPr>
              <w:instrText>个月和</w:instrText>
            </w:r>
            <w:r w:rsidR="00251D8B">
              <w:rPr>
                <w:rFonts w:ascii="Times New Roman" w:hAnsi="Times New Roman" w:cs="Times New Roman"/>
                <w:sz w:val="24"/>
                <w:szCs w:val="24"/>
              </w:rPr>
              <w:instrText xml:space="preserve"> 12 </w:instrText>
            </w:r>
            <w:r w:rsidR="00251D8B">
              <w:rPr>
                <w:rFonts w:ascii="Times New Roman" w:hAnsi="Times New Roman" w:cs="Times New Roman" w:hint="eastAsia"/>
                <w:sz w:val="24"/>
                <w:szCs w:val="24"/>
              </w:rPr>
              <w:instrText>个月时的动态心电图监测以及症状和预定的跨电话监测。主要和次要疗效终点是急性</w:instrText>
            </w:r>
            <w:r w:rsidR="00251D8B">
              <w:rPr>
                <w:rFonts w:ascii="Times New Roman" w:hAnsi="Times New Roman" w:cs="Times New Roman"/>
                <w:sz w:val="24"/>
                <w:szCs w:val="24"/>
              </w:rPr>
              <w:instrText xml:space="preserve"> PV </w:instrText>
            </w:r>
            <w:r w:rsidR="00251D8B">
              <w:rPr>
                <w:rFonts w:ascii="Times New Roman" w:hAnsi="Times New Roman" w:cs="Times New Roman" w:hint="eastAsia"/>
                <w:sz w:val="24"/>
                <w:szCs w:val="24"/>
              </w:rPr>
              <w:instrText>隔离</w:instrText>
            </w:r>
            <w:r w:rsidR="00251D8B">
              <w:rPr>
                <w:rFonts w:ascii="Times New Roman" w:hAnsi="Times New Roman" w:cs="Times New Roman"/>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sz w:val="24"/>
                <w:szCs w:val="24"/>
              </w:rPr>
              <w:instrText>PVI</w:instrText>
            </w:r>
            <w:r w:rsidR="00251D8B">
              <w:rPr>
                <w:rFonts w:ascii="Times New Roman" w:hAnsi="Times New Roman" w:cs="Times New Roman" w:hint="eastAsia"/>
                <w:sz w:val="24"/>
                <w:szCs w:val="24"/>
              </w:rPr>
              <w:instrText>）、</w:instrText>
            </w:r>
            <w:r w:rsidR="00251D8B">
              <w:rPr>
                <w:rFonts w:ascii="Times New Roman" w:hAnsi="Times New Roman" w:cs="Times New Roman"/>
                <w:sz w:val="24"/>
                <w:szCs w:val="24"/>
              </w:rPr>
              <w:instrText xml:space="preserve">PVI </w:instrText>
            </w:r>
            <w:r w:rsidR="00251D8B">
              <w:rPr>
                <w:rFonts w:ascii="Times New Roman" w:hAnsi="Times New Roman" w:cs="Times New Roman" w:hint="eastAsia"/>
                <w:sz w:val="24"/>
                <w:szCs w:val="24"/>
              </w:rPr>
              <w:instrText>持久性和房性心律失常复发。结果：在</w:instrText>
            </w:r>
            <w:r w:rsidR="00251D8B">
              <w:rPr>
                <w:rFonts w:ascii="Times New Roman" w:hAnsi="Times New Roman" w:cs="Times New Roman"/>
                <w:sz w:val="24"/>
                <w:szCs w:val="24"/>
              </w:rPr>
              <w:instrText xml:space="preserve"> 48 </w:instrText>
            </w:r>
            <w:r w:rsidR="00251D8B">
              <w:rPr>
                <w:rFonts w:ascii="Times New Roman" w:hAnsi="Times New Roman" w:cs="Times New Roman" w:hint="eastAsia"/>
                <w:sz w:val="24"/>
                <w:szCs w:val="24"/>
              </w:rPr>
              <w:instrText>名患者的</w:instrText>
            </w:r>
            <w:r w:rsidR="00251D8B">
              <w:rPr>
                <w:rFonts w:ascii="Times New Roman" w:hAnsi="Times New Roman" w:cs="Times New Roman"/>
                <w:sz w:val="24"/>
                <w:szCs w:val="24"/>
              </w:rPr>
              <w:instrText xml:space="preserve"> AF </w:instrText>
            </w:r>
            <w:r w:rsidR="00251D8B">
              <w:rPr>
                <w:rFonts w:ascii="Times New Roman" w:hAnsi="Times New Roman" w:cs="Times New Roman" w:hint="eastAsia"/>
                <w:sz w:val="24"/>
                <w:szCs w:val="24"/>
              </w:rPr>
              <w:instrText>队列中（阵发性，</w:instrText>
            </w:r>
            <w:r w:rsidR="00251D8B">
              <w:rPr>
                <w:rFonts w:ascii="Times New Roman" w:hAnsi="Times New Roman" w:cs="Times New Roman"/>
                <w:sz w:val="24"/>
                <w:szCs w:val="24"/>
              </w:rPr>
              <w:instrText>48%;</w:instrText>
            </w:r>
            <w:r w:rsidR="00251D8B">
              <w:rPr>
                <w:rFonts w:ascii="Times New Roman" w:hAnsi="Times New Roman" w:cs="Times New Roman" w:hint="eastAsia"/>
                <w:sz w:val="24"/>
                <w:szCs w:val="24"/>
              </w:rPr>
              <w:instrText>持续性，</w:instrText>
            </w:r>
            <w:r w:rsidR="00251D8B">
              <w:rPr>
                <w:rFonts w:ascii="Times New Roman" w:hAnsi="Times New Roman" w:cs="Times New Roman"/>
                <w:sz w:val="24"/>
                <w:szCs w:val="24"/>
              </w:rPr>
              <w:instrText>52%</w:instrText>
            </w:r>
            <w:r w:rsidR="00251D8B">
              <w:rPr>
                <w:rFonts w:ascii="Times New Roman" w:hAnsi="Times New Roman" w:cs="Times New Roman" w:hint="eastAsia"/>
                <w:sz w:val="24"/>
                <w:szCs w:val="24"/>
              </w:rPr>
              <w:instrText>），病变组包括</w:instrText>
            </w:r>
            <w:r w:rsidR="00251D8B">
              <w:rPr>
                <w:rFonts w:ascii="Times New Roman" w:hAnsi="Times New Roman" w:cs="Times New Roman"/>
                <w:sz w:val="24"/>
                <w:szCs w:val="24"/>
              </w:rPr>
              <w:instrText xml:space="preserve"> PVI</w:instrText>
            </w:r>
            <w:r w:rsidR="00251D8B">
              <w:rPr>
                <w:rFonts w:ascii="Times New Roman" w:hAnsi="Times New Roman" w:cs="Times New Roman" w:hint="eastAsia"/>
                <w:sz w:val="24"/>
                <w:szCs w:val="24"/>
              </w:rPr>
              <w:instrText>（</w:instrText>
            </w:r>
            <w:r w:rsidR="00251D8B">
              <w:rPr>
                <w:rFonts w:ascii="Times New Roman" w:hAnsi="Times New Roman" w:cs="Times New Roman"/>
                <w:sz w:val="24"/>
                <w:szCs w:val="24"/>
              </w:rPr>
              <w:instrText xml:space="preserve">n = 48;1.2 </w:instrText>
            </w:r>
            <w:r w:rsidR="00251D8B">
              <w:rPr>
                <w:rFonts w:ascii="Times New Roman" w:hAnsi="Times New Roman" w:cs="Times New Roman" w:hint="eastAsia"/>
                <w:sz w:val="24"/>
                <w:szCs w:val="24"/>
              </w:rPr>
              <w:instrText>次应用</w:instrText>
            </w:r>
            <w:r w:rsidR="00251D8B">
              <w:rPr>
                <w:rFonts w:ascii="Times New Roman" w:hAnsi="Times New Roman" w:cs="Times New Roman"/>
                <w:sz w:val="24"/>
                <w:szCs w:val="24"/>
              </w:rPr>
              <w:instrText>/PV</w:instrText>
            </w:r>
            <w:r w:rsidR="00251D8B">
              <w:rPr>
                <w:rFonts w:ascii="Times New Roman" w:hAnsi="Times New Roman" w:cs="Times New Roman" w:hint="eastAsia"/>
                <w:sz w:val="24"/>
                <w:szCs w:val="24"/>
              </w:rPr>
              <w:instrText>）、后壁（</w:instrText>
            </w:r>
            <w:r w:rsidR="00251D8B">
              <w:rPr>
                <w:rFonts w:ascii="Times New Roman" w:hAnsi="Times New Roman" w:cs="Times New Roman"/>
                <w:sz w:val="24"/>
                <w:szCs w:val="24"/>
              </w:rPr>
              <w:instrText xml:space="preserve">n = 20;3.6 </w:instrText>
            </w:r>
            <w:r w:rsidR="00251D8B">
              <w:rPr>
                <w:rFonts w:ascii="Times New Roman" w:hAnsi="Times New Roman" w:cs="Times New Roman" w:hint="eastAsia"/>
                <w:sz w:val="24"/>
                <w:szCs w:val="24"/>
              </w:rPr>
              <w:instrText>次应用</w:instrText>
            </w:r>
            <w:r w:rsidR="00251D8B">
              <w:rPr>
                <w:rFonts w:ascii="Times New Roman" w:hAnsi="Times New Roman" w:cs="Times New Roman"/>
                <w:sz w:val="24"/>
                <w:szCs w:val="24"/>
              </w:rPr>
              <w:instrText>/</w:instrText>
            </w:r>
            <w:r w:rsidR="00251D8B">
              <w:rPr>
                <w:rFonts w:ascii="Times New Roman" w:hAnsi="Times New Roman" w:cs="Times New Roman" w:hint="eastAsia"/>
                <w:sz w:val="24"/>
                <w:szCs w:val="24"/>
              </w:rPr>
              <w:instrText>后壁）和二尖瓣峡部（</w:instrText>
            </w:r>
            <w:r w:rsidR="00251D8B">
              <w:rPr>
                <w:rFonts w:ascii="Times New Roman" w:hAnsi="Times New Roman" w:cs="Times New Roman"/>
                <w:sz w:val="24"/>
                <w:szCs w:val="24"/>
              </w:rPr>
              <w:instrText>n = 1</w:instrText>
            </w:r>
            <w:r w:rsidR="00251D8B">
              <w:rPr>
                <w:rFonts w:ascii="Times New Roman" w:hAnsi="Times New Roman" w:cs="Times New Roman" w:hint="eastAsia"/>
                <w:sz w:val="24"/>
                <w:szCs w:val="24"/>
              </w:rPr>
              <w:instrText xml:space="preserve">1;2.9 </w:instrText>
            </w:r>
            <w:r w:rsidR="00251D8B">
              <w:rPr>
                <w:rFonts w:ascii="Times New Roman" w:hAnsi="Times New Roman" w:cs="Times New Roman" w:hint="eastAsia"/>
                <w:sz w:val="24"/>
                <w:szCs w:val="24"/>
              </w:rPr>
              <w:instrText>次应用</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二尖瓣峡部）。</w:instrText>
            </w:r>
            <w:r w:rsidR="00251D8B">
              <w:rPr>
                <w:rFonts w:ascii="Times New Roman" w:hAnsi="Times New Roman" w:cs="Times New Roman" w:hint="eastAsia"/>
                <w:sz w:val="24"/>
                <w:szCs w:val="24"/>
              </w:rPr>
              <w:instrText xml:space="preserve">187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PV </w:instrText>
            </w:r>
            <w:r w:rsidR="00251D8B">
              <w:rPr>
                <w:rFonts w:ascii="Times New Roman" w:hAnsi="Times New Roman" w:cs="Times New Roman" w:hint="eastAsia"/>
                <w:sz w:val="24"/>
                <w:szCs w:val="24"/>
              </w:rPr>
              <w:instrText>中的所有</w:instrText>
            </w:r>
            <w:r w:rsidR="00251D8B">
              <w:rPr>
                <w:rFonts w:ascii="Times New Roman" w:hAnsi="Times New Roman" w:cs="Times New Roman" w:hint="eastAsia"/>
                <w:sz w:val="24"/>
                <w:szCs w:val="24"/>
              </w:rPr>
              <w:instrText xml:space="preserve"> 187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100%</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20 </w:instrText>
            </w:r>
            <w:r w:rsidR="00251D8B">
              <w:rPr>
                <w:rFonts w:ascii="Times New Roman" w:hAnsi="Times New Roman" w:cs="Times New Roman" w:hint="eastAsia"/>
                <w:sz w:val="24"/>
                <w:szCs w:val="24"/>
              </w:rPr>
              <w:instrText>个后壁中的</w:instrText>
            </w:r>
            <w:r w:rsidR="00251D8B">
              <w:rPr>
                <w:rFonts w:ascii="Times New Roman" w:hAnsi="Times New Roman" w:cs="Times New Roman" w:hint="eastAsia"/>
                <w:sz w:val="24"/>
                <w:szCs w:val="24"/>
              </w:rPr>
              <w:instrText xml:space="preserve"> 20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100%</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 xml:space="preserve"> 11 </w:instrText>
            </w:r>
            <w:r w:rsidR="00251D8B">
              <w:rPr>
                <w:rFonts w:ascii="Times New Roman" w:hAnsi="Times New Roman" w:cs="Times New Roman" w:hint="eastAsia"/>
                <w:sz w:val="24"/>
                <w:szCs w:val="24"/>
              </w:rPr>
              <w:instrText>个二尖瓣峡部中的</w:instrText>
            </w:r>
            <w:r w:rsidR="00251D8B">
              <w:rPr>
                <w:rFonts w:ascii="Times New Roman" w:hAnsi="Times New Roman" w:cs="Times New Roman" w:hint="eastAsia"/>
                <w:sz w:val="24"/>
                <w:szCs w:val="24"/>
              </w:rPr>
              <w:instrText xml:space="preserve"> 10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91%</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的病变都非常成功。脉搏输送时间、左心房导管停留时间、手术时间分别为</w:instrText>
            </w:r>
            <w:r w:rsidR="00251D8B">
              <w:rPr>
                <w:rFonts w:ascii="Times New Roman" w:hAnsi="Times New Roman" w:cs="Times New Roman" w:hint="eastAsia"/>
                <w:sz w:val="24"/>
                <w:szCs w:val="24"/>
              </w:rPr>
              <w:instrText>61.5</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32.8</w:instrText>
            </w:r>
            <w:r w:rsidR="00251D8B">
              <w:rPr>
                <w:rFonts w:ascii="Times New Roman" w:hAnsi="Times New Roman" w:cs="Times New Roman" w:hint="eastAsia"/>
                <w:sz w:val="24"/>
                <w:szCs w:val="24"/>
              </w:rPr>
              <w:instrText>秒、</w:instrText>
            </w:r>
            <w:r w:rsidR="00251D8B">
              <w:rPr>
                <w:rFonts w:ascii="Times New Roman" w:hAnsi="Times New Roman" w:cs="Times New Roman" w:hint="eastAsia"/>
                <w:sz w:val="24"/>
                <w:szCs w:val="24"/>
              </w:rPr>
              <w:instrText>53.9</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26.5</w:instrText>
            </w:r>
            <w:r w:rsidR="00251D8B">
              <w:rPr>
                <w:rFonts w:ascii="Times New Roman" w:hAnsi="Times New Roman" w:cs="Times New Roman" w:hint="eastAsia"/>
                <w:sz w:val="24"/>
                <w:szCs w:val="24"/>
              </w:rPr>
              <w:instrText>分钟、</w:instrText>
            </w:r>
            <w:r w:rsidR="00251D8B">
              <w:rPr>
                <w:rFonts w:ascii="Times New Roman" w:hAnsi="Times New Roman" w:cs="Times New Roman" w:hint="eastAsia"/>
                <w:sz w:val="24"/>
                <w:szCs w:val="24"/>
              </w:rPr>
              <w:instrText>87.8</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29.8</w:instrText>
            </w:r>
            <w:r w:rsidR="00251D8B">
              <w:rPr>
                <w:rFonts w:ascii="Times New Roman" w:hAnsi="Times New Roman" w:cs="Times New Roman" w:hint="eastAsia"/>
                <w:sz w:val="24"/>
                <w:szCs w:val="24"/>
              </w:rPr>
              <w:instrText>分钟。重新定位（</w:instrText>
            </w:r>
            <w:r w:rsidR="00251D8B">
              <w:rPr>
                <w:rFonts w:ascii="Times New Roman" w:hAnsi="Times New Roman" w:cs="Times New Roman" w:hint="eastAsia"/>
                <w:sz w:val="24"/>
                <w:szCs w:val="24"/>
              </w:rPr>
              <w:instrText xml:space="preserve">43/48 </w:instrText>
            </w:r>
            <w:r w:rsidR="00251D8B">
              <w:rPr>
                <w:rFonts w:ascii="Times New Roman" w:hAnsi="Times New Roman" w:cs="Times New Roman" w:hint="eastAsia"/>
                <w:sz w:val="24"/>
                <w:szCs w:val="24"/>
              </w:rPr>
              <w:instrText>名患者</w:instrText>
            </w:r>
            <w:r w:rsidR="00251D8B">
              <w:rPr>
                <w:rFonts w:ascii="Times New Roman" w:hAnsi="Times New Roman" w:cs="Times New Roman" w:hint="eastAsia"/>
                <w:sz w:val="24"/>
                <w:szCs w:val="24"/>
              </w:rPr>
              <w:instrText xml:space="preserve"> [89.5%]</w:instrText>
            </w:r>
            <w:r w:rsidR="00251D8B">
              <w:rPr>
                <w:rFonts w:ascii="Times New Roman" w:hAnsi="Times New Roman" w:cs="Times New Roman" w:hint="eastAsia"/>
                <w:sz w:val="24"/>
                <w:szCs w:val="24"/>
              </w:rPr>
              <w:instrText>）显示，</w:instrText>
            </w:r>
            <w:r w:rsidR="00251D8B">
              <w:rPr>
                <w:rFonts w:ascii="Times New Roman" w:hAnsi="Times New Roman" w:cs="Times New Roman" w:hint="eastAsia"/>
                <w:sz w:val="24"/>
                <w:szCs w:val="24"/>
              </w:rPr>
              <w:instrText xml:space="preserve">169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PV </w:instrText>
            </w:r>
            <w:r w:rsidR="00251D8B">
              <w:rPr>
                <w:rFonts w:ascii="Times New Roman" w:hAnsi="Times New Roman" w:cs="Times New Roman" w:hint="eastAsia"/>
                <w:sz w:val="24"/>
                <w:szCs w:val="24"/>
              </w:rPr>
              <w:instrText>中有</w:instrText>
            </w:r>
            <w:r w:rsidR="00251D8B">
              <w:rPr>
                <w:rFonts w:ascii="Times New Roman" w:hAnsi="Times New Roman" w:cs="Times New Roman" w:hint="eastAsia"/>
                <w:sz w:val="24"/>
                <w:szCs w:val="24"/>
              </w:rPr>
              <w:instrText xml:space="preserve"> 158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93.5%</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被持久隔离。唯一的并发症是药物反应性心包炎。</w:instrText>
            </w:r>
            <w:r w:rsidR="00251D8B">
              <w:rPr>
                <w:rFonts w:ascii="Times New Roman" w:hAnsi="Times New Roman" w:cs="Times New Roman" w:hint="eastAsia"/>
                <w:sz w:val="24"/>
                <w:szCs w:val="24"/>
              </w:rPr>
              <w:instrText xml:space="preserve">Kaplan-Meier </w:instrText>
            </w:r>
            <w:r w:rsidR="00251D8B">
              <w:rPr>
                <w:rFonts w:ascii="Times New Roman" w:hAnsi="Times New Roman" w:cs="Times New Roman" w:hint="eastAsia"/>
                <w:sz w:val="24"/>
                <w:szCs w:val="24"/>
              </w:rPr>
              <w:instrText>对房性心律失常无度的</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年估计为</w:instrText>
            </w:r>
            <w:r w:rsidR="00251D8B">
              <w:rPr>
                <w:rFonts w:ascii="Times New Roman" w:hAnsi="Times New Roman" w:cs="Times New Roman" w:hint="eastAsia"/>
                <w:sz w:val="24"/>
                <w:szCs w:val="24"/>
              </w:rPr>
              <w:instrText xml:space="preserve"> 84.2%</w:instrText>
            </w:r>
            <w:r w:rsidR="00251D8B">
              <w:rPr>
                <w:rFonts w:ascii="Times New Roman" w:hAnsi="Times New Roman" w:cs="Times New Roman" w:hint="eastAsia"/>
                <w:sz w:val="24"/>
                <w:szCs w:val="24"/>
              </w:rPr>
              <w:instrText>（阵发性</w:instrText>
            </w:r>
            <w:r w:rsidR="00251D8B">
              <w:rPr>
                <w:rFonts w:ascii="Times New Roman" w:hAnsi="Times New Roman" w:cs="Times New Roman" w:hint="eastAsia"/>
                <w:sz w:val="24"/>
                <w:szCs w:val="24"/>
              </w:rPr>
              <w:instrText xml:space="preserve"> AF</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 xml:space="preserve"> 80.0%</w:instrText>
            </w:r>
            <w:r w:rsidR="00251D8B">
              <w:rPr>
                <w:rFonts w:ascii="Times New Roman" w:hAnsi="Times New Roman" w:cs="Times New Roman" w:hint="eastAsia"/>
                <w:sz w:val="24"/>
                <w:szCs w:val="24"/>
              </w:rPr>
              <w:instrText>（持续性</w:instrText>
            </w:r>
            <w:r w:rsidR="00251D8B">
              <w:rPr>
                <w:rFonts w:ascii="Times New Roman" w:hAnsi="Times New Roman" w:cs="Times New Roman" w:hint="eastAsia"/>
                <w:sz w:val="24"/>
                <w:szCs w:val="24"/>
              </w:rPr>
              <w:instrText xml:space="preserve"> AF</w:instrText>
            </w:r>
            <w:r w:rsidR="00251D8B">
              <w:rPr>
                <w:rFonts w:ascii="Times New Roman" w:hAnsi="Times New Roman" w:cs="Times New Roman" w:hint="eastAsia"/>
                <w:sz w:val="24"/>
                <w:szCs w:val="24"/>
              </w:rPr>
              <w:instrText>）。结论：单发球形阵列</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导管可安全地实现病灶持久性，临床疗效良好。</w:instrText>
            </w:r>
            <w:r w:rsidR="00251D8B">
              <w:rPr>
                <w:rFonts w:ascii="Times New Roman" w:hAnsi="Times New Roman" w:cs="Times New Roman" w:hint="eastAsia"/>
                <w:sz w:val="24"/>
                <w:szCs w:val="24"/>
              </w:rPr>
              <w:instrText xml:space="preserve">\ntitleTranslation: </w:instrText>
            </w:r>
            <w:r w:rsidR="00251D8B">
              <w:rPr>
                <w:rFonts w:ascii="Times New Roman" w:hAnsi="Times New Roman" w:cs="Times New Roman" w:hint="eastAsia"/>
                <w:sz w:val="24"/>
                <w:szCs w:val="24"/>
              </w:rPr>
              <w:instrText>使用新型“单次”映射和消融球形阵列脉冲场消融导管进行</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消融：首次人体</w:instrText>
            </w:r>
            <w:r w:rsidR="00251D8B">
              <w:rPr>
                <w:rFonts w:ascii="Times New Roman" w:hAnsi="Times New Roman" w:cs="Times New Roman" w:hint="eastAsia"/>
                <w:sz w:val="24"/>
                <w:szCs w:val="24"/>
              </w:rPr>
              <w:instrText xml:space="preserve"> PULSE-EU </w:instrText>
            </w:r>
            <w:r w:rsidR="00251D8B">
              <w:rPr>
                <w:rFonts w:ascii="Times New Roman" w:hAnsi="Times New Roman" w:cs="Times New Roman" w:hint="eastAsia"/>
                <w:sz w:val="24"/>
                <w:szCs w:val="24"/>
              </w:rPr>
              <w:instrText>试验的</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年结果</w:instrText>
            </w:r>
            <w:r w:rsidR="00251D8B">
              <w:rPr>
                <w:rFonts w:ascii="Times New Roman" w:hAnsi="Times New Roman" w:cs="Times New Roman" w:hint="eastAsia"/>
                <w:sz w:val="24"/>
                <w:szCs w:val="24"/>
              </w:rPr>
              <w:instrText>\nTLDR: The single-shot spherical array PFA catheter can safely achieve durable lesions, translating into goo</w:instrText>
            </w:r>
            <w:r w:rsidR="00251D8B">
              <w:rPr>
                <w:rFonts w:ascii="Times New Roman" w:hAnsi="Times New Roman" w:cs="Times New Roman"/>
                <w:sz w:val="24"/>
                <w:szCs w:val="24"/>
              </w:rPr>
              <w:instrText xml:space="preserve">d clinical efficacy, and is studied in a first-in-human trial of atrial fibrillation.","page":"1218-1226","title":"AF ablation using a novel “single-shot” map-and-ablate spherical array pulsed field ablation catheter: 1-year outcomes of the first-in-human PULSE-EU trial","volume":"21","author":[{"family":"Turagam","given":"M.K."},{"family":"Neuzil","given":"P."},{"family":"Petru","given":"J."},{"family":"Funasako","given":"M."},{"family":"Koruth","given":"J.S."},{"family":"Skoda","given":"J."},{"family":"Kralovec","given":"S."},{"family":"Reddy","given":"V.Y."}],"issued":{"date-parts":[["2024"]]}}}],"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17</w:t>
            </w:r>
            <w:r>
              <w:rPr>
                <w:rFonts w:ascii="Times New Roman" w:hAnsi="Times New Roman" w:cs="Times New Roman"/>
                <w:sz w:val="24"/>
                <w:szCs w:val="24"/>
              </w:rPr>
              <w:fldChar w:fldCharType="end"/>
            </w:r>
          </w:p>
        </w:tc>
        <w:tc>
          <w:tcPr>
            <w:tcW w:w="9696" w:type="dxa"/>
            <w:tcBorders>
              <w:top w:val="nil"/>
              <w:bottom w:val="nil"/>
            </w:tcBorders>
          </w:tcPr>
          <w:p w14:paraId="7B992D6C" w14:textId="2B3CC40D"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37D9AC7D" w14:textId="77777777" w:rsidTr="0032579A">
        <w:trPr>
          <w:cantSplit/>
          <w:jc w:val="center"/>
        </w:trPr>
        <w:tc>
          <w:tcPr>
            <w:tcW w:w="3544" w:type="dxa"/>
            <w:tcBorders>
              <w:top w:val="nil"/>
              <w:bottom w:val="nil"/>
            </w:tcBorders>
          </w:tcPr>
          <w:p w14:paraId="07AC7A9D" w14:textId="1EA75F15"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Zaher</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(2025a)</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{"citationID":"EpmA7s8S","properties":{"formattedCitation":"\\super 18\\nosupersub{}","plainCitation":"18","noteIndex":0},"citationItems":[{"id":11798,"uris":["http://zotero.org/users/14753858/items/UNDHDXBF"],"itemData":{"id":11798,"type":"article-journal","abstract":"Background: Pulsed Field Ablation (PFA) is emerging as a promising new technology in atrial fibrillation (AF) catheter ablation. Among ablation strategies in persistent AF (PersAF), targeting sites other than the pulmonary veins (PVs) remains controversial, with concerns on improved success without increasing the risk of stiff left atrium (LA) syndrome. Purpose: The aim of this study is to evaluate the impact of an ablation strategy beyond PVs using PFA, on arrhythmia freedom and LA function in PersAF. Methods: This study included patients with PersAF undergoing first-time PFA. Ablation using a multielectrode catheter targeted the PVs and other extra-targets. Outcomes included freedom from any documented atrial arrhythmia lasting &gt;30seconds, at one-year follow-up, after a 2-month blanking period, and the use of antiarrhythmic drugs (AAD) during follow-up. Secondary outcome was the impact on LA function evaluated through transthoracic echocardiography. Results: Ninety-three patients (mean age 65 ± 10 years; 34.4% female; 31% with Early-PersAF; 69% with PersAF&gt;3-months; 73% on AAD at baseline; 44% with heart failure) were included with a mean follow-up of 12 months. PVs isolation were performed in all patients. Extra-PVs targets included posterior wall (100%) anterior roof (50.5%), mitral isthmus (22.6%), anterior wall (36.6%), and right atrium applications (8.6%). No serious procedure-related adverse events were reported. At 1-year follow-up, 82.8% of patients were free from atrial arrhythmias. Among these patients, 77.9% were weaned off AAD. PFA significantly reduced A-wave velocity of mitral inflow and altered the E/A ratio but did not change LA compliance markers (e.g., LA strain reservoir and LA stiffness index (LASI)). LASI, LA emptying fraction and left ventricular ejection fraction significantly improved from baseline in PersAF &gt;3-months. Conclusion: One-year atrial arrhythmia freedom in PersAF patients after extensive PFA by means of a multielectrode catheter was high. Extra-PV was safe, did not alter LA compliance but promoted a positive reverse remodeling with improved LA compliance and left ventricular systolic function. Kaplan-Meier.","archive":"Embase","container-title":"Europace","DOI":"10.1093/e</w:instrText>
            </w:r>
            <w:r>
              <w:rPr>
                <w:rFonts w:ascii="Times New Roman" w:hAnsi="Times New Roman" w:cs="Times New Roman" w:hint="eastAsia"/>
                <w:sz w:val="24"/>
                <w:szCs w:val="24"/>
              </w:rPr>
              <w:instrText xml:space="preserve">uropace/euaf085.466","ISSN":"1099-5129","issue":"(Zaher W.; Boveda S.) Clinic Pasteur, Toulouse, France","journalAbbreviation":"Europace","language":"en-US","note":"titleTranslation: </w:instrText>
            </w:r>
            <w:r>
              <w:rPr>
                <w:rFonts w:ascii="Times New Roman" w:hAnsi="Times New Roman" w:cs="Times New Roman" w:hint="eastAsia"/>
                <w:sz w:val="24"/>
                <w:szCs w:val="24"/>
              </w:rPr>
              <w:instrText>基于多电极导管的脉冲场消融治疗持续性心房颤动：除肺静脉隔离之外的消融方案的安全性、</w:instrText>
            </w:r>
            <w:r>
              <w:rPr>
                <w:rFonts w:ascii="Times New Roman" w:hAnsi="Times New Roman" w:cs="Times New Roman" w:hint="eastAsia"/>
                <w:sz w:val="24"/>
                <w:szCs w:val="24"/>
              </w:rPr>
              <w:instrText xml:space="preserve">1 </w:instrText>
            </w:r>
            <w:r>
              <w:rPr>
                <w:rFonts w:ascii="Times New Roman" w:hAnsi="Times New Roman" w:cs="Times New Roman" w:hint="eastAsia"/>
                <w:sz w:val="24"/>
                <w:szCs w:val="24"/>
              </w:rPr>
              <w:instrText>年疗效和对左心房功能的影响</w:instrText>
            </w:r>
            <w:r>
              <w:rPr>
                <w:rFonts w:ascii="Times New Roman" w:hAnsi="Times New Roman" w:cs="Times New Roman" w:hint="eastAsia"/>
                <w:sz w:val="24"/>
                <w:szCs w:val="24"/>
              </w:rPr>
              <w:instrText xml:space="preserve">\nabstractTranslation: </w:instrText>
            </w:r>
            <w:r>
              <w:rPr>
                <w:rFonts w:ascii="Times New Roman" w:hAnsi="Times New Roman" w:cs="Times New Roman" w:hint="eastAsia"/>
                <w:sz w:val="24"/>
                <w:szCs w:val="24"/>
              </w:rPr>
              <w:instrText>背景：脉冲场消融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正在成为心房颤动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导管消融中一项有前途的新技术。在持续性</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PersAF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的消融策略中，针对肺静脉</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以外的部位仍然存在争议，人们担心在不增加僵硬左心房</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综合征风险的情况下提高成功率。目的：本研究的目的是评估使用</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之外的消融策略对</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的心律失常自由度和</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功能的影响。方法：本研究包括首次接受</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患者。使用多电极导管消融靶向</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和其他额外靶标。结果包括在一年的随访中、</w:instrText>
            </w:r>
            <w:r>
              <w:rPr>
                <w:rFonts w:ascii="Times New Roman" w:hAnsi="Times New Roman" w:cs="Times New Roman" w:hint="eastAsia"/>
                <w:sz w:val="24"/>
                <w:szCs w:val="24"/>
              </w:rPr>
              <w:instrText xml:space="preserve">2 </w:instrText>
            </w:r>
            <w:r>
              <w:rPr>
                <w:rFonts w:ascii="Times New Roman" w:hAnsi="Times New Roman" w:cs="Times New Roman" w:hint="eastAsia"/>
                <w:sz w:val="24"/>
                <w:szCs w:val="24"/>
              </w:rPr>
              <w:instrText>个月的空白期后没有任何持续</w:instrText>
            </w:r>
            <w:r>
              <w:rPr>
                <w:rFonts w:ascii="Times New Roman" w:hAnsi="Times New Roman" w:cs="Times New Roman" w:hint="eastAsia"/>
                <w:sz w:val="24"/>
                <w:szCs w:val="24"/>
              </w:rPr>
              <w:instrText xml:space="preserve"> &gt;30 </w:instrText>
            </w:r>
            <w:r>
              <w:rPr>
                <w:rFonts w:ascii="Times New Roman" w:hAnsi="Times New Roman" w:cs="Times New Roman" w:hint="eastAsia"/>
                <w:sz w:val="24"/>
                <w:szCs w:val="24"/>
              </w:rPr>
              <w:instrText>秒的记录的房性心律失常，以及在随访期间使用抗心律失常药物</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AAD</w:instrText>
            </w:r>
            <w:r>
              <w:rPr>
                <w:rFonts w:ascii="Times New Roman" w:hAnsi="Times New Roman" w:cs="Times New Roman" w:hint="eastAsia"/>
                <w:sz w:val="24"/>
                <w:szCs w:val="24"/>
              </w:rPr>
              <w:instrText>）。次要结果是通过经胸超声心动图评估对</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功能的影响。结果：纳入</w:instrText>
            </w:r>
            <w:r>
              <w:rPr>
                <w:rFonts w:ascii="Times New Roman" w:hAnsi="Times New Roman" w:cs="Times New Roman" w:hint="eastAsia"/>
                <w:sz w:val="24"/>
                <w:szCs w:val="24"/>
              </w:rPr>
              <w:instrText xml:space="preserve"> 93 </w:instrText>
            </w:r>
            <w:r>
              <w:rPr>
                <w:rFonts w:ascii="Times New Roman" w:hAnsi="Times New Roman" w:cs="Times New Roman" w:hint="eastAsia"/>
                <w:sz w:val="24"/>
                <w:szCs w:val="24"/>
              </w:rPr>
              <w:instrText>名患者（平均年龄</w:instrText>
            </w:r>
            <w:r>
              <w:rPr>
                <w:rFonts w:ascii="Times New Roman" w:hAnsi="Times New Roman" w:cs="Times New Roman" w:hint="eastAsia"/>
                <w:sz w:val="24"/>
                <w:szCs w:val="24"/>
              </w:rPr>
              <w:instrText xml:space="preserve"> 65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10 </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 xml:space="preserve">;34.4% </w:instrText>
            </w:r>
            <w:r>
              <w:rPr>
                <w:rFonts w:ascii="Times New Roman" w:hAnsi="Times New Roman" w:cs="Times New Roman" w:hint="eastAsia"/>
                <w:sz w:val="24"/>
                <w:szCs w:val="24"/>
              </w:rPr>
              <w:instrText>女性</w:instrText>
            </w:r>
            <w:r>
              <w:rPr>
                <w:rFonts w:ascii="Times New Roman" w:hAnsi="Times New Roman" w:cs="Times New Roman" w:hint="eastAsia"/>
                <w:sz w:val="24"/>
                <w:szCs w:val="24"/>
              </w:rPr>
              <w:instrText xml:space="preserve">;31% </w:instrText>
            </w:r>
            <w:r>
              <w:rPr>
                <w:rFonts w:ascii="Times New Roman" w:hAnsi="Times New Roman" w:cs="Times New Roman" w:hint="eastAsia"/>
                <w:sz w:val="24"/>
                <w:szCs w:val="24"/>
              </w:rPr>
              <w:instrText>早期</w:instrText>
            </w:r>
            <w:r>
              <w:rPr>
                <w:rFonts w:ascii="Times New Roman" w:hAnsi="Times New Roman" w:cs="Times New Roman" w:hint="eastAsia"/>
                <w:sz w:val="24"/>
                <w:szCs w:val="24"/>
              </w:rPr>
              <w:instrText xml:space="preserve"> PersAF;69% PersAF&gt;3 </w:instrText>
            </w:r>
            <w:r>
              <w:rPr>
                <w:rFonts w:ascii="Times New Roman" w:hAnsi="Times New Roman" w:cs="Times New Roman" w:hint="eastAsia"/>
                <w:sz w:val="24"/>
                <w:szCs w:val="24"/>
              </w:rPr>
              <w:instrText>个月</w:instrText>
            </w:r>
            <w:r>
              <w:rPr>
                <w:rFonts w:ascii="Times New Roman" w:hAnsi="Times New Roman" w:cs="Times New Roman" w:hint="eastAsia"/>
                <w:sz w:val="24"/>
                <w:szCs w:val="24"/>
              </w:rPr>
              <w:instrText xml:space="preserve">;73% </w:instrText>
            </w:r>
            <w:r>
              <w:rPr>
                <w:rFonts w:ascii="Times New Roman" w:hAnsi="Times New Roman" w:cs="Times New Roman" w:hint="eastAsia"/>
                <w:sz w:val="24"/>
                <w:szCs w:val="24"/>
              </w:rPr>
              <w:instrText>基线</w:instrText>
            </w:r>
            <w:r>
              <w:rPr>
                <w:rFonts w:ascii="Times New Roman" w:hAnsi="Times New Roman" w:cs="Times New Roman" w:hint="eastAsia"/>
                <w:sz w:val="24"/>
                <w:szCs w:val="24"/>
              </w:rPr>
              <w:instrText xml:space="preserve"> AAD;44% </w:instrText>
            </w:r>
            <w:r>
              <w:rPr>
                <w:rFonts w:ascii="Times New Roman" w:hAnsi="Times New Roman" w:cs="Times New Roman" w:hint="eastAsia"/>
                <w:sz w:val="24"/>
                <w:szCs w:val="24"/>
              </w:rPr>
              <w:instrText>心力衰竭）被纳入平均随访</w:instrText>
            </w:r>
            <w:r>
              <w:rPr>
                <w:rFonts w:ascii="Times New Roman" w:hAnsi="Times New Roman" w:cs="Times New Roman" w:hint="eastAsia"/>
                <w:sz w:val="24"/>
                <w:szCs w:val="24"/>
              </w:rPr>
              <w:instrText xml:space="preserve"> 12 </w:instrText>
            </w:r>
            <w:r>
              <w:rPr>
                <w:rFonts w:ascii="Times New Roman" w:hAnsi="Times New Roman" w:cs="Times New Roman" w:hint="eastAsia"/>
                <w:sz w:val="24"/>
                <w:szCs w:val="24"/>
              </w:rPr>
              <w:instrText>个月。对所有患者进行</w:instrText>
            </w:r>
            <w:r>
              <w:rPr>
                <w:rFonts w:ascii="Times New Roman" w:hAnsi="Times New Roman" w:cs="Times New Roman" w:hint="eastAsia"/>
                <w:sz w:val="24"/>
                <w:szCs w:val="24"/>
              </w:rPr>
              <w:instrText>PVs</w:instrText>
            </w:r>
            <w:r>
              <w:rPr>
                <w:rFonts w:ascii="Times New Roman" w:hAnsi="Times New Roman" w:cs="Times New Roman" w:hint="eastAsia"/>
                <w:sz w:val="24"/>
                <w:szCs w:val="24"/>
              </w:rPr>
              <w:instrText>分离。</w:instrText>
            </w:r>
            <w:r>
              <w:rPr>
                <w:rFonts w:ascii="Times New Roman" w:hAnsi="Times New Roman" w:cs="Times New Roman" w:hint="eastAsia"/>
                <w:sz w:val="24"/>
                <w:szCs w:val="24"/>
              </w:rPr>
              <w:instrText xml:space="preserve">PV </w:instrText>
            </w:r>
            <w:r>
              <w:rPr>
                <w:rFonts w:ascii="Times New Roman" w:hAnsi="Times New Roman" w:cs="Times New Roman" w:hint="eastAsia"/>
                <w:sz w:val="24"/>
                <w:szCs w:val="24"/>
              </w:rPr>
              <w:instrText>外目标包括后壁</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100%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前顶</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50.5%</w:instrText>
            </w:r>
            <w:r>
              <w:rPr>
                <w:rFonts w:ascii="Times New Roman" w:hAnsi="Times New Roman" w:cs="Times New Roman" w:hint="eastAsia"/>
                <w:sz w:val="24"/>
                <w:szCs w:val="24"/>
              </w:rPr>
              <w:instrText>）、二尖瓣峡部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22.6%</w:instrText>
            </w:r>
            <w:r>
              <w:rPr>
                <w:rFonts w:ascii="Times New Roman" w:hAnsi="Times New Roman" w:cs="Times New Roman" w:hint="eastAsia"/>
                <w:sz w:val="24"/>
                <w:szCs w:val="24"/>
              </w:rPr>
              <w:instrText>）、前壁</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36.6%</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和右心房应用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8.6%</w:instrText>
            </w:r>
            <w:r>
              <w:rPr>
                <w:rFonts w:ascii="Times New Roman" w:hAnsi="Times New Roman" w:cs="Times New Roman" w:hint="eastAsia"/>
                <w:sz w:val="24"/>
                <w:szCs w:val="24"/>
              </w:rPr>
              <w:instrText>）。没有报告与手术相关的严重不良事件。随访</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年，</w:instrText>
            </w:r>
            <w:r>
              <w:rPr>
                <w:rFonts w:ascii="Times New Roman" w:hAnsi="Times New Roman" w:cs="Times New Roman" w:hint="eastAsia"/>
                <w:sz w:val="24"/>
                <w:szCs w:val="24"/>
              </w:rPr>
              <w:instrText>82.8%</w:instrText>
            </w:r>
            <w:r>
              <w:rPr>
                <w:rFonts w:ascii="Times New Roman" w:hAnsi="Times New Roman" w:cs="Times New Roman" w:hint="eastAsia"/>
                <w:sz w:val="24"/>
                <w:szCs w:val="24"/>
              </w:rPr>
              <w:instrText>的患者没有房性心律失常。在这些患者中，</w:instrText>
            </w:r>
            <w:r>
              <w:rPr>
                <w:rFonts w:ascii="Times New Roman" w:hAnsi="Times New Roman" w:cs="Times New Roman" w:hint="eastAsia"/>
                <w:sz w:val="24"/>
                <w:szCs w:val="24"/>
              </w:rPr>
              <w:instrText xml:space="preserve">77.9% </w:instrText>
            </w:r>
            <w:r>
              <w:rPr>
                <w:rFonts w:ascii="Times New Roman" w:hAnsi="Times New Roman" w:cs="Times New Roman" w:hint="eastAsia"/>
                <w:sz w:val="24"/>
                <w:szCs w:val="24"/>
              </w:rPr>
              <w:instrText>的患者戒掉了</w:instrText>
            </w:r>
            <w:r>
              <w:rPr>
                <w:rFonts w:ascii="Times New Roman" w:hAnsi="Times New Roman" w:cs="Times New Roman" w:hint="eastAsia"/>
                <w:sz w:val="24"/>
                <w:szCs w:val="24"/>
              </w:rPr>
              <w:instrText xml:space="preserve"> AAD</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显着降低二尖瓣流入的</w:instrText>
            </w:r>
            <w:r>
              <w:rPr>
                <w:rFonts w:ascii="Times New Roman" w:hAnsi="Times New Roman" w:cs="Times New Roman" w:hint="eastAsia"/>
                <w:sz w:val="24"/>
                <w:szCs w:val="24"/>
              </w:rPr>
              <w:instrText xml:space="preserve"> A </w:instrText>
            </w:r>
            <w:r>
              <w:rPr>
                <w:rFonts w:ascii="Times New Roman" w:hAnsi="Times New Roman" w:cs="Times New Roman" w:hint="eastAsia"/>
                <w:sz w:val="24"/>
                <w:szCs w:val="24"/>
              </w:rPr>
              <w:instrText>波速度并改变</w:instrText>
            </w:r>
            <w:r>
              <w:rPr>
                <w:rFonts w:ascii="Times New Roman" w:hAnsi="Times New Roman" w:cs="Times New Roman" w:hint="eastAsia"/>
                <w:sz w:val="24"/>
                <w:szCs w:val="24"/>
              </w:rPr>
              <w:instrText xml:space="preserve"> E/A </w:instrText>
            </w:r>
            <w:r>
              <w:rPr>
                <w:rFonts w:ascii="Times New Roman" w:hAnsi="Times New Roman" w:cs="Times New Roman" w:hint="eastAsia"/>
                <w:sz w:val="24"/>
                <w:szCs w:val="24"/>
              </w:rPr>
              <w:instrText>比率，但不会改变</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顺应性标志物（例如</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应变库和</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刚度指数</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LASI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PersAF &gt;3 </w:instrText>
            </w:r>
            <w:r>
              <w:rPr>
                <w:rFonts w:ascii="Times New Roman" w:hAnsi="Times New Roman" w:cs="Times New Roman" w:hint="eastAsia"/>
                <w:sz w:val="24"/>
                <w:szCs w:val="24"/>
              </w:rPr>
              <w:instrText>个月后，</w:instrText>
            </w:r>
            <w:r>
              <w:rPr>
                <w:rFonts w:ascii="Times New Roman" w:hAnsi="Times New Roman" w:cs="Times New Roman" w:hint="eastAsia"/>
                <w:sz w:val="24"/>
                <w:szCs w:val="24"/>
              </w:rPr>
              <w:instrText>LASI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LA </w:instrText>
            </w:r>
            <w:r>
              <w:rPr>
                <w:rFonts w:ascii="Times New Roman" w:hAnsi="Times New Roman" w:cs="Times New Roman" w:hint="eastAsia"/>
                <w:sz w:val="24"/>
                <w:szCs w:val="24"/>
              </w:rPr>
              <w:instrText>排空分数和左心室射血分数较基线显着改善。结论：多电极导管广泛</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后</w:instrText>
            </w:r>
            <w:r>
              <w:rPr>
                <w:rFonts w:ascii="Times New Roman" w:hAnsi="Times New Roman" w:cs="Times New Roman" w:hint="eastAsia"/>
                <w:sz w:val="24"/>
                <w:szCs w:val="24"/>
              </w:rPr>
              <w:instrText>PersAF</w:instrText>
            </w:r>
            <w:r>
              <w:rPr>
                <w:rFonts w:ascii="Times New Roman" w:hAnsi="Times New Roman" w:cs="Times New Roman" w:hint="eastAsia"/>
                <w:sz w:val="24"/>
                <w:szCs w:val="24"/>
              </w:rPr>
              <w:instrText>患者</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年房性心律失常无度率较高。</w:instrText>
            </w:r>
            <w:r>
              <w:rPr>
                <w:rFonts w:ascii="Times New Roman" w:hAnsi="Times New Roman" w:cs="Times New Roman" w:hint="eastAsia"/>
                <w:sz w:val="24"/>
                <w:szCs w:val="24"/>
              </w:rPr>
              <w:instrText xml:space="preserve">Extra-PV </w:instrText>
            </w:r>
            <w:r>
              <w:rPr>
                <w:rFonts w:ascii="Times New Roman" w:hAnsi="Times New Roman" w:cs="Times New Roman" w:hint="eastAsia"/>
                <w:sz w:val="24"/>
                <w:szCs w:val="24"/>
              </w:rPr>
              <w:instrText>是安全的，不会改变</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顺应性，但促进了积极的反向重塑，改善了</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顺应性和左心室收缩功能。卡普兰</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迈尔。</w:instrText>
            </w:r>
            <w:r>
              <w:rPr>
                <w:rFonts w:ascii="Times New Roman" w:hAnsi="Times New Roman" w:cs="Times New Roman" w:hint="eastAsia"/>
                <w:sz w:val="24"/>
                <w:szCs w:val="24"/>
              </w:rPr>
              <w:instrText>\nTLDR: One-year atrial arrhythmia freedom in PersAF patients after extensive PFA by means of a multielectrode catheter was high and Extra-PV was safe, did not alter LA compliance but promoted a positive reverse remodeling with improved LA compliance and left ventricular systolic function.\nJCR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7.4\n5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6.5\n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xml:space="preserve">: A","page":"i793-i794","title":"Multielectrode catheter-based pulsed field ablation for persistent atrial fibrillation: Safety, </w:instrText>
            </w:r>
            <w:r>
              <w:rPr>
                <w:rFonts w:ascii="Times New Roman" w:hAnsi="Times New Roman" w:cs="Times New Roman"/>
                <w:sz w:val="24"/>
                <w:szCs w:val="24"/>
              </w:rPr>
              <w:instrText xml:space="preserve">1-year efficacy and impact on left atrial function of ablation protocols beyond pulmonary vein isolation","volume":"27","author":[{"family":"Zaher","given":"W."},{"family":"Della Rocca","given":"D.G."},{"family":"Marcon","given":"L."},{"family":"Thayse","given":"K."},{"family":"Tran-Ngoc","given":"E."},{"family":"Ebinger","given":"K.R."},{"family":"Vetta","given":"G."},{"family":"Pannone","given":"L."},{"family":"Boveda","given":"S."},{"family":"De Asmundis","given":"C."},{"family":"Chierchia","given":"G.B."},{"family":"Sorgente","given":"A."}],"issued":{"date-parts":[["2025"]]}}}],"schema":"https://github.com/citation-style-language/schema/raw/master/csl-citation.json"}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18</w:t>
            </w:r>
            <w:r>
              <w:rPr>
                <w:rFonts w:ascii="Times New Roman" w:hAnsi="Times New Roman" w:cs="Times New Roman"/>
                <w:sz w:val="24"/>
                <w:szCs w:val="24"/>
              </w:rPr>
              <w:fldChar w:fldCharType="end"/>
            </w:r>
          </w:p>
        </w:tc>
        <w:tc>
          <w:tcPr>
            <w:tcW w:w="9696" w:type="dxa"/>
            <w:tcBorders>
              <w:top w:val="nil"/>
              <w:bottom w:val="nil"/>
            </w:tcBorders>
          </w:tcPr>
          <w:p w14:paraId="7EE87B93" w14:textId="553A0129"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72222A0F" w14:textId="77777777" w:rsidTr="0032579A">
        <w:trPr>
          <w:cantSplit/>
          <w:jc w:val="center"/>
        </w:trPr>
        <w:tc>
          <w:tcPr>
            <w:tcW w:w="3544" w:type="dxa"/>
            <w:tcBorders>
              <w:top w:val="nil"/>
              <w:bottom w:val="nil"/>
            </w:tcBorders>
          </w:tcPr>
          <w:p w14:paraId="0F77B4C0" w14:textId="3B60AD03"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Zaher</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(2025b)</w:t>
            </w:r>
            <w:r>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{"citationID":"AXNXDliN","properties":{"formattedCitation":"\\super 19\\nosupersub{}","plainCitation":"19","noteIndex":0},"citationItems":[{"id":3144,"uris":["http://zotero.org/users/14753858/items/H6P72Z9E","http://zotero.org/users/14753858/items/PWDIZ36K"],"itemData":{"id":3144,"type":"article-journal","abstract":"Background Pulsed field ablation (PFA) is a novel, non-thermal energy for atrial fibrillation (AF) catheter ablation that selectively targets cardiomyocytes with minimal to no risk of collateral damage. Among ablation strategies in persistent AF (PersAF), targeting sites other than the pulmonary veins (PVs) remains controversial, with concerns on improved success without increasing the risk of periprocedural complications and stiff left atrium (LA) syndrome. This study evaluates the impact of an ablation strategy beyond PVs using PFA on arrhythmia freedom and LA function in PersAF patients.\nMethods This study included 93 patients with PersAF undergoing first-time PFA targeting PVs and other extra-PV targets. AF-related symptoms, adverse events, electrocardiograms, and transthoracic echocardiograms were assessed at follow-up visits at 1, 6, and 12 months.\nResults Extra-PV targets included posterior wall (100%), anterior roof (50.5%), mitral isthmus (22.6%), anterior wall (36.6%), and right atrium applications (8.6%). No serious procedure-related adverse events were reported. At 1-year follow-up, 82.8% of patients were free from atrial arrhythmias. PFA significantly reduced A-wave velocity of mitral inflow and altered the E/A ratio but did not change LA compliance markers (e.g., LA strain reservoir and LA stiffness index (LASI)). LASI and left ventricular ejection fraction significantly improved from baseline in the PersAF &gt; 3-month group.\nConclusions One-year atrial arrhythmia freedom in PersAF patients after extensive PFA by means of a multielectrode catheter was high. Extra-PV ablation was safe, did not alter LA compliance but promoted a positive reverse remodeling with improved LA compliance and left ventricular systolic function.","container-title":"Journal of Interventional Cardiac Electrophysiology","DOI":"10.1007/s10840-025-02080-1","ISSN":"1572-8595","journalAbbreviation":"J Interv Card Electrophysiol","language":"en","note":"TLDR: Extra-PV ablation was safe, did not alter LA compliance but promoted a positive reverse remodeling with improved LA compliance and left ventricular systolic function, and one-year atrial arrhythmia freedom in PersAF patients after extensive PFA by means of a multielectrode catheter was high.","source":"DOI.org (Crossref)","title":"Pulsed-field ablation beyond pulmonary vein for persistent atrial fibrillation: Efficacy and impact on left atrial function","title-short":"Pulsed-field ablation beyond pulmonary vein for persistent atrial fibrillation","URL":"https://link.springer.com/10.1007/s10840-025-02080-1","author":[{"family":"Zaher","given":"Wael"},{"family":"Marcon","given":"Lorenzo"},{"family":"Della Rocca","given":"Domenico G."},{"family":"Thayse","given":"Kathleen"},{"family":"Tran-Ngoc","given":"Emmanuel"},{"family":"Ebinger","given":"Klaus-Richard"},{"family":"Vetta","given":"Giampaolo"},{"family":"Pannone","given":"Luigi"},{"family":"Boveda","given":"Serge"},{"family":"De Asmundis","given":"Carlo"},{"family":"Chierchia","given":"Gian-Battista"},{"family":"Sorgente","given":"Antonio"}],"accessed":{"date-parts":[["2025",6,30]]},"issued":{"date-parts":[["2025",6,2]]}}}],"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19</w:t>
            </w:r>
            <w:r>
              <w:rPr>
                <w:rFonts w:ascii="Times New Roman" w:hAnsi="Times New Roman" w:cs="Times New Roman"/>
                <w:sz w:val="24"/>
                <w:szCs w:val="24"/>
              </w:rPr>
              <w:fldChar w:fldCharType="end"/>
            </w:r>
          </w:p>
        </w:tc>
        <w:tc>
          <w:tcPr>
            <w:tcW w:w="9696" w:type="dxa"/>
            <w:tcBorders>
              <w:top w:val="nil"/>
              <w:bottom w:val="nil"/>
            </w:tcBorders>
          </w:tcPr>
          <w:p w14:paraId="7E5DDE32" w14:textId="2D4B64F4"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53C02863" w14:textId="77777777" w:rsidTr="0032579A">
        <w:trPr>
          <w:cantSplit/>
          <w:jc w:val="center"/>
        </w:trPr>
        <w:tc>
          <w:tcPr>
            <w:tcW w:w="3544" w:type="dxa"/>
            <w:tcBorders>
              <w:top w:val="nil"/>
              <w:bottom w:val="nil"/>
            </w:tcBorders>
          </w:tcPr>
          <w:p w14:paraId="11311252" w14:textId="58C45AA4" w:rsidR="00877406" w:rsidRPr="00D35451" w:rsidRDefault="00877406" w:rsidP="00877406">
            <w:pPr>
              <w:tabs>
                <w:tab w:val="left" w:pos="1370"/>
              </w:tabs>
              <w:rPr>
                <w:rFonts w:ascii="Times New Roman" w:hAnsi="Times New Roman" w:cs="Times New Roman"/>
                <w:sz w:val="24"/>
                <w:szCs w:val="24"/>
                <w:highlight w:val="yellow"/>
              </w:rPr>
            </w:pPr>
            <w:r w:rsidRPr="005F622C">
              <w:rPr>
                <w:rFonts w:ascii="Times New Roman" w:hAnsi="Times New Roman" w:cs="Times New Roman" w:hint="eastAsia"/>
                <w:sz w:val="24"/>
                <w:szCs w:val="24"/>
              </w:rPr>
              <w:t>Reddy</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2020</w:t>
            </w:r>
            <w:r>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{"citationID":"SrJHHJUS","properties":{"formattedCitation":"\\super 20\\nosupersub{}","plainCitation":"20","noteIndex":0},"citationItems":[{"id":13848,"uris":["http://zotero.org/users/14753858/items/RTBF9A94"],"itemData":{"id":13848,"type":"article-journal","abstract":"BACKGROUND Unlike for paroxysmal atrial fibrillation (AF), pulmonary vein isolation (PVI) alone is considered insufficient for many patients with persistent AF. Adjunctive ablation of the left atrial posterior wall (LAPW) may improve outcomes, but is limited by both the difficulty of achieving lesion durability and concerns of damage to the esophagus-situated behind the LAPW. OBJECTIVES This study sought to assess the safety and lesion durability of pulsed field ablation (PFA) for both PVI and LAPW ablation in persistent AF. METHODS PersAFOne is a single-arm study evaluating biphasic, bipolar PFA using a multispline catheter for PVI and LAPW ablation under intracardiac echocardiographic guidance. A focal PFA catheter was used for cavotricuspid isthmus ablation. No esophageal protection strategy was used. Invasive remapping was mandated at 2 to 3 months to assess lesion durability. RESULTS In 25 patients, acute PVI (96 of 96 pulmonary veins [PVs]; mean ablation time: 22 min; interquartile range [IQR]: 15 to 29 min) and LAPW ablation (24 of 24 patients; median ablation time: 10 min; IQR: 6 to 13 min) were 100% acutely successful with the multispline PFA catheter alone. Using the focal PFA catheter, acute cavotricuspid isthmus block was achieved in 13 of 13 patients (median: 9 min; IQR: 6 to 12 min). The median total procedure time was 125 min (IQR: 108 to 166 min) (including a median of 28 min [IQR: 25 to 33 min] for voltage mapping), with a median of 16 min (IQR: 12 to 23 min) fluoroscopy. Post-procedure esophagogastroduodenoscopy and repeat cardiac computed tomography revealed no mucosal lesions or PV narrowing, respectively. Invasive remapping demonstrated durable isolation (defined by entrance block) in 82 of 85 PVs (96%) and 21 of 21 LAPWs (100%) treated with the pentaspline catheter. In 3 patients, there was localized scar regression of the LAPW ablation, albeit without conduction breakthrough. CONCLUSIONS The unique safety profile of PFA potentiated efficient, safe, and durable PVI and LAPW ablation. This extends the potential role of PFA beyond paroxysmal to persistent forms of AF. (c) 2020 The Authors. Published by Elsevier on behalf of the American College of Cardiology Foundation. This is an open access article under the CC BY-NC ND license (http://creativecommons.org/licenses/by-nc-nd/4.0/).","container-title":"JOURNAL OF THE AMERICAN COLLEGE OF CARDIOLOGY","DOI":"10.1016/j.jacc.2020.07.007","ISSN":"0735-1097, 1558-3597","issue":"9","journalAbbrevia</w:instrText>
            </w:r>
            <w:r w:rsidR="00251D8B">
              <w:rPr>
                <w:rFonts w:ascii="Times New Roman" w:hAnsi="Times New Roman" w:cs="Times New Roman" w:hint="eastAsia"/>
                <w:sz w:val="24"/>
                <w:szCs w:val="24"/>
              </w:rPr>
              <w:instrText>tion":"J. Am. Coll. Cardiol.","language":"en-US","note":"Web of Science ID: WOS:000566906600008\nJCR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Q1\n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22.3\n5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24.2\n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xml:space="preserve">: A\ntitleTranslation: </w:instrText>
            </w:r>
            <w:r w:rsidR="00251D8B">
              <w:rPr>
                <w:rFonts w:ascii="Times New Roman" w:hAnsi="Times New Roman" w:cs="Times New Roman" w:hint="eastAsia"/>
                <w:sz w:val="24"/>
                <w:szCs w:val="24"/>
              </w:rPr>
              <w:instrText>持续性心房颤动患者的脉冲场消融</w:instrText>
            </w:r>
            <w:r w:rsidR="00251D8B">
              <w:rPr>
                <w:rFonts w:ascii="Times New Roman" w:hAnsi="Times New Roman" w:cs="Times New Roman" w:hint="eastAsia"/>
                <w:sz w:val="24"/>
                <w:szCs w:val="24"/>
              </w:rPr>
              <w:instrText xml:space="preserve">\nTLDR: The unique safety profile of PFA potentiated efficient, safe, and durable PVI and LAPW ablation extends the potential role of P FA beyond paroxysmal to persistent forms of AF.\nabstractTranslation: </w:instrText>
            </w:r>
            <w:r w:rsidR="00251D8B">
              <w:rPr>
                <w:rFonts w:ascii="Times New Roman" w:hAnsi="Times New Roman" w:cs="Times New Roman" w:hint="eastAsia"/>
                <w:sz w:val="24"/>
                <w:szCs w:val="24"/>
              </w:rPr>
              <w:instrText>背景</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与阵发性心房颤动</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不同，对于许多持续性</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患者来说，仅使用肺静脉隔离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被认为是不够的。左心房后壁</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LAPW</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的辅助消融可能会改善预后，但受到难以实现病变耐久性和对位于</w:instrText>
            </w:r>
            <w:r w:rsidR="00251D8B">
              <w:rPr>
                <w:rFonts w:ascii="Times New Roman" w:hAnsi="Times New Roman" w:cs="Times New Roman" w:hint="eastAsia"/>
                <w:sz w:val="24"/>
                <w:szCs w:val="24"/>
              </w:rPr>
              <w:instrText xml:space="preserve"> LAPW </w:instrText>
            </w:r>
            <w:r w:rsidR="00251D8B">
              <w:rPr>
                <w:rFonts w:ascii="Times New Roman" w:hAnsi="Times New Roman" w:cs="Times New Roman" w:hint="eastAsia"/>
                <w:sz w:val="24"/>
                <w:szCs w:val="24"/>
              </w:rPr>
              <w:instrText>后面的食管损伤的担忧的限制。目的</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本研究旨在评估脉冲场消融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对持续性</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中</w:instrText>
            </w:r>
            <w:r w:rsidR="00251D8B">
              <w:rPr>
                <w:rFonts w:ascii="Times New Roman" w:hAnsi="Times New Roman" w:cs="Times New Roman" w:hint="eastAsia"/>
                <w:sz w:val="24"/>
                <w:szCs w:val="24"/>
              </w:rPr>
              <w:instrText xml:space="preserve"> PVI </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 xml:space="preserve"> LAPW </w:instrText>
            </w:r>
            <w:r w:rsidR="00251D8B">
              <w:rPr>
                <w:rFonts w:ascii="Times New Roman" w:hAnsi="Times New Roman" w:cs="Times New Roman" w:hint="eastAsia"/>
                <w:sz w:val="24"/>
                <w:szCs w:val="24"/>
              </w:rPr>
              <w:instrText>消融的安全性和病变持久性。方法</w:instrText>
            </w:r>
            <w:r w:rsidR="00251D8B">
              <w:rPr>
                <w:rFonts w:ascii="Times New Roman" w:hAnsi="Times New Roman" w:cs="Times New Roman" w:hint="eastAsia"/>
                <w:sz w:val="24"/>
                <w:szCs w:val="24"/>
              </w:rPr>
              <w:instrText xml:space="preserve"> PersAFOne </w:instrText>
            </w:r>
            <w:r w:rsidR="00251D8B">
              <w:rPr>
                <w:rFonts w:ascii="Times New Roman" w:hAnsi="Times New Roman" w:cs="Times New Roman" w:hint="eastAsia"/>
                <w:sz w:val="24"/>
                <w:szCs w:val="24"/>
              </w:rPr>
              <w:instrText>是一项单臂研究，在心内超声心动图引导下使用多花键导管评估双相双极</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进行</w:instrText>
            </w:r>
            <w:r w:rsidR="00251D8B">
              <w:rPr>
                <w:rFonts w:ascii="Times New Roman" w:hAnsi="Times New Roman" w:cs="Times New Roman" w:hint="eastAsia"/>
                <w:sz w:val="24"/>
                <w:szCs w:val="24"/>
              </w:rPr>
              <w:instrText xml:space="preserve"> PVI </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 xml:space="preserve"> LAPW </w:instrText>
            </w:r>
            <w:r w:rsidR="00251D8B">
              <w:rPr>
                <w:rFonts w:ascii="Times New Roman" w:hAnsi="Times New Roman" w:cs="Times New Roman" w:hint="eastAsia"/>
                <w:sz w:val="24"/>
                <w:szCs w:val="24"/>
              </w:rPr>
              <w:instrText>消融。局灶性</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导管用于三尖瓣峡部消融术。没有使用食管保护策略。强制在</w:instrText>
            </w:r>
            <w:r w:rsidR="00251D8B">
              <w:rPr>
                <w:rFonts w:ascii="Times New Roman" w:hAnsi="Times New Roman" w:cs="Times New Roman" w:hint="eastAsia"/>
                <w:sz w:val="24"/>
                <w:szCs w:val="24"/>
              </w:rPr>
              <w:instrText xml:space="preserve"> 2 </w:instrText>
            </w:r>
            <w:r w:rsidR="00251D8B">
              <w:rPr>
                <w:rFonts w:ascii="Times New Roman" w:hAnsi="Times New Roman" w:cs="Times New Roman" w:hint="eastAsia"/>
                <w:sz w:val="24"/>
                <w:szCs w:val="24"/>
              </w:rPr>
              <w:instrText>至</w:instrText>
            </w:r>
            <w:r w:rsidR="00251D8B">
              <w:rPr>
                <w:rFonts w:ascii="Times New Roman" w:hAnsi="Times New Roman" w:cs="Times New Roman" w:hint="eastAsia"/>
                <w:sz w:val="24"/>
                <w:szCs w:val="24"/>
              </w:rPr>
              <w:instrText xml:space="preserve"> 3 </w:instrText>
            </w:r>
            <w:r w:rsidR="00251D8B">
              <w:rPr>
                <w:rFonts w:ascii="Times New Roman" w:hAnsi="Times New Roman" w:cs="Times New Roman" w:hint="eastAsia"/>
                <w:sz w:val="24"/>
                <w:szCs w:val="24"/>
              </w:rPr>
              <w:instrText>个月时进行侵入性重新映射以评估病变耐久性。结果</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在</w:instrText>
            </w:r>
            <w:r w:rsidR="00251D8B">
              <w:rPr>
                <w:rFonts w:ascii="Times New Roman" w:hAnsi="Times New Roman" w:cs="Times New Roman" w:hint="eastAsia"/>
                <w:sz w:val="24"/>
                <w:szCs w:val="24"/>
              </w:rPr>
              <w:instrText>25</w:instrText>
            </w:r>
            <w:r w:rsidR="00251D8B">
              <w:rPr>
                <w:rFonts w:ascii="Times New Roman" w:hAnsi="Times New Roman" w:cs="Times New Roman" w:hint="eastAsia"/>
                <w:sz w:val="24"/>
                <w:szCs w:val="24"/>
              </w:rPr>
              <w:instrText>例患者中，急性</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96</w:instrText>
            </w:r>
            <w:r w:rsidR="00251D8B">
              <w:rPr>
                <w:rFonts w:ascii="Times New Roman" w:hAnsi="Times New Roman" w:cs="Times New Roman" w:hint="eastAsia"/>
                <w:sz w:val="24"/>
                <w:szCs w:val="24"/>
              </w:rPr>
              <w:instrText>条肺静脉（</w:instrText>
            </w:r>
            <w:r w:rsidR="00251D8B">
              <w:rPr>
                <w:rFonts w:ascii="Times New Roman" w:hAnsi="Times New Roman" w:cs="Times New Roman" w:hint="eastAsia"/>
                <w:sz w:val="24"/>
                <w:szCs w:val="24"/>
              </w:rPr>
              <w:instrText>PVs</w:instrText>
            </w:r>
            <w:r w:rsidR="00251D8B">
              <w:rPr>
                <w:rFonts w:ascii="Times New Roman" w:hAnsi="Times New Roman" w:cs="Times New Roman" w:hint="eastAsia"/>
                <w:sz w:val="24"/>
                <w:szCs w:val="24"/>
              </w:rPr>
              <w:instrText>）中的</w:instrText>
            </w:r>
            <w:r w:rsidR="00251D8B">
              <w:rPr>
                <w:rFonts w:ascii="Times New Roman" w:hAnsi="Times New Roman" w:cs="Times New Roman" w:hint="eastAsia"/>
                <w:sz w:val="24"/>
                <w:szCs w:val="24"/>
              </w:rPr>
              <w:instrText>96</w:instrText>
            </w:r>
            <w:r w:rsidR="00251D8B">
              <w:rPr>
                <w:rFonts w:ascii="Times New Roman" w:hAnsi="Times New Roman" w:cs="Times New Roman" w:hint="eastAsia"/>
                <w:sz w:val="24"/>
                <w:szCs w:val="24"/>
              </w:rPr>
              <w:instrText>条</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平均消融时间：</w:instrText>
            </w:r>
            <w:r w:rsidR="00251D8B">
              <w:rPr>
                <w:rFonts w:ascii="Times New Roman" w:hAnsi="Times New Roman" w:cs="Times New Roman" w:hint="eastAsia"/>
                <w:sz w:val="24"/>
                <w:szCs w:val="24"/>
              </w:rPr>
              <w:instrText>22 min;</w:instrText>
            </w:r>
            <w:r w:rsidR="00251D8B">
              <w:rPr>
                <w:rFonts w:ascii="Times New Roman" w:hAnsi="Times New Roman" w:cs="Times New Roman" w:hint="eastAsia"/>
                <w:sz w:val="24"/>
                <w:szCs w:val="24"/>
              </w:rPr>
              <w:instrText>四分位距</w:instrText>
            </w:r>
            <w:r w:rsidR="00251D8B">
              <w:rPr>
                <w:rFonts w:ascii="Times New Roman" w:hAnsi="Times New Roman" w:cs="Times New Roman" w:hint="eastAsia"/>
                <w:sz w:val="24"/>
                <w:szCs w:val="24"/>
              </w:rPr>
              <w:instrText>[IQR]</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15-29 min</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LAPW</w:instrText>
            </w:r>
            <w:r w:rsidR="00251D8B">
              <w:rPr>
                <w:rFonts w:ascii="Times New Roman" w:hAnsi="Times New Roman" w:cs="Times New Roman" w:hint="eastAsia"/>
                <w:sz w:val="24"/>
                <w:szCs w:val="24"/>
              </w:rPr>
              <w:instrText>消融（</w:instrText>
            </w:r>
            <w:r w:rsidR="00251D8B">
              <w:rPr>
                <w:rFonts w:ascii="Times New Roman" w:hAnsi="Times New Roman" w:cs="Times New Roman" w:hint="eastAsia"/>
                <w:sz w:val="24"/>
                <w:szCs w:val="24"/>
              </w:rPr>
              <w:instrText>24</w:instrText>
            </w:r>
            <w:r w:rsidR="00251D8B">
              <w:rPr>
                <w:rFonts w:ascii="Times New Roman" w:hAnsi="Times New Roman" w:cs="Times New Roman" w:hint="eastAsia"/>
                <w:sz w:val="24"/>
                <w:szCs w:val="24"/>
              </w:rPr>
              <w:instrText>例患者中的</w:instrText>
            </w:r>
            <w:r w:rsidR="00251D8B">
              <w:rPr>
                <w:rFonts w:ascii="Times New Roman" w:hAnsi="Times New Roman" w:cs="Times New Roman" w:hint="eastAsia"/>
                <w:sz w:val="24"/>
                <w:szCs w:val="24"/>
              </w:rPr>
              <w:instrText>24</w:instrText>
            </w:r>
            <w:r w:rsidR="00251D8B">
              <w:rPr>
                <w:rFonts w:ascii="Times New Roman" w:hAnsi="Times New Roman" w:cs="Times New Roman" w:hint="eastAsia"/>
                <w:sz w:val="24"/>
                <w:szCs w:val="24"/>
              </w:rPr>
              <w:instrText>例</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中位消融时间：</w:instrText>
            </w:r>
            <w:r w:rsidR="00251D8B">
              <w:rPr>
                <w:rFonts w:ascii="Times New Roman" w:hAnsi="Times New Roman" w:cs="Times New Roman" w:hint="eastAsia"/>
                <w:sz w:val="24"/>
                <w:szCs w:val="24"/>
              </w:rPr>
              <w:instrText>10 min;IQR</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6 </w:instrText>
            </w:r>
            <w:r w:rsidR="00251D8B">
              <w:rPr>
                <w:rFonts w:ascii="Times New Roman" w:hAnsi="Times New Roman" w:cs="Times New Roman" w:hint="eastAsia"/>
                <w:sz w:val="24"/>
                <w:szCs w:val="24"/>
              </w:rPr>
              <w:instrText>至</w:instrText>
            </w:r>
            <w:r w:rsidR="00251D8B">
              <w:rPr>
                <w:rFonts w:ascii="Times New Roman" w:hAnsi="Times New Roman" w:cs="Times New Roman" w:hint="eastAsia"/>
                <w:sz w:val="24"/>
                <w:szCs w:val="24"/>
              </w:rPr>
              <w:instrText xml:space="preserve"> 13 </w:instrText>
            </w:r>
            <w:r w:rsidR="00251D8B">
              <w:rPr>
                <w:rFonts w:ascii="Times New Roman" w:hAnsi="Times New Roman" w:cs="Times New Roman" w:hint="eastAsia"/>
                <w:sz w:val="24"/>
                <w:szCs w:val="24"/>
              </w:rPr>
              <w:instrText>分钟）单独使用多花键</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导管</w:instrText>
            </w:r>
            <w:r w:rsidR="00251D8B">
              <w:rPr>
                <w:rFonts w:ascii="Times New Roman" w:hAnsi="Times New Roman" w:cs="Times New Roman" w:hint="eastAsia"/>
                <w:sz w:val="24"/>
                <w:szCs w:val="24"/>
              </w:rPr>
              <w:instrText xml:space="preserve"> 100% </w:instrText>
            </w:r>
            <w:r w:rsidR="00251D8B">
              <w:rPr>
                <w:rFonts w:ascii="Times New Roman" w:hAnsi="Times New Roman" w:cs="Times New Roman" w:hint="eastAsia"/>
                <w:sz w:val="24"/>
                <w:szCs w:val="24"/>
              </w:rPr>
              <w:instrText>急性成功。使用局灶性</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导管，</w:instrText>
            </w:r>
            <w:r w:rsidR="00251D8B">
              <w:rPr>
                <w:rFonts w:ascii="Times New Roman" w:hAnsi="Times New Roman" w:cs="Times New Roman" w:hint="eastAsia"/>
                <w:sz w:val="24"/>
                <w:szCs w:val="24"/>
              </w:rPr>
              <w:instrText xml:space="preserve">13 </w:instrText>
            </w:r>
            <w:r w:rsidR="00251D8B">
              <w:rPr>
                <w:rFonts w:ascii="Times New Roman" w:hAnsi="Times New Roman" w:cs="Times New Roman" w:hint="eastAsia"/>
                <w:sz w:val="24"/>
                <w:szCs w:val="24"/>
              </w:rPr>
              <w:instrText>名患者中有</w:instrText>
            </w:r>
            <w:r w:rsidR="00251D8B">
              <w:rPr>
                <w:rFonts w:ascii="Times New Roman" w:hAnsi="Times New Roman" w:cs="Times New Roman" w:hint="eastAsia"/>
                <w:sz w:val="24"/>
                <w:szCs w:val="24"/>
              </w:rPr>
              <w:instrText xml:space="preserve"> 13 </w:instrText>
            </w:r>
            <w:r w:rsidR="00251D8B">
              <w:rPr>
                <w:rFonts w:ascii="Times New Roman" w:hAnsi="Times New Roman" w:cs="Times New Roman" w:hint="eastAsia"/>
                <w:sz w:val="24"/>
                <w:szCs w:val="24"/>
              </w:rPr>
              <w:instrText>名实现了急性三尖瓣峡部阻滞（中位数：</w:instrText>
            </w:r>
            <w:r w:rsidR="00251D8B">
              <w:rPr>
                <w:rFonts w:ascii="Times New Roman" w:hAnsi="Times New Roman" w:cs="Times New Roman" w:hint="eastAsia"/>
                <w:sz w:val="24"/>
                <w:szCs w:val="24"/>
              </w:rPr>
              <w:instrText xml:space="preserve">9 </w:instrText>
            </w:r>
            <w:r w:rsidR="00251D8B">
              <w:rPr>
                <w:rFonts w:ascii="Times New Roman" w:hAnsi="Times New Roman" w:cs="Times New Roman" w:hint="eastAsia"/>
                <w:sz w:val="24"/>
                <w:szCs w:val="24"/>
              </w:rPr>
              <w:instrText>分钟</w:instrText>
            </w:r>
            <w:r w:rsidR="00251D8B">
              <w:rPr>
                <w:rFonts w:ascii="Times New Roman" w:hAnsi="Times New Roman" w:cs="Times New Roman" w:hint="eastAsia"/>
                <w:sz w:val="24"/>
                <w:szCs w:val="24"/>
              </w:rPr>
              <w:instrText>;IQR</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6 </w:instrText>
            </w:r>
            <w:r w:rsidR="00251D8B">
              <w:rPr>
                <w:rFonts w:ascii="Times New Roman" w:hAnsi="Times New Roman" w:cs="Times New Roman" w:hint="eastAsia"/>
                <w:sz w:val="24"/>
                <w:szCs w:val="24"/>
              </w:rPr>
              <w:instrText>至</w:instrText>
            </w:r>
            <w:r w:rsidR="00251D8B">
              <w:rPr>
                <w:rFonts w:ascii="Times New Roman" w:hAnsi="Times New Roman" w:cs="Times New Roman" w:hint="eastAsia"/>
                <w:sz w:val="24"/>
                <w:szCs w:val="24"/>
              </w:rPr>
              <w:instrText xml:space="preserve"> 12 </w:instrText>
            </w:r>
            <w:r w:rsidR="00251D8B">
              <w:rPr>
                <w:rFonts w:ascii="Times New Roman" w:hAnsi="Times New Roman" w:cs="Times New Roman" w:hint="eastAsia"/>
                <w:sz w:val="24"/>
                <w:szCs w:val="24"/>
              </w:rPr>
              <w:instrText>分钟）。中位总手术时间为</w:instrText>
            </w:r>
            <w:r w:rsidR="00251D8B">
              <w:rPr>
                <w:rFonts w:ascii="Times New Roman" w:hAnsi="Times New Roman" w:cs="Times New Roman" w:hint="eastAsia"/>
                <w:sz w:val="24"/>
                <w:szCs w:val="24"/>
              </w:rPr>
              <w:instrText xml:space="preserve"> 125 </w:instrText>
            </w:r>
            <w:r w:rsidR="00251D8B">
              <w:rPr>
                <w:rFonts w:ascii="Times New Roman" w:hAnsi="Times New Roman" w:cs="Times New Roman" w:hint="eastAsia"/>
                <w:sz w:val="24"/>
                <w:szCs w:val="24"/>
              </w:rPr>
              <w:instrText>分钟（</w:instrText>
            </w:r>
            <w:r w:rsidR="00251D8B">
              <w:rPr>
                <w:rFonts w:ascii="Times New Roman" w:hAnsi="Times New Roman" w:cs="Times New Roman" w:hint="eastAsia"/>
                <w:sz w:val="24"/>
                <w:szCs w:val="24"/>
              </w:rPr>
              <w:instrText>IQR</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108 </w:instrText>
            </w:r>
            <w:r w:rsidR="00251D8B">
              <w:rPr>
                <w:rFonts w:ascii="Times New Roman" w:hAnsi="Times New Roman" w:cs="Times New Roman" w:hint="eastAsia"/>
                <w:sz w:val="24"/>
                <w:szCs w:val="24"/>
              </w:rPr>
              <w:instrText>至</w:instrText>
            </w:r>
            <w:r w:rsidR="00251D8B">
              <w:rPr>
                <w:rFonts w:ascii="Times New Roman" w:hAnsi="Times New Roman" w:cs="Times New Roman" w:hint="eastAsia"/>
                <w:sz w:val="24"/>
                <w:szCs w:val="24"/>
              </w:rPr>
              <w:instrText xml:space="preserve"> 166 </w:instrText>
            </w:r>
            <w:r w:rsidR="00251D8B">
              <w:rPr>
                <w:rFonts w:ascii="Times New Roman" w:hAnsi="Times New Roman" w:cs="Times New Roman" w:hint="eastAsia"/>
                <w:sz w:val="24"/>
                <w:szCs w:val="24"/>
              </w:rPr>
              <w:instrText>分钟）（包括电压映射的中位</w:instrText>
            </w:r>
            <w:r w:rsidR="00251D8B">
              <w:rPr>
                <w:rFonts w:ascii="Times New Roman" w:hAnsi="Times New Roman" w:cs="Times New Roman" w:hint="eastAsia"/>
                <w:sz w:val="24"/>
                <w:szCs w:val="24"/>
              </w:rPr>
              <w:instrText xml:space="preserve"> 28 </w:instrText>
            </w:r>
            <w:r w:rsidR="00251D8B">
              <w:rPr>
                <w:rFonts w:ascii="Times New Roman" w:hAnsi="Times New Roman" w:cs="Times New Roman" w:hint="eastAsia"/>
                <w:sz w:val="24"/>
                <w:szCs w:val="24"/>
              </w:rPr>
              <w:instrText>分钟</w:instrText>
            </w:r>
            <w:r w:rsidR="00251D8B">
              <w:rPr>
                <w:rFonts w:ascii="Times New Roman" w:hAnsi="Times New Roman" w:cs="Times New Roman" w:hint="eastAsia"/>
                <w:sz w:val="24"/>
                <w:szCs w:val="24"/>
              </w:rPr>
              <w:instrText xml:space="preserve"> [IQR</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25 </w:instrText>
            </w:r>
            <w:r w:rsidR="00251D8B">
              <w:rPr>
                <w:rFonts w:ascii="Times New Roman" w:hAnsi="Times New Roman" w:cs="Times New Roman" w:hint="eastAsia"/>
                <w:sz w:val="24"/>
                <w:szCs w:val="24"/>
              </w:rPr>
              <w:instrText>至</w:instrText>
            </w:r>
            <w:r w:rsidR="00251D8B">
              <w:rPr>
                <w:rFonts w:ascii="Times New Roman" w:hAnsi="Times New Roman" w:cs="Times New Roman" w:hint="eastAsia"/>
                <w:sz w:val="24"/>
                <w:szCs w:val="24"/>
              </w:rPr>
              <w:instrText xml:space="preserve"> 33 </w:instrText>
            </w:r>
            <w:r w:rsidR="00251D8B">
              <w:rPr>
                <w:rFonts w:ascii="Times New Roman" w:hAnsi="Times New Roman" w:cs="Times New Roman" w:hint="eastAsia"/>
                <w:sz w:val="24"/>
                <w:szCs w:val="24"/>
              </w:rPr>
              <w:instrText>分钟</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），中位</w:instrText>
            </w:r>
            <w:r w:rsidR="00251D8B">
              <w:rPr>
                <w:rFonts w:ascii="Times New Roman" w:hAnsi="Times New Roman" w:cs="Times New Roman" w:hint="eastAsia"/>
                <w:sz w:val="24"/>
                <w:szCs w:val="24"/>
              </w:rPr>
              <w:instrText xml:space="preserve"> 16 </w:instrText>
            </w:r>
            <w:r w:rsidR="00251D8B">
              <w:rPr>
                <w:rFonts w:ascii="Times New Roman" w:hAnsi="Times New Roman" w:cs="Times New Roman" w:hint="eastAsia"/>
                <w:sz w:val="24"/>
                <w:szCs w:val="24"/>
              </w:rPr>
              <w:instrText>分钟（</w:instrText>
            </w:r>
            <w:r w:rsidR="00251D8B">
              <w:rPr>
                <w:rFonts w:ascii="Times New Roman" w:hAnsi="Times New Roman" w:cs="Times New Roman" w:hint="eastAsia"/>
                <w:sz w:val="24"/>
                <w:szCs w:val="24"/>
              </w:rPr>
              <w:instrText>IQR</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12 </w:instrText>
            </w:r>
            <w:r w:rsidR="00251D8B">
              <w:rPr>
                <w:rFonts w:ascii="Times New Roman" w:hAnsi="Times New Roman" w:cs="Times New Roman" w:hint="eastAsia"/>
                <w:sz w:val="24"/>
                <w:szCs w:val="24"/>
              </w:rPr>
              <w:instrText>至</w:instrText>
            </w:r>
            <w:r w:rsidR="00251D8B">
              <w:rPr>
                <w:rFonts w:ascii="Times New Roman" w:hAnsi="Times New Roman" w:cs="Times New Roman" w:hint="eastAsia"/>
                <w:sz w:val="24"/>
                <w:szCs w:val="24"/>
              </w:rPr>
              <w:instrText xml:space="preserve"> 23 </w:instrText>
            </w:r>
            <w:r w:rsidR="00251D8B">
              <w:rPr>
                <w:rFonts w:ascii="Times New Roman" w:hAnsi="Times New Roman" w:cs="Times New Roman" w:hint="eastAsia"/>
                <w:sz w:val="24"/>
                <w:szCs w:val="24"/>
              </w:rPr>
              <w:instrText>分钟）透视。术后食管胃十二指肠镜检查和重复心脏计算机断层扫描分别显示没有粘膜病变或</w:instrText>
            </w:r>
            <w:r w:rsidR="00251D8B">
              <w:rPr>
                <w:rFonts w:ascii="Times New Roman" w:hAnsi="Times New Roman" w:cs="Times New Roman" w:hint="eastAsia"/>
                <w:sz w:val="24"/>
                <w:szCs w:val="24"/>
              </w:rPr>
              <w:instrText xml:space="preserve"> PV </w:instrText>
            </w:r>
            <w:r w:rsidR="00251D8B">
              <w:rPr>
                <w:rFonts w:ascii="Times New Roman" w:hAnsi="Times New Roman" w:cs="Times New Roman" w:hint="eastAsia"/>
                <w:sz w:val="24"/>
                <w:szCs w:val="24"/>
              </w:rPr>
              <w:instrText>变窄。侵入性重映射显示，在用五叶素导管治疗的</w:instrText>
            </w:r>
            <w:r w:rsidR="00251D8B">
              <w:rPr>
                <w:rFonts w:ascii="Times New Roman" w:hAnsi="Times New Roman" w:cs="Times New Roman" w:hint="eastAsia"/>
                <w:sz w:val="24"/>
                <w:szCs w:val="24"/>
              </w:rPr>
              <w:instrText xml:space="preserve"> 85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PV </w:instrText>
            </w:r>
            <w:r w:rsidR="00251D8B">
              <w:rPr>
                <w:rFonts w:ascii="Times New Roman" w:hAnsi="Times New Roman" w:cs="Times New Roman" w:hint="eastAsia"/>
                <w:sz w:val="24"/>
                <w:szCs w:val="24"/>
              </w:rPr>
              <w:instrText>中的</w:instrText>
            </w:r>
            <w:r w:rsidR="00251D8B">
              <w:rPr>
                <w:rFonts w:ascii="Times New Roman" w:hAnsi="Times New Roman" w:cs="Times New Roman" w:hint="eastAsia"/>
                <w:sz w:val="24"/>
                <w:szCs w:val="24"/>
              </w:rPr>
              <w:instrText xml:space="preserve"> 82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96%</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 xml:space="preserve"> 21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LAPW </w:instrText>
            </w:r>
            <w:r w:rsidR="00251D8B">
              <w:rPr>
                <w:rFonts w:ascii="Times New Roman" w:hAnsi="Times New Roman" w:cs="Times New Roman" w:hint="eastAsia"/>
                <w:sz w:val="24"/>
                <w:szCs w:val="24"/>
              </w:rPr>
              <w:instrText>中的</w:instrText>
            </w:r>
            <w:r w:rsidR="00251D8B">
              <w:rPr>
                <w:rFonts w:ascii="Times New Roman" w:hAnsi="Times New Roman" w:cs="Times New Roman" w:hint="eastAsia"/>
                <w:sz w:val="24"/>
                <w:szCs w:val="24"/>
              </w:rPr>
              <w:instrText xml:space="preserve"> 21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100%</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中具有持久隔离（由入口阻滞定义）。在</w:instrText>
            </w:r>
            <w:r w:rsidR="00251D8B">
              <w:rPr>
                <w:rFonts w:ascii="Times New Roman" w:hAnsi="Times New Roman" w:cs="Times New Roman" w:hint="eastAsia"/>
                <w:sz w:val="24"/>
                <w:szCs w:val="24"/>
              </w:rPr>
              <w:instrText xml:space="preserve"> 3 </w:instrText>
            </w:r>
            <w:r w:rsidR="00251D8B">
              <w:rPr>
                <w:rFonts w:ascii="Times New Roman" w:hAnsi="Times New Roman" w:cs="Times New Roman" w:hint="eastAsia"/>
                <w:sz w:val="24"/>
                <w:szCs w:val="24"/>
              </w:rPr>
              <w:instrText>名患者中，</w:instrText>
            </w:r>
            <w:r w:rsidR="00251D8B">
              <w:rPr>
                <w:rFonts w:ascii="Times New Roman" w:hAnsi="Times New Roman" w:cs="Times New Roman" w:hint="eastAsia"/>
                <w:sz w:val="24"/>
                <w:szCs w:val="24"/>
              </w:rPr>
              <w:instrText xml:space="preserve">LAPW </w:instrText>
            </w:r>
            <w:r w:rsidR="00251D8B">
              <w:rPr>
                <w:rFonts w:ascii="Times New Roman" w:hAnsi="Times New Roman" w:cs="Times New Roman" w:hint="eastAsia"/>
                <w:sz w:val="24"/>
                <w:szCs w:val="24"/>
              </w:rPr>
              <w:instrText>消融出现局部疤痕消退，但没有传导突破。结论</w:instrText>
            </w:r>
            <w:r w:rsidR="00251D8B">
              <w:rPr>
                <w:rFonts w:ascii="Times New Roman" w:hAnsi="Times New Roman" w:cs="Times New Roman" w:hint="eastAsia"/>
                <w:sz w:val="24"/>
                <w:szCs w:val="24"/>
              </w:rPr>
              <w:instrText xml:space="preserve"> PFA</w:instrText>
            </w:r>
            <w:r w:rsidR="00251D8B">
              <w:rPr>
                <w:rFonts w:ascii="Times New Roman" w:hAnsi="Times New Roman" w:cs="Times New Roman" w:hint="eastAsia"/>
                <w:sz w:val="24"/>
                <w:szCs w:val="24"/>
              </w:rPr>
              <w:instrText>的独特安全性增强了高效、安全、持久的</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LAPW</w:instrText>
            </w:r>
            <w:r w:rsidR="00251D8B">
              <w:rPr>
                <w:rFonts w:ascii="Times New Roman" w:hAnsi="Times New Roman" w:cs="Times New Roman" w:hint="eastAsia"/>
                <w:sz w:val="24"/>
                <w:szCs w:val="24"/>
              </w:rPr>
              <w:instrText>消融。这将</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的潜在作用从阵发性</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扩展到持续性</w:instrText>
            </w:r>
            <w:r w:rsidR="00251D8B">
              <w:rPr>
                <w:rFonts w:ascii="Times New Roman" w:hAnsi="Times New Roman" w:cs="Times New Roman" w:hint="eastAsia"/>
                <w:sz w:val="24"/>
                <w:szCs w:val="24"/>
              </w:rPr>
              <w:instrText xml:space="preserve"> 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c</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2020 </w:instrText>
            </w:r>
            <w:r w:rsidR="00251D8B">
              <w:rPr>
                <w:rFonts w:ascii="Times New Roman" w:hAnsi="Times New Roman" w:cs="Times New Roman" w:hint="eastAsia"/>
                <w:sz w:val="24"/>
                <w:szCs w:val="24"/>
              </w:rPr>
              <w:instrText>年作者。由爱思唯尔代表美国心脏病学会基金会出版。这是一篇根据</w:instrText>
            </w:r>
            <w:r w:rsidR="00251D8B">
              <w:rPr>
                <w:rFonts w:ascii="Times New Roman" w:hAnsi="Times New Roman" w:cs="Times New Roman" w:hint="eastAsia"/>
                <w:sz w:val="24"/>
                <w:szCs w:val="24"/>
              </w:rPr>
              <w:instrText xml:space="preserve"> CC BY-NC ND </w:instrText>
            </w:r>
            <w:r w:rsidR="00251D8B">
              <w:rPr>
                <w:rFonts w:ascii="Times New Roman" w:hAnsi="Times New Roman" w:cs="Times New Roman" w:hint="eastAsia"/>
                <w:sz w:val="24"/>
                <w:szCs w:val="24"/>
              </w:rPr>
              <w:instrText>许可</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http://creativecommons.org/licenses/by-nc-nd/4.0/</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的开放获取文章。</w:instrText>
            </w:r>
            <w:r w:rsidR="00251D8B">
              <w:rPr>
                <w:rFonts w:ascii="Times New Roman" w:hAnsi="Times New Roman" w:cs="Times New Roman" w:hint="eastAsia"/>
                <w:sz w:val="24"/>
                <w:szCs w:val="24"/>
              </w:rPr>
              <w:instrText>","page":"1068-1080","source":"PubMed","title":"Pulsed Field Ablation in Patients With Persistent Atrial Fibrillation","volume":"76","author":[{"family":"Reddy","given":"Vivek Y."},{"fa</w:instrText>
            </w:r>
            <w:r w:rsidR="00251D8B">
              <w:rPr>
                <w:rFonts w:ascii="Times New Roman" w:hAnsi="Times New Roman" w:cs="Times New Roman"/>
                <w:sz w:val="24"/>
                <w:szCs w:val="24"/>
              </w:rPr>
              <w:instrText xml:space="preserve">mily":"Anic","given":"Ante"},{"family":"Koruth","given":"Jacob"},{"family":"Petru","given":"Jan"},{"family":"Funasako","given":"Moritoshi"},{"family":"Minami","given":"Kentaro"},{"family":"Breskovic","given":"Toni"},{"family":"Sikiric","given":"Ivan"},{"family":"Dukkipati","given":"Srinivas R."},{"family":"Kawamura","given":"Iwanari"},{"family":"Neuzil","given":"Petr"}],"issued":{"date-parts":[["2020",9,1]]}}}],"schema":"https://github.com/citation-style-language/schema/raw/master/csl-citation.json"}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20</w:t>
            </w:r>
            <w:r>
              <w:rPr>
                <w:rFonts w:ascii="Times New Roman" w:hAnsi="Times New Roman" w:cs="Times New Roman"/>
                <w:sz w:val="24"/>
                <w:szCs w:val="24"/>
              </w:rPr>
              <w:fldChar w:fldCharType="end"/>
            </w:r>
          </w:p>
        </w:tc>
        <w:tc>
          <w:tcPr>
            <w:tcW w:w="9696" w:type="dxa"/>
            <w:tcBorders>
              <w:top w:val="nil"/>
              <w:bottom w:val="nil"/>
            </w:tcBorders>
          </w:tcPr>
          <w:p w14:paraId="22989CB2" w14:textId="5CD495CB"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Absence of primary outcome data</w:t>
            </w:r>
          </w:p>
        </w:tc>
      </w:tr>
      <w:tr w:rsidR="00877406" w:rsidRPr="00D35451" w14:paraId="2145803C" w14:textId="77777777" w:rsidTr="0032579A">
        <w:trPr>
          <w:cantSplit/>
          <w:jc w:val="center"/>
        </w:trPr>
        <w:tc>
          <w:tcPr>
            <w:tcW w:w="3544" w:type="dxa"/>
            <w:tcBorders>
              <w:top w:val="nil"/>
              <w:bottom w:val="nil"/>
            </w:tcBorders>
          </w:tcPr>
          <w:p w14:paraId="532220DC" w14:textId="54F43047" w:rsidR="00877406" w:rsidRPr="00D35451" w:rsidRDefault="00877406" w:rsidP="00877406">
            <w:pPr>
              <w:tabs>
                <w:tab w:val="left" w:pos="1370"/>
              </w:tabs>
              <w:rPr>
                <w:rFonts w:ascii="Times New Roman" w:hAnsi="Times New Roman" w:cs="Times New Roman"/>
                <w:sz w:val="24"/>
                <w:szCs w:val="24"/>
                <w:highlight w:val="yellow"/>
              </w:rPr>
            </w:pPr>
            <w:r w:rsidRPr="005F622C">
              <w:rPr>
                <w:rFonts w:ascii="Times New Roman" w:hAnsi="Times New Roman" w:cs="Times New Roman" w:hint="eastAsia"/>
                <w:sz w:val="24"/>
                <w:szCs w:val="24"/>
              </w:rPr>
              <w:t>Saleemi</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{"citationID":"UsbRPcwD","properties":{"formattedCitation":"\\super 21\\nosupersub{}","plainCitation":"21","noteIndex":0},"citationItems":[{"id":10754,"uris":["http://zotero.org/users/14753858/items/CZQ298Z3"],"itemData":{"id":10754,"type":"article-journal","abstract":"Background: Left atrial posterior wall isolation (LAPWI) presents challenges, particularly with thermal energy sources. Pulsed-field ablation (PFA) offers a new method for achieving this, whilst mitigating procedural complications. Aim: Assess the practical feasibility and safety of additional LAPWI using PFA in conjunction with pulmonary vein isolation (PVI), as compared to PVI alone. Methods: De-identified data from 201 patients undergoing PFA at the Victorian Heart Hospital (VHH) between October 2022 and December 2023 were analysed. Results: Demographics and procedurals characteristics are shown in Table 1. The addition of LAPWI prolonged the procedure by an average of 6±2.2 minutes and required 25±6.5 additional PFA applications. In the PVI + LAPWI group, one major complication occurred at day 7 with acute kidney injury. Anticoagulation was suspended, and the patient experienced a stroke with full resolution. Conversely, the PVI only group experienced three admissions for heart failure and two pericarditis cases. At 30 days, two patients (2.6%) developed atrial arrhythmias in the PVI + LAPWI group compared to seven (5.5%) in the PVI-only cohort. Conclusion: The addition of LAPWI by PFA is feasible and safe with minimal procedural duration extension. Longer-term follow-up is required to access efficacy and durability. [Formula presented]","archive":"Embase","container-title":"Heart Lung and Circulation","DOI":"10.1016/j.hlc.2024.06.648","ISSN":"1444-2892","issue":"(Saleemi S.; Dashwood A.; Kader Z.; Bi A.; Ky V.; Young J.; Alison J.; Kotschet E.; Healy S.; Alasti M.; Han H.; Bittinger L.; Machado C.; Adam D.) Monash Health, Melbourne, VIC, Australia","journalAbbreviation":"Heart Lung Circul.","language":"e</w:instrText>
            </w:r>
            <w:r w:rsidR="00251D8B">
              <w:rPr>
                <w:rFonts w:ascii="Times New Roman" w:hAnsi="Times New Roman" w:cs="Times New Roman" w:hint="eastAsia"/>
                <w:sz w:val="24"/>
                <w:szCs w:val="24"/>
              </w:rPr>
              <w:instrText>n-US","note":"JCR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Q2\n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3</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2.2\n5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2.3\n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xml:space="preserve">: C\nabstractTranslation: </w:instrText>
            </w:r>
            <w:r w:rsidR="00251D8B">
              <w:rPr>
                <w:rFonts w:ascii="Times New Roman" w:hAnsi="Times New Roman" w:cs="Times New Roman" w:hint="eastAsia"/>
                <w:sz w:val="24"/>
                <w:szCs w:val="24"/>
              </w:rPr>
              <w:instrText>背景：左心房后壁隔离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LAPWI</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面临挑战，特别是在热能方面。脉冲场消融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提供了一种实现这一目标的新方法，同时减轻了手术并发症。目的：与单独使用</w:instrText>
            </w:r>
            <w:r w:rsidR="00251D8B">
              <w:rPr>
                <w:rFonts w:ascii="Times New Roman" w:hAnsi="Times New Roman" w:cs="Times New Roman" w:hint="eastAsia"/>
                <w:sz w:val="24"/>
                <w:szCs w:val="24"/>
              </w:rPr>
              <w:instrText xml:space="preserve"> PVI </w:instrText>
            </w:r>
            <w:r w:rsidR="00251D8B">
              <w:rPr>
                <w:rFonts w:ascii="Times New Roman" w:hAnsi="Times New Roman" w:cs="Times New Roman" w:hint="eastAsia"/>
                <w:sz w:val="24"/>
                <w:szCs w:val="24"/>
              </w:rPr>
              <w:instrText>相比，评估使用</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联合肺静脉隔离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进行额外</w:instrText>
            </w:r>
            <w:r w:rsidR="00251D8B">
              <w:rPr>
                <w:rFonts w:ascii="Times New Roman" w:hAnsi="Times New Roman" w:cs="Times New Roman" w:hint="eastAsia"/>
                <w:sz w:val="24"/>
                <w:szCs w:val="24"/>
              </w:rPr>
              <w:instrText xml:space="preserve"> LAPWI </w:instrText>
            </w:r>
            <w:r w:rsidR="00251D8B">
              <w:rPr>
                <w:rFonts w:ascii="Times New Roman" w:hAnsi="Times New Roman" w:cs="Times New Roman" w:hint="eastAsia"/>
                <w:sz w:val="24"/>
                <w:szCs w:val="24"/>
              </w:rPr>
              <w:instrText>的实际可行性和安全性。方法：分析了</w:instrText>
            </w:r>
            <w:r w:rsidR="00251D8B">
              <w:rPr>
                <w:rFonts w:ascii="Times New Roman" w:hAnsi="Times New Roman" w:cs="Times New Roman" w:hint="eastAsia"/>
                <w:sz w:val="24"/>
                <w:szCs w:val="24"/>
              </w:rPr>
              <w:instrText xml:space="preserve"> 2022 </w:instrText>
            </w:r>
            <w:r w:rsidR="00251D8B">
              <w:rPr>
                <w:rFonts w:ascii="Times New Roman" w:hAnsi="Times New Roman" w:cs="Times New Roman" w:hint="eastAsia"/>
                <w:sz w:val="24"/>
                <w:szCs w:val="24"/>
              </w:rPr>
              <w:instrText>年</w:instrText>
            </w:r>
            <w:r w:rsidR="00251D8B">
              <w:rPr>
                <w:rFonts w:ascii="Times New Roman" w:hAnsi="Times New Roman" w:cs="Times New Roman" w:hint="eastAsia"/>
                <w:sz w:val="24"/>
                <w:szCs w:val="24"/>
              </w:rPr>
              <w:instrText xml:space="preserve"> 10 </w:instrText>
            </w:r>
            <w:r w:rsidR="00251D8B">
              <w:rPr>
                <w:rFonts w:ascii="Times New Roman" w:hAnsi="Times New Roman" w:cs="Times New Roman" w:hint="eastAsia"/>
                <w:sz w:val="24"/>
                <w:szCs w:val="24"/>
              </w:rPr>
              <w:instrText>月至</w:instrText>
            </w:r>
            <w:r w:rsidR="00251D8B">
              <w:rPr>
                <w:rFonts w:ascii="Times New Roman" w:hAnsi="Times New Roman" w:cs="Times New Roman" w:hint="eastAsia"/>
                <w:sz w:val="24"/>
                <w:szCs w:val="24"/>
              </w:rPr>
              <w:instrText xml:space="preserve"> 2023 </w:instrText>
            </w:r>
            <w:r w:rsidR="00251D8B">
              <w:rPr>
                <w:rFonts w:ascii="Times New Roman" w:hAnsi="Times New Roman" w:cs="Times New Roman" w:hint="eastAsia"/>
                <w:sz w:val="24"/>
                <w:szCs w:val="24"/>
              </w:rPr>
              <w:instrText>年</w:instrText>
            </w:r>
            <w:r w:rsidR="00251D8B">
              <w:rPr>
                <w:rFonts w:ascii="Times New Roman" w:hAnsi="Times New Roman" w:cs="Times New Roman" w:hint="eastAsia"/>
                <w:sz w:val="24"/>
                <w:szCs w:val="24"/>
              </w:rPr>
              <w:instrText xml:space="preserve"> 12 </w:instrText>
            </w:r>
            <w:r w:rsidR="00251D8B">
              <w:rPr>
                <w:rFonts w:ascii="Times New Roman" w:hAnsi="Times New Roman" w:cs="Times New Roman" w:hint="eastAsia"/>
                <w:sz w:val="24"/>
                <w:szCs w:val="24"/>
              </w:rPr>
              <w:instrText>月期间在维多利亚心脏医院</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VHH</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接受</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的</w:instrText>
            </w:r>
            <w:r w:rsidR="00251D8B">
              <w:rPr>
                <w:rFonts w:ascii="Times New Roman" w:hAnsi="Times New Roman" w:cs="Times New Roman" w:hint="eastAsia"/>
                <w:sz w:val="24"/>
                <w:szCs w:val="24"/>
              </w:rPr>
              <w:instrText xml:space="preserve"> 201 </w:instrText>
            </w:r>
            <w:r w:rsidR="00251D8B">
              <w:rPr>
                <w:rFonts w:ascii="Times New Roman" w:hAnsi="Times New Roman" w:cs="Times New Roman" w:hint="eastAsia"/>
                <w:sz w:val="24"/>
                <w:szCs w:val="24"/>
              </w:rPr>
              <w:instrText>名患者的去识别化数据。结果：人口统计学和程序特征如表</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所示。添加</w:instrText>
            </w:r>
            <w:r w:rsidR="00251D8B">
              <w:rPr>
                <w:rFonts w:ascii="Times New Roman" w:hAnsi="Times New Roman" w:cs="Times New Roman" w:hint="eastAsia"/>
                <w:sz w:val="24"/>
                <w:szCs w:val="24"/>
              </w:rPr>
              <w:instrText xml:space="preserve"> LAPWI </w:instrText>
            </w:r>
            <w:r w:rsidR="00251D8B">
              <w:rPr>
                <w:rFonts w:ascii="Times New Roman" w:hAnsi="Times New Roman" w:cs="Times New Roman" w:hint="eastAsia"/>
                <w:sz w:val="24"/>
                <w:szCs w:val="24"/>
              </w:rPr>
              <w:instrText>使手术过程平均延长了</w:instrText>
            </w:r>
            <w:r w:rsidR="00251D8B">
              <w:rPr>
                <w:rFonts w:ascii="Times New Roman" w:hAnsi="Times New Roman" w:cs="Times New Roman" w:hint="eastAsia"/>
                <w:sz w:val="24"/>
                <w:szCs w:val="24"/>
              </w:rPr>
              <w:instrText xml:space="preserve"> 6</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2.2 </w:instrText>
            </w:r>
            <w:r w:rsidR="00251D8B">
              <w:rPr>
                <w:rFonts w:ascii="Times New Roman" w:hAnsi="Times New Roman" w:cs="Times New Roman" w:hint="eastAsia"/>
                <w:sz w:val="24"/>
                <w:szCs w:val="24"/>
              </w:rPr>
              <w:instrText>分钟，并需要额外应用</w:instrText>
            </w:r>
            <w:r w:rsidR="00251D8B">
              <w:rPr>
                <w:rFonts w:ascii="Times New Roman" w:hAnsi="Times New Roman" w:cs="Times New Roman" w:hint="eastAsia"/>
                <w:sz w:val="24"/>
                <w:szCs w:val="24"/>
              </w:rPr>
              <w:instrText xml:space="preserve"> 25</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6.5 </w:instrText>
            </w:r>
            <w:r w:rsidR="00251D8B">
              <w:rPr>
                <w:rFonts w:ascii="Times New Roman" w:hAnsi="Times New Roman" w:cs="Times New Roman" w:hint="eastAsia"/>
                <w:sz w:val="24"/>
                <w:szCs w:val="24"/>
              </w:rPr>
              <w:instrText>次</w:instrText>
            </w:r>
            <w:r w:rsidR="00251D8B">
              <w:rPr>
                <w:rFonts w:ascii="Times New Roman" w:hAnsi="Times New Roman" w:cs="Times New Roman" w:hint="eastAsia"/>
                <w:sz w:val="24"/>
                <w:szCs w:val="24"/>
              </w:rPr>
              <w:instrText xml:space="preserve"> PFA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PVI+LAPWI</w:instrText>
            </w:r>
            <w:r w:rsidR="00251D8B">
              <w:rPr>
                <w:rFonts w:ascii="Times New Roman" w:hAnsi="Times New Roman" w:cs="Times New Roman" w:hint="eastAsia"/>
                <w:sz w:val="24"/>
                <w:szCs w:val="24"/>
              </w:rPr>
              <w:instrText>组第</w:instrText>
            </w:r>
            <w:r w:rsidR="00251D8B">
              <w:rPr>
                <w:rFonts w:ascii="Times New Roman" w:hAnsi="Times New Roman" w:cs="Times New Roman" w:hint="eastAsia"/>
                <w:sz w:val="24"/>
                <w:szCs w:val="24"/>
              </w:rPr>
              <w:instrText>7</w:instrText>
            </w:r>
            <w:r w:rsidR="00251D8B">
              <w:rPr>
                <w:rFonts w:ascii="Times New Roman" w:hAnsi="Times New Roman" w:cs="Times New Roman" w:hint="eastAsia"/>
                <w:sz w:val="24"/>
                <w:szCs w:val="24"/>
              </w:rPr>
              <w:instrText>天出现</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例主要并发症，伴有急性肾损伤。抗凝治疗暂停，患者中风完全消退。相反，仅</w:instrText>
            </w:r>
            <w:r w:rsidR="00251D8B">
              <w:rPr>
                <w:rFonts w:ascii="Times New Roman" w:hAnsi="Times New Roman" w:cs="Times New Roman" w:hint="eastAsia"/>
                <w:sz w:val="24"/>
                <w:szCs w:val="24"/>
              </w:rPr>
              <w:instrText xml:space="preserve"> PVI </w:instrText>
            </w:r>
            <w:r w:rsidR="00251D8B">
              <w:rPr>
                <w:rFonts w:ascii="Times New Roman" w:hAnsi="Times New Roman" w:cs="Times New Roman" w:hint="eastAsia"/>
                <w:sz w:val="24"/>
                <w:szCs w:val="24"/>
              </w:rPr>
              <w:instrText>组经历了</w:instrText>
            </w:r>
            <w:r w:rsidR="00251D8B">
              <w:rPr>
                <w:rFonts w:ascii="Times New Roman" w:hAnsi="Times New Roman" w:cs="Times New Roman" w:hint="eastAsia"/>
                <w:sz w:val="24"/>
                <w:szCs w:val="24"/>
              </w:rPr>
              <w:instrText xml:space="preserve"> 3 </w:instrText>
            </w:r>
            <w:r w:rsidR="00251D8B">
              <w:rPr>
                <w:rFonts w:ascii="Times New Roman" w:hAnsi="Times New Roman" w:cs="Times New Roman" w:hint="eastAsia"/>
                <w:sz w:val="24"/>
                <w:szCs w:val="24"/>
              </w:rPr>
              <w:instrText>例心力衰竭入院和</w:instrText>
            </w:r>
            <w:r w:rsidR="00251D8B">
              <w:rPr>
                <w:rFonts w:ascii="Times New Roman" w:hAnsi="Times New Roman" w:cs="Times New Roman" w:hint="eastAsia"/>
                <w:sz w:val="24"/>
                <w:szCs w:val="24"/>
              </w:rPr>
              <w:instrText xml:space="preserve"> 2 </w:instrText>
            </w:r>
            <w:r w:rsidR="00251D8B">
              <w:rPr>
                <w:rFonts w:ascii="Times New Roman" w:hAnsi="Times New Roman" w:cs="Times New Roman" w:hint="eastAsia"/>
                <w:sz w:val="24"/>
                <w:szCs w:val="24"/>
              </w:rPr>
              <w:instrText>例心包炎病例。在</w:instrText>
            </w:r>
            <w:r w:rsidR="00251D8B">
              <w:rPr>
                <w:rFonts w:ascii="Times New Roman" w:hAnsi="Times New Roman" w:cs="Times New Roman" w:hint="eastAsia"/>
                <w:sz w:val="24"/>
                <w:szCs w:val="24"/>
              </w:rPr>
              <w:instrText xml:space="preserve"> 30 </w:instrText>
            </w:r>
            <w:r w:rsidR="00251D8B">
              <w:rPr>
                <w:rFonts w:ascii="Times New Roman" w:hAnsi="Times New Roman" w:cs="Times New Roman" w:hint="eastAsia"/>
                <w:sz w:val="24"/>
                <w:szCs w:val="24"/>
              </w:rPr>
              <w:instrText>天时，</w:instrText>
            </w:r>
            <w:r w:rsidR="00251D8B">
              <w:rPr>
                <w:rFonts w:ascii="Times New Roman" w:hAnsi="Times New Roman" w:cs="Times New Roman" w:hint="eastAsia"/>
                <w:sz w:val="24"/>
                <w:szCs w:val="24"/>
              </w:rPr>
              <w:instrText xml:space="preserve">PVI + LAPWI </w:instrText>
            </w:r>
            <w:r w:rsidR="00251D8B">
              <w:rPr>
                <w:rFonts w:ascii="Times New Roman" w:hAnsi="Times New Roman" w:cs="Times New Roman" w:hint="eastAsia"/>
                <w:sz w:val="24"/>
                <w:szCs w:val="24"/>
              </w:rPr>
              <w:instrText>组有</w:instrText>
            </w:r>
            <w:r w:rsidR="00251D8B">
              <w:rPr>
                <w:rFonts w:ascii="Times New Roman" w:hAnsi="Times New Roman" w:cs="Times New Roman" w:hint="eastAsia"/>
                <w:sz w:val="24"/>
                <w:szCs w:val="24"/>
              </w:rPr>
              <w:instrText xml:space="preserve"> 2 </w:instrText>
            </w:r>
            <w:r w:rsidR="00251D8B">
              <w:rPr>
                <w:rFonts w:ascii="Times New Roman" w:hAnsi="Times New Roman" w:cs="Times New Roman" w:hint="eastAsia"/>
                <w:sz w:val="24"/>
                <w:szCs w:val="24"/>
              </w:rPr>
              <w:instrText>名患者</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2.6%</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出现房性心律失常，而仅</w:instrText>
            </w:r>
            <w:r w:rsidR="00251D8B">
              <w:rPr>
                <w:rFonts w:ascii="Times New Roman" w:hAnsi="Times New Roman" w:cs="Times New Roman" w:hint="eastAsia"/>
                <w:sz w:val="24"/>
                <w:szCs w:val="24"/>
              </w:rPr>
              <w:instrText xml:space="preserve"> PVI </w:instrText>
            </w:r>
            <w:r w:rsidR="00251D8B">
              <w:rPr>
                <w:rFonts w:ascii="Times New Roman" w:hAnsi="Times New Roman" w:cs="Times New Roman" w:hint="eastAsia"/>
                <w:sz w:val="24"/>
                <w:szCs w:val="24"/>
              </w:rPr>
              <w:instrText>队列中有</w:instrText>
            </w:r>
            <w:r w:rsidR="00251D8B">
              <w:rPr>
                <w:rFonts w:ascii="Times New Roman" w:hAnsi="Times New Roman" w:cs="Times New Roman" w:hint="eastAsia"/>
                <w:sz w:val="24"/>
                <w:szCs w:val="24"/>
              </w:rPr>
              <w:instrText xml:space="preserve"> 7 </w:instrText>
            </w:r>
            <w:r w:rsidR="00251D8B">
              <w:rPr>
                <w:rFonts w:ascii="Times New Roman" w:hAnsi="Times New Roman" w:cs="Times New Roman" w:hint="eastAsia"/>
                <w:sz w:val="24"/>
                <w:szCs w:val="24"/>
              </w:rPr>
              <w:instrText>名患者</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5.5%</w:instrText>
            </w:r>
            <w:r w:rsidR="00251D8B">
              <w:rPr>
                <w:rFonts w:ascii="Times New Roman" w:hAnsi="Times New Roman" w:cs="Times New Roman" w:hint="eastAsia"/>
                <w:sz w:val="24"/>
                <w:szCs w:val="24"/>
              </w:rPr>
              <w:instrText>）出现房性心律失常。结论：</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添加</w:instrText>
            </w:r>
            <w:r w:rsidR="00251D8B">
              <w:rPr>
                <w:rFonts w:ascii="Times New Roman" w:hAnsi="Times New Roman" w:cs="Times New Roman" w:hint="eastAsia"/>
                <w:sz w:val="24"/>
                <w:szCs w:val="24"/>
              </w:rPr>
              <w:instrText>LAPWI</w:instrText>
            </w:r>
            <w:r w:rsidR="00251D8B">
              <w:rPr>
                <w:rFonts w:ascii="Times New Roman" w:hAnsi="Times New Roman" w:cs="Times New Roman" w:hint="eastAsia"/>
                <w:sz w:val="24"/>
                <w:szCs w:val="24"/>
              </w:rPr>
              <w:instrText>是可行且安全的，手术时间延长极短。需要长期随访才能获得疗效和持久性。</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公式呈现</w:instrText>
            </w:r>
            <w:r w:rsidR="00251D8B">
              <w:rPr>
                <w:rFonts w:ascii="Times New Roman" w:hAnsi="Times New Roman" w:cs="Times New Roman" w:hint="eastAsia"/>
                <w:sz w:val="24"/>
                <w:szCs w:val="24"/>
              </w:rPr>
              <w:instrText xml:space="preserve">]\ntitleTranslation: </w:instrText>
            </w:r>
            <w:r w:rsidR="00251D8B">
              <w:rPr>
                <w:rFonts w:ascii="Times New Roman" w:hAnsi="Times New Roman" w:cs="Times New Roman" w:hint="eastAsia"/>
                <w:sz w:val="24"/>
                <w:szCs w:val="24"/>
              </w:rPr>
              <w:instrText>单独肺静脉隔离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与通过脉冲场消融进行额外左心房后壁隔离的</w:instrText>
            </w:r>
            <w:r w:rsidR="00251D8B">
              <w:rPr>
                <w:rFonts w:ascii="Times New Roman" w:hAnsi="Times New Roman" w:cs="Times New Roman" w:hint="eastAsia"/>
                <w:sz w:val="24"/>
                <w:szCs w:val="24"/>
              </w:rPr>
              <w:instrText xml:space="preserve"> PVI </w:instrText>
            </w:r>
            <w:r w:rsidR="00251D8B">
              <w:rPr>
                <w:rFonts w:ascii="Times New Roman" w:hAnsi="Times New Roman" w:cs="Times New Roman" w:hint="eastAsia"/>
                <w:sz w:val="24"/>
                <w:szCs w:val="24"/>
              </w:rPr>
              <w:instrText>的比较分析：一项单中心研究</w:instrText>
            </w:r>
            <w:r w:rsidR="00251D8B">
              <w:rPr>
                <w:rFonts w:ascii="Times New Roman" w:hAnsi="Times New Roman" w:cs="Times New Roman" w:hint="eastAsia"/>
                <w:sz w:val="24"/>
                <w:szCs w:val="24"/>
              </w:rPr>
              <w:instrText>","page":"S425","source":"DOI.org (Crossref)","title":"Comparative analysis of pulmonary vein isolation (PVI</w:instrText>
            </w:r>
            <w:r w:rsidR="00251D8B">
              <w:rPr>
                <w:rFonts w:ascii="Times New Roman" w:hAnsi="Times New Roman" w:cs="Times New Roman"/>
                <w:sz w:val="24"/>
                <w:szCs w:val="24"/>
              </w:rPr>
              <w:instrText xml:space="preserve">) alone versus PVI with additional left atrial posterior wall isolation by pulsed field ablation: A single-centre study","title-short":"Comparative Analysis of Pulmonary Vein Isolation (PVI) Alone Versus PVI With Additional Left Atrial Posterior Wall Isolation by Pulsed Field Ablation","volume":"33","author":[{"family":"Saleemi","given":"S."},{"family":"Dashwood","given":"A."},{"family":"Kader","given":"Z."},{"family":"Bi","given":"A."},{"family":"Ky","given":"V."},{"family":"Young","given":"J."},{"family":"Tian","given":"B."},{"family":"Maung","given":"A."},{"family":"Alison","given":"J."},{"family":"Kotschet","given":"E."},{"family":"Healy","given":"S."},{"family":"Alasti","given":"M."},{"family":"Han","given":"H."},{"family":"Bittinger","given":"L."},{"family":"Machado","given":"C."},{"family":"Adam","given":"D."}],"issued":{"date-parts":[["2024"]]}}}],"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21</w:t>
            </w:r>
            <w:r>
              <w:rPr>
                <w:rFonts w:ascii="Times New Roman" w:hAnsi="Times New Roman" w:cs="Times New Roman"/>
                <w:sz w:val="24"/>
                <w:szCs w:val="24"/>
              </w:rPr>
              <w:fldChar w:fldCharType="end"/>
            </w:r>
          </w:p>
        </w:tc>
        <w:tc>
          <w:tcPr>
            <w:tcW w:w="9696" w:type="dxa"/>
            <w:tcBorders>
              <w:top w:val="nil"/>
              <w:bottom w:val="nil"/>
            </w:tcBorders>
          </w:tcPr>
          <w:p w14:paraId="5F537F3F" w14:textId="142C25B8" w:rsidR="00877406" w:rsidRPr="00851094"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Absence of primary outcome data</w:t>
            </w:r>
          </w:p>
        </w:tc>
      </w:tr>
      <w:tr w:rsidR="00877406" w:rsidRPr="00D35451" w14:paraId="4061BBFE" w14:textId="77777777" w:rsidTr="0032579A">
        <w:trPr>
          <w:cantSplit/>
          <w:jc w:val="center"/>
        </w:trPr>
        <w:tc>
          <w:tcPr>
            <w:tcW w:w="3544" w:type="dxa"/>
            <w:tcBorders>
              <w:top w:val="nil"/>
              <w:bottom w:val="nil"/>
            </w:tcBorders>
          </w:tcPr>
          <w:p w14:paraId="19D31B4A" w14:textId="6186FC8D" w:rsidR="00877406" w:rsidRPr="00D35451" w:rsidRDefault="00877406" w:rsidP="00877406">
            <w:pPr>
              <w:tabs>
                <w:tab w:val="left" w:pos="1370"/>
              </w:tabs>
              <w:rPr>
                <w:rFonts w:ascii="Times New Roman" w:hAnsi="Times New Roman" w:cs="Times New Roman"/>
                <w:sz w:val="24"/>
                <w:szCs w:val="24"/>
                <w:highlight w:val="yellow"/>
              </w:rPr>
            </w:pPr>
            <w:r w:rsidRPr="005F622C">
              <w:rPr>
                <w:rFonts w:ascii="Times New Roman" w:hAnsi="Times New Roman" w:cs="Times New Roman" w:hint="eastAsia"/>
                <w:sz w:val="24"/>
                <w:szCs w:val="24"/>
              </w:rPr>
              <w:t>Reis Santos</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{"citationID":"pDyFxsDV","properties":{"formattedCitation":"\\super 22\\nosupersub{}","plainCitation":"22","noteIndex":0},"citationItems":[{"id":10656,"uris":["http://zotero.org/users/14753858/items/W8ZFH8GI"],"itemData":{"id":10656,"type":"article-journal","abstract":"Introduction: Atrial Fibrillation (AF) is the most frequent arrhythmia in the world with an exponentially increasing prevalence. Pulmonary veins (PV) are the primary triggering sites for AF and pulmonary veins isolation (PVI) is currently the standard therapy alongside pharmacological treatment and should be considered as first-line treatment. Pulsed-fieldablation (PFA) is a novel ablation modality that involves the application of electrical pulses causing cellular death, with preferential tissue specificity. Aim: In this study, we evaluated the safety and efficacy of single-shot PFA in AF patients. Methods: Single-center registry of consecutive patients undergoing PVI using the pentaspline PFA catheter (all with CARTO3D system v.7 and high-density mapping), between June 2022 and November 2023. Data on demographics, procedural characteristics, and electrocardiographic recurrence (assessed after a 3-month blanking period) were analyzed. Results: 152 consecutive patients were included (63 ± 10 years, 57% male), with a mean CHA2DS2-VASc score of 2±1 points, median LVEF of 60% (IQR 59-65%), and a median CT-scan derived left atrial volume index of 56 mL/m2(IQR 44-69 mL/m2). A total of 40% had non-paroxysmal AF and a redo procedure was performed in 17% of patients. The median procedure time was 78 min (IQR 58-111 min) and fluoroscopy time was 11.6 min (IQR 8.2-15.6 min). Additionally, posterior wall isolation (PWI) was performed in 63 patients (41%). There were no esophageal complications, phrenic nerve injuries, cerebrovascular events, or procedure-related deaths. Two patients (1.3%) experienced acute cardiac tamponade, immediately treated with pericardiocentesis. Other complications were primarily vascular, in 5% of cases (4 femoral hematomas, 3 femoral pseudoaneurysms, 1 arteriovenous fistula). Over 293 (IQR 170 - 394) days of follow-up, considering electrocardiographic recurrence, 12% of patients had AF recurrence (5 with paroxysmal AF and 10 with persistent AF). These patients were older (69 ± 7y vs. 62 ± 11y, p=0.016), were more likely to undergo a redo procedure (33 vs. 8%, p=0.004), and had a higher percentage of posterior wall isolation (21 vs. 8%, p=0.038). Conclusions: PFA for PVI wall ablation is safe and effective, with 100% intraprocedural technical success, a low rate of complications, and a high percentage of patients free from AF in the short-term.","archive":"Embase","container-title":"European Heart Journal","DOI":"10.1093/eurheartj/ehae666.529","ISSN":"0195-668X","issue":"(Reis Santos R.; Bello A.R.; Santos P.G.; Matos D.; Rodrigues G.; Carmo J.; Sousa M.; Costa F.; Carmo P.; Morgado F.; Cavaco D.; Haas A.; Adragao P.) Hospital Santa Cruz, Lisbon, Portugal","journalAbbreviation":"Eur. Heart J.",</w:instrText>
            </w:r>
            <w:r w:rsidR="00251D8B">
              <w:rPr>
                <w:rFonts w:ascii="Times New Roman" w:hAnsi="Times New Roman" w:cs="Times New Roman" w:hint="eastAsia"/>
                <w:sz w:val="24"/>
                <w:szCs w:val="24"/>
              </w:rPr>
              <w:instrText xml:space="preserve">"language":"en-US","note":"abstractTranslation: </w:instrText>
            </w:r>
            <w:r w:rsidR="00251D8B">
              <w:rPr>
                <w:rFonts w:ascii="Times New Roman" w:hAnsi="Times New Roman" w:cs="Times New Roman" w:hint="eastAsia"/>
                <w:sz w:val="24"/>
                <w:szCs w:val="24"/>
              </w:rPr>
              <w:instrText>简介：心房颤动</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是世界上最常见的心律失常，患病率呈指数级增长。肺静脉</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是</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的主要触发部位，肺静脉隔离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目前是与药物治疗并列的标准疗法，应被视为一线治疗。脉冲场消融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是一种新型消融方式，涉及应用导致细胞死亡的电脉冲，具有优先的组织特异性。目的：在这项研究中，我们评估了单次注射</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在</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患者中的安全性和有效性。方法：在</w:instrText>
            </w:r>
            <w:r w:rsidR="00251D8B">
              <w:rPr>
                <w:rFonts w:ascii="Times New Roman" w:hAnsi="Times New Roman" w:cs="Times New Roman" w:hint="eastAsia"/>
                <w:sz w:val="24"/>
                <w:szCs w:val="24"/>
              </w:rPr>
              <w:instrText xml:space="preserve"> 2022 </w:instrText>
            </w:r>
            <w:r w:rsidR="00251D8B">
              <w:rPr>
                <w:rFonts w:ascii="Times New Roman" w:hAnsi="Times New Roman" w:cs="Times New Roman" w:hint="eastAsia"/>
                <w:sz w:val="24"/>
                <w:szCs w:val="24"/>
              </w:rPr>
              <w:instrText>年</w:instrText>
            </w:r>
            <w:r w:rsidR="00251D8B">
              <w:rPr>
                <w:rFonts w:ascii="Times New Roman" w:hAnsi="Times New Roman" w:cs="Times New Roman" w:hint="eastAsia"/>
                <w:sz w:val="24"/>
                <w:szCs w:val="24"/>
              </w:rPr>
              <w:instrText xml:space="preserve"> 6 </w:instrText>
            </w:r>
            <w:r w:rsidR="00251D8B">
              <w:rPr>
                <w:rFonts w:ascii="Times New Roman" w:hAnsi="Times New Roman" w:cs="Times New Roman" w:hint="eastAsia"/>
                <w:sz w:val="24"/>
                <w:szCs w:val="24"/>
              </w:rPr>
              <w:instrText>月至</w:instrText>
            </w:r>
            <w:r w:rsidR="00251D8B">
              <w:rPr>
                <w:rFonts w:ascii="Times New Roman" w:hAnsi="Times New Roman" w:cs="Times New Roman" w:hint="eastAsia"/>
                <w:sz w:val="24"/>
                <w:szCs w:val="24"/>
              </w:rPr>
              <w:instrText xml:space="preserve"> 2023 </w:instrText>
            </w:r>
            <w:r w:rsidR="00251D8B">
              <w:rPr>
                <w:rFonts w:ascii="Times New Roman" w:hAnsi="Times New Roman" w:cs="Times New Roman" w:hint="eastAsia"/>
                <w:sz w:val="24"/>
                <w:szCs w:val="24"/>
              </w:rPr>
              <w:instrText>年</w:instrText>
            </w:r>
            <w:r w:rsidR="00251D8B">
              <w:rPr>
                <w:rFonts w:ascii="Times New Roman" w:hAnsi="Times New Roman" w:cs="Times New Roman" w:hint="eastAsia"/>
                <w:sz w:val="24"/>
                <w:szCs w:val="24"/>
              </w:rPr>
              <w:instrText xml:space="preserve"> 11 </w:instrText>
            </w:r>
            <w:r w:rsidR="00251D8B">
              <w:rPr>
                <w:rFonts w:ascii="Times New Roman" w:hAnsi="Times New Roman" w:cs="Times New Roman" w:hint="eastAsia"/>
                <w:sz w:val="24"/>
                <w:szCs w:val="24"/>
              </w:rPr>
              <w:instrText>月期间，使用</w:instrText>
            </w:r>
            <w:r w:rsidR="00251D8B">
              <w:rPr>
                <w:rFonts w:ascii="Times New Roman" w:hAnsi="Times New Roman" w:cs="Times New Roman" w:hint="eastAsia"/>
                <w:sz w:val="24"/>
                <w:szCs w:val="24"/>
              </w:rPr>
              <w:instrText xml:space="preserve"> pentaspline PFA </w:instrText>
            </w:r>
            <w:r w:rsidR="00251D8B">
              <w:rPr>
                <w:rFonts w:ascii="Times New Roman" w:hAnsi="Times New Roman" w:cs="Times New Roman" w:hint="eastAsia"/>
                <w:sz w:val="24"/>
                <w:szCs w:val="24"/>
              </w:rPr>
              <w:instrText>导管（均采用</w:instrText>
            </w:r>
            <w:r w:rsidR="00251D8B">
              <w:rPr>
                <w:rFonts w:ascii="Times New Roman" w:hAnsi="Times New Roman" w:cs="Times New Roman" w:hint="eastAsia"/>
                <w:sz w:val="24"/>
                <w:szCs w:val="24"/>
              </w:rPr>
              <w:instrText xml:space="preserve"> CARTO3D </w:instrText>
            </w:r>
            <w:r w:rsidR="00251D8B">
              <w:rPr>
                <w:rFonts w:ascii="Times New Roman" w:hAnsi="Times New Roman" w:cs="Times New Roman" w:hint="eastAsia"/>
                <w:sz w:val="24"/>
                <w:szCs w:val="24"/>
              </w:rPr>
              <w:instrText>系统</w:instrText>
            </w:r>
            <w:r w:rsidR="00251D8B">
              <w:rPr>
                <w:rFonts w:ascii="Times New Roman" w:hAnsi="Times New Roman" w:cs="Times New Roman" w:hint="eastAsia"/>
                <w:sz w:val="24"/>
                <w:szCs w:val="24"/>
              </w:rPr>
              <w:instrText xml:space="preserve"> v.7 </w:instrText>
            </w:r>
            <w:r w:rsidR="00251D8B">
              <w:rPr>
                <w:rFonts w:ascii="Times New Roman" w:hAnsi="Times New Roman" w:cs="Times New Roman" w:hint="eastAsia"/>
                <w:sz w:val="24"/>
                <w:szCs w:val="24"/>
              </w:rPr>
              <w:instrText>和高密度映射）对连续接受</w:instrText>
            </w:r>
            <w:r w:rsidR="00251D8B">
              <w:rPr>
                <w:rFonts w:ascii="Times New Roman" w:hAnsi="Times New Roman" w:cs="Times New Roman" w:hint="eastAsia"/>
                <w:sz w:val="24"/>
                <w:szCs w:val="24"/>
              </w:rPr>
              <w:instrText xml:space="preserve"> PVI </w:instrText>
            </w:r>
            <w:r w:rsidR="00251D8B">
              <w:rPr>
                <w:rFonts w:ascii="Times New Roman" w:hAnsi="Times New Roman" w:cs="Times New Roman" w:hint="eastAsia"/>
                <w:sz w:val="24"/>
                <w:szCs w:val="24"/>
              </w:rPr>
              <w:instrText>的患者进行单中心登记。分析了有关人口统计学、手术特征和心电图复发（在</w:instrText>
            </w:r>
            <w:r w:rsidR="00251D8B">
              <w:rPr>
                <w:rFonts w:ascii="Times New Roman" w:hAnsi="Times New Roman" w:cs="Times New Roman" w:hint="eastAsia"/>
                <w:sz w:val="24"/>
                <w:szCs w:val="24"/>
              </w:rPr>
              <w:instrText xml:space="preserve"> 3 </w:instrText>
            </w:r>
            <w:r w:rsidR="00251D8B">
              <w:rPr>
                <w:rFonts w:ascii="Times New Roman" w:hAnsi="Times New Roman" w:cs="Times New Roman" w:hint="eastAsia"/>
                <w:sz w:val="24"/>
                <w:szCs w:val="24"/>
              </w:rPr>
              <w:instrText>个月空白期后评估）的数据。结果：连续纳入</w:instrText>
            </w:r>
            <w:r w:rsidR="00251D8B">
              <w:rPr>
                <w:rFonts w:ascii="Times New Roman" w:hAnsi="Times New Roman" w:cs="Times New Roman" w:hint="eastAsia"/>
                <w:sz w:val="24"/>
                <w:szCs w:val="24"/>
              </w:rPr>
              <w:instrText>152</w:instrText>
            </w:r>
            <w:r w:rsidR="00251D8B">
              <w:rPr>
                <w:rFonts w:ascii="Times New Roman" w:hAnsi="Times New Roman" w:cs="Times New Roman" w:hint="eastAsia"/>
                <w:sz w:val="24"/>
                <w:szCs w:val="24"/>
              </w:rPr>
              <w:instrText>例患者（</w:instrText>
            </w:r>
            <w:r w:rsidR="00251D8B">
              <w:rPr>
                <w:rFonts w:ascii="Times New Roman" w:hAnsi="Times New Roman" w:cs="Times New Roman" w:hint="eastAsia"/>
                <w:sz w:val="24"/>
                <w:szCs w:val="24"/>
              </w:rPr>
              <w:instrText>63</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10</w:instrText>
            </w:r>
            <w:r w:rsidR="00251D8B">
              <w:rPr>
                <w:rFonts w:ascii="Times New Roman" w:hAnsi="Times New Roman" w:cs="Times New Roman" w:hint="eastAsia"/>
                <w:sz w:val="24"/>
                <w:szCs w:val="24"/>
              </w:rPr>
              <w:instrText>岁，</w:instrText>
            </w:r>
            <w:r w:rsidR="00251D8B">
              <w:rPr>
                <w:rFonts w:ascii="Times New Roman" w:hAnsi="Times New Roman" w:cs="Times New Roman" w:hint="eastAsia"/>
                <w:sz w:val="24"/>
                <w:szCs w:val="24"/>
              </w:rPr>
              <w:instrText>57%</w:instrText>
            </w:r>
            <w:r w:rsidR="00251D8B">
              <w:rPr>
                <w:rFonts w:ascii="Times New Roman" w:hAnsi="Times New Roman" w:cs="Times New Roman" w:hint="eastAsia"/>
                <w:sz w:val="24"/>
                <w:szCs w:val="24"/>
              </w:rPr>
              <w:instrText>为男性），平均</w:instrText>
            </w:r>
            <w:r w:rsidR="00251D8B">
              <w:rPr>
                <w:rFonts w:ascii="Times New Roman" w:hAnsi="Times New Roman" w:cs="Times New Roman" w:hint="eastAsia"/>
                <w:sz w:val="24"/>
                <w:szCs w:val="24"/>
              </w:rPr>
              <w:instrText>CHA2DS2-VASc</w:instrText>
            </w:r>
            <w:r w:rsidR="00251D8B">
              <w:rPr>
                <w:rFonts w:ascii="Times New Roman" w:hAnsi="Times New Roman" w:cs="Times New Roman" w:hint="eastAsia"/>
                <w:sz w:val="24"/>
                <w:szCs w:val="24"/>
              </w:rPr>
              <w:instrText>评分为</w:instrText>
            </w:r>
            <w:r w:rsidR="00251D8B">
              <w:rPr>
                <w:rFonts w:ascii="Times New Roman" w:hAnsi="Times New Roman" w:cs="Times New Roman" w:hint="eastAsia"/>
                <w:sz w:val="24"/>
                <w:szCs w:val="24"/>
              </w:rPr>
              <w:instrText>2</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分，中位</w:instrText>
            </w:r>
            <w:r w:rsidR="00251D8B">
              <w:rPr>
                <w:rFonts w:ascii="Times New Roman" w:hAnsi="Times New Roman" w:cs="Times New Roman" w:hint="eastAsia"/>
                <w:sz w:val="24"/>
                <w:szCs w:val="24"/>
              </w:rPr>
              <w:instrText>LVEF</w:instrText>
            </w:r>
            <w:r w:rsidR="00251D8B">
              <w:rPr>
                <w:rFonts w:ascii="Times New Roman" w:hAnsi="Times New Roman" w:cs="Times New Roman" w:hint="eastAsia"/>
                <w:sz w:val="24"/>
                <w:szCs w:val="24"/>
              </w:rPr>
              <w:instrText>为</w:instrText>
            </w:r>
            <w:r w:rsidR="00251D8B">
              <w:rPr>
                <w:rFonts w:ascii="Times New Roman" w:hAnsi="Times New Roman" w:cs="Times New Roman" w:hint="eastAsia"/>
                <w:sz w:val="24"/>
                <w:szCs w:val="24"/>
              </w:rPr>
              <w:instrText>60%</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IQR 59-65%</w:instrText>
            </w:r>
            <w:r w:rsidR="00251D8B">
              <w:rPr>
                <w:rFonts w:ascii="Times New Roman" w:hAnsi="Times New Roman" w:cs="Times New Roman" w:hint="eastAsia"/>
                <w:sz w:val="24"/>
                <w:szCs w:val="24"/>
              </w:rPr>
              <w:instrText>），中位</w:instrText>
            </w:r>
            <w:r w:rsidR="00251D8B">
              <w:rPr>
                <w:rFonts w:ascii="Times New Roman" w:hAnsi="Times New Roman" w:cs="Times New Roman" w:hint="eastAsia"/>
                <w:sz w:val="24"/>
                <w:szCs w:val="24"/>
              </w:rPr>
              <w:instrText>CT</w:instrText>
            </w:r>
            <w:r w:rsidR="00251D8B">
              <w:rPr>
                <w:rFonts w:ascii="Times New Roman" w:hAnsi="Times New Roman" w:cs="Times New Roman" w:hint="eastAsia"/>
                <w:sz w:val="24"/>
                <w:szCs w:val="24"/>
              </w:rPr>
              <w:instrText>扫描得出的左心房容积指数为</w:instrText>
            </w:r>
            <w:r w:rsidR="00251D8B">
              <w:rPr>
                <w:rFonts w:ascii="Times New Roman" w:hAnsi="Times New Roman" w:cs="Times New Roman" w:hint="eastAsia"/>
                <w:sz w:val="24"/>
                <w:szCs w:val="24"/>
              </w:rPr>
              <w:instrText>56 mL/m2</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IQR 44-69 mL/m2</w:instrText>
            </w:r>
            <w:r w:rsidR="00251D8B">
              <w:rPr>
                <w:rFonts w:ascii="Times New Roman" w:hAnsi="Times New Roman" w:cs="Times New Roman" w:hint="eastAsia"/>
                <w:sz w:val="24"/>
                <w:szCs w:val="24"/>
              </w:rPr>
              <w:instrText>）。共有</w:instrText>
            </w:r>
            <w:r w:rsidR="00251D8B">
              <w:rPr>
                <w:rFonts w:ascii="Times New Roman" w:hAnsi="Times New Roman" w:cs="Times New Roman" w:hint="eastAsia"/>
                <w:sz w:val="24"/>
                <w:szCs w:val="24"/>
              </w:rPr>
              <w:instrText xml:space="preserve"> 40% </w:instrText>
            </w:r>
            <w:r w:rsidR="00251D8B">
              <w:rPr>
                <w:rFonts w:ascii="Times New Roman" w:hAnsi="Times New Roman" w:cs="Times New Roman" w:hint="eastAsia"/>
                <w:sz w:val="24"/>
                <w:szCs w:val="24"/>
              </w:rPr>
              <w:instrText>的患者患有非阵发性</w:instrText>
            </w:r>
            <w:r w:rsidR="00251D8B">
              <w:rPr>
                <w:rFonts w:ascii="Times New Roman" w:hAnsi="Times New Roman" w:cs="Times New Roman" w:hint="eastAsia"/>
                <w:sz w:val="24"/>
                <w:szCs w:val="24"/>
              </w:rPr>
              <w:instrText xml:space="preserve"> 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17% </w:instrText>
            </w:r>
            <w:r w:rsidR="00251D8B">
              <w:rPr>
                <w:rFonts w:ascii="Times New Roman" w:hAnsi="Times New Roman" w:cs="Times New Roman" w:hint="eastAsia"/>
                <w:sz w:val="24"/>
                <w:szCs w:val="24"/>
              </w:rPr>
              <w:instrText>的患者进行了重做手术。中位手术时间为</w:instrText>
            </w:r>
            <w:r w:rsidR="00251D8B">
              <w:rPr>
                <w:rFonts w:ascii="Times New Roman" w:hAnsi="Times New Roman" w:cs="Times New Roman" w:hint="eastAsia"/>
                <w:sz w:val="24"/>
                <w:szCs w:val="24"/>
              </w:rPr>
              <w:instrText xml:space="preserve"> 78 </w:instrText>
            </w:r>
            <w:r w:rsidR="00251D8B">
              <w:rPr>
                <w:rFonts w:ascii="Times New Roman" w:hAnsi="Times New Roman" w:cs="Times New Roman" w:hint="eastAsia"/>
                <w:sz w:val="24"/>
                <w:szCs w:val="24"/>
              </w:rPr>
              <w:instrText>分钟（</w:instrText>
            </w:r>
            <w:r w:rsidR="00251D8B">
              <w:rPr>
                <w:rFonts w:ascii="Times New Roman" w:hAnsi="Times New Roman" w:cs="Times New Roman" w:hint="eastAsia"/>
                <w:sz w:val="24"/>
                <w:szCs w:val="24"/>
              </w:rPr>
              <w:instrText xml:space="preserve">IQR 58-111 </w:instrText>
            </w:r>
            <w:r w:rsidR="00251D8B">
              <w:rPr>
                <w:rFonts w:ascii="Times New Roman" w:hAnsi="Times New Roman" w:cs="Times New Roman" w:hint="eastAsia"/>
                <w:sz w:val="24"/>
                <w:szCs w:val="24"/>
              </w:rPr>
              <w:instrText>分钟），透视时间为</w:instrText>
            </w:r>
            <w:r w:rsidR="00251D8B">
              <w:rPr>
                <w:rFonts w:ascii="Times New Roman" w:hAnsi="Times New Roman" w:cs="Times New Roman" w:hint="eastAsia"/>
                <w:sz w:val="24"/>
                <w:szCs w:val="24"/>
              </w:rPr>
              <w:instrText xml:space="preserve"> 11.6 </w:instrText>
            </w:r>
            <w:r w:rsidR="00251D8B">
              <w:rPr>
                <w:rFonts w:ascii="Times New Roman" w:hAnsi="Times New Roman" w:cs="Times New Roman" w:hint="eastAsia"/>
                <w:sz w:val="24"/>
                <w:szCs w:val="24"/>
              </w:rPr>
              <w:instrText>分钟（</w:instrText>
            </w:r>
            <w:r w:rsidR="00251D8B">
              <w:rPr>
                <w:rFonts w:ascii="Times New Roman" w:hAnsi="Times New Roman" w:cs="Times New Roman" w:hint="eastAsia"/>
                <w:sz w:val="24"/>
                <w:szCs w:val="24"/>
              </w:rPr>
              <w:instrText xml:space="preserve">IQR 8.2-15.6 </w:instrText>
            </w:r>
            <w:r w:rsidR="00251D8B">
              <w:rPr>
                <w:rFonts w:ascii="Times New Roman" w:hAnsi="Times New Roman" w:cs="Times New Roman" w:hint="eastAsia"/>
                <w:sz w:val="24"/>
                <w:szCs w:val="24"/>
              </w:rPr>
              <w:instrText>分钟）。此外，对</w:instrText>
            </w:r>
            <w:r w:rsidR="00251D8B">
              <w:rPr>
                <w:rFonts w:ascii="Times New Roman" w:hAnsi="Times New Roman" w:cs="Times New Roman" w:hint="eastAsia"/>
                <w:sz w:val="24"/>
                <w:szCs w:val="24"/>
              </w:rPr>
              <w:instrText xml:space="preserve"> 63 </w:instrText>
            </w:r>
            <w:r w:rsidR="00251D8B">
              <w:rPr>
                <w:rFonts w:ascii="Times New Roman" w:hAnsi="Times New Roman" w:cs="Times New Roman" w:hint="eastAsia"/>
                <w:sz w:val="24"/>
                <w:szCs w:val="24"/>
              </w:rPr>
              <w:instrText>名患者</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41%</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进行了后壁隔离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PWI</w:instrText>
            </w:r>
            <w:r w:rsidR="00251D8B">
              <w:rPr>
                <w:rFonts w:ascii="Times New Roman" w:hAnsi="Times New Roman" w:cs="Times New Roman" w:hint="eastAsia"/>
                <w:sz w:val="24"/>
                <w:szCs w:val="24"/>
              </w:rPr>
              <w:instrText>）。没有食管并发症、膈神经损伤、脑血管事件或手术相关死亡。两名患者</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1.3%</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出现急性心包填塞，立即接受心包穿刺术治疗。其他并发症主要是血管性并发症，占</w:instrText>
            </w:r>
            <w:r w:rsidR="00251D8B">
              <w:rPr>
                <w:rFonts w:ascii="Times New Roman" w:hAnsi="Times New Roman" w:cs="Times New Roman" w:hint="eastAsia"/>
                <w:sz w:val="24"/>
                <w:szCs w:val="24"/>
              </w:rPr>
              <w:instrText xml:space="preserve"> 5% </w:instrText>
            </w:r>
            <w:r w:rsidR="00251D8B">
              <w:rPr>
                <w:rFonts w:ascii="Times New Roman" w:hAnsi="Times New Roman" w:cs="Times New Roman" w:hint="eastAsia"/>
                <w:sz w:val="24"/>
                <w:szCs w:val="24"/>
              </w:rPr>
              <w:instrText>的病例（</w:instrText>
            </w:r>
            <w:r w:rsidR="00251D8B">
              <w:rPr>
                <w:rFonts w:ascii="Times New Roman" w:hAnsi="Times New Roman" w:cs="Times New Roman" w:hint="eastAsia"/>
                <w:sz w:val="24"/>
                <w:szCs w:val="24"/>
              </w:rPr>
              <w:instrText xml:space="preserve">4 </w:instrText>
            </w:r>
            <w:r w:rsidR="00251D8B">
              <w:rPr>
                <w:rFonts w:ascii="Times New Roman" w:hAnsi="Times New Roman" w:cs="Times New Roman" w:hint="eastAsia"/>
                <w:sz w:val="24"/>
                <w:szCs w:val="24"/>
              </w:rPr>
              <w:instrText>例股骨血肿、</w:instrText>
            </w:r>
            <w:r w:rsidR="00251D8B">
              <w:rPr>
                <w:rFonts w:ascii="Times New Roman" w:hAnsi="Times New Roman" w:cs="Times New Roman" w:hint="eastAsia"/>
                <w:sz w:val="24"/>
                <w:szCs w:val="24"/>
              </w:rPr>
              <w:instrText xml:space="preserve">3 </w:instrText>
            </w:r>
            <w:r w:rsidR="00251D8B">
              <w:rPr>
                <w:rFonts w:ascii="Times New Roman" w:hAnsi="Times New Roman" w:cs="Times New Roman" w:hint="eastAsia"/>
                <w:sz w:val="24"/>
                <w:szCs w:val="24"/>
              </w:rPr>
              <w:instrText>例股骨假性动脉瘤、</w:instrText>
            </w:r>
            <w:r w:rsidR="00251D8B">
              <w:rPr>
                <w:rFonts w:ascii="Times New Roman" w:hAnsi="Times New Roman" w:cs="Times New Roman" w:hint="eastAsia"/>
                <w:sz w:val="24"/>
                <w:szCs w:val="24"/>
              </w:rPr>
              <w:instrText xml:space="preserve">1 </w:instrText>
            </w:r>
            <w:r w:rsidR="00251D8B">
              <w:rPr>
                <w:rFonts w:ascii="Times New Roman" w:hAnsi="Times New Roman" w:cs="Times New Roman" w:hint="eastAsia"/>
                <w:sz w:val="24"/>
                <w:szCs w:val="24"/>
              </w:rPr>
              <w:instrText>例动静脉瘘）。在</w:instrText>
            </w:r>
            <w:r w:rsidR="00251D8B">
              <w:rPr>
                <w:rFonts w:ascii="Times New Roman" w:hAnsi="Times New Roman" w:cs="Times New Roman" w:hint="eastAsia"/>
                <w:sz w:val="24"/>
                <w:szCs w:val="24"/>
              </w:rPr>
              <w:instrText xml:space="preserve"> 293 </w:instrText>
            </w:r>
            <w:r w:rsidR="00251D8B">
              <w:rPr>
                <w:rFonts w:ascii="Times New Roman" w:hAnsi="Times New Roman" w:cs="Times New Roman" w:hint="eastAsia"/>
                <w:sz w:val="24"/>
                <w:szCs w:val="24"/>
              </w:rPr>
              <w:instrText>天（</w:instrText>
            </w:r>
            <w:r w:rsidR="00251D8B">
              <w:rPr>
                <w:rFonts w:ascii="Times New Roman" w:hAnsi="Times New Roman" w:cs="Times New Roman" w:hint="eastAsia"/>
                <w:sz w:val="24"/>
                <w:szCs w:val="24"/>
              </w:rPr>
              <w:instrText>IQR 170 - 394</w:instrText>
            </w:r>
            <w:r w:rsidR="00251D8B">
              <w:rPr>
                <w:rFonts w:ascii="Times New Roman" w:hAnsi="Times New Roman" w:cs="Times New Roman" w:hint="eastAsia"/>
                <w:sz w:val="24"/>
                <w:szCs w:val="24"/>
              </w:rPr>
              <w:instrText>）的随访中，考虑到心电图复发，</w:instrText>
            </w:r>
            <w:r w:rsidR="00251D8B">
              <w:rPr>
                <w:rFonts w:ascii="Times New Roman" w:hAnsi="Times New Roman" w:cs="Times New Roman" w:hint="eastAsia"/>
                <w:sz w:val="24"/>
                <w:szCs w:val="24"/>
              </w:rPr>
              <w:instrText xml:space="preserve">12% </w:instrText>
            </w:r>
            <w:r w:rsidR="00251D8B">
              <w:rPr>
                <w:rFonts w:ascii="Times New Roman" w:hAnsi="Times New Roman" w:cs="Times New Roman" w:hint="eastAsia"/>
                <w:sz w:val="24"/>
                <w:szCs w:val="24"/>
              </w:rPr>
              <w:instrText>的患者出现</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复发（</w:instrText>
            </w:r>
            <w:r w:rsidR="00251D8B">
              <w:rPr>
                <w:rFonts w:ascii="Times New Roman" w:hAnsi="Times New Roman" w:cs="Times New Roman" w:hint="eastAsia"/>
                <w:sz w:val="24"/>
                <w:szCs w:val="24"/>
              </w:rPr>
              <w:instrText xml:space="preserve">5 </w:instrText>
            </w:r>
            <w:r w:rsidR="00251D8B">
              <w:rPr>
                <w:rFonts w:ascii="Times New Roman" w:hAnsi="Times New Roman" w:cs="Times New Roman" w:hint="eastAsia"/>
                <w:sz w:val="24"/>
                <w:szCs w:val="24"/>
              </w:rPr>
              <w:instrText>例阵发性</w:instrText>
            </w:r>
            <w:r w:rsidR="00251D8B">
              <w:rPr>
                <w:rFonts w:ascii="Times New Roman" w:hAnsi="Times New Roman" w:cs="Times New Roman" w:hint="eastAsia"/>
                <w:sz w:val="24"/>
                <w:szCs w:val="24"/>
              </w:rPr>
              <w:instrText xml:space="preserve"> 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10 </w:instrText>
            </w:r>
            <w:r w:rsidR="00251D8B">
              <w:rPr>
                <w:rFonts w:ascii="Times New Roman" w:hAnsi="Times New Roman" w:cs="Times New Roman" w:hint="eastAsia"/>
                <w:sz w:val="24"/>
                <w:szCs w:val="24"/>
              </w:rPr>
              <w:instrText>例持续性</w:instrText>
            </w:r>
            <w:r w:rsidR="00251D8B">
              <w:rPr>
                <w:rFonts w:ascii="Times New Roman" w:hAnsi="Times New Roman" w:cs="Times New Roman" w:hint="eastAsia"/>
                <w:sz w:val="24"/>
                <w:szCs w:val="24"/>
              </w:rPr>
              <w:instrText xml:space="preserve"> AF</w:instrText>
            </w:r>
            <w:r w:rsidR="00251D8B">
              <w:rPr>
                <w:rFonts w:ascii="Times New Roman" w:hAnsi="Times New Roman" w:cs="Times New Roman" w:hint="eastAsia"/>
                <w:sz w:val="24"/>
                <w:szCs w:val="24"/>
              </w:rPr>
              <w:instrText>）。这些患者年龄较大（</w:instrText>
            </w:r>
            <w:r w:rsidR="00251D8B">
              <w:rPr>
                <w:rFonts w:ascii="Times New Roman" w:hAnsi="Times New Roman" w:cs="Times New Roman" w:hint="eastAsia"/>
                <w:sz w:val="24"/>
                <w:szCs w:val="24"/>
              </w:rPr>
              <w:instrText xml:space="preserve">7 </w:instrText>
            </w:r>
            <w:r w:rsidR="00251D8B">
              <w:rPr>
                <w:rFonts w:ascii="Times New Roman" w:hAnsi="Times New Roman" w:cs="Times New Roman" w:hint="eastAsia"/>
                <w:sz w:val="24"/>
                <w:szCs w:val="24"/>
              </w:rPr>
              <w:instrText>岁</w:instrText>
            </w:r>
            <w:r w:rsidR="00251D8B">
              <w:rPr>
                <w:rFonts w:ascii="Times New Roman" w:hAnsi="Times New Roman" w:cs="Times New Roman" w:hint="eastAsia"/>
                <w:sz w:val="24"/>
                <w:szCs w:val="24"/>
              </w:rPr>
              <w:instrText xml:space="preserve"> 69 </w:instrText>
            </w:r>
            <w:r w:rsidR="00251D8B">
              <w:rPr>
                <w:rFonts w:ascii="Times New Roman" w:hAnsi="Times New Roman" w:cs="Times New Roman" w:hint="eastAsia"/>
                <w:sz w:val="24"/>
                <w:szCs w:val="24"/>
              </w:rPr>
              <w:instrText>岁±</w:instrText>
            </w:r>
            <w:r w:rsidR="00251D8B">
              <w:rPr>
                <w:rFonts w:ascii="Times New Roman" w:hAnsi="Times New Roman" w:cs="Times New Roman" w:hint="eastAsia"/>
                <w:sz w:val="24"/>
                <w:szCs w:val="24"/>
              </w:rPr>
              <w:instrText xml:space="preserve"> 11 </w:instrText>
            </w:r>
            <w:r w:rsidR="00251D8B">
              <w:rPr>
                <w:rFonts w:ascii="Times New Roman" w:hAnsi="Times New Roman" w:cs="Times New Roman" w:hint="eastAsia"/>
                <w:sz w:val="24"/>
                <w:szCs w:val="24"/>
              </w:rPr>
              <w:instrText>岁</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62 </w:instrText>
            </w:r>
            <w:r w:rsidR="00251D8B">
              <w:rPr>
                <w:rFonts w:ascii="Times New Roman" w:hAnsi="Times New Roman" w:cs="Times New Roman" w:hint="eastAsia"/>
                <w:sz w:val="24"/>
                <w:szCs w:val="24"/>
              </w:rPr>
              <w:instrText>岁，</w:instrText>
            </w:r>
            <w:r w:rsidR="00251D8B">
              <w:rPr>
                <w:rFonts w:ascii="Times New Roman" w:hAnsi="Times New Roman" w:cs="Times New Roman" w:hint="eastAsia"/>
                <w:sz w:val="24"/>
                <w:szCs w:val="24"/>
              </w:rPr>
              <w:instrText>p=0.016</w:instrText>
            </w:r>
            <w:r w:rsidR="00251D8B">
              <w:rPr>
                <w:rFonts w:ascii="Times New Roman" w:hAnsi="Times New Roman" w:cs="Times New Roman" w:hint="eastAsia"/>
                <w:sz w:val="24"/>
                <w:szCs w:val="24"/>
              </w:rPr>
              <w:instrText>），更有可能接受重做手术（</w:instrText>
            </w:r>
            <w:r w:rsidR="00251D8B">
              <w:rPr>
                <w:rFonts w:ascii="Times New Roman" w:hAnsi="Times New Roman" w:cs="Times New Roman" w:hint="eastAsia"/>
                <w:sz w:val="24"/>
                <w:szCs w:val="24"/>
              </w:rPr>
              <w:instrText xml:space="preserve">33 </w:instrText>
            </w:r>
            <w:r w:rsidR="00251D8B">
              <w:rPr>
                <w:rFonts w:ascii="Times New Roman" w:hAnsi="Times New Roman" w:cs="Times New Roman" w:hint="eastAsia"/>
                <w:sz w:val="24"/>
                <w:szCs w:val="24"/>
              </w:rPr>
              <w:instrText>岁</w:instrText>
            </w:r>
            <w:r w:rsidR="00251D8B">
              <w:rPr>
                <w:rFonts w:ascii="Times New Roman" w:hAnsi="Times New Roman" w:cs="Times New Roman" w:hint="eastAsia"/>
                <w:sz w:val="24"/>
                <w:szCs w:val="24"/>
              </w:rPr>
              <w:instrText xml:space="preserve"> vs. 8%</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p=0.004</w:instrText>
            </w:r>
            <w:r w:rsidR="00251D8B">
              <w:rPr>
                <w:rFonts w:ascii="Times New Roman" w:hAnsi="Times New Roman" w:cs="Times New Roman" w:hint="eastAsia"/>
                <w:sz w:val="24"/>
                <w:szCs w:val="24"/>
              </w:rPr>
              <w:instrText>），后壁隔离百分比更高（</w:instrText>
            </w:r>
            <w:r w:rsidR="00251D8B">
              <w:rPr>
                <w:rFonts w:ascii="Times New Roman" w:hAnsi="Times New Roman" w:cs="Times New Roman" w:hint="eastAsia"/>
                <w:sz w:val="24"/>
                <w:szCs w:val="24"/>
              </w:rPr>
              <w:instrText xml:space="preserve">21 </w:instrText>
            </w:r>
            <w:r w:rsidR="00251D8B">
              <w:rPr>
                <w:rFonts w:ascii="Times New Roman" w:hAnsi="Times New Roman" w:cs="Times New Roman" w:hint="eastAsia"/>
                <w:sz w:val="24"/>
                <w:szCs w:val="24"/>
              </w:rPr>
              <w:instrText>岁</w:instrText>
            </w:r>
            <w:r w:rsidR="00251D8B">
              <w:rPr>
                <w:rFonts w:ascii="Times New Roman" w:hAnsi="Times New Roman" w:cs="Times New Roman" w:hint="eastAsia"/>
                <w:sz w:val="24"/>
                <w:szCs w:val="24"/>
              </w:rPr>
              <w:instrText xml:space="preserve"> vs. 8%</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p=0.038</w:instrText>
            </w:r>
            <w:r w:rsidR="00251D8B">
              <w:rPr>
                <w:rFonts w:ascii="Times New Roman" w:hAnsi="Times New Roman" w:cs="Times New Roman" w:hint="eastAsia"/>
                <w:sz w:val="24"/>
                <w:szCs w:val="24"/>
              </w:rPr>
              <w:instrText>）。结论：</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用于</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壁消融术安全有效，术中技术成功率</w:instrText>
            </w:r>
            <w:r w:rsidR="00251D8B">
              <w:rPr>
                <w:rFonts w:ascii="Times New Roman" w:hAnsi="Times New Roman" w:cs="Times New Roman" w:hint="eastAsia"/>
                <w:sz w:val="24"/>
                <w:szCs w:val="24"/>
              </w:rPr>
              <w:instrText>100%</w:instrText>
            </w:r>
            <w:r w:rsidR="00251D8B">
              <w:rPr>
                <w:rFonts w:ascii="Times New Roman" w:hAnsi="Times New Roman" w:cs="Times New Roman" w:hint="eastAsia"/>
                <w:sz w:val="24"/>
                <w:szCs w:val="24"/>
              </w:rPr>
              <w:instrText>，并发症发生率低，短期内无房颤患者比例高。</w:instrText>
            </w:r>
            <w:r w:rsidR="00251D8B">
              <w:rPr>
                <w:rFonts w:ascii="Times New Roman" w:hAnsi="Times New Roman" w:cs="Times New Roman" w:hint="eastAsia"/>
                <w:sz w:val="24"/>
                <w:szCs w:val="24"/>
              </w:rPr>
              <w:instrText xml:space="preserve">\ntitleTranslation: </w:instrText>
            </w:r>
            <w:r w:rsidR="00251D8B">
              <w:rPr>
                <w:rFonts w:ascii="Times New Roman" w:hAnsi="Times New Roman" w:cs="Times New Roman" w:hint="eastAsia"/>
                <w:sz w:val="24"/>
                <w:szCs w:val="24"/>
              </w:rPr>
              <w:instrText>脉冲场消融术用于心房颤动患者肺静脉隔离的安全性和有效性：单中心经验</w:instrText>
            </w:r>
            <w:r w:rsidR="00251D8B">
              <w:rPr>
                <w:rFonts w:ascii="Times New Roman" w:hAnsi="Times New Roman" w:cs="Times New Roman" w:hint="eastAsia"/>
                <w:sz w:val="24"/>
                <w:szCs w:val="24"/>
              </w:rPr>
              <w:instrText>\nTLDR: PFA for PVI wall ablation is safe and effective, with 100% intraprocedural technical success, a low rate of complications, and a high percentage of patients free from AF in the short-term.\nJCR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Q1\n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35.6\n5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34.4\n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A","page</w:instrText>
            </w:r>
            <w:r w:rsidR="00251D8B">
              <w:rPr>
                <w:rFonts w:ascii="Times New Roman" w:hAnsi="Times New Roman" w:cs="Times New Roman"/>
                <w:sz w:val="24"/>
                <w:szCs w:val="24"/>
              </w:rPr>
              <w:instrText xml:space="preserve">":"ehae666529","title":"Safety and effectiveness of pulsed field ablation for pulmonary vein isolation in atrial fibrillation patients: A single centre experience","volume":"45","author":[{"family":"Reis Santos","given":"R."},{"family":"Bello","given":"A.R."},{"family":"Santos","given":"P.G."},{"family":"Matos","given":"D."},{"family":"Rodrigues","given":"G."},{"family":"Carmo","given":"J."},{"family":"Sousa","given":"M."},{"family":"Costa","given":"F."},{"family":"Carmo","given":"P."},{"family":"Morgado","given":"F."},{"family":"Cavaco","given":"D."},{"family":"Haas","given":"A."},{"family":"Adragao","given":"P."}],"issued":{"date-parts":[["2024"]]}}}],"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22</w:t>
            </w:r>
            <w:r>
              <w:rPr>
                <w:rFonts w:ascii="Times New Roman" w:hAnsi="Times New Roman" w:cs="Times New Roman"/>
                <w:sz w:val="24"/>
                <w:szCs w:val="24"/>
              </w:rPr>
              <w:fldChar w:fldCharType="end"/>
            </w:r>
          </w:p>
        </w:tc>
        <w:tc>
          <w:tcPr>
            <w:tcW w:w="9696" w:type="dxa"/>
            <w:tcBorders>
              <w:top w:val="nil"/>
              <w:bottom w:val="nil"/>
            </w:tcBorders>
          </w:tcPr>
          <w:p w14:paraId="52CA9277" w14:textId="7867227D" w:rsidR="00877406" w:rsidRPr="00851094"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Overlap of study samples / Potential for duplicate publications</w:t>
            </w:r>
          </w:p>
        </w:tc>
      </w:tr>
      <w:tr w:rsidR="00877406" w:rsidRPr="00D35451" w14:paraId="13D1700A" w14:textId="77777777" w:rsidTr="0032579A">
        <w:trPr>
          <w:cantSplit/>
          <w:jc w:val="center"/>
        </w:trPr>
        <w:tc>
          <w:tcPr>
            <w:tcW w:w="3544" w:type="dxa"/>
            <w:tcBorders>
              <w:top w:val="nil"/>
              <w:bottom w:val="nil"/>
            </w:tcBorders>
          </w:tcPr>
          <w:p w14:paraId="181A5D15" w14:textId="49E70A3D" w:rsidR="00877406" w:rsidRPr="00D35451" w:rsidRDefault="00877406" w:rsidP="00877406">
            <w:pPr>
              <w:tabs>
                <w:tab w:val="left" w:pos="1370"/>
              </w:tabs>
              <w:rPr>
                <w:rFonts w:ascii="Times New Roman" w:hAnsi="Times New Roman" w:cs="Times New Roman"/>
                <w:sz w:val="24"/>
                <w:szCs w:val="24"/>
                <w:highlight w:val="yellow"/>
              </w:rPr>
            </w:pPr>
            <w:r w:rsidRPr="005F622C">
              <w:rPr>
                <w:rFonts w:ascii="Times New Roman" w:hAnsi="Times New Roman" w:cs="Times New Roman" w:hint="eastAsia"/>
                <w:sz w:val="24"/>
                <w:szCs w:val="24"/>
              </w:rPr>
              <w:t>Turagam</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{"citationID":"yLIG0YUz","properties":{"formattedCitation":"\\super 23\\nosupersub{}","plainCitation":"23","noteIndex":0},"citationItems":[{"id":14212,"uris":["http://zotero.org/users/14753858/items/QQYSMS6L"],"itemData":{"id":14212,"type":"article-journal","abstract":"Background: Pulmonary vein isolation (PVI) alone is insufficient to treat many patients with persistent atrial fibrillation (PerAF). Adjunctive left atrial posterior wall (LAPW) ablation with thermal technologies has revealed mixed results, perhaps limited by the difficulty in achieving lesion durability amid concerns of esophageal injury.\nObjective: To compare the safety and effectiveness of PVI+ LAPW ablation versus PVI in patients with PerAF using pulsed-field ablation (PFA).\nMethods: In a retrospective analysis of the MANIFEST-PF registry, we studied consecutive PerAF patients undergoing post-approval treatment with a pentaspline PFA catheter. The primary effectiveness outcome was freedom from any atria</w:instrText>
            </w:r>
            <w:r w:rsidR="00251D8B">
              <w:rPr>
                <w:rFonts w:ascii="Times New Roman" w:hAnsi="Times New Roman" w:cs="Times New Roman" w:hint="eastAsia"/>
                <w:sz w:val="24"/>
                <w:szCs w:val="24"/>
              </w:rPr>
              <w:instrText xml:space="preserve">l arrhythmia of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30 seconds. Safety outcomes included the composite of acute and chronic major adverse events (MAE).\nResults: Of the 547 PerAF patients who underwent PFA, 131 (24%) received adjunctive LAPW ablation. Compared to PVI-alone, patients receiv</w:instrText>
            </w:r>
            <w:r w:rsidR="00251D8B">
              <w:rPr>
                <w:rFonts w:ascii="Times New Roman" w:hAnsi="Times New Roman" w:cs="Times New Roman"/>
                <w:sz w:val="24"/>
                <w:szCs w:val="24"/>
              </w:rPr>
              <w:instrText xml:space="preserve">ing adjunctive LAPW ablation were younger (65 vs 67 years, p=0.08), had a lower CHA2DS2-VASc score (2.3±1.6 vs 2.6±1.6, p=0.08), more likely to receive electroanatomical mapping (48.1% vs 39.0%, p=0.07) and ICE imaging (46.1% vs 17.1%, p&lt;0.001). The 1-year Kaplan-Meier estimate for freedom from atrial arrhythmias was similar between groups (PVI+LAPW: 66.4% [95% CI 57.6-74.4%] vs PVI: 73.1% [95% CI, 68.5-77.2%], p=0.68). This 1-year effectiveness remained similar between groups after propensity matching of clinical characteristics (PVI+LAPW: 71.7% vs. PVI: 68.5%, p=0.34). There was also no significant difference in MAE between the groups (2.2% vs. 1.4%, respectively, p=0.51).\nConclusions: In PerAF patients undergoing PFA, as compared to PVI-alone, adjunctive LAPW ablation resulted in similar effectiveness without increasing complications.","container-title":"JOURNAL OF CARDIOVASCULAR ELECTROPHYSIOLOGY","ISSN":"1045-3873, 1540-8167","issue":"6","language":"en-US","note":"event-title: 29th Annual Symposium </w:instrText>
            </w:r>
            <w:r w:rsidR="00251D8B">
              <w:rPr>
                <w:rFonts w:ascii="Times New Roman" w:hAnsi="Times New Roman" w:cs="Times New Roman" w:hint="eastAsia"/>
                <w:sz w:val="24"/>
                <w:szCs w:val="24"/>
              </w:rPr>
              <w:instrText xml:space="preserve">of the International Atrial Fibrillation (AF)\npublisher-place: Boston, MA\nWeb of Science ID: WOS:001290608800010\ntitleTranslation: </w:instrText>
            </w:r>
            <w:r w:rsidR="00251D8B">
              <w:rPr>
                <w:rFonts w:ascii="Times New Roman" w:hAnsi="Times New Roman" w:cs="Times New Roman" w:hint="eastAsia"/>
                <w:sz w:val="24"/>
                <w:szCs w:val="24"/>
              </w:rPr>
              <w:instrText>脉冲场消融术中左心房后壁消融术对持续性心房颤动的影响：一项</w:instrText>
            </w:r>
            <w:r w:rsidR="00251D8B">
              <w:rPr>
                <w:rFonts w:ascii="Times New Roman" w:hAnsi="Times New Roman" w:cs="Times New Roman" w:hint="eastAsia"/>
                <w:sz w:val="24"/>
                <w:szCs w:val="24"/>
              </w:rPr>
              <w:instrText xml:space="preserve"> MANIFEST-PF </w:instrText>
            </w:r>
            <w:r w:rsidR="00251D8B">
              <w:rPr>
                <w:rFonts w:ascii="Times New Roman" w:hAnsi="Times New Roman" w:cs="Times New Roman" w:hint="eastAsia"/>
                <w:sz w:val="24"/>
                <w:szCs w:val="24"/>
              </w:rPr>
              <w:instrText>注册子研究</w:instrText>
            </w:r>
            <w:r w:rsidR="00251D8B">
              <w:rPr>
                <w:rFonts w:ascii="Times New Roman" w:hAnsi="Times New Roman" w:cs="Times New Roman" w:hint="eastAsia"/>
                <w:sz w:val="24"/>
                <w:szCs w:val="24"/>
              </w:rPr>
              <w:instrText>\nJCR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Q2\n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3</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2.6\n5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2.4\n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C","page":"125</w:instrText>
            </w:r>
            <w:r w:rsidR="00251D8B">
              <w:rPr>
                <w:rFonts w:ascii="Times New Roman" w:hAnsi="Times New Roman" w:cs="Times New Roman"/>
                <w:sz w:val="24"/>
                <w:szCs w:val="24"/>
              </w:rPr>
              <w:instrText xml:space="preserve">1-1252","source":"Zotero","title":"Impact of Left Atrial Posterior Wall Ablation During Pulsed Field Ablation for Persistent Atrial Fibrillation: A MANIFEST-PF Registry Sub-Study","title-short":"Impact of left atrial posterior wall ablation during pulsed field ablation for persistent atrial fibrillation","volume":"35","author":[{"family":"Turagam","given":"Mohit"}],"issued":{"date-parts":[["2024",6]]}}}],"schema":"https://github.com/citation-style-language/schema/raw/master/csl-citation.json"}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23</w:t>
            </w:r>
            <w:r>
              <w:rPr>
                <w:rFonts w:ascii="Times New Roman" w:hAnsi="Times New Roman" w:cs="Times New Roman"/>
                <w:sz w:val="24"/>
                <w:szCs w:val="24"/>
              </w:rPr>
              <w:fldChar w:fldCharType="end"/>
            </w:r>
          </w:p>
        </w:tc>
        <w:tc>
          <w:tcPr>
            <w:tcW w:w="9696" w:type="dxa"/>
            <w:tcBorders>
              <w:top w:val="nil"/>
              <w:bottom w:val="nil"/>
            </w:tcBorders>
          </w:tcPr>
          <w:p w14:paraId="4671B8F5" w14:textId="4A04BAAF"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Overlap of study samples / Potential for duplicate publications</w:t>
            </w:r>
          </w:p>
        </w:tc>
      </w:tr>
      <w:tr w:rsidR="00877406" w:rsidRPr="00D35451" w14:paraId="34148AB1" w14:textId="77777777" w:rsidTr="0032579A">
        <w:trPr>
          <w:cantSplit/>
          <w:jc w:val="center"/>
        </w:trPr>
        <w:tc>
          <w:tcPr>
            <w:tcW w:w="3544" w:type="dxa"/>
            <w:tcBorders>
              <w:top w:val="nil"/>
              <w:bottom w:val="nil"/>
            </w:tcBorders>
          </w:tcPr>
          <w:p w14:paraId="508320DD" w14:textId="6A21D89A" w:rsidR="00877406" w:rsidRPr="00D35451" w:rsidRDefault="00877406" w:rsidP="00877406">
            <w:pPr>
              <w:tabs>
                <w:tab w:val="left" w:pos="1370"/>
              </w:tabs>
              <w:rPr>
                <w:rFonts w:ascii="Times New Roman" w:hAnsi="Times New Roman" w:cs="Times New Roman"/>
                <w:sz w:val="24"/>
                <w:szCs w:val="24"/>
                <w:highlight w:val="yellow"/>
              </w:rPr>
            </w:pPr>
            <w:r w:rsidRPr="005F622C">
              <w:rPr>
                <w:rFonts w:ascii="Times New Roman" w:hAnsi="Times New Roman" w:cs="Times New Roman" w:hint="eastAsia"/>
                <w:sz w:val="24"/>
                <w:szCs w:val="24"/>
              </w:rPr>
              <w:t>Mohanty</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{"citationID":"v4pyXjGt","properties":{"formattedCitation":"\\super 24\\nosupersub{}","plainCitation":"24","noteIndex":0},"citationItems":[{"id":10634,"uris":["http://zotero.org/users/14753858/items/D85J8N27"],"itemData":{"id":10634,"type":"article-journal","abstract":"Background: Documented evidences indicate higher prevalence of non-paroxysmal atrial fibrillation (AF) as well as in elderly women but also demonstrate the need to go beyond the pulmonary veins (PV) when trea</w:instrText>
            </w:r>
            <w:r w:rsidR="00251D8B">
              <w:rPr>
                <w:rFonts w:ascii="Times New Roman" w:hAnsi="Times New Roman" w:cs="Times New Roman" w:hint="eastAsia"/>
                <w:sz w:val="24"/>
                <w:szCs w:val="24"/>
              </w:rPr>
              <w:instrText>ting these patients. Objective: We compared the ablation outcome in elderly women (&gt;70 years) with that in men in the same age group as well as in younger women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70 years) undergoing pulsed-field ablation (PFA) for persistent AF (PerAF). Methods: This multicenter study included consecutive PerAF patients undergoing PFA as their first procedure. Patients were divided into 3 groups: Group 1: women &gt;70 years, Group 2: men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70 years and Group 3: women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70 years. All received PV isolation (PVI) and isolation </w:instrText>
            </w:r>
            <w:r w:rsidR="00251D8B">
              <w:rPr>
                <w:rFonts w:ascii="Times New Roman" w:hAnsi="Times New Roman" w:cs="Times New Roman"/>
                <w:sz w:val="24"/>
                <w:szCs w:val="24"/>
              </w:rPr>
              <w:instrText>of left atrial posterior wall (LAPWI). Concentric overlapping lesions were placed in the LAPW. Number of applications were determined on a case-by-case basis. Isolation was confirmed by electrograms recorded on the multispline catheter. In all patients, ICE and fluoroscopy were used to optimize contact between the PFA catheter and the targeted tissue. Arrhythmia-monitoring was performed for 1-year with periodic clinic visits, event recorders and 7-day Holter monitoring. Results: A total of 229 patients (group 1: 73; group 2: 47 and group 3: 109) were included in this analysis. Baseline characteristics of the study population is presented in table 1. At 1-year follow-up, 15 (20.5%), 3 (6.38%) and 10 (9.17%) from group 1, 2 and 3 respectively, experienced a</w:instrText>
            </w:r>
            <w:r w:rsidR="00251D8B">
              <w:rPr>
                <w:rFonts w:ascii="Times New Roman" w:hAnsi="Times New Roman" w:cs="Times New Roman" w:hint="eastAsia"/>
                <w:sz w:val="24"/>
                <w:szCs w:val="24"/>
              </w:rPr>
              <w:instrText xml:space="preserve">rrhythmia recurrence off-antiarrhythmic drugs. Recurrence rate in group 1 was significantly higher than that in group 2 (p=0.034) and group 3 (p=0.029). Conclusion: In women aged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70 years and in elderly men (&gt;70 years), PVI plus isolation of LAPW using I</w:instrText>
            </w:r>
            <w:r w:rsidR="00251D8B">
              <w:rPr>
                <w:rFonts w:ascii="Times New Roman" w:hAnsi="Times New Roman" w:cs="Times New Roman"/>
                <w:sz w:val="24"/>
                <w:szCs w:val="24"/>
              </w:rPr>
              <w:instrText>CE-guided PFA was associated with significantly lower recurrence rate compared to that in the elderly women. Given the higher recurrence rate following PVI+LAPWI in the elderly females, the operators should consider addressing all other AF-initiating extra-PV triggers for better ablation-outcome in this subset of the AF population.","archive":"Embase","container-title":"European Heart Journal","DOI":"10.1093/eurheartj/ehae666.558","ISSN":"0195-668X","issue":"(Mohanty S.; Torlapati P.G.; La Fazia V.M.; Gia</w:instrText>
            </w:r>
            <w:r w:rsidR="00251D8B">
              <w:rPr>
                <w:rFonts w:ascii="Times New Roman" w:hAnsi="Times New Roman" w:cs="Times New Roman" w:hint="eastAsia"/>
                <w:sz w:val="24"/>
                <w:szCs w:val="24"/>
              </w:rPr>
              <w:instrText xml:space="preserve">nni C.; Horton R.; Al-Ahmad A.; Natale A.) St. David's Medical Center, Austin, United States","journalAbbreviation":"Eur. Heart J.","language":"en-US","note":"TLDR: In women aged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70 years and in elderly men (&gt;70 years), PVI plus isolation of LAPW using I</w:instrText>
            </w:r>
            <w:r w:rsidR="00251D8B">
              <w:rPr>
                <w:rFonts w:ascii="Times New Roman" w:hAnsi="Times New Roman" w:cs="Times New Roman"/>
                <w:sz w:val="24"/>
                <w:szCs w:val="24"/>
              </w:rPr>
              <w:instrText>CE-guided PFA was associated with significantly lower recurrence rate compared to that in the elderly women, and operators should consider addressing all other AF-initiating extra-PV triggers for better ablation-outcome in this subset of the AF population</w:instrText>
            </w:r>
            <w:r w:rsidR="00251D8B">
              <w:rPr>
                <w:rFonts w:ascii="Times New Roman" w:hAnsi="Times New Roman" w:cs="Times New Roman" w:hint="eastAsia"/>
                <w:sz w:val="24"/>
                <w:szCs w:val="24"/>
              </w:rPr>
              <w:instrText>.\nJCR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Q1\n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35.6\n5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34.4\n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xml:space="preserve">: A\nabstractTranslation: </w:instrText>
            </w:r>
            <w:r w:rsidR="00251D8B">
              <w:rPr>
                <w:rFonts w:ascii="Times New Roman" w:hAnsi="Times New Roman" w:cs="Times New Roman" w:hint="eastAsia"/>
                <w:sz w:val="24"/>
                <w:szCs w:val="24"/>
              </w:rPr>
              <w:instrText>背景：书面证据表明，非阵发性心房颤动</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和老年女性的患病率较高，但也表明在治疗这些患者时需要超越肺静脉</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w:instrText>
            </w:r>
            <w:r w:rsidR="00251D8B">
              <w:rPr>
                <w:rFonts w:ascii="Times New Roman" w:hAnsi="Times New Roman" w:cs="Times New Roman" w:hint="eastAsia"/>
                <w:sz w:val="24"/>
                <w:szCs w:val="24"/>
              </w:rPr>
              <w:instrText>）。目的：我们比较了老年女性（</w:instrText>
            </w:r>
            <w:r w:rsidR="00251D8B">
              <w:rPr>
                <w:rFonts w:ascii="Times New Roman" w:hAnsi="Times New Roman" w:cs="Times New Roman" w:hint="eastAsia"/>
                <w:sz w:val="24"/>
                <w:szCs w:val="24"/>
              </w:rPr>
              <w:instrText xml:space="preserve">&gt;70 </w:instrText>
            </w:r>
            <w:r w:rsidR="00251D8B">
              <w:rPr>
                <w:rFonts w:ascii="Times New Roman" w:hAnsi="Times New Roman" w:cs="Times New Roman" w:hint="eastAsia"/>
                <w:sz w:val="24"/>
                <w:szCs w:val="24"/>
              </w:rPr>
              <w:instrText>岁）与同年龄组男性以及年轻女性（≤</w:instrText>
            </w:r>
            <w:r w:rsidR="00251D8B">
              <w:rPr>
                <w:rFonts w:ascii="Times New Roman" w:hAnsi="Times New Roman" w:cs="Times New Roman" w:hint="eastAsia"/>
                <w:sz w:val="24"/>
                <w:szCs w:val="24"/>
              </w:rPr>
              <w:instrText xml:space="preserve">70 </w:instrText>
            </w:r>
            <w:r w:rsidR="00251D8B">
              <w:rPr>
                <w:rFonts w:ascii="Times New Roman" w:hAnsi="Times New Roman" w:cs="Times New Roman" w:hint="eastAsia"/>
                <w:sz w:val="24"/>
                <w:szCs w:val="24"/>
              </w:rPr>
              <w:instrText>岁）因持续性房颤</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PerAF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接受脉冲场消融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的消融结果。方法：这项多中心研究包括连续接受</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作为首次手术的</w:instrText>
            </w:r>
            <w:r w:rsidR="00251D8B">
              <w:rPr>
                <w:rFonts w:ascii="Times New Roman" w:hAnsi="Times New Roman" w:cs="Times New Roman" w:hint="eastAsia"/>
                <w:sz w:val="24"/>
                <w:szCs w:val="24"/>
              </w:rPr>
              <w:instrText xml:space="preserve"> PerAF </w:instrText>
            </w:r>
            <w:r w:rsidR="00251D8B">
              <w:rPr>
                <w:rFonts w:ascii="Times New Roman" w:hAnsi="Times New Roman" w:cs="Times New Roman" w:hint="eastAsia"/>
                <w:sz w:val="24"/>
                <w:szCs w:val="24"/>
              </w:rPr>
              <w:instrText>患者。患者被分为</w:instrText>
            </w:r>
            <w:r w:rsidR="00251D8B">
              <w:rPr>
                <w:rFonts w:ascii="Times New Roman" w:hAnsi="Times New Roman" w:cs="Times New Roman" w:hint="eastAsia"/>
                <w:sz w:val="24"/>
                <w:szCs w:val="24"/>
              </w:rPr>
              <w:instrText xml:space="preserve"> 3 </w:instrText>
            </w:r>
            <w:r w:rsidR="00251D8B">
              <w:rPr>
                <w:rFonts w:ascii="Times New Roman" w:hAnsi="Times New Roman" w:cs="Times New Roman" w:hint="eastAsia"/>
                <w:sz w:val="24"/>
                <w:szCs w:val="24"/>
              </w:rPr>
              <w:instrText>组：第</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组：女性</w:instrText>
            </w:r>
            <w:r w:rsidR="00251D8B">
              <w:rPr>
                <w:rFonts w:ascii="Times New Roman" w:hAnsi="Times New Roman" w:cs="Times New Roman" w:hint="eastAsia"/>
                <w:sz w:val="24"/>
                <w:szCs w:val="24"/>
              </w:rPr>
              <w:instrText xml:space="preserve"> &gt;70 </w:instrText>
            </w:r>
            <w:r w:rsidR="00251D8B">
              <w:rPr>
                <w:rFonts w:ascii="Times New Roman" w:hAnsi="Times New Roman" w:cs="Times New Roman" w:hint="eastAsia"/>
                <w:sz w:val="24"/>
                <w:szCs w:val="24"/>
              </w:rPr>
              <w:instrText>岁，第</w:instrText>
            </w:r>
            <w:r w:rsidR="00251D8B">
              <w:rPr>
                <w:rFonts w:ascii="Times New Roman" w:hAnsi="Times New Roman" w:cs="Times New Roman" w:hint="eastAsia"/>
                <w:sz w:val="24"/>
                <w:szCs w:val="24"/>
              </w:rPr>
              <w:instrText xml:space="preserve"> 2 </w:instrText>
            </w:r>
            <w:r w:rsidR="00251D8B">
              <w:rPr>
                <w:rFonts w:ascii="Times New Roman" w:hAnsi="Times New Roman" w:cs="Times New Roman" w:hint="eastAsia"/>
                <w:sz w:val="24"/>
                <w:szCs w:val="24"/>
              </w:rPr>
              <w:instrText>组：男性</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70 </w:instrText>
            </w:r>
            <w:r w:rsidR="00251D8B">
              <w:rPr>
                <w:rFonts w:ascii="Times New Roman" w:hAnsi="Times New Roman" w:cs="Times New Roman" w:hint="eastAsia"/>
                <w:sz w:val="24"/>
                <w:szCs w:val="24"/>
              </w:rPr>
              <w:instrText>岁，第</w:instrText>
            </w:r>
            <w:r w:rsidR="00251D8B">
              <w:rPr>
                <w:rFonts w:ascii="Times New Roman" w:hAnsi="Times New Roman" w:cs="Times New Roman" w:hint="eastAsia"/>
                <w:sz w:val="24"/>
                <w:szCs w:val="24"/>
              </w:rPr>
              <w:instrText xml:space="preserve"> 3 </w:instrText>
            </w:r>
            <w:r w:rsidR="00251D8B">
              <w:rPr>
                <w:rFonts w:ascii="Times New Roman" w:hAnsi="Times New Roman" w:cs="Times New Roman" w:hint="eastAsia"/>
                <w:sz w:val="24"/>
                <w:szCs w:val="24"/>
              </w:rPr>
              <w:instrText>组：女性</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70 </w:instrText>
            </w:r>
            <w:r w:rsidR="00251D8B">
              <w:rPr>
                <w:rFonts w:ascii="Times New Roman" w:hAnsi="Times New Roman" w:cs="Times New Roman" w:hint="eastAsia"/>
                <w:sz w:val="24"/>
                <w:szCs w:val="24"/>
              </w:rPr>
              <w:instrText>岁。均接受</w:instrText>
            </w:r>
            <w:r w:rsidR="00251D8B">
              <w:rPr>
                <w:rFonts w:ascii="Times New Roman" w:hAnsi="Times New Roman" w:cs="Times New Roman" w:hint="eastAsia"/>
                <w:sz w:val="24"/>
                <w:szCs w:val="24"/>
              </w:rPr>
              <w:instrText xml:space="preserve"> PV </w:instrText>
            </w:r>
            <w:r w:rsidR="00251D8B">
              <w:rPr>
                <w:rFonts w:ascii="Times New Roman" w:hAnsi="Times New Roman" w:cs="Times New Roman" w:hint="eastAsia"/>
                <w:sz w:val="24"/>
                <w:szCs w:val="24"/>
              </w:rPr>
              <w:instrText>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和左心房后壁隔离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LAPWI</w:instrText>
            </w:r>
            <w:r w:rsidR="00251D8B">
              <w:rPr>
                <w:rFonts w:ascii="Times New Roman" w:hAnsi="Times New Roman" w:cs="Times New Roman" w:hint="eastAsia"/>
                <w:sz w:val="24"/>
                <w:szCs w:val="24"/>
              </w:rPr>
              <w:instrText>）。将同心重叠病灶放置在</w:instrText>
            </w:r>
            <w:r w:rsidR="00251D8B">
              <w:rPr>
                <w:rFonts w:ascii="Times New Roman" w:hAnsi="Times New Roman" w:cs="Times New Roman" w:hint="eastAsia"/>
                <w:sz w:val="24"/>
                <w:szCs w:val="24"/>
              </w:rPr>
              <w:instrText xml:space="preserve"> LAPW </w:instrText>
            </w:r>
            <w:r w:rsidR="00251D8B">
              <w:rPr>
                <w:rFonts w:ascii="Times New Roman" w:hAnsi="Times New Roman" w:cs="Times New Roman" w:hint="eastAsia"/>
                <w:sz w:val="24"/>
                <w:szCs w:val="24"/>
              </w:rPr>
              <w:instrText>中。申请数量是根据具体情况确定的。通过多样键导管上记录的电图确认隔离。在所有患者中，</w:instrText>
            </w:r>
            <w:r w:rsidR="00251D8B">
              <w:rPr>
                <w:rFonts w:ascii="Times New Roman" w:hAnsi="Times New Roman" w:cs="Times New Roman" w:hint="eastAsia"/>
                <w:sz w:val="24"/>
                <w:szCs w:val="24"/>
              </w:rPr>
              <w:instrText xml:space="preserve">ICE </w:instrText>
            </w:r>
            <w:r w:rsidR="00251D8B">
              <w:rPr>
                <w:rFonts w:ascii="Times New Roman" w:hAnsi="Times New Roman" w:cs="Times New Roman" w:hint="eastAsia"/>
                <w:sz w:val="24"/>
                <w:szCs w:val="24"/>
              </w:rPr>
              <w:instrText>和透视用于优化</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导管与目标组织之间的接触。心律失常监测进行</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年，定期门诊就诊、事件记录仪和</w:instrText>
            </w:r>
            <w:r w:rsidR="00251D8B">
              <w:rPr>
                <w:rFonts w:ascii="Times New Roman" w:hAnsi="Times New Roman" w:cs="Times New Roman" w:hint="eastAsia"/>
                <w:sz w:val="24"/>
                <w:szCs w:val="24"/>
              </w:rPr>
              <w:instrText xml:space="preserve"> 7 </w:instrText>
            </w:r>
            <w:r w:rsidR="00251D8B">
              <w:rPr>
                <w:rFonts w:ascii="Times New Roman" w:hAnsi="Times New Roman" w:cs="Times New Roman" w:hint="eastAsia"/>
                <w:sz w:val="24"/>
                <w:szCs w:val="24"/>
              </w:rPr>
              <w:instrText>天动态心电图监测。结果：本分析共纳入</w:instrText>
            </w:r>
            <w:r w:rsidR="00251D8B">
              <w:rPr>
                <w:rFonts w:ascii="Times New Roman" w:hAnsi="Times New Roman" w:cs="Times New Roman" w:hint="eastAsia"/>
                <w:sz w:val="24"/>
                <w:szCs w:val="24"/>
              </w:rPr>
              <w:instrText>229</w:instrText>
            </w:r>
            <w:r w:rsidR="00251D8B">
              <w:rPr>
                <w:rFonts w:ascii="Times New Roman" w:hAnsi="Times New Roman" w:cs="Times New Roman" w:hint="eastAsia"/>
                <w:sz w:val="24"/>
                <w:szCs w:val="24"/>
              </w:rPr>
              <w:instrText>例患者（第</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组：</w:instrText>
            </w:r>
            <w:r w:rsidR="00251D8B">
              <w:rPr>
                <w:rFonts w:ascii="Times New Roman" w:hAnsi="Times New Roman" w:cs="Times New Roman" w:hint="eastAsia"/>
                <w:sz w:val="24"/>
                <w:szCs w:val="24"/>
              </w:rPr>
              <w:instrText>73</w:instrText>
            </w:r>
            <w:r w:rsidR="00251D8B">
              <w:rPr>
                <w:rFonts w:ascii="Times New Roman" w:hAnsi="Times New Roman" w:cs="Times New Roman" w:hint="eastAsia"/>
                <w:sz w:val="24"/>
                <w:szCs w:val="24"/>
              </w:rPr>
              <w:instrText>人</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第</w:instrText>
            </w:r>
            <w:r w:rsidR="00251D8B">
              <w:rPr>
                <w:rFonts w:ascii="Times New Roman" w:hAnsi="Times New Roman" w:cs="Times New Roman" w:hint="eastAsia"/>
                <w:sz w:val="24"/>
                <w:szCs w:val="24"/>
              </w:rPr>
              <w:instrText>2</w:instrText>
            </w:r>
            <w:r w:rsidR="00251D8B">
              <w:rPr>
                <w:rFonts w:ascii="Times New Roman" w:hAnsi="Times New Roman" w:cs="Times New Roman" w:hint="eastAsia"/>
                <w:sz w:val="24"/>
                <w:szCs w:val="24"/>
              </w:rPr>
              <w:instrText>组：</w:instrText>
            </w:r>
            <w:r w:rsidR="00251D8B">
              <w:rPr>
                <w:rFonts w:ascii="Times New Roman" w:hAnsi="Times New Roman" w:cs="Times New Roman" w:hint="eastAsia"/>
                <w:sz w:val="24"/>
                <w:szCs w:val="24"/>
              </w:rPr>
              <w:instrText>47</w:instrText>
            </w:r>
            <w:r w:rsidR="00251D8B">
              <w:rPr>
                <w:rFonts w:ascii="Times New Roman" w:hAnsi="Times New Roman" w:cs="Times New Roman" w:hint="eastAsia"/>
                <w:sz w:val="24"/>
                <w:szCs w:val="24"/>
              </w:rPr>
              <w:instrText>人，第</w:instrText>
            </w:r>
            <w:r w:rsidR="00251D8B">
              <w:rPr>
                <w:rFonts w:ascii="Times New Roman" w:hAnsi="Times New Roman" w:cs="Times New Roman" w:hint="eastAsia"/>
                <w:sz w:val="24"/>
                <w:szCs w:val="24"/>
              </w:rPr>
              <w:instrText>3</w:instrText>
            </w:r>
            <w:r w:rsidR="00251D8B">
              <w:rPr>
                <w:rFonts w:ascii="Times New Roman" w:hAnsi="Times New Roman" w:cs="Times New Roman" w:hint="eastAsia"/>
                <w:sz w:val="24"/>
                <w:szCs w:val="24"/>
              </w:rPr>
              <w:instrText>组：</w:instrText>
            </w:r>
            <w:r w:rsidR="00251D8B">
              <w:rPr>
                <w:rFonts w:ascii="Times New Roman" w:hAnsi="Times New Roman" w:cs="Times New Roman" w:hint="eastAsia"/>
                <w:sz w:val="24"/>
                <w:szCs w:val="24"/>
              </w:rPr>
              <w:instrText>109</w:instrText>
            </w:r>
            <w:r w:rsidR="00251D8B">
              <w:rPr>
                <w:rFonts w:ascii="Times New Roman" w:hAnsi="Times New Roman" w:cs="Times New Roman" w:hint="eastAsia"/>
                <w:sz w:val="24"/>
                <w:szCs w:val="24"/>
              </w:rPr>
              <w:instrText>人）。研究人群的基线特征如表</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所示。</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年随访时，第</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组、第</w:instrText>
            </w:r>
            <w:r w:rsidR="00251D8B">
              <w:rPr>
                <w:rFonts w:ascii="Times New Roman" w:hAnsi="Times New Roman" w:cs="Times New Roman" w:hint="eastAsia"/>
                <w:sz w:val="24"/>
                <w:szCs w:val="24"/>
              </w:rPr>
              <w:instrText>2</w:instrText>
            </w:r>
            <w:r w:rsidR="00251D8B">
              <w:rPr>
                <w:rFonts w:ascii="Times New Roman" w:hAnsi="Times New Roman" w:cs="Times New Roman" w:hint="eastAsia"/>
                <w:sz w:val="24"/>
                <w:szCs w:val="24"/>
              </w:rPr>
              <w:instrText>组、第</w:instrText>
            </w:r>
            <w:r w:rsidR="00251D8B">
              <w:rPr>
                <w:rFonts w:ascii="Times New Roman" w:hAnsi="Times New Roman" w:cs="Times New Roman" w:hint="eastAsia"/>
                <w:sz w:val="24"/>
                <w:szCs w:val="24"/>
              </w:rPr>
              <w:instrText>3</w:instrText>
            </w:r>
            <w:r w:rsidR="00251D8B">
              <w:rPr>
                <w:rFonts w:ascii="Times New Roman" w:hAnsi="Times New Roman" w:cs="Times New Roman" w:hint="eastAsia"/>
                <w:sz w:val="24"/>
                <w:szCs w:val="24"/>
              </w:rPr>
              <w:instrText>组各有</w:instrText>
            </w:r>
            <w:r w:rsidR="00251D8B">
              <w:rPr>
                <w:rFonts w:ascii="Times New Roman" w:hAnsi="Times New Roman" w:cs="Times New Roman" w:hint="eastAsia"/>
                <w:sz w:val="24"/>
                <w:szCs w:val="24"/>
              </w:rPr>
              <w:instrText>15</w:instrText>
            </w:r>
            <w:r w:rsidR="00251D8B">
              <w:rPr>
                <w:rFonts w:ascii="Times New Roman" w:hAnsi="Times New Roman" w:cs="Times New Roman" w:hint="eastAsia"/>
                <w:sz w:val="24"/>
                <w:szCs w:val="24"/>
              </w:rPr>
              <w:instrText>例（</w:instrText>
            </w:r>
            <w:r w:rsidR="00251D8B">
              <w:rPr>
                <w:rFonts w:ascii="Times New Roman" w:hAnsi="Times New Roman" w:cs="Times New Roman" w:hint="eastAsia"/>
                <w:sz w:val="24"/>
                <w:szCs w:val="24"/>
              </w:rPr>
              <w:instrText>20.5%</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3</w:instrText>
            </w:r>
            <w:r w:rsidR="00251D8B">
              <w:rPr>
                <w:rFonts w:ascii="Times New Roman" w:hAnsi="Times New Roman" w:cs="Times New Roman" w:hint="eastAsia"/>
                <w:sz w:val="24"/>
                <w:szCs w:val="24"/>
              </w:rPr>
              <w:instrText>例（</w:instrText>
            </w:r>
            <w:r w:rsidR="00251D8B">
              <w:rPr>
                <w:rFonts w:ascii="Times New Roman" w:hAnsi="Times New Roman" w:cs="Times New Roman" w:hint="eastAsia"/>
                <w:sz w:val="24"/>
                <w:szCs w:val="24"/>
              </w:rPr>
              <w:instrText>6.38%</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10</w:instrText>
            </w:r>
            <w:r w:rsidR="00251D8B">
              <w:rPr>
                <w:rFonts w:ascii="Times New Roman" w:hAnsi="Times New Roman" w:cs="Times New Roman" w:hint="eastAsia"/>
                <w:sz w:val="24"/>
                <w:szCs w:val="24"/>
              </w:rPr>
              <w:instrText>例（</w:instrText>
            </w:r>
            <w:r w:rsidR="00251D8B">
              <w:rPr>
                <w:rFonts w:ascii="Times New Roman" w:hAnsi="Times New Roman" w:cs="Times New Roman" w:hint="eastAsia"/>
                <w:sz w:val="24"/>
                <w:szCs w:val="24"/>
              </w:rPr>
              <w:instrText>9.17%</w:instrText>
            </w:r>
            <w:r w:rsidR="00251D8B">
              <w:rPr>
                <w:rFonts w:ascii="Times New Roman" w:hAnsi="Times New Roman" w:cs="Times New Roman" w:hint="eastAsia"/>
                <w:sz w:val="24"/>
                <w:szCs w:val="24"/>
              </w:rPr>
              <w:instrText>）因服用抗心律失常药物后出现心律失常复发。第</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组复发率显著高于第</w:instrText>
            </w:r>
            <w:r w:rsidR="00251D8B">
              <w:rPr>
                <w:rFonts w:ascii="Times New Roman" w:hAnsi="Times New Roman" w:cs="Times New Roman" w:hint="eastAsia"/>
                <w:sz w:val="24"/>
                <w:szCs w:val="24"/>
              </w:rPr>
              <w:instrText>2</w:instrText>
            </w:r>
            <w:r w:rsidR="00251D8B">
              <w:rPr>
                <w:rFonts w:ascii="Times New Roman" w:hAnsi="Times New Roman" w:cs="Times New Roman" w:hint="eastAsia"/>
                <w:sz w:val="24"/>
                <w:szCs w:val="24"/>
              </w:rPr>
              <w:instrText>组（</w:instrText>
            </w:r>
            <w:r w:rsidR="00251D8B">
              <w:rPr>
                <w:rFonts w:ascii="Times New Roman" w:hAnsi="Times New Roman" w:cs="Times New Roman" w:hint="eastAsia"/>
                <w:sz w:val="24"/>
                <w:szCs w:val="24"/>
              </w:rPr>
              <w:instrText>p=0.034</w:instrText>
            </w:r>
            <w:r w:rsidR="00251D8B">
              <w:rPr>
                <w:rFonts w:ascii="Times New Roman" w:hAnsi="Times New Roman" w:cs="Times New Roman" w:hint="eastAsia"/>
                <w:sz w:val="24"/>
                <w:szCs w:val="24"/>
              </w:rPr>
              <w:instrText>）和第</w:instrText>
            </w:r>
            <w:r w:rsidR="00251D8B">
              <w:rPr>
                <w:rFonts w:ascii="Times New Roman" w:hAnsi="Times New Roman" w:cs="Times New Roman" w:hint="eastAsia"/>
                <w:sz w:val="24"/>
                <w:szCs w:val="24"/>
              </w:rPr>
              <w:instrText>3</w:instrText>
            </w:r>
            <w:r w:rsidR="00251D8B">
              <w:rPr>
                <w:rFonts w:ascii="Times New Roman" w:hAnsi="Times New Roman" w:cs="Times New Roman" w:hint="eastAsia"/>
                <w:sz w:val="24"/>
                <w:szCs w:val="24"/>
              </w:rPr>
              <w:instrText>组（</w:instrText>
            </w:r>
            <w:r w:rsidR="00251D8B">
              <w:rPr>
                <w:rFonts w:ascii="Times New Roman" w:hAnsi="Times New Roman" w:cs="Times New Roman" w:hint="eastAsia"/>
                <w:sz w:val="24"/>
                <w:szCs w:val="24"/>
              </w:rPr>
              <w:instrText>p=0.029</w:instrText>
            </w:r>
            <w:r w:rsidR="00251D8B">
              <w:rPr>
                <w:rFonts w:ascii="Times New Roman" w:hAnsi="Times New Roman" w:cs="Times New Roman" w:hint="eastAsia"/>
                <w:sz w:val="24"/>
                <w:szCs w:val="24"/>
              </w:rPr>
              <w:instrText>）。结论：在</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70 </w:instrText>
            </w:r>
            <w:r w:rsidR="00251D8B">
              <w:rPr>
                <w:rFonts w:ascii="Times New Roman" w:hAnsi="Times New Roman" w:cs="Times New Roman" w:hint="eastAsia"/>
                <w:sz w:val="24"/>
                <w:szCs w:val="24"/>
              </w:rPr>
              <w:instrText>岁女性和老年男性（</w:instrText>
            </w:r>
            <w:r w:rsidR="00251D8B">
              <w:rPr>
                <w:rFonts w:ascii="Times New Roman" w:hAnsi="Times New Roman" w:cs="Times New Roman" w:hint="eastAsia"/>
                <w:sz w:val="24"/>
                <w:szCs w:val="24"/>
              </w:rPr>
              <w:instrText xml:space="preserve">&gt;70 </w:instrText>
            </w:r>
            <w:r w:rsidR="00251D8B">
              <w:rPr>
                <w:rFonts w:ascii="Times New Roman" w:hAnsi="Times New Roman" w:cs="Times New Roman" w:hint="eastAsia"/>
                <w:sz w:val="24"/>
                <w:szCs w:val="24"/>
              </w:rPr>
              <w:instrText>岁）中，与老年女性相比，</w:instrText>
            </w:r>
            <w:r w:rsidR="00251D8B">
              <w:rPr>
                <w:rFonts w:ascii="Times New Roman" w:hAnsi="Times New Roman" w:cs="Times New Roman" w:hint="eastAsia"/>
                <w:sz w:val="24"/>
                <w:szCs w:val="24"/>
              </w:rPr>
              <w:instrText xml:space="preserve">PVI </w:instrText>
            </w:r>
            <w:r w:rsidR="00251D8B">
              <w:rPr>
                <w:rFonts w:ascii="Times New Roman" w:hAnsi="Times New Roman" w:cs="Times New Roman" w:hint="eastAsia"/>
                <w:sz w:val="24"/>
                <w:szCs w:val="24"/>
              </w:rPr>
              <w:instrText>加使用</w:instrText>
            </w:r>
            <w:r w:rsidR="00251D8B">
              <w:rPr>
                <w:rFonts w:ascii="Times New Roman" w:hAnsi="Times New Roman" w:cs="Times New Roman" w:hint="eastAsia"/>
                <w:sz w:val="24"/>
                <w:szCs w:val="24"/>
              </w:rPr>
              <w:instrText xml:space="preserve"> ICE </w:instrText>
            </w:r>
            <w:r w:rsidR="00251D8B">
              <w:rPr>
                <w:rFonts w:ascii="Times New Roman" w:hAnsi="Times New Roman" w:cs="Times New Roman" w:hint="eastAsia"/>
                <w:sz w:val="24"/>
                <w:szCs w:val="24"/>
              </w:rPr>
              <w:instrText>引导的</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分离</w:instrText>
            </w:r>
            <w:r w:rsidR="00251D8B">
              <w:rPr>
                <w:rFonts w:ascii="Times New Roman" w:hAnsi="Times New Roman" w:cs="Times New Roman" w:hint="eastAsia"/>
                <w:sz w:val="24"/>
                <w:szCs w:val="24"/>
              </w:rPr>
              <w:instrText xml:space="preserve"> LAPW </w:instrText>
            </w:r>
            <w:r w:rsidR="00251D8B">
              <w:rPr>
                <w:rFonts w:ascii="Times New Roman" w:hAnsi="Times New Roman" w:cs="Times New Roman" w:hint="eastAsia"/>
                <w:sz w:val="24"/>
                <w:szCs w:val="24"/>
              </w:rPr>
              <w:instrText>的复发率显着降低。鉴于老年女性</w:instrText>
            </w:r>
            <w:r w:rsidR="00251D8B">
              <w:rPr>
                <w:rFonts w:ascii="Times New Roman" w:hAnsi="Times New Roman" w:cs="Times New Roman" w:hint="eastAsia"/>
                <w:sz w:val="24"/>
                <w:szCs w:val="24"/>
              </w:rPr>
              <w:instrText xml:space="preserve"> PVI+LAPWI </w:instrText>
            </w:r>
            <w:r w:rsidR="00251D8B">
              <w:rPr>
                <w:rFonts w:ascii="Times New Roman" w:hAnsi="Times New Roman" w:cs="Times New Roman" w:hint="eastAsia"/>
                <w:sz w:val="24"/>
                <w:szCs w:val="24"/>
              </w:rPr>
              <w:instrText>后的复发率较高，作者应考虑解决所有其他引发</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的</w:instrText>
            </w:r>
            <w:r w:rsidR="00251D8B">
              <w:rPr>
                <w:rFonts w:ascii="Times New Roman" w:hAnsi="Times New Roman" w:cs="Times New Roman" w:hint="eastAsia"/>
                <w:sz w:val="24"/>
                <w:szCs w:val="24"/>
              </w:rPr>
              <w:instrText xml:space="preserve"> PV </w:instrText>
            </w:r>
            <w:r w:rsidR="00251D8B">
              <w:rPr>
                <w:rFonts w:ascii="Times New Roman" w:hAnsi="Times New Roman" w:cs="Times New Roman" w:hint="eastAsia"/>
                <w:sz w:val="24"/>
                <w:szCs w:val="24"/>
              </w:rPr>
              <w:instrText>外触发因素，以便在</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人群的这一子集中获得更好的消融结果。</w:instrText>
            </w:r>
            <w:r w:rsidR="00251D8B">
              <w:rPr>
                <w:rFonts w:ascii="Times New Roman" w:hAnsi="Times New Roman" w:cs="Times New Roman" w:hint="eastAsia"/>
                <w:sz w:val="24"/>
                <w:szCs w:val="24"/>
              </w:rPr>
              <w:instrText xml:space="preserve">\ntitleTranslation: </w:instrText>
            </w:r>
            <w:r w:rsidR="00251D8B">
              <w:rPr>
                <w:rFonts w:ascii="Times New Roman" w:hAnsi="Times New Roman" w:cs="Times New Roman" w:hint="eastAsia"/>
                <w:sz w:val="24"/>
                <w:szCs w:val="24"/>
              </w:rPr>
              <w:instrText>老年心房颤动妇女接受脉冲场消融术以电隔离肺静脉和左心房后壁的消融结果</w:instrText>
            </w:r>
            <w:r w:rsidR="00251D8B">
              <w:rPr>
                <w:rFonts w:ascii="Times New Roman" w:hAnsi="Times New Roman" w:cs="Times New Roman" w:hint="eastAsia"/>
                <w:sz w:val="24"/>
                <w:szCs w:val="24"/>
              </w:rPr>
              <w:instrText>","page":"ehae666558","title":"Ablation outcome in elderlywomenwith atrial fibrillation undergoing pulsed-field ablation for electrical isolation of pulmonary veins and left atria</w:instrText>
            </w:r>
            <w:r w:rsidR="00251D8B">
              <w:rPr>
                <w:rFonts w:ascii="Times New Roman" w:hAnsi="Times New Roman" w:cs="Times New Roman"/>
                <w:sz w:val="24"/>
                <w:szCs w:val="24"/>
              </w:rPr>
              <w:instrText xml:space="preserve">l posterior wall","volume":"45","author":[{"family":"Mohanty","given":"S."},{"family":"Doty","given":"B."},{"family":"Casella","given":"M."},{"family":"Schiavone","given":"M."},{"family":"Gabrah","given":"K."},{"family":"Valeri","given":"Y."},{"family":"Torlapati","given":"P.G."},{"family":"La Fazia","given":"V.M."},{"family":"Gianni","given":"C."},{"family":"Horton","given":"R."},{"family":"Al-Ahmad","given":"A."},{"family":"Dello Russo","given":"A."},{"family":"Tondo","given":"C."},{"family":"Nair","given":"D.G."},{"family":"Natale","given":"A."}],"issued":{"date-parts":[["2024"]]}}}],"schema":"https://github.com/citation-style-language/schema/raw/master/csl-citation.json"}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24</w:t>
            </w:r>
            <w:r>
              <w:rPr>
                <w:rFonts w:ascii="Times New Roman" w:hAnsi="Times New Roman" w:cs="Times New Roman"/>
                <w:sz w:val="24"/>
                <w:szCs w:val="24"/>
              </w:rPr>
              <w:fldChar w:fldCharType="end"/>
            </w:r>
          </w:p>
        </w:tc>
        <w:tc>
          <w:tcPr>
            <w:tcW w:w="9696" w:type="dxa"/>
            <w:tcBorders>
              <w:top w:val="nil"/>
              <w:bottom w:val="nil"/>
            </w:tcBorders>
          </w:tcPr>
          <w:p w14:paraId="51909E44" w14:textId="732F9B3F"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Inconsistent patient populations</w:t>
            </w:r>
          </w:p>
        </w:tc>
      </w:tr>
      <w:tr w:rsidR="00877406" w:rsidRPr="00D35451" w14:paraId="4656AD20" w14:textId="77777777" w:rsidTr="0032579A">
        <w:trPr>
          <w:cantSplit/>
          <w:jc w:val="center"/>
        </w:trPr>
        <w:tc>
          <w:tcPr>
            <w:tcW w:w="3544" w:type="dxa"/>
            <w:tcBorders>
              <w:top w:val="nil"/>
              <w:bottom w:val="single" w:sz="12" w:space="0" w:color="auto"/>
            </w:tcBorders>
          </w:tcPr>
          <w:p w14:paraId="4F667FFC" w14:textId="232D51F7" w:rsidR="00877406" w:rsidRPr="00D35451" w:rsidRDefault="00877406" w:rsidP="00877406">
            <w:pPr>
              <w:tabs>
                <w:tab w:val="left" w:pos="1370"/>
              </w:tabs>
              <w:rPr>
                <w:rFonts w:ascii="Times New Roman" w:hAnsi="Times New Roman" w:cs="Times New Roman"/>
                <w:sz w:val="24"/>
                <w:szCs w:val="24"/>
                <w:highlight w:val="yellow"/>
              </w:rPr>
            </w:pPr>
            <w:r w:rsidRPr="005F622C">
              <w:rPr>
                <w:rFonts w:ascii="Times New Roman" w:hAnsi="Times New Roman" w:cs="Times New Roman" w:hint="eastAsia"/>
                <w:sz w:val="24"/>
                <w:szCs w:val="24"/>
              </w:rPr>
              <w:lastRenderedPageBreak/>
              <w:t>Moltrasio</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2023</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{"citationID":"yO2uxw1t","properties":{"formattedCitation":"\\super 25\\nosupersub{}","plainCitation":"25","noteIndex":0},"citationItems":[{"id":13899,"uris":["http://zotero.org/users/14753858/items/ZZTYWASW"],"itemData":{"id":13899,"type":"article-journal","container-title":"JOURNAL OF CARDIOVASCULAR ELECTROPHYSIOLOGY","ISSN":"1045-3873","issue":"4","language":"en-US","note":"event-title: 28th Annual International Atrial Fibrillation Symposium\npublisher-place: Boston, MA\</w:instrText>
            </w:r>
            <w:r>
              <w:rPr>
                <w:rFonts w:ascii="Times New Roman" w:hAnsi="Times New Roman" w:cs="Times New Roman" w:hint="eastAsia"/>
                <w:sz w:val="24"/>
                <w:szCs w:val="24"/>
              </w:rPr>
              <w:instrText>nWeb of Science ID: WOS:000965254300079\nJCR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Q2\n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3</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2.6\n5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2.4\n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xml:space="preserve">: C\ntitleTranslation: </w:instrText>
            </w:r>
            <w:r>
              <w:rPr>
                <w:rFonts w:ascii="Times New Roman" w:hAnsi="Times New Roman" w:cs="Times New Roman" w:hint="eastAsia"/>
                <w:sz w:val="24"/>
                <w:szCs w:val="24"/>
              </w:rPr>
              <w:instrText>心房颤动患者肺静脉和左心房后壁隔离的脉冲场消融技术：经验丰富的消融中心的初步经验</w:instrText>
            </w:r>
            <w:r>
              <w:rPr>
                <w:rFonts w:ascii="Times New Roman" w:hAnsi="Times New Roman" w:cs="Times New Roman" w:hint="eastAsia"/>
                <w:sz w:val="24"/>
                <w:szCs w:val="24"/>
              </w:rPr>
              <w:instrText>","page":"1081-1082","title":"Pulsed Field Ablation Technology for Pulmonary Vein and Left Atri</w:instrText>
            </w:r>
            <w:r>
              <w:rPr>
                <w:rFonts w:ascii="Times New Roman" w:hAnsi="Times New Roman" w:cs="Times New Roman"/>
                <w:sz w:val="24"/>
                <w:szCs w:val="24"/>
              </w:rPr>
              <w:instrText xml:space="preserve">al Posterior-Wall Isolation in Patients With Atrial Fibrillation: Preliminary Experience From An Experienced Ablation Center","volume":"34","author":[{"family":"Moltrasio","given":"Massimo"},{"family":"Fassini","given":"Gaetano"},{"family":"Riva","given":"Stefania"},{"family":"Tundo","given":"Fabrizio"},{"family":"Majocchi","given":"Benedetta"},{"family":"Vettor","given":"Giulia"},{"family":"Pizzamiglio","given":"Francesca"},{"family":"Dessanai","given":"Maria Antonietta"},{"family":"Ribatti","given":"Valentina"},{"family":"Bianchini","given":"Lorenzo"},{"family":"Carbucicchio","given":"Corrado"},{"family":"De Lio","given":"Francesca"},{"family":"Sattin","given":"Tommaso"},{"family":"Malacrida","given":"Maurizio"},{"family":"Cellucci","given":"Selene"},{"family":"Tondo","given":"Claudio"}],"issued":{"date-parts":[["2023",4]]}}}],"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25</w:t>
            </w:r>
            <w:r>
              <w:rPr>
                <w:rFonts w:ascii="Times New Roman" w:hAnsi="Times New Roman" w:cs="Times New Roman"/>
                <w:sz w:val="24"/>
                <w:szCs w:val="24"/>
              </w:rPr>
              <w:fldChar w:fldCharType="end"/>
            </w:r>
          </w:p>
        </w:tc>
        <w:tc>
          <w:tcPr>
            <w:tcW w:w="9696" w:type="dxa"/>
            <w:tcBorders>
              <w:top w:val="nil"/>
              <w:bottom w:val="single" w:sz="12" w:space="0" w:color="auto"/>
            </w:tcBorders>
          </w:tcPr>
          <w:p w14:paraId="2A48CFBF" w14:textId="7A0EBB28"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Unavailability of full-text articles</w:t>
            </w:r>
          </w:p>
        </w:tc>
      </w:tr>
    </w:tbl>
    <w:p w14:paraId="6FEF517F" w14:textId="0EE361C6" w:rsidR="00D064F3" w:rsidRDefault="00D064F3">
      <w:pPr>
        <w:widowControl/>
        <w:jc w:val="left"/>
        <w:rPr>
          <w:rFonts w:ascii="Times New Roman" w:hAnsi="Times New Roman" w:cs="Times New Roman"/>
          <w:sz w:val="24"/>
          <w:szCs w:val="24"/>
        </w:rPr>
      </w:pPr>
    </w:p>
    <w:p w14:paraId="069F8B3A" w14:textId="4C1A60F7" w:rsidR="005F622C" w:rsidRPr="005F622C" w:rsidRDefault="005F622C" w:rsidP="005F622C">
      <w:pPr>
        <w:widowControl/>
        <w:jc w:val="left"/>
        <w:rPr>
          <w:rFonts w:ascii="Times New Roman" w:eastAsia="宋体" w:hAnsi="Times New Roman" w:cs="Times New Roman"/>
          <w:b/>
          <w:bCs/>
          <w:sz w:val="28"/>
          <w:szCs w:val="40"/>
        </w:rPr>
      </w:pPr>
      <w:r w:rsidRPr="005F622C">
        <w:rPr>
          <w:rFonts w:ascii="Times New Roman" w:eastAsia="宋体" w:hAnsi="Times New Roman" w:cs="Times New Roman" w:hint="eastAsia"/>
          <w:b/>
          <w:bCs/>
          <w:sz w:val="28"/>
          <w:szCs w:val="40"/>
        </w:rPr>
        <w:t>References</w:t>
      </w:r>
    </w:p>
    <w:p w14:paraId="2F855090" w14:textId="77777777" w:rsidR="00251D8B" w:rsidRPr="00251D8B" w:rsidRDefault="00F04B1E"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sz w:val="20"/>
          <w:szCs w:val="40"/>
        </w:rPr>
        <w:fldChar w:fldCharType="begin"/>
      </w:r>
      <w:r w:rsidR="00251D8B" w:rsidRPr="00251D8B">
        <w:rPr>
          <w:rFonts w:ascii="Times New Roman" w:eastAsia="宋体" w:hAnsi="Times New Roman" w:hint="eastAsia"/>
          <w:sz w:val="20"/>
          <w:szCs w:val="40"/>
        </w:rPr>
        <w:instrText xml:space="preserve"> ADDIN ZOTERO_BIBL {"uncited":[],"omitted":[],"custom":[]} CSL_BIBLIOGRAPHY </w:instrText>
      </w:r>
      <w:r w:rsidRPr="00251D8B">
        <w:rPr>
          <w:rFonts w:ascii="Times New Roman" w:eastAsia="宋体" w:hAnsi="Times New Roman"/>
          <w:sz w:val="20"/>
          <w:szCs w:val="40"/>
        </w:rPr>
        <w:fldChar w:fldCharType="separate"/>
      </w:r>
      <w:r w:rsidR="00251D8B" w:rsidRPr="00251D8B">
        <w:rPr>
          <w:rFonts w:ascii="Times New Roman" w:eastAsia="宋体" w:hAnsi="Times New Roman" w:cs="Times New Roman"/>
          <w:sz w:val="20"/>
        </w:rPr>
        <w:t>1.</w:t>
      </w:r>
      <w:r w:rsidR="00251D8B" w:rsidRPr="00251D8B">
        <w:rPr>
          <w:rFonts w:ascii="Times New Roman" w:eastAsia="宋体" w:hAnsi="Times New Roman" w:cs="Times New Roman"/>
          <w:sz w:val="20"/>
        </w:rPr>
        <w:tab/>
        <w:t xml:space="preserve">Banai, A. </w:t>
      </w:r>
      <w:r w:rsidR="00251D8B" w:rsidRPr="00251D8B">
        <w:rPr>
          <w:rFonts w:ascii="Times New Roman" w:eastAsia="宋体" w:hAnsi="Times New Roman" w:cs="Times New Roman"/>
          <w:i/>
          <w:iCs/>
          <w:sz w:val="20"/>
        </w:rPr>
        <w:t>et al.</w:t>
      </w:r>
      <w:r w:rsidR="00251D8B" w:rsidRPr="00251D8B">
        <w:rPr>
          <w:rFonts w:ascii="Times New Roman" w:eastAsia="宋体" w:hAnsi="Times New Roman" w:cs="Times New Roman"/>
          <w:sz w:val="20"/>
        </w:rPr>
        <w:t xml:space="preserve"> Pulsed field ablation prevents left atrial restrictive physiology after posterior wall isolation in patients with persistent atrial fibrillation. </w:t>
      </w:r>
      <w:r w:rsidR="00251D8B" w:rsidRPr="00251D8B">
        <w:rPr>
          <w:rFonts w:ascii="Times New Roman" w:eastAsia="宋体" w:hAnsi="Times New Roman" w:cs="Times New Roman"/>
          <w:i/>
          <w:iCs/>
          <w:sz w:val="20"/>
        </w:rPr>
        <w:t>Heart Rhythm</w:t>
      </w:r>
      <w:r w:rsidR="00251D8B" w:rsidRPr="00251D8B">
        <w:rPr>
          <w:rFonts w:ascii="Times New Roman" w:eastAsia="宋体" w:hAnsi="Times New Roman" w:cs="Times New Roman"/>
          <w:sz w:val="20"/>
        </w:rPr>
        <w:t xml:space="preserve"> </w:t>
      </w:r>
      <w:r w:rsidR="00251D8B" w:rsidRPr="00251D8B">
        <w:rPr>
          <w:rFonts w:ascii="Times New Roman" w:eastAsia="宋体" w:hAnsi="Times New Roman" w:cs="Times New Roman"/>
          <w:b/>
          <w:bCs/>
          <w:sz w:val="20"/>
        </w:rPr>
        <w:t>21</w:t>
      </w:r>
      <w:r w:rsidR="00251D8B" w:rsidRPr="00251D8B">
        <w:rPr>
          <w:rFonts w:ascii="Times New Roman" w:eastAsia="宋体" w:hAnsi="Times New Roman" w:cs="Times New Roman"/>
          <w:sz w:val="20"/>
        </w:rPr>
        <w:t>, 1245–1247 (2024).</w:t>
      </w:r>
    </w:p>
    <w:p w14:paraId="28707144"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2.</w:t>
      </w:r>
      <w:r w:rsidRPr="00251D8B">
        <w:rPr>
          <w:rFonts w:ascii="Times New Roman" w:eastAsia="宋体" w:hAnsi="Times New Roman" w:cs="Times New Roman"/>
          <w:sz w:val="20"/>
        </w:rPr>
        <w:tab/>
        <w:t xml:space="preserve">Della Rocca, D.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Optimizing pulmonary vein and posterior wall isolation to target adjacent sites of localized reentry during atrial fibrillation: Acute results of a novel, ultrahigh density mapping algorithm.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27</w:t>
      </w:r>
      <w:r w:rsidRPr="00251D8B">
        <w:rPr>
          <w:rFonts w:ascii="Times New Roman" w:eastAsia="宋体" w:hAnsi="Times New Roman" w:cs="Times New Roman"/>
          <w:sz w:val="20"/>
        </w:rPr>
        <w:t>, i550–i551 (2025).</w:t>
      </w:r>
    </w:p>
    <w:p w14:paraId="7CB60615"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3.</w:t>
      </w:r>
      <w:r w:rsidRPr="00251D8B">
        <w:rPr>
          <w:rFonts w:ascii="Times New Roman" w:eastAsia="宋体" w:hAnsi="Times New Roman" w:cs="Times New Roman"/>
          <w:sz w:val="20"/>
        </w:rPr>
        <w:tab/>
        <w:t xml:space="preserve">Farnir, F.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Focal point-by-point biphasic monopolar pulsed field ablation for posterior wall isolation.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26</w:t>
      </w:r>
      <w:r w:rsidRPr="00251D8B">
        <w:rPr>
          <w:rFonts w:ascii="Times New Roman" w:eastAsia="宋体" w:hAnsi="Times New Roman" w:cs="Times New Roman"/>
          <w:sz w:val="20"/>
        </w:rPr>
        <w:t>, euae077 (2024).</w:t>
      </w:r>
    </w:p>
    <w:p w14:paraId="6E143F4C"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4.</w:t>
      </w:r>
      <w:r w:rsidRPr="00251D8B">
        <w:rPr>
          <w:rFonts w:ascii="Times New Roman" w:eastAsia="宋体" w:hAnsi="Times New Roman" w:cs="Times New Roman"/>
          <w:sz w:val="20"/>
        </w:rPr>
        <w:tab/>
        <w:t xml:space="preserve">La Fazia, V.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Organization of atrial flutter during pulse field ablation for atrial fibrillation. </w:t>
      </w:r>
      <w:r w:rsidRPr="00251D8B">
        <w:rPr>
          <w:rFonts w:ascii="Times New Roman" w:eastAsia="宋体" w:hAnsi="Times New Roman" w:cs="Times New Roman"/>
          <w:i/>
          <w:iCs/>
          <w:sz w:val="20"/>
        </w:rPr>
        <w:t>Eur. Heart J.</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45</w:t>
      </w:r>
      <w:r w:rsidRPr="00251D8B">
        <w:rPr>
          <w:rFonts w:ascii="Times New Roman" w:eastAsia="宋体" w:hAnsi="Times New Roman" w:cs="Times New Roman"/>
          <w:sz w:val="20"/>
        </w:rPr>
        <w:t>, (2024).</w:t>
      </w:r>
    </w:p>
    <w:p w14:paraId="19CD4790"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5.</w:t>
      </w:r>
      <w:r w:rsidRPr="00251D8B">
        <w:rPr>
          <w:rFonts w:ascii="Times New Roman" w:eastAsia="宋体" w:hAnsi="Times New Roman" w:cs="Times New Roman"/>
          <w:sz w:val="20"/>
        </w:rPr>
        <w:tab/>
        <w:t xml:space="preserve">La Fazia, V.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Organization of atrial fibrillation during pulsed field ablation.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27</w:t>
      </w:r>
      <w:r w:rsidRPr="00251D8B">
        <w:rPr>
          <w:rFonts w:ascii="Times New Roman" w:eastAsia="宋体" w:hAnsi="Times New Roman" w:cs="Times New Roman"/>
          <w:sz w:val="20"/>
        </w:rPr>
        <w:t>, i732–i734 (2025).</w:t>
      </w:r>
    </w:p>
    <w:p w14:paraId="733F2A03"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6.</w:t>
      </w:r>
      <w:r w:rsidRPr="00251D8B">
        <w:rPr>
          <w:rFonts w:ascii="Times New Roman" w:eastAsia="宋体" w:hAnsi="Times New Roman" w:cs="Times New Roman"/>
          <w:sz w:val="20"/>
        </w:rPr>
        <w:tab/>
        <w:t xml:space="preserve">Lisica Kordic, L.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Chronic remap findings post left atrial posterior wall ablation with the pentaspline pulsed field ablation platform.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27</w:t>
      </w:r>
      <w:r w:rsidRPr="00251D8B">
        <w:rPr>
          <w:rFonts w:ascii="Times New Roman" w:eastAsia="宋体" w:hAnsi="Times New Roman" w:cs="Times New Roman"/>
          <w:sz w:val="20"/>
        </w:rPr>
        <w:t>, i195–i196 (2025).</w:t>
      </w:r>
    </w:p>
    <w:p w14:paraId="593BB8F6"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7.</w:t>
      </w:r>
      <w:r w:rsidRPr="00251D8B">
        <w:rPr>
          <w:rFonts w:ascii="Times New Roman" w:eastAsia="宋体" w:hAnsi="Times New Roman" w:cs="Times New Roman"/>
          <w:sz w:val="20"/>
        </w:rPr>
        <w:tab/>
        <w:t xml:space="preserve">Lisica, L.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Additional left atrial posterior wall ablation using pulsed field ablation as a safe and feasible treatment option for persistent atrial fibrillation patients.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24</w:t>
      </w:r>
      <w:r w:rsidRPr="00251D8B">
        <w:rPr>
          <w:rFonts w:ascii="Times New Roman" w:eastAsia="宋体" w:hAnsi="Times New Roman" w:cs="Times New Roman"/>
          <w:sz w:val="20"/>
        </w:rPr>
        <w:t>, i125 (2022).</w:t>
      </w:r>
    </w:p>
    <w:p w14:paraId="6333A994"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8.</w:t>
      </w:r>
      <w:r w:rsidRPr="00251D8B">
        <w:rPr>
          <w:rFonts w:ascii="Times New Roman" w:eastAsia="宋体" w:hAnsi="Times New Roman" w:cs="Times New Roman"/>
          <w:sz w:val="20"/>
        </w:rPr>
        <w:tab/>
        <w:t xml:space="preserve">Mohanty, S.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Ablation outcome in patients with atrial fibrillation undergoing ICE-guided pulsed-field ablation. </w:t>
      </w:r>
      <w:r w:rsidRPr="00251D8B">
        <w:rPr>
          <w:rFonts w:ascii="Times New Roman" w:eastAsia="宋体" w:hAnsi="Times New Roman" w:cs="Times New Roman"/>
          <w:i/>
          <w:iCs/>
          <w:sz w:val="20"/>
        </w:rPr>
        <w:t>Eur. Heart J.</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45</w:t>
      </w:r>
      <w:r w:rsidRPr="00251D8B">
        <w:rPr>
          <w:rFonts w:ascii="Times New Roman" w:eastAsia="宋体" w:hAnsi="Times New Roman" w:cs="Times New Roman"/>
          <w:sz w:val="20"/>
        </w:rPr>
        <w:t>, ehae666559 (2024).</w:t>
      </w:r>
    </w:p>
    <w:p w14:paraId="4FFD8867"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9.</w:t>
      </w:r>
      <w:r w:rsidRPr="00251D8B">
        <w:rPr>
          <w:rFonts w:ascii="Times New Roman" w:eastAsia="宋体" w:hAnsi="Times New Roman" w:cs="Times New Roman"/>
          <w:sz w:val="20"/>
        </w:rPr>
        <w:tab/>
        <w:t xml:space="preserve">Sebag, F.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Atrial fibrillation ablation using variable loop pulse field ablation in the real world: An observational study.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27</w:t>
      </w:r>
      <w:r w:rsidRPr="00251D8B">
        <w:rPr>
          <w:rFonts w:ascii="Times New Roman" w:eastAsia="宋体" w:hAnsi="Times New Roman" w:cs="Times New Roman"/>
          <w:sz w:val="20"/>
        </w:rPr>
        <w:t>, i592 (2025).</w:t>
      </w:r>
    </w:p>
    <w:p w14:paraId="4C66B800"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10.</w:t>
      </w:r>
      <w:r w:rsidRPr="00251D8B">
        <w:rPr>
          <w:rFonts w:ascii="Times New Roman" w:eastAsia="宋体" w:hAnsi="Times New Roman" w:cs="Times New Roman"/>
          <w:sz w:val="20"/>
        </w:rPr>
        <w:tab/>
        <w:t xml:space="preserve">Tay Cheong Kiat, J.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Characteristics and outcomes of patients undergoing extra-pulmonary vein ablation using pulsed field ablation for atrial fibrillation.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27</w:t>
      </w:r>
      <w:r w:rsidRPr="00251D8B">
        <w:rPr>
          <w:rFonts w:ascii="Times New Roman" w:eastAsia="宋体" w:hAnsi="Times New Roman" w:cs="Times New Roman"/>
          <w:sz w:val="20"/>
        </w:rPr>
        <w:t>, i659 (2025).</w:t>
      </w:r>
    </w:p>
    <w:p w14:paraId="1BADB703"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11.</w:t>
      </w:r>
      <w:r w:rsidRPr="00251D8B">
        <w:rPr>
          <w:rFonts w:ascii="Times New Roman" w:eastAsia="宋体" w:hAnsi="Times New Roman" w:cs="Times New Roman"/>
          <w:sz w:val="20"/>
        </w:rPr>
        <w:tab/>
        <w:t xml:space="preserve">Weidlich, S.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Left atrial posterior wall isolation using pulsed-field ablation: Procedural characteristics, safety, myocardial injury and short-term outcomes. </w:t>
      </w:r>
      <w:r w:rsidRPr="00251D8B">
        <w:rPr>
          <w:rFonts w:ascii="Times New Roman" w:eastAsia="宋体" w:hAnsi="Times New Roman" w:cs="Times New Roman"/>
          <w:i/>
          <w:iCs/>
          <w:sz w:val="20"/>
        </w:rPr>
        <w:t>Eur. Heart J.</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44</w:t>
      </w:r>
      <w:r w:rsidRPr="00251D8B">
        <w:rPr>
          <w:rFonts w:ascii="Times New Roman" w:eastAsia="宋体" w:hAnsi="Times New Roman" w:cs="Times New Roman"/>
          <w:sz w:val="20"/>
        </w:rPr>
        <w:t>, (2023).</w:t>
      </w:r>
    </w:p>
    <w:p w14:paraId="7252ADDA"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12.</w:t>
      </w:r>
      <w:r w:rsidRPr="00251D8B">
        <w:rPr>
          <w:rFonts w:ascii="Times New Roman" w:eastAsia="宋体" w:hAnsi="Times New Roman" w:cs="Times New Roman"/>
          <w:sz w:val="20"/>
        </w:rPr>
        <w:tab/>
        <w:t xml:space="preserve">Zito, E.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Midterm outcomes of staged hybrid convergent procedure versus PVI andPWpulsed field ablation in long standing persistent AF patients.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27</w:t>
      </w:r>
      <w:r w:rsidRPr="00251D8B">
        <w:rPr>
          <w:rFonts w:ascii="Times New Roman" w:eastAsia="宋体" w:hAnsi="Times New Roman" w:cs="Times New Roman"/>
          <w:sz w:val="20"/>
        </w:rPr>
        <w:t>, i233 (2025).</w:t>
      </w:r>
    </w:p>
    <w:p w14:paraId="68E47423"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13.</w:t>
      </w:r>
      <w:r w:rsidRPr="00251D8B">
        <w:rPr>
          <w:rFonts w:ascii="Times New Roman" w:eastAsia="宋体" w:hAnsi="Times New Roman" w:cs="Times New Roman"/>
          <w:sz w:val="20"/>
        </w:rPr>
        <w:tab/>
        <w:t xml:space="preserve">Albarran-Rincon, R.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Impact of left atrial posterior wall ablation using pulse field energy on persistent atrial fibrillation.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27</w:t>
      </w:r>
      <w:r w:rsidRPr="00251D8B">
        <w:rPr>
          <w:rFonts w:ascii="Times New Roman" w:eastAsia="宋体" w:hAnsi="Times New Roman" w:cs="Times New Roman"/>
          <w:sz w:val="20"/>
        </w:rPr>
        <w:t>, i816–i817 (2025).</w:t>
      </w:r>
    </w:p>
    <w:p w14:paraId="1F484AF1"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14.</w:t>
      </w:r>
      <w:r w:rsidRPr="00251D8B">
        <w:rPr>
          <w:rFonts w:ascii="Times New Roman" w:eastAsia="宋体" w:hAnsi="Times New Roman" w:cs="Times New Roman"/>
          <w:sz w:val="20"/>
        </w:rPr>
        <w:tab/>
        <w:t xml:space="preserve">Boersma, L. V. A.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Does extent of lesion set using pulsed field ablation impact the safety of de novo ablation procedures? Sub-analysis of the FARADISE registry.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27</w:t>
      </w:r>
      <w:r w:rsidRPr="00251D8B">
        <w:rPr>
          <w:rFonts w:ascii="Times New Roman" w:eastAsia="宋体" w:hAnsi="Times New Roman" w:cs="Times New Roman"/>
          <w:sz w:val="20"/>
        </w:rPr>
        <w:t>, i716 (2025).</w:t>
      </w:r>
    </w:p>
    <w:p w14:paraId="336FCC6E"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15.</w:t>
      </w:r>
      <w:r w:rsidRPr="00251D8B">
        <w:rPr>
          <w:rFonts w:ascii="Times New Roman" w:eastAsia="宋体" w:hAnsi="Times New Roman" w:cs="Times New Roman"/>
          <w:sz w:val="20"/>
        </w:rPr>
        <w:tab/>
        <w:t xml:space="preserve">Chaumont, C.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Countrywide introduction of pulsed field ablation for the treatment of atrial fibrillation: Acute results from the FRANCE-PFA registry. </w:t>
      </w:r>
      <w:r w:rsidRPr="00251D8B">
        <w:rPr>
          <w:rFonts w:ascii="Times New Roman" w:eastAsia="宋体" w:hAnsi="Times New Roman" w:cs="Times New Roman"/>
          <w:i/>
          <w:iCs/>
          <w:sz w:val="20"/>
        </w:rPr>
        <w:t xml:space="preserve">Heart Rhythm </w:t>
      </w:r>
      <w:r w:rsidRPr="00251D8B">
        <w:rPr>
          <w:rFonts w:ascii="Times New Roman" w:eastAsia="宋体" w:hAnsi="Times New Roman" w:cs="Times New Roman"/>
          <w:i/>
          <w:iCs/>
          <w:sz w:val="20"/>
        </w:rPr>
        <w:lastRenderedPageBreak/>
        <w:t>O2</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6</w:t>
      </w:r>
      <w:r w:rsidRPr="00251D8B">
        <w:rPr>
          <w:rFonts w:ascii="Times New Roman" w:eastAsia="宋体" w:hAnsi="Times New Roman" w:cs="Times New Roman"/>
          <w:sz w:val="20"/>
        </w:rPr>
        <w:t>, 911–919 (2025).</w:t>
      </w:r>
    </w:p>
    <w:p w14:paraId="6302595F"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16.</w:t>
      </w:r>
      <w:r w:rsidRPr="00251D8B">
        <w:rPr>
          <w:rFonts w:ascii="Times New Roman" w:eastAsia="宋体" w:hAnsi="Times New Roman" w:cs="Times New Roman"/>
          <w:sz w:val="20"/>
        </w:rPr>
        <w:tab/>
        <w:t xml:space="preserve">Pannone, L.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Pentaspline catheter or cryoballoon for pulmonary vein plus posterior wall isolation in persistent atrial fibrillation: 1-year outcomes. </w:t>
      </w:r>
      <w:r w:rsidRPr="00251D8B">
        <w:rPr>
          <w:rFonts w:ascii="Times New Roman" w:eastAsia="宋体" w:hAnsi="Times New Roman" w:cs="Times New Roman"/>
          <w:i/>
          <w:iCs/>
          <w:sz w:val="20"/>
        </w:rPr>
        <w:t>Heart Rhythm</w:t>
      </w:r>
      <w:r w:rsidRPr="00251D8B">
        <w:rPr>
          <w:rFonts w:ascii="Times New Roman" w:eastAsia="宋体" w:hAnsi="Times New Roman" w:cs="Times New Roman"/>
          <w:sz w:val="20"/>
        </w:rPr>
        <w:t xml:space="preserve"> https://doi.org/10.1016/j.hrthm.2024.12.020 (2025) doi:10.1016/j.hrthm.2024.12.020.</w:t>
      </w:r>
    </w:p>
    <w:p w14:paraId="6C2B814D"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17.</w:t>
      </w:r>
      <w:r w:rsidRPr="00251D8B">
        <w:rPr>
          <w:rFonts w:ascii="Times New Roman" w:eastAsia="宋体" w:hAnsi="Times New Roman" w:cs="Times New Roman"/>
          <w:sz w:val="20"/>
        </w:rPr>
        <w:tab/>
        <w:t xml:space="preserve">Turagam, M. K.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AF ablation using a novel “single-shot” map-and-ablate spherical array pulsed field ablation catheter: 1-year outcomes of the first-in-human PULSE-EU trial. </w:t>
      </w:r>
      <w:r w:rsidRPr="00251D8B">
        <w:rPr>
          <w:rFonts w:ascii="Times New Roman" w:eastAsia="宋体" w:hAnsi="Times New Roman" w:cs="Times New Roman"/>
          <w:i/>
          <w:iCs/>
          <w:sz w:val="20"/>
        </w:rPr>
        <w:t>Heart Rhythm</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21</w:t>
      </w:r>
      <w:r w:rsidRPr="00251D8B">
        <w:rPr>
          <w:rFonts w:ascii="Times New Roman" w:eastAsia="宋体" w:hAnsi="Times New Roman" w:cs="Times New Roman"/>
          <w:sz w:val="20"/>
        </w:rPr>
        <w:t>, 1218–1226 (2024).</w:t>
      </w:r>
    </w:p>
    <w:p w14:paraId="5C0C6779"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18.</w:t>
      </w:r>
      <w:r w:rsidRPr="00251D8B">
        <w:rPr>
          <w:rFonts w:ascii="Times New Roman" w:eastAsia="宋体" w:hAnsi="Times New Roman" w:cs="Times New Roman"/>
          <w:sz w:val="20"/>
        </w:rPr>
        <w:tab/>
        <w:t xml:space="preserve">Zaher, W.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Multielectrode catheter-based pulsed field ablation for persistent atrial fibrillation: Safety, 1-year efficacy and impact on left atrial function of ablation protocols beyond pulmonary vein isolation.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27</w:t>
      </w:r>
      <w:r w:rsidRPr="00251D8B">
        <w:rPr>
          <w:rFonts w:ascii="Times New Roman" w:eastAsia="宋体" w:hAnsi="Times New Roman" w:cs="Times New Roman"/>
          <w:sz w:val="20"/>
        </w:rPr>
        <w:t>, i793–i794 (2025).</w:t>
      </w:r>
    </w:p>
    <w:p w14:paraId="62EA7A93"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19.</w:t>
      </w:r>
      <w:r w:rsidRPr="00251D8B">
        <w:rPr>
          <w:rFonts w:ascii="Times New Roman" w:eastAsia="宋体" w:hAnsi="Times New Roman" w:cs="Times New Roman"/>
          <w:sz w:val="20"/>
        </w:rPr>
        <w:tab/>
        <w:t xml:space="preserve">Zaher, W.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Pulsed-field ablation beyond pulmonary vein for persistent atrial fibrillation: Efficacy and impact on left atrial function. </w:t>
      </w:r>
      <w:r w:rsidRPr="00251D8B">
        <w:rPr>
          <w:rFonts w:ascii="Times New Roman" w:eastAsia="宋体" w:hAnsi="Times New Roman" w:cs="Times New Roman"/>
          <w:i/>
          <w:iCs/>
          <w:sz w:val="20"/>
        </w:rPr>
        <w:t>J Interv Card Electrophysiol</w:t>
      </w:r>
      <w:r w:rsidRPr="00251D8B">
        <w:rPr>
          <w:rFonts w:ascii="Times New Roman" w:eastAsia="宋体" w:hAnsi="Times New Roman" w:cs="Times New Roman"/>
          <w:sz w:val="20"/>
        </w:rPr>
        <w:t xml:space="preserve"> https://doi.org/10.1007/s10840-025-02080-1 (2025) doi:10.1007/s10840-025-02080-1.</w:t>
      </w:r>
    </w:p>
    <w:p w14:paraId="586D4FA3"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20.</w:t>
      </w:r>
      <w:r w:rsidRPr="00251D8B">
        <w:rPr>
          <w:rFonts w:ascii="Times New Roman" w:eastAsia="宋体" w:hAnsi="Times New Roman" w:cs="Times New Roman"/>
          <w:sz w:val="20"/>
        </w:rPr>
        <w:tab/>
        <w:t xml:space="preserve">Reddy, V. Y.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Pulsed Field Ablation in Patients With Persistent Atrial Fibrillation. </w:t>
      </w:r>
      <w:r w:rsidRPr="00251D8B">
        <w:rPr>
          <w:rFonts w:ascii="Times New Roman" w:eastAsia="宋体" w:hAnsi="Times New Roman" w:cs="Times New Roman"/>
          <w:i/>
          <w:iCs/>
          <w:sz w:val="20"/>
        </w:rPr>
        <w:t>J. Am. Coll. Cardiol.</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76</w:t>
      </w:r>
      <w:r w:rsidRPr="00251D8B">
        <w:rPr>
          <w:rFonts w:ascii="Times New Roman" w:eastAsia="宋体" w:hAnsi="Times New Roman" w:cs="Times New Roman"/>
          <w:sz w:val="20"/>
        </w:rPr>
        <w:t>, 1068–1080 (2020).</w:t>
      </w:r>
    </w:p>
    <w:p w14:paraId="7495122E"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21.</w:t>
      </w:r>
      <w:r w:rsidRPr="00251D8B">
        <w:rPr>
          <w:rFonts w:ascii="Times New Roman" w:eastAsia="宋体" w:hAnsi="Times New Roman" w:cs="Times New Roman"/>
          <w:sz w:val="20"/>
        </w:rPr>
        <w:tab/>
        <w:t xml:space="preserve">Saleemi, S.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Comparative analysis of pulmonary vein isolation (PVI) alone versus PVI with additional left atrial posterior wall isolation by pulsed field ablation: A single-centre study. </w:t>
      </w:r>
      <w:r w:rsidRPr="00251D8B">
        <w:rPr>
          <w:rFonts w:ascii="Times New Roman" w:eastAsia="宋体" w:hAnsi="Times New Roman" w:cs="Times New Roman"/>
          <w:i/>
          <w:iCs/>
          <w:sz w:val="20"/>
        </w:rPr>
        <w:t>Heart Lung Circul.</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33</w:t>
      </w:r>
      <w:r w:rsidRPr="00251D8B">
        <w:rPr>
          <w:rFonts w:ascii="Times New Roman" w:eastAsia="宋体" w:hAnsi="Times New Roman" w:cs="Times New Roman"/>
          <w:sz w:val="20"/>
        </w:rPr>
        <w:t>, S425 (2024).</w:t>
      </w:r>
    </w:p>
    <w:p w14:paraId="15E7531E"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22.</w:t>
      </w:r>
      <w:r w:rsidRPr="00251D8B">
        <w:rPr>
          <w:rFonts w:ascii="Times New Roman" w:eastAsia="宋体" w:hAnsi="Times New Roman" w:cs="Times New Roman"/>
          <w:sz w:val="20"/>
        </w:rPr>
        <w:tab/>
        <w:t xml:space="preserve">Reis Santos, R.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Safety and effectiveness of pulsed field ablation for pulmonary vein isolation in atrial fibrillation patients: A single centre experience. </w:t>
      </w:r>
      <w:r w:rsidRPr="00251D8B">
        <w:rPr>
          <w:rFonts w:ascii="Times New Roman" w:eastAsia="宋体" w:hAnsi="Times New Roman" w:cs="Times New Roman"/>
          <w:i/>
          <w:iCs/>
          <w:sz w:val="20"/>
        </w:rPr>
        <w:t>Eur. Heart J.</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45</w:t>
      </w:r>
      <w:r w:rsidRPr="00251D8B">
        <w:rPr>
          <w:rFonts w:ascii="Times New Roman" w:eastAsia="宋体" w:hAnsi="Times New Roman" w:cs="Times New Roman"/>
          <w:sz w:val="20"/>
        </w:rPr>
        <w:t>, ehae666529 (2024).</w:t>
      </w:r>
    </w:p>
    <w:p w14:paraId="666C68A8"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23.</w:t>
      </w:r>
      <w:r w:rsidRPr="00251D8B">
        <w:rPr>
          <w:rFonts w:ascii="Times New Roman" w:eastAsia="宋体" w:hAnsi="Times New Roman" w:cs="Times New Roman"/>
          <w:sz w:val="20"/>
        </w:rPr>
        <w:tab/>
        <w:t xml:space="preserve">Turagam, M. Impact of Left Atrial Posterior Wall Ablation During Pulsed Field Ablation for Persistent Atrial Fibrillation: A MANIFEST-PF Registry Sub-Study. </w:t>
      </w:r>
      <w:r w:rsidRPr="00251D8B">
        <w:rPr>
          <w:rFonts w:ascii="Times New Roman" w:eastAsia="宋体" w:hAnsi="Times New Roman" w:cs="Times New Roman"/>
          <w:i/>
          <w:iCs/>
          <w:sz w:val="20"/>
        </w:rPr>
        <w:t>JOURNAL OF CARDIOVASCULAR ELECTROPHYSIOLOGY</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35</w:t>
      </w:r>
      <w:r w:rsidRPr="00251D8B">
        <w:rPr>
          <w:rFonts w:ascii="Times New Roman" w:eastAsia="宋体" w:hAnsi="Times New Roman" w:cs="Times New Roman"/>
          <w:sz w:val="20"/>
        </w:rPr>
        <w:t>, 1251–1252 (2024).</w:t>
      </w:r>
    </w:p>
    <w:p w14:paraId="67F7EF2A"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24.</w:t>
      </w:r>
      <w:r w:rsidRPr="00251D8B">
        <w:rPr>
          <w:rFonts w:ascii="Times New Roman" w:eastAsia="宋体" w:hAnsi="Times New Roman" w:cs="Times New Roman"/>
          <w:sz w:val="20"/>
        </w:rPr>
        <w:tab/>
        <w:t xml:space="preserve">Mohanty, S.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Ablation outcome in elderlywomenwith atrial fibrillation undergoing pulsed-field ablation for electrical isolation of pulmonary veins and left atrial posterior wall. </w:t>
      </w:r>
      <w:r w:rsidRPr="00251D8B">
        <w:rPr>
          <w:rFonts w:ascii="Times New Roman" w:eastAsia="宋体" w:hAnsi="Times New Roman" w:cs="Times New Roman"/>
          <w:i/>
          <w:iCs/>
          <w:sz w:val="20"/>
        </w:rPr>
        <w:t>Eur. Heart J.</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45</w:t>
      </w:r>
      <w:r w:rsidRPr="00251D8B">
        <w:rPr>
          <w:rFonts w:ascii="Times New Roman" w:eastAsia="宋体" w:hAnsi="Times New Roman" w:cs="Times New Roman"/>
          <w:sz w:val="20"/>
        </w:rPr>
        <w:t>, ehae666558 (2024).</w:t>
      </w:r>
    </w:p>
    <w:p w14:paraId="2D9EFAF2"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25.</w:t>
      </w:r>
      <w:r w:rsidRPr="00251D8B">
        <w:rPr>
          <w:rFonts w:ascii="Times New Roman" w:eastAsia="宋体" w:hAnsi="Times New Roman" w:cs="Times New Roman"/>
          <w:sz w:val="20"/>
        </w:rPr>
        <w:tab/>
        <w:t xml:space="preserve">Moltrasio, M.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Pulsed Field Ablation Technology for Pulmonary Vein and Left Atrial Posterior-Wall Isolation in Patients With Atrial Fibrillation: Preliminary Experience From An Experienced Ablation Center. </w:t>
      </w:r>
      <w:r w:rsidRPr="00251D8B">
        <w:rPr>
          <w:rFonts w:ascii="Times New Roman" w:eastAsia="宋体" w:hAnsi="Times New Roman" w:cs="Times New Roman"/>
          <w:i/>
          <w:iCs/>
          <w:sz w:val="20"/>
        </w:rPr>
        <w:t>JOURNAL OF CARDIOVASCULAR ELECTROPHYSIOLOGY</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34</w:t>
      </w:r>
      <w:r w:rsidRPr="00251D8B">
        <w:rPr>
          <w:rFonts w:ascii="Times New Roman" w:eastAsia="宋体" w:hAnsi="Times New Roman" w:cs="Times New Roman"/>
          <w:sz w:val="20"/>
        </w:rPr>
        <w:t>, 1081–1082 (2023).</w:t>
      </w:r>
    </w:p>
    <w:p w14:paraId="11BF694A" w14:textId="7AEA8558" w:rsidR="007E647E" w:rsidRDefault="00F04B1E" w:rsidP="00251D8B">
      <w:pPr>
        <w:widowControl/>
        <w:ind w:left="400" w:hangingChars="200" w:hanging="400"/>
        <w:jc w:val="left"/>
        <w:rPr>
          <w:rFonts w:ascii="Times New Roman" w:hAnsi="Times New Roman" w:cs="Times New Roman"/>
          <w:sz w:val="24"/>
          <w:szCs w:val="24"/>
        </w:rPr>
      </w:pPr>
      <w:r w:rsidRPr="00251D8B">
        <w:rPr>
          <w:rFonts w:ascii="Times New Roman" w:eastAsia="宋体" w:hAnsi="Times New Roman" w:cs="Times New Roman"/>
          <w:sz w:val="20"/>
          <w:szCs w:val="40"/>
        </w:rPr>
        <w:fldChar w:fldCharType="end"/>
      </w:r>
      <w:r w:rsidR="007E647E">
        <w:rPr>
          <w:rFonts w:ascii="Times New Roman" w:hAnsi="Times New Roman" w:cs="Times New Roman"/>
          <w:sz w:val="24"/>
          <w:szCs w:val="24"/>
        </w:rPr>
        <w:br w:type="page"/>
      </w:r>
    </w:p>
    <w:p w14:paraId="04592BBC" w14:textId="1F4C55FA" w:rsidR="00B6223F" w:rsidRPr="00D35451" w:rsidRDefault="00B6223F" w:rsidP="00E01532">
      <w:pPr>
        <w:jc w:val="center"/>
        <w:outlineLvl w:val="1"/>
        <w:rPr>
          <w:rFonts w:ascii="Times New Roman" w:eastAsia="宋体" w:hAnsi="Times New Roman" w:cs="Times New Roman"/>
          <w:b/>
          <w:sz w:val="24"/>
          <w:szCs w:val="24"/>
        </w:rPr>
      </w:pPr>
      <w:bookmarkStart w:id="0" w:name="_Hlk213685688"/>
      <w:r w:rsidRPr="00D35451">
        <w:rPr>
          <w:rFonts w:ascii="Times New Roman" w:eastAsia="宋体" w:hAnsi="Times New Roman" w:cs="Times New Roman"/>
          <w:b/>
          <w:sz w:val="24"/>
          <w:szCs w:val="24"/>
        </w:rPr>
        <w:lastRenderedPageBreak/>
        <w:t xml:space="preserve">Supplementary Table </w:t>
      </w:r>
      <w:r w:rsidR="005C4194" w:rsidRPr="00D35451">
        <w:rPr>
          <w:rFonts w:ascii="Times New Roman" w:eastAsia="宋体" w:hAnsi="Times New Roman" w:cs="Times New Roman"/>
          <w:b/>
          <w:sz w:val="24"/>
          <w:szCs w:val="24"/>
        </w:rPr>
        <w:t>S</w:t>
      </w:r>
      <w:r w:rsidR="00D35451">
        <w:rPr>
          <w:rFonts w:ascii="Times New Roman" w:eastAsia="宋体" w:hAnsi="Times New Roman" w:cs="Times New Roman" w:hint="eastAsia"/>
          <w:b/>
          <w:sz w:val="24"/>
          <w:szCs w:val="24"/>
        </w:rPr>
        <w:t>4</w:t>
      </w:r>
      <w:r w:rsidRPr="00D35451">
        <w:rPr>
          <w:rFonts w:ascii="Times New Roman" w:eastAsia="宋体" w:hAnsi="Times New Roman" w:cs="Times New Roman"/>
          <w:b/>
          <w:sz w:val="24"/>
          <w:szCs w:val="24"/>
        </w:rPr>
        <w:t xml:space="preserve">. </w:t>
      </w:r>
      <w:r w:rsidR="004173EC" w:rsidRPr="004173EC">
        <w:rPr>
          <w:rFonts w:ascii="Times New Roman" w:eastAsia="宋体" w:hAnsi="Times New Roman" w:cs="Times New Roman"/>
          <w:b/>
          <w:bCs/>
          <w:sz w:val="24"/>
          <w:szCs w:val="24"/>
        </w:rPr>
        <w:t>Quality Assessment</w:t>
      </w:r>
    </w:p>
    <w:bookmarkEnd w:id="0"/>
    <w:p w14:paraId="09988BE1" w14:textId="77777777" w:rsidR="000E1044" w:rsidRPr="007E647E" w:rsidRDefault="000E1044">
      <w:pPr>
        <w:rPr>
          <w:rFonts w:ascii="Times New Roman" w:hAnsi="Times New Roman" w:cs="Times New Roman"/>
          <w:sz w:val="24"/>
          <w:szCs w:val="24"/>
        </w:rPr>
      </w:pPr>
    </w:p>
    <w:tbl>
      <w:tblPr>
        <w:tblW w:w="23600" w:type="dxa"/>
        <w:tblLook w:val="04A0" w:firstRow="1" w:lastRow="0" w:firstColumn="1" w:lastColumn="0" w:noHBand="0" w:noVBand="1"/>
      </w:tblPr>
      <w:tblGrid>
        <w:gridCol w:w="2891"/>
        <w:gridCol w:w="850"/>
        <w:gridCol w:w="850"/>
        <w:gridCol w:w="850"/>
        <w:gridCol w:w="850"/>
        <w:gridCol w:w="850"/>
        <w:gridCol w:w="850"/>
        <w:gridCol w:w="850"/>
        <w:gridCol w:w="850"/>
        <w:gridCol w:w="850"/>
        <w:gridCol w:w="850"/>
        <w:gridCol w:w="850"/>
        <w:gridCol w:w="10319"/>
        <w:gridCol w:w="1040"/>
      </w:tblGrid>
      <w:tr w:rsidR="004173EC" w:rsidRPr="007C4E71" w14:paraId="1DE6CFFB" w14:textId="77777777" w:rsidTr="006150C3">
        <w:trPr>
          <w:trHeight w:val="300"/>
        </w:trPr>
        <w:tc>
          <w:tcPr>
            <w:tcW w:w="23600" w:type="dxa"/>
            <w:gridSpan w:val="14"/>
            <w:tcBorders>
              <w:top w:val="nil"/>
              <w:left w:val="nil"/>
              <w:right w:val="nil"/>
            </w:tcBorders>
            <w:noWrap/>
            <w:vAlign w:val="bottom"/>
            <w:hideMark/>
          </w:tcPr>
          <w:p w14:paraId="0E95A4FA" w14:textId="77777777" w:rsidR="004173EC" w:rsidRPr="007C4E71" w:rsidRDefault="004173EC" w:rsidP="004173EC">
            <w:pPr>
              <w:widowControl/>
              <w:jc w:val="left"/>
              <w:rPr>
                <w:rFonts w:ascii="Times New Roman" w:eastAsia="等线" w:hAnsi="Times New Roman" w:cs="Times New Roman"/>
                <w:b/>
                <w:bCs/>
                <w:color w:val="000000"/>
                <w:kern w:val="0"/>
                <w:sz w:val="22"/>
              </w:rPr>
            </w:pPr>
            <w:r w:rsidRPr="007C4E71">
              <w:rPr>
                <w:rFonts w:ascii="Times New Roman" w:eastAsia="等线" w:hAnsi="Times New Roman" w:cs="Times New Roman"/>
                <w:b/>
                <w:bCs/>
                <w:color w:val="000000"/>
                <w:kern w:val="0"/>
                <w:sz w:val="22"/>
              </w:rPr>
              <w:t>JBI Critical Appraisal Checklist For Cohort Studies</w:t>
            </w:r>
          </w:p>
        </w:tc>
      </w:tr>
      <w:tr w:rsidR="006150C3" w:rsidRPr="004173EC" w14:paraId="78B9D77C" w14:textId="77777777" w:rsidTr="00D12B9E">
        <w:trPr>
          <w:gridAfter w:val="2"/>
          <w:wAfter w:w="11359" w:type="dxa"/>
          <w:trHeight w:val="300"/>
        </w:trPr>
        <w:tc>
          <w:tcPr>
            <w:tcW w:w="2891" w:type="dxa"/>
            <w:tcBorders>
              <w:top w:val="single" w:sz="12" w:space="0" w:color="auto"/>
              <w:left w:val="nil"/>
              <w:bottom w:val="single" w:sz="12" w:space="0" w:color="auto"/>
              <w:right w:val="nil"/>
            </w:tcBorders>
            <w:noWrap/>
            <w:vAlign w:val="center"/>
            <w:hideMark/>
          </w:tcPr>
          <w:p w14:paraId="3AC59CC3" w14:textId="77777777" w:rsidR="004173EC" w:rsidRPr="007C4E71" w:rsidRDefault="004173EC" w:rsidP="004173EC">
            <w:pPr>
              <w:widowControl/>
              <w:jc w:val="left"/>
              <w:rPr>
                <w:rFonts w:ascii="Times New Roman" w:eastAsia="等线" w:hAnsi="Times New Roman" w:cs="Times New Roman"/>
                <w:b/>
                <w:bCs/>
                <w:color w:val="000000"/>
                <w:kern w:val="0"/>
                <w:sz w:val="24"/>
                <w:szCs w:val="24"/>
              </w:rPr>
            </w:pPr>
            <w:r w:rsidRPr="007C4E71">
              <w:rPr>
                <w:rFonts w:ascii="Times New Roman" w:eastAsia="等线" w:hAnsi="Times New Roman" w:cs="Times New Roman"/>
                <w:b/>
                <w:bCs/>
                <w:color w:val="000000"/>
                <w:kern w:val="0"/>
                <w:sz w:val="24"/>
                <w:szCs w:val="24"/>
              </w:rPr>
              <w:t>Study</w:t>
            </w:r>
          </w:p>
        </w:tc>
        <w:tc>
          <w:tcPr>
            <w:tcW w:w="850" w:type="dxa"/>
            <w:tcBorders>
              <w:top w:val="single" w:sz="12" w:space="0" w:color="auto"/>
              <w:left w:val="nil"/>
              <w:bottom w:val="single" w:sz="12" w:space="0" w:color="auto"/>
              <w:right w:val="nil"/>
            </w:tcBorders>
            <w:noWrap/>
            <w:vAlign w:val="bottom"/>
            <w:hideMark/>
          </w:tcPr>
          <w:p w14:paraId="4A1BB0BE"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Q1</w:t>
            </w:r>
          </w:p>
        </w:tc>
        <w:tc>
          <w:tcPr>
            <w:tcW w:w="850" w:type="dxa"/>
            <w:tcBorders>
              <w:top w:val="single" w:sz="12" w:space="0" w:color="auto"/>
              <w:left w:val="nil"/>
              <w:bottom w:val="single" w:sz="12" w:space="0" w:color="auto"/>
              <w:right w:val="nil"/>
            </w:tcBorders>
            <w:noWrap/>
            <w:vAlign w:val="bottom"/>
            <w:hideMark/>
          </w:tcPr>
          <w:p w14:paraId="235842F1"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Q2</w:t>
            </w:r>
          </w:p>
        </w:tc>
        <w:tc>
          <w:tcPr>
            <w:tcW w:w="850" w:type="dxa"/>
            <w:tcBorders>
              <w:top w:val="single" w:sz="12" w:space="0" w:color="auto"/>
              <w:left w:val="nil"/>
              <w:bottom w:val="single" w:sz="12" w:space="0" w:color="auto"/>
              <w:right w:val="nil"/>
            </w:tcBorders>
            <w:noWrap/>
            <w:vAlign w:val="bottom"/>
            <w:hideMark/>
          </w:tcPr>
          <w:p w14:paraId="0C0CC9D5"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Q3</w:t>
            </w:r>
          </w:p>
        </w:tc>
        <w:tc>
          <w:tcPr>
            <w:tcW w:w="850" w:type="dxa"/>
            <w:tcBorders>
              <w:top w:val="single" w:sz="12" w:space="0" w:color="auto"/>
              <w:left w:val="nil"/>
              <w:bottom w:val="single" w:sz="12" w:space="0" w:color="auto"/>
              <w:right w:val="nil"/>
            </w:tcBorders>
            <w:noWrap/>
            <w:vAlign w:val="bottom"/>
            <w:hideMark/>
          </w:tcPr>
          <w:p w14:paraId="61A79F48"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Q4</w:t>
            </w:r>
          </w:p>
        </w:tc>
        <w:tc>
          <w:tcPr>
            <w:tcW w:w="850" w:type="dxa"/>
            <w:tcBorders>
              <w:top w:val="single" w:sz="12" w:space="0" w:color="auto"/>
              <w:left w:val="nil"/>
              <w:bottom w:val="single" w:sz="12" w:space="0" w:color="auto"/>
              <w:right w:val="nil"/>
            </w:tcBorders>
            <w:noWrap/>
            <w:vAlign w:val="bottom"/>
            <w:hideMark/>
          </w:tcPr>
          <w:p w14:paraId="7696821E"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Q5</w:t>
            </w:r>
          </w:p>
        </w:tc>
        <w:tc>
          <w:tcPr>
            <w:tcW w:w="850" w:type="dxa"/>
            <w:tcBorders>
              <w:top w:val="single" w:sz="12" w:space="0" w:color="auto"/>
              <w:left w:val="nil"/>
              <w:bottom w:val="single" w:sz="12" w:space="0" w:color="auto"/>
              <w:right w:val="nil"/>
            </w:tcBorders>
            <w:noWrap/>
            <w:vAlign w:val="bottom"/>
            <w:hideMark/>
          </w:tcPr>
          <w:p w14:paraId="070AA77F"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Q6</w:t>
            </w:r>
          </w:p>
        </w:tc>
        <w:tc>
          <w:tcPr>
            <w:tcW w:w="850" w:type="dxa"/>
            <w:tcBorders>
              <w:top w:val="single" w:sz="12" w:space="0" w:color="auto"/>
              <w:left w:val="nil"/>
              <w:bottom w:val="single" w:sz="12" w:space="0" w:color="auto"/>
              <w:right w:val="nil"/>
            </w:tcBorders>
            <w:noWrap/>
            <w:vAlign w:val="bottom"/>
            <w:hideMark/>
          </w:tcPr>
          <w:p w14:paraId="3EC86A82"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Q7</w:t>
            </w:r>
          </w:p>
        </w:tc>
        <w:tc>
          <w:tcPr>
            <w:tcW w:w="850" w:type="dxa"/>
            <w:tcBorders>
              <w:top w:val="single" w:sz="12" w:space="0" w:color="auto"/>
              <w:left w:val="nil"/>
              <w:bottom w:val="single" w:sz="12" w:space="0" w:color="auto"/>
              <w:right w:val="nil"/>
            </w:tcBorders>
            <w:noWrap/>
            <w:vAlign w:val="bottom"/>
            <w:hideMark/>
          </w:tcPr>
          <w:p w14:paraId="29AADFFC"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Q8</w:t>
            </w:r>
          </w:p>
        </w:tc>
        <w:tc>
          <w:tcPr>
            <w:tcW w:w="850" w:type="dxa"/>
            <w:tcBorders>
              <w:top w:val="single" w:sz="12" w:space="0" w:color="auto"/>
              <w:left w:val="nil"/>
              <w:bottom w:val="single" w:sz="12" w:space="0" w:color="auto"/>
              <w:right w:val="nil"/>
            </w:tcBorders>
            <w:noWrap/>
            <w:vAlign w:val="bottom"/>
            <w:hideMark/>
          </w:tcPr>
          <w:p w14:paraId="1B5F8976"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Q9</w:t>
            </w:r>
          </w:p>
        </w:tc>
        <w:tc>
          <w:tcPr>
            <w:tcW w:w="850" w:type="dxa"/>
            <w:tcBorders>
              <w:top w:val="single" w:sz="12" w:space="0" w:color="auto"/>
              <w:left w:val="nil"/>
              <w:bottom w:val="single" w:sz="12" w:space="0" w:color="auto"/>
              <w:right w:val="nil"/>
            </w:tcBorders>
            <w:noWrap/>
            <w:vAlign w:val="bottom"/>
            <w:hideMark/>
          </w:tcPr>
          <w:p w14:paraId="3B292F36"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Q10</w:t>
            </w:r>
          </w:p>
        </w:tc>
        <w:tc>
          <w:tcPr>
            <w:tcW w:w="850" w:type="dxa"/>
            <w:tcBorders>
              <w:top w:val="single" w:sz="12" w:space="0" w:color="auto"/>
              <w:left w:val="nil"/>
              <w:bottom w:val="single" w:sz="12" w:space="0" w:color="auto"/>
              <w:right w:val="nil"/>
            </w:tcBorders>
            <w:noWrap/>
            <w:vAlign w:val="bottom"/>
            <w:hideMark/>
          </w:tcPr>
          <w:p w14:paraId="3604FF10"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Q11</w:t>
            </w:r>
          </w:p>
        </w:tc>
      </w:tr>
      <w:tr w:rsidR="00511AAC" w:rsidRPr="004173EC" w14:paraId="6F5543CD" w14:textId="77777777" w:rsidTr="00511AAC">
        <w:trPr>
          <w:gridAfter w:val="2"/>
          <w:wAfter w:w="11359" w:type="dxa"/>
          <w:trHeight w:val="310"/>
        </w:trPr>
        <w:tc>
          <w:tcPr>
            <w:tcW w:w="2891" w:type="dxa"/>
            <w:tcBorders>
              <w:top w:val="single" w:sz="12" w:space="0" w:color="auto"/>
              <w:left w:val="nil"/>
              <w:bottom w:val="nil"/>
              <w:right w:val="nil"/>
            </w:tcBorders>
            <w:vAlign w:val="center"/>
            <w:hideMark/>
          </w:tcPr>
          <w:p w14:paraId="0C8CA59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Gunawardene et al. 2023  </w:t>
            </w:r>
          </w:p>
        </w:tc>
        <w:tc>
          <w:tcPr>
            <w:tcW w:w="850" w:type="dxa"/>
            <w:tcBorders>
              <w:top w:val="single" w:sz="12" w:space="0" w:color="auto"/>
              <w:left w:val="nil"/>
              <w:bottom w:val="nil"/>
              <w:right w:val="nil"/>
            </w:tcBorders>
            <w:vAlign w:val="center"/>
            <w:hideMark/>
          </w:tcPr>
          <w:p w14:paraId="0ABA2B5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w:t>
            </w:r>
          </w:p>
        </w:tc>
        <w:tc>
          <w:tcPr>
            <w:tcW w:w="850" w:type="dxa"/>
            <w:tcBorders>
              <w:top w:val="single" w:sz="12" w:space="0" w:color="auto"/>
              <w:left w:val="nil"/>
              <w:bottom w:val="nil"/>
              <w:right w:val="nil"/>
            </w:tcBorders>
            <w:vAlign w:val="center"/>
            <w:hideMark/>
          </w:tcPr>
          <w:p w14:paraId="231E5286"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5D5099F2"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782ECCC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3671DAE9" w14:textId="331083E0"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U</w:t>
            </w:r>
          </w:p>
        </w:tc>
        <w:tc>
          <w:tcPr>
            <w:tcW w:w="850" w:type="dxa"/>
            <w:tcBorders>
              <w:top w:val="single" w:sz="12" w:space="0" w:color="auto"/>
              <w:left w:val="nil"/>
              <w:bottom w:val="nil"/>
              <w:right w:val="nil"/>
            </w:tcBorders>
            <w:vAlign w:val="center"/>
            <w:hideMark/>
          </w:tcPr>
          <w:p w14:paraId="48E7EB8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0444179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434A3C32"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11F42E6C"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5FA59A0F"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NA</w:t>
            </w:r>
          </w:p>
        </w:tc>
        <w:tc>
          <w:tcPr>
            <w:tcW w:w="850" w:type="dxa"/>
            <w:tcBorders>
              <w:top w:val="single" w:sz="12" w:space="0" w:color="auto"/>
              <w:left w:val="nil"/>
              <w:bottom w:val="nil"/>
              <w:right w:val="nil"/>
            </w:tcBorders>
            <w:vAlign w:val="center"/>
            <w:hideMark/>
          </w:tcPr>
          <w:p w14:paraId="6F140D75"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r>
      <w:tr w:rsidR="00511AAC" w:rsidRPr="004173EC" w14:paraId="0AD23835" w14:textId="77777777" w:rsidTr="00511AAC">
        <w:trPr>
          <w:gridAfter w:val="2"/>
          <w:wAfter w:w="11359" w:type="dxa"/>
          <w:trHeight w:val="310"/>
        </w:trPr>
        <w:tc>
          <w:tcPr>
            <w:tcW w:w="2891" w:type="dxa"/>
            <w:tcBorders>
              <w:top w:val="nil"/>
              <w:left w:val="nil"/>
              <w:bottom w:val="nil"/>
              <w:right w:val="nil"/>
            </w:tcBorders>
            <w:vAlign w:val="center"/>
            <w:hideMark/>
          </w:tcPr>
          <w:p w14:paraId="35170AE1"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Hirokami et al. 2025</w:t>
            </w:r>
          </w:p>
        </w:tc>
        <w:tc>
          <w:tcPr>
            <w:tcW w:w="850" w:type="dxa"/>
            <w:tcBorders>
              <w:top w:val="nil"/>
              <w:left w:val="nil"/>
              <w:bottom w:val="nil"/>
              <w:right w:val="nil"/>
            </w:tcBorders>
            <w:vAlign w:val="center"/>
            <w:hideMark/>
          </w:tcPr>
          <w:p w14:paraId="500939DF"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CFDFB94"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6A90EE5"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EAD2E87"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74DEA185"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BE7592A"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5545ED3" w14:textId="1D60AAE6"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0C691D4"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3CD54F4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E501C48"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NA</w:t>
            </w:r>
          </w:p>
        </w:tc>
        <w:tc>
          <w:tcPr>
            <w:tcW w:w="850" w:type="dxa"/>
            <w:tcBorders>
              <w:top w:val="nil"/>
              <w:left w:val="nil"/>
              <w:bottom w:val="nil"/>
              <w:right w:val="nil"/>
            </w:tcBorders>
            <w:vAlign w:val="center"/>
            <w:hideMark/>
          </w:tcPr>
          <w:p w14:paraId="4259D1C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r>
      <w:tr w:rsidR="00511AAC" w:rsidRPr="004173EC" w14:paraId="7642F794" w14:textId="77777777" w:rsidTr="00511AAC">
        <w:trPr>
          <w:gridAfter w:val="2"/>
          <w:wAfter w:w="11359" w:type="dxa"/>
          <w:trHeight w:val="310"/>
        </w:trPr>
        <w:tc>
          <w:tcPr>
            <w:tcW w:w="2891" w:type="dxa"/>
            <w:tcBorders>
              <w:top w:val="nil"/>
              <w:left w:val="nil"/>
              <w:bottom w:val="nil"/>
              <w:right w:val="nil"/>
            </w:tcBorders>
            <w:vAlign w:val="center"/>
            <w:hideMark/>
          </w:tcPr>
          <w:p w14:paraId="3DC30C77"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Reis Santos et al. 2025</w:t>
            </w:r>
          </w:p>
        </w:tc>
        <w:tc>
          <w:tcPr>
            <w:tcW w:w="850" w:type="dxa"/>
            <w:tcBorders>
              <w:top w:val="nil"/>
              <w:left w:val="nil"/>
              <w:bottom w:val="nil"/>
              <w:right w:val="nil"/>
            </w:tcBorders>
            <w:vAlign w:val="center"/>
            <w:hideMark/>
          </w:tcPr>
          <w:p w14:paraId="7EC20872"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74CAE7BC"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7290DE9"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D076BCC"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w:t>
            </w:r>
          </w:p>
        </w:tc>
        <w:tc>
          <w:tcPr>
            <w:tcW w:w="850" w:type="dxa"/>
            <w:tcBorders>
              <w:top w:val="nil"/>
              <w:left w:val="nil"/>
              <w:bottom w:val="nil"/>
              <w:right w:val="nil"/>
            </w:tcBorders>
            <w:vAlign w:val="center"/>
            <w:hideMark/>
          </w:tcPr>
          <w:p w14:paraId="50BF6E3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U</w:t>
            </w:r>
          </w:p>
        </w:tc>
        <w:tc>
          <w:tcPr>
            <w:tcW w:w="850" w:type="dxa"/>
            <w:tcBorders>
              <w:top w:val="nil"/>
              <w:left w:val="nil"/>
              <w:bottom w:val="nil"/>
              <w:right w:val="nil"/>
            </w:tcBorders>
            <w:vAlign w:val="center"/>
            <w:hideMark/>
          </w:tcPr>
          <w:p w14:paraId="5AF5012F"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43B5EEA" w14:textId="768CE05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74B4EDA1"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C0D2349"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U</w:t>
            </w:r>
          </w:p>
        </w:tc>
        <w:tc>
          <w:tcPr>
            <w:tcW w:w="850" w:type="dxa"/>
            <w:tcBorders>
              <w:top w:val="nil"/>
              <w:left w:val="nil"/>
              <w:bottom w:val="nil"/>
              <w:right w:val="nil"/>
            </w:tcBorders>
            <w:vAlign w:val="center"/>
            <w:hideMark/>
          </w:tcPr>
          <w:p w14:paraId="7F0F93A3"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NA</w:t>
            </w:r>
          </w:p>
        </w:tc>
        <w:tc>
          <w:tcPr>
            <w:tcW w:w="850" w:type="dxa"/>
            <w:tcBorders>
              <w:top w:val="nil"/>
              <w:left w:val="nil"/>
              <w:bottom w:val="nil"/>
              <w:right w:val="nil"/>
            </w:tcBorders>
            <w:vAlign w:val="center"/>
            <w:hideMark/>
          </w:tcPr>
          <w:p w14:paraId="139FD88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r>
      <w:tr w:rsidR="00511AAC" w:rsidRPr="004173EC" w14:paraId="498D8FB0" w14:textId="77777777" w:rsidTr="00511AAC">
        <w:trPr>
          <w:gridAfter w:val="2"/>
          <w:wAfter w:w="11359" w:type="dxa"/>
          <w:trHeight w:val="310"/>
        </w:trPr>
        <w:tc>
          <w:tcPr>
            <w:tcW w:w="2891" w:type="dxa"/>
            <w:tcBorders>
              <w:top w:val="nil"/>
              <w:left w:val="nil"/>
              <w:bottom w:val="nil"/>
              <w:right w:val="nil"/>
            </w:tcBorders>
            <w:vAlign w:val="center"/>
            <w:hideMark/>
          </w:tcPr>
          <w:p w14:paraId="0220D39E"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Schiavone et al. 2024</w:t>
            </w:r>
          </w:p>
        </w:tc>
        <w:tc>
          <w:tcPr>
            <w:tcW w:w="850" w:type="dxa"/>
            <w:tcBorders>
              <w:top w:val="nil"/>
              <w:left w:val="nil"/>
              <w:bottom w:val="nil"/>
              <w:right w:val="nil"/>
            </w:tcBorders>
            <w:vAlign w:val="center"/>
            <w:hideMark/>
          </w:tcPr>
          <w:p w14:paraId="406308C6"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32546C8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BD3297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EE99DB5"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353F183"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w:t>
            </w:r>
          </w:p>
        </w:tc>
        <w:tc>
          <w:tcPr>
            <w:tcW w:w="850" w:type="dxa"/>
            <w:tcBorders>
              <w:top w:val="nil"/>
              <w:left w:val="nil"/>
              <w:bottom w:val="nil"/>
              <w:right w:val="nil"/>
            </w:tcBorders>
            <w:vAlign w:val="center"/>
            <w:hideMark/>
          </w:tcPr>
          <w:p w14:paraId="4664F06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9667F27"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C28B157"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0283CF6"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U</w:t>
            </w:r>
          </w:p>
        </w:tc>
        <w:tc>
          <w:tcPr>
            <w:tcW w:w="850" w:type="dxa"/>
            <w:tcBorders>
              <w:top w:val="nil"/>
              <w:left w:val="nil"/>
              <w:bottom w:val="nil"/>
              <w:right w:val="nil"/>
            </w:tcBorders>
            <w:vAlign w:val="center"/>
            <w:hideMark/>
          </w:tcPr>
          <w:p w14:paraId="42B7617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NA</w:t>
            </w:r>
          </w:p>
        </w:tc>
        <w:tc>
          <w:tcPr>
            <w:tcW w:w="850" w:type="dxa"/>
            <w:tcBorders>
              <w:top w:val="nil"/>
              <w:left w:val="nil"/>
              <w:bottom w:val="nil"/>
              <w:right w:val="nil"/>
            </w:tcBorders>
            <w:vAlign w:val="center"/>
            <w:hideMark/>
          </w:tcPr>
          <w:p w14:paraId="1023D42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r>
      <w:tr w:rsidR="00511AAC" w:rsidRPr="004173EC" w14:paraId="2869100D" w14:textId="77777777" w:rsidTr="00511AAC">
        <w:trPr>
          <w:gridAfter w:val="2"/>
          <w:wAfter w:w="11359" w:type="dxa"/>
          <w:trHeight w:val="310"/>
        </w:trPr>
        <w:tc>
          <w:tcPr>
            <w:tcW w:w="2891" w:type="dxa"/>
            <w:tcBorders>
              <w:top w:val="nil"/>
              <w:left w:val="nil"/>
              <w:right w:val="nil"/>
            </w:tcBorders>
            <w:vAlign w:val="center"/>
            <w:hideMark/>
          </w:tcPr>
          <w:p w14:paraId="56CE3864"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Tay et al. 2024</w:t>
            </w:r>
          </w:p>
        </w:tc>
        <w:tc>
          <w:tcPr>
            <w:tcW w:w="850" w:type="dxa"/>
            <w:tcBorders>
              <w:top w:val="nil"/>
              <w:left w:val="nil"/>
              <w:right w:val="nil"/>
            </w:tcBorders>
            <w:vAlign w:val="center"/>
            <w:hideMark/>
          </w:tcPr>
          <w:p w14:paraId="40562BE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w:t>
            </w:r>
          </w:p>
        </w:tc>
        <w:tc>
          <w:tcPr>
            <w:tcW w:w="850" w:type="dxa"/>
            <w:tcBorders>
              <w:top w:val="nil"/>
              <w:left w:val="nil"/>
              <w:right w:val="nil"/>
            </w:tcBorders>
            <w:vAlign w:val="center"/>
            <w:hideMark/>
          </w:tcPr>
          <w:p w14:paraId="44DFBD2C"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566922EA"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1A6D545C"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6F4A0FB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w:t>
            </w:r>
          </w:p>
        </w:tc>
        <w:tc>
          <w:tcPr>
            <w:tcW w:w="850" w:type="dxa"/>
            <w:tcBorders>
              <w:top w:val="nil"/>
              <w:left w:val="nil"/>
              <w:right w:val="nil"/>
            </w:tcBorders>
            <w:vAlign w:val="center"/>
            <w:hideMark/>
          </w:tcPr>
          <w:p w14:paraId="074A6FA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4DA8F5D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65EAF83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02422789"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3EF37169" w14:textId="002D98A4"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U</w:t>
            </w:r>
          </w:p>
        </w:tc>
        <w:tc>
          <w:tcPr>
            <w:tcW w:w="850" w:type="dxa"/>
            <w:tcBorders>
              <w:top w:val="nil"/>
              <w:left w:val="nil"/>
              <w:right w:val="nil"/>
            </w:tcBorders>
            <w:vAlign w:val="center"/>
            <w:hideMark/>
          </w:tcPr>
          <w:p w14:paraId="1C529D4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r>
      <w:tr w:rsidR="00511AAC" w:rsidRPr="004173EC" w14:paraId="7267F525" w14:textId="77777777" w:rsidTr="00511AAC">
        <w:trPr>
          <w:gridAfter w:val="2"/>
          <w:wAfter w:w="11359" w:type="dxa"/>
          <w:trHeight w:val="320"/>
        </w:trPr>
        <w:tc>
          <w:tcPr>
            <w:tcW w:w="2891" w:type="dxa"/>
            <w:tcBorders>
              <w:top w:val="nil"/>
              <w:left w:val="nil"/>
              <w:bottom w:val="single" w:sz="12" w:space="0" w:color="auto"/>
              <w:right w:val="nil"/>
            </w:tcBorders>
            <w:vAlign w:val="center"/>
            <w:hideMark/>
          </w:tcPr>
          <w:p w14:paraId="61999957"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Turagam et al. 2024</w:t>
            </w:r>
          </w:p>
        </w:tc>
        <w:tc>
          <w:tcPr>
            <w:tcW w:w="850" w:type="dxa"/>
            <w:tcBorders>
              <w:top w:val="nil"/>
              <w:left w:val="nil"/>
              <w:bottom w:val="single" w:sz="12" w:space="0" w:color="auto"/>
              <w:right w:val="nil"/>
            </w:tcBorders>
            <w:vAlign w:val="center"/>
            <w:hideMark/>
          </w:tcPr>
          <w:p w14:paraId="5C9C778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79A300A2"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7D5C51B1"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59B6E378"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58414949"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5BA5556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70CB239E"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3C224941"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0A6108F9"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47A2017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NA</w:t>
            </w:r>
          </w:p>
        </w:tc>
        <w:tc>
          <w:tcPr>
            <w:tcW w:w="850" w:type="dxa"/>
            <w:tcBorders>
              <w:top w:val="nil"/>
              <w:left w:val="nil"/>
              <w:bottom w:val="single" w:sz="12" w:space="0" w:color="auto"/>
              <w:right w:val="nil"/>
            </w:tcBorders>
            <w:vAlign w:val="center"/>
            <w:hideMark/>
          </w:tcPr>
          <w:p w14:paraId="2D1DFC62"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r>
      <w:tr w:rsidR="004173EC" w:rsidRPr="004173EC" w14:paraId="0D2488CD" w14:textId="77777777" w:rsidTr="006150C3">
        <w:trPr>
          <w:trHeight w:val="320"/>
        </w:trPr>
        <w:tc>
          <w:tcPr>
            <w:tcW w:w="23600" w:type="dxa"/>
            <w:gridSpan w:val="14"/>
            <w:tcBorders>
              <w:left w:val="nil"/>
              <w:bottom w:val="nil"/>
              <w:right w:val="nil"/>
            </w:tcBorders>
            <w:noWrap/>
            <w:vAlign w:val="center"/>
            <w:hideMark/>
          </w:tcPr>
          <w:p w14:paraId="19347977"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 xml:space="preserve">Y: Yes; N: No; U: Unclear; NA: Not applicable </w:t>
            </w:r>
          </w:p>
        </w:tc>
      </w:tr>
      <w:tr w:rsidR="004173EC" w:rsidRPr="004173EC" w14:paraId="1A667626" w14:textId="77777777" w:rsidTr="004173EC">
        <w:trPr>
          <w:trHeight w:val="300"/>
        </w:trPr>
        <w:tc>
          <w:tcPr>
            <w:tcW w:w="22560" w:type="dxa"/>
            <w:gridSpan w:val="13"/>
            <w:tcBorders>
              <w:top w:val="nil"/>
              <w:left w:val="nil"/>
              <w:bottom w:val="nil"/>
              <w:right w:val="nil"/>
            </w:tcBorders>
            <w:vAlign w:val="center"/>
            <w:hideMark/>
          </w:tcPr>
          <w:p w14:paraId="4DA0C74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Q1. Were the two groups similar and recruited from the same population?</w:t>
            </w:r>
          </w:p>
        </w:tc>
        <w:tc>
          <w:tcPr>
            <w:tcW w:w="1040" w:type="dxa"/>
            <w:tcBorders>
              <w:top w:val="nil"/>
              <w:left w:val="nil"/>
              <w:bottom w:val="nil"/>
              <w:right w:val="nil"/>
            </w:tcBorders>
            <w:noWrap/>
            <w:vAlign w:val="center"/>
            <w:hideMark/>
          </w:tcPr>
          <w:p w14:paraId="2C0A18CF"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4D8E75C8" w14:textId="77777777" w:rsidTr="004173EC">
        <w:trPr>
          <w:trHeight w:val="300"/>
        </w:trPr>
        <w:tc>
          <w:tcPr>
            <w:tcW w:w="22560" w:type="dxa"/>
            <w:gridSpan w:val="13"/>
            <w:tcBorders>
              <w:top w:val="nil"/>
              <w:left w:val="nil"/>
              <w:bottom w:val="nil"/>
              <w:right w:val="nil"/>
            </w:tcBorders>
            <w:noWrap/>
            <w:vAlign w:val="center"/>
            <w:hideMark/>
          </w:tcPr>
          <w:p w14:paraId="67CF451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Q2. Were the exposures measured similarly to assign people to both exposed and unexposed groups?</w:t>
            </w:r>
          </w:p>
        </w:tc>
        <w:tc>
          <w:tcPr>
            <w:tcW w:w="1040" w:type="dxa"/>
            <w:tcBorders>
              <w:top w:val="nil"/>
              <w:left w:val="nil"/>
              <w:bottom w:val="nil"/>
              <w:right w:val="nil"/>
            </w:tcBorders>
            <w:noWrap/>
            <w:vAlign w:val="center"/>
            <w:hideMark/>
          </w:tcPr>
          <w:p w14:paraId="1599EFBA"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7A2C647D" w14:textId="77777777" w:rsidTr="004173EC">
        <w:trPr>
          <w:trHeight w:val="300"/>
        </w:trPr>
        <w:tc>
          <w:tcPr>
            <w:tcW w:w="22560" w:type="dxa"/>
            <w:gridSpan w:val="13"/>
            <w:tcBorders>
              <w:top w:val="nil"/>
              <w:left w:val="nil"/>
              <w:bottom w:val="nil"/>
              <w:right w:val="nil"/>
            </w:tcBorders>
            <w:noWrap/>
            <w:vAlign w:val="center"/>
            <w:hideMark/>
          </w:tcPr>
          <w:p w14:paraId="6D4950DF"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Q3. Was the exposure measured in a valid and reliable way?</w:t>
            </w:r>
          </w:p>
        </w:tc>
        <w:tc>
          <w:tcPr>
            <w:tcW w:w="1040" w:type="dxa"/>
            <w:tcBorders>
              <w:top w:val="nil"/>
              <w:left w:val="nil"/>
              <w:bottom w:val="nil"/>
              <w:right w:val="nil"/>
            </w:tcBorders>
            <w:noWrap/>
            <w:vAlign w:val="center"/>
            <w:hideMark/>
          </w:tcPr>
          <w:p w14:paraId="30B06556"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00386FCD" w14:textId="77777777" w:rsidTr="004173EC">
        <w:trPr>
          <w:trHeight w:val="300"/>
        </w:trPr>
        <w:tc>
          <w:tcPr>
            <w:tcW w:w="22560" w:type="dxa"/>
            <w:gridSpan w:val="13"/>
            <w:tcBorders>
              <w:top w:val="nil"/>
              <w:left w:val="nil"/>
              <w:bottom w:val="nil"/>
              <w:right w:val="nil"/>
            </w:tcBorders>
            <w:noWrap/>
            <w:vAlign w:val="center"/>
            <w:hideMark/>
          </w:tcPr>
          <w:p w14:paraId="1417FDDC"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Q4. Were confounding factors identified?</w:t>
            </w:r>
          </w:p>
        </w:tc>
        <w:tc>
          <w:tcPr>
            <w:tcW w:w="1040" w:type="dxa"/>
            <w:tcBorders>
              <w:top w:val="nil"/>
              <w:left w:val="nil"/>
              <w:bottom w:val="nil"/>
              <w:right w:val="nil"/>
            </w:tcBorders>
            <w:noWrap/>
            <w:vAlign w:val="center"/>
            <w:hideMark/>
          </w:tcPr>
          <w:p w14:paraId="77728A81"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7FF25569" w14:textId="77777777" w:rsidTr="004173EC">
        <w:trPr>
          <w:trHeight w:val="300"/>
        </w:trPr>
        <w:tc>
          <w:tcPr>
            <w:tcW w:w="22560" w:type="dxa"/>
            <w:gridSpan w:val="13"/>
            <w:tcBorders>
              <w:top w:val="nil"/>
              <w:left w:val="nil"/>
              <w:bottom w:val="nil"/>
              <w:right w:val="nil"/>
            </w:tcBorders>
            <w:noWrap/>
            <w:vAlign w:val="center"/>
            <w:hideMark/>
          </w:tcPr>
          <w:p w14:paraId="1025C58C"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Q5. Were strategies to deal with confounding factors stated?</w:t>
            </w:r>
          </w:p>
        </w:tc>
        <w:tc>
          <w:tcPr>
            <w:tcW w:w="1040" w:type="dxa"/>
            <w:tcBorders>
              <w:top w:val="nil"/>
              <w:left w:val="nil"/>
              <w:bottom w:val="nil"/>
              <w:right w:val="nil"/>
            </w:tcBorders>
            <w:noWrap/>
            <w:vAlign w:val="center"/>
            <w:hideMark/>
          </w:tcPr>
          <w:p w14:paraId="14183693"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4042FA96" w14:textId="77777777" w:rsidTr="004173EC">
        <w:trPr>
          <w:trHeight w:val="300"/>
        </w:trPr>
        <w:tc>
          <w:tcPr>
            <w:tcW w:w="22560" w:type="dxa"/>
            <w:gridSpan w:val="13"/>
            <w:tcBorders>
              <w:top w:val="nil"/>
              <w:left w:val="nil"/>
              <w:bottom w:val="nil"/>
              <w:right w:val="nil"/>
            </w:tcBorders>
            <w:noWrap/>
            <w:vAlign w:val="center"/>
            <w:hideMark/>
          </w:tcPr>
          <w:p w14:paraId="0EC38F6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Q6. Were the groups/participants free of the outcome at the start of the study (or at the moment of exposure)?</w:t>
            </w:r>
          </w:p>
        </w:tc>
        <w:tc>
          <w:tcPr>
            <w:tcW w:w="1040" w:type="dxa"/>
            <w:tcBorders>
              <w:top w:val="nil"/>
              <w:left w:val="nil"/>
              <w:bottom w:val="nil"/>
              <w:right w:val="nil"/>
            </w:tcBorders>
            <w:noWrap/>
            <w:vAlign w:val="center"/>
            <w:hideMark/>
          </w:tcPr>
          <w:p w14:paraId="7F60D11B"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10C204EC" w14:textId="77777777" w:rsidTr="004173EC">
        <w:trPr>
          <w:trHeight w:val="300"/>
        </w:trPr>
        <w:tc>
          <w:tcPr>
            <w:tcW w:w="22560" w:type="dxa"/>
            <w:gridSpan w:val="13"/>
            <w:tcBorders>
              <w:top w:val="nil"/>
              <w:left w:val="nil"/>
              <w:bottom w:val="nil"/>
              <w:right w:val="nil"/>
            </w:tcBorders>
            <w:vAlign w:val="center"/>
            <w:hideMark/>
          </w:tcPr>
          <w:p w14:paraId="6494170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Q7. Were the outcomes measured in a valid and reliable way?</w:t>
            </w:r>
          </w:p>
        </w:tc>
        <w:tc>
          <w:tcPr>
            <w:tcW w:w="1040" w:type="dxa"/>
            <w:tcBorders>
              <w:top w:val="nil"/>
              <w:left w:val="nil"/>
              <w:bottom w:val="nil"/>
              <w:right w:val="nil"/>
            </w:tcBorders>
            <w:noWrap/>
            <w:vAlign w:val="center"/>
            <w:hideMark/>
          </w:tcPr>
          <w:p w14:paraId="2044F6EF"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37F28CDC" w14:textId="77777777" w:rsidTr="004173EC">
        <w:trPr>
          <w:trHeight w:val="300"/>
        </w:trPr>
        <w:tc>
          <w:tcPr>
            <w:tcW w:w="22560" w:type="dxa"/>
            <w:gridSpan w:val="13"/>
            <w:tcBorders>
              <w:top w:val="nil"/>
              <w:left w:val="nil"/>
              <w:bottom w:val="nil"/>
              <w:right w:val="nil"/>
            </w:tcBorders>
            <w:vAlign w:val="center"/>
            <w:hideMark/>
          </w:tcPr>
          <w:p w14:paraId="7E4379E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Q8. Was the follow up time reported and sufficient to be long enough for outcomes to occur?</w:t>
            </w:r>
          </w:p>
        </w:tc>
        <w:tc>
          <w:tcPr>
            <w:tcW w:w="1040" w:type="dxa"/>
            <w:tcBorders>
              <w:top w:val="nil"/>
              <w:left w:val="nil"/>
              <w:bottom w:val="nil"/>
              <w:right w:val="nil"/>
            </w:tcBorders>
            <w:noWrap/>
            <w:vAlign w:val="center"/>
            <w:hideMark/>
          </w:tcPr>
          <w:p w14:paraId="7DA82DD0"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55A7335E" w14:textId="77777777" w:rsidTr="004173EC">
        <w:trPr>
          <w:trHeight w:val="300"/>
        </w:trPr>
        <w:tc>
          <w:tcPr>
            <w:tcW w:w="22560" w:type="dxa"/>
            <w:gridSpan w:val="13"/>
            <w:tcBorders>
              <w:top w:val="nil"/>
              <w:left w:val="nil"/>
              <w:bottom w:val="nil"/>
              <w:right w:val="nil"/>
            </w:tcBorders>
            <w:vAlign w:val="center"/>
            <w:hideMark/>
          </w:tcPr>
          <w:p w14:paraId="6F1296F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Q9. Was follow up complete, and if not, were the reasons to loss to follow up described and explored?</w:t>
            </w:r>
          </w:p>
        </w:tc>
        <w:tc>
          <w:tcPr>
            <w:tcW w:w="1040" w:type="dxa"/>
            <w:tcBorders>
              <w:top w:val="nil"/>
              <w:left w:val="nil"/>
              <w:bottom w:val="nil"/>
              <w:right w:val="nil"/>
            </w:tcBorders>
            <w:noWrap/>
            <w:vAlign w:val="center"/>
            <w:hideMark/>
          </w:tcPr>
          <w:p w14:paraId="37370AD4"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13F53362" w14:textId="77777777" w:rsidTr="004173EC">
        <w:trPr>
          <w:trHeight w:val="300"/>
        </w:trPr>
        <w:tc>
          <w:tcPr>
            <w:tcW w:w="22560" w:type="dxa"/>
            <w:gridSpan w:val="13"/>
            <w:tcBorders>
              <w:top w:val="nil"/>
              <w:left w:val="nil"/>
              <w:bottom w:val="nil"/>
              <w:right w:val="nil"/>
            </w:tcBorders>
            <w:vAlign w:val="center"/>
            <w:hideMark/>
          </w:tcPr>
          <w:p w14:paraId="0A6A7A83"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Q10. Were strategies to address incomplete follow up utilized?</w:t>
            </w:r>
          </w:p>
        </w:tc>
        <w:tc>
          <w:tcPr>
            <w:tcW w:w="1040" w:type="dxa"/>
            <w:tcBorders>
              <w:top w:val="nil"/>
              <w:left w:val="nil"/>
              <w:bottom w:val="nil"/>
              <w:right w:val="nil"/>
            </w:tcBorders>
            <w:noWrap/>
            <w:vAlign w:val="center"/>
            <w:hideMark/>
          </w:tcPr>
          <w:p w14:paraId="31EAB381"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190A31D5" w14:textId="77777777" w:rsidTr="004173EC">
        <w:trPr>
          <w:trHeight w:val="300"/>
        </w:trPr>
        <w:tc>
          <w:tcPr>
            <w:tcW w:w="22560" w:type="dxa"/>
            <w:gridSpan w:val="13"/>
            <w:tcBorders>
              <w:top w:val="nil"/>
              <w:left w:val="nil"/>
              <w:bottom w:val="nil"/>
              <w:right w:val="nil"/>
            </w:tcBorders>
            <w:vAlign w:val="center"/>
            <w:hideMark/>
          </w:tcPr>
          <w:p w14:paraId="40C0F01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Q11. Was appropriate statistical analysis used?</w:t>
            </w:r>
          </w:p>
        </w:tc>
        <w:tc>
          <w:tcPr>
            <w:tcW w:w="1040" w:type="dxa"/>
            <w:tcBorders>
              <w:top w:val="nil"/>
              <w:left w:val="nil"/>
              <w:bottom w:val="nil"/>
              <w:right w:val="nil"/>
            </w:tcBorders>
            <w:noWrap/>
            <w:vAlign w:val="center"/>
            <w:hideMark/>
          </w:tcPr>
          <w:p w14:paraId="44C6C897"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bl>
    <w:p w14:paraId="7BABA6FF" w14:textId="77777777" w:rsidR="00DB11D7" w:rsidRPr="004173EC" w:rsidRDefault="00DB11D7">
      <w:pPr>
        <w:rPr>
          <w:rFonts w:ascii="Times New Roman" w:hAnsi="Times New Roman" w:cs="Times New Roman"/>
          <w:sz w:val="24"/>
          <w:szCs w:val="24"/>
        </w:rPr>
      </w:pPr>
    </w:p>
    <w:p w14:paraId="439AC3CD" w14:textId="32CEBF76" w:rsidR="00D35451" w:rsidRDefault="00D35451">
      <w:pPr>
        <w:widowControl/>
        <w:jc w:val="left"/>
        <w:rPr>
          <w:rFonts w:ascii="Times New Roman" w:hAnsi="Times New Roman" w:cs="Times New Roman"/>
          <w:sz w:val="24"/>
          <w:szCs w:val="24"/>
        </w:rPr>
      </w:pPr>
      <w:r>
        <w:rPr>
          <w:rFonts w:ascii="Times New Roman" w:hAnsi="Times New Roman" w:cs="Times New Roman"/>
          <w:sz w:val="24"/>
          <w:szCs w:val="24"/>
        </w:rPr>
        <w:br w:type="page"/>
      </w:r>
    </w:p>
    <w:tbl>
      <w:tblPr>
        <w:tblW w:w="23600" w:type="dxa"/>
        <w:tblLook w:val="04A0" w:firstRow="1" w:lastRow="0" w:firstColumn="1" w:lastColumn="0" w:noHBand="0" w:noVBand="1"/>
      </w:tblPr>
      <w:tblGrid>
        <w:gridCol w:w="2835"/>
        <w:gridCol w:w="850"/>
        <w:gridCol w:w="850"/>
        <w:gridCol w:w="850"/>
        <w:gridCol w:w="850"/>
        <w:gridCol w:w="850"/>
        <w:gridCol w:w="850"/>
        <w:gridCol w:w="850"/>
        <w:gridCol w:w="850"/>
        <w:gridCol w:w="850"/>
        <w:gridCol w:w="850"/>
        <w:gridCol w:w="1134"/>
        <w:gridCol w:w="10091"/>
        <w:gridCol w:w="1040"/>
      </w:tblGrid>
      <w:tr w:rsidR="004173EC" w:rsidRPr="007C4E71" w14:paraId="241AE6B0" w14:textId="77777777" w:rsidTr="006150C3">
        <w:trPr>
          <w:trHeight w:val="290"/>
        </w:trPr>
        <w:tc>
          <w:tcPr>
            <w:tcW w:w="23600" w:type="dxa"/>
            <w:gridSpan w:val="14"/>
            <w:tcBorders>
              <w:top w:val="nil"/>
              <w:left w:val="nil"/>
              <w:right w:val="nil"/>
            </w:tcBorders>
            <w:noWrap/>
            <w:vAlign w:val="bottom"/>
            <w:hideMark/>
          </w:tcPr>
          <w:p w14:paraId="7C7809BF" w14:textId="77777777" w:rsidR="004173EC" w:rsidRPr="007C4E71" w:rsidRDefault="004173EC" w:rsidP="004173EC">
            <w:pPr>
              <w:widowControl/>
              <w:jc w:val="left"/>
              <w:rPr>
                <w:rFonts w:ascii="Times New Roman" w:eastAsia="等线" w:hAnsi="Times New Roman" w:cs="Times New Roman"/>
                <w:b/>
                <w:bCs/>
                <w:color w:val="000000"/>
                <w:kern w:val="0"/>
                <w:sz w:val="22"/>
              </w:rPr>
            </w:pPr>
            <w:r w:rsidRPr="007C4E71">
              <w:rPr>
                <w:rFonts w:ascii="Times New Roman" w:eastAsia="等线" w:hAnsi="Times New Roman" w:cs="Times New Roman"/>
                <w:b/>
                <w:bCs/>
                <w:color w:val="000000"/>
                <w:kern w:val="0"/>
                <w:sz w:val="22"/>
              </w:rPr>
              <w:lastRenderedPageBreak/>
              <w:t>JBI Critical Appraisal Checklist For Single-Arm Cohort Studies</w:t>
            </w:r>
          </w:p>
        </w:tc>
      </w:tr>
      <w:tr w:rsidR="00511AAC" w:rsidRPr="004173EC" w14:paraId="7456D88C" w14:textId="77777777" w:rsidTr="00511AAC">
        <w:trPr>
          <w:gridAfter w:val="2"/>
          <w:wAfter w:w="11131" w:type="dxa"/>
          <w:trHeight w:val="330"/>
        </w:trPr>
        <w:tc>
          <w:tcPr>
            <w:tcW w:w="2835" w:type="dxa"/>
            <w:tcBorders>
              <w:top w:val="single" w:sz="12" w:space="0" w:color="auto"/>
              <w:left w:val="nil"/>
              <w:bottom w:val="single" w:sz="8" w:space="0" w:color="auto"/>
              <w:right w:val="nil"/>
            </w:tcBorders>
            <w:noWrap/>
            <w:vAlign w:val="center"/>
            <w:hideMark/>
          </w:tcPr>
          <w:p w14:paraId="3710C2FB" w14:textId="77777777" w:rsidR="004173EC" w:rsidRPr="007C4E71" w:rsidRDefault="004173EC" w:rsidP="004173EC">
            <w:pPr>
              <w:widowControl/>
              <w:jc w:val="left"/>
              <w:rPr>
                <w:rFonts w:ascii="Times New Roman" w:eastAsia="等线" w:hAnsi="Times New Roman" w:cs="Times New Roman"/>
                <w:b/>
                <w:bCs/>
                <w:color w:val="000000"/>
                <w:kern w:val="0"/>
                <w:sz w:val="24"/>
                <w:szCs w:val="24"/>
              </w:rPr>
            </w:pPr>
            <w:r w:rsidRPr="007C4E71">
              <w:rPr>
                <w:rFonts w:ascii="Times New Roman" w:eastAsia="等线" w:hAnsi="Times New Roman" w:cs="Times New Roman"/>
                <w:b/>
                <w:bCs/>
                <w:color w:val="000000"/>
                <w:kern w:val="0"/>
                <w:sz w:val="24"/>
                <w:szCs w:val="24"/>
              </w:rPr>
              <w:t>Study</w:t>
            </w:r>
          </w:p>
        </w:tc>
        <w:tc>
          <w:tcPr>
            <w:tcW w:w="850" w:type="dxa"/>
            <w:tcBorders>
              <w:top w:val="single" w:sz="12" w:space="0" w:color="auto"/>
              <w:left w:val="nil"/>
              <w:bottom w:val="single" w:sz="8" w:space="0" w:color="auto"/>
              <w:right w:val="nil"/>
            </w:tcBorders>
            <w:noWrap/>
            <w:vAlign w:val="bottom"/>
            <w:hideMark/>
          </w:tcPr>
          <w:p w14:paraId="1914F73F"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Q1</w:t>
            </w:r>
          </w:p>
        </w:tc>
        <w:tc>
          <w:tcPr>
            <w:tcW w:w="850" w:type="dxa"/>
            <w:tcBorders>
              <w:top w:val="single" w:sz="12" w:space="0" w:color="auto"/>
              <w:left w:val="nil"/>
              <w:bottom w:val="single" w:sz="8" w:space="0" w:color="auto"/>
              <w:right w:val="nil"/>
            </w:tcBorders>
            <w:noWrap/>
            <w:vAlign w:val="bottom"/>
            <w:hideMark/>
          </w:tcPr>
          <w:p w14:paraId="545DDA1E"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Q2</w:t>
            </w:r>
          </w:p>
        </w:tc>
        <w:tc>
          <w:tcPr>
            <w:tcW w:w="850" w:type="dxa"/>
            <w:tcBorders>
              <w:top w:val="single" w:sz="12" w:space="0" w:color="auto"/>
              <w:left w:val="nil"/>
              <w:bottom w:val="single" w:sz="8" w:space="0" w:color="auto"/>
              <w:right w:val="nil"/>
            </w:tcBorders>
            <w:noWrap/>
            <w:vAlign w:val="bottom"/>
            <w:hideMark/>
          </w:tcPr>
          <w:p w14:paraId="2F858D83"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Q3</w:t>
            </w:r>
          </w:p>
        </w:tc>
        <w:tc>
          <w:tcPr>
            <w:tcW w:w="850" w:type="dxa"/>
            <w:tcBorders>
              <w:top w:val="single" w:sz="12" w:space="0" w:color="auto"/>
              <w:left w:val="nil"/>
              <w:bottom w:val="single" w:sz="8" w:space="0" w:color="auto"/>
              <w:right w:val="nil"/>
            </w:tcBorders>
            <w:noWrap/>
            <w:vAlign w:val="bottom"/>
            <w:hideMark/>
          </w:tcPr>
          <w:p w14:paraId="3192A18C"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Q4</w:t>
            </w:r>
          </w:p>
        </w:tc>
        <w:tc>
          <w:tcPr>
            <w:tcW w:w="850" w:type="dxa"/>
            <w:tcBorders>
              <w:top w:val="single" w:sz="12" w:space="0" w:color="auto"/>
              <w:left w:val="nil"/>
              <w:bottom w:val="single" w:sz="8" w:space="0" w:color="auto"/>
              <w:right w:val="nil"/>
            </w:tcBorders>
            <w:noWrap/>
            <w:vAlign w:val="bottom"/>
            <w:hideMark/>
          </w:tcPr>
          <w:p w14:paraId="614C5239"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Q5</w:t>
            </w:r>
          </w:p>
        </w:tc>
        <w:tc>
          <w:tcPr>
            <w:tcW w:w="850" w:type="dxa"/>
            <w:tcBorders>
              <w:top w:val="single" w:sz="12" w:space="0" w:color="auto"/>
              <w:left w:val="nil"/>
              <w:bottom w:val="single" w:sz="8" w:space="0" w:color="auto"/>
              <w:right w:val="nil"/>
            </w:tcBorders>
            <w:noWrap/>
            <w:vAlign w:val="bottom"/>
            <w:hideMark/>
          </w:tcPr>
          <w:p w14:paraId="47FB30CB"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Q6</w:t>
            </w:r>
          </w:p>
        </w:tc>
        <w:tc>
          <w:tcPr>
            <w:tcW w:w="850" w:type="dxa"/>
            <w:tcBorders>
              <w:top w:val="single" w:sz="12" w:space="0" w:color="auto"/>
              <w:left w:val="nil"/>
              <w:bottom w:val="single" w:sz="8" w:space="0" w:color="auto"/>
              <w:right w:val="nil"/>
            </w:tcBorders>
            <w:noWrap/>
            <w:vAlign w:val="bottom"/>
            <w:hideMark/>
          </w:tcPr>
          <w:p w14:paraId="0A8BBEA8"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Q7</w:t>
            </w:r>
          </w:p>
        </w:tc>
        <w:tc>
          <w:tcPr>
            <w:tcW w:w="850" w:type="dxa"/>
            <w:tcBorders>
              <w:top w:val="single" w:sz="12" w:space="0" w:color="auto"/>
              <w:left w:val="nil"/>
              <w:bottom w:val="single" w:sz="8" w:space="0" w:color="auto"/>
              <w:right w:val="nil"/>
            </w:tcBorders>
            <w:noWrap/>
            <w:vAlign w:val="bottom"/>
            <w:hideMark/>
          </w:tcPr>
          <w:p w14:paraId="2E1DDD84"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Q8</w:t>
            </w:r>
          </w:p>
        </w:tc>
        <w:tc>
          <w:tcPr>
            <w:tcW w:w="850" w:type="dxa"/>
            <w:tcBorders>
              <w:top w:val="single" w:sz="12" w:space="0" w:color="auto"/>
              <w:left w:val="nil"/>
              <w:bottom w:val="single" w:sz="8" w:space="0" w:color="auto"/>
              <w:right w:val="nil"/>
            </w:tcBorders>
            <w:noWrap/>
            <w:vAlign w:val="bottom"/>
            <w:hideMark/>
          </w:tcPr>
          <w:p w14:paraId="4AC7EA6B"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Q9</w:t>
            </w:r>
          </w:p>
        </w:tc>
        <w:tc>
          <w:tcPr>
            <w:tcW w:w="850" w:type="dxa"/>
            <w:tcBorders>
              <w:top w:val="single" w:sz="12" w:space="0" w:color="auto"/>
              <w:left w:val="nil"/>
              <w:bottom w:val="single" w:sz="8" w:space="0" w:color="auto"/>
              <w:right w:val="nil"/>
            </w:tcBorders>
            <w:noWrap/>
            <w:vAlign w:val="bottom"/>
            <w:hideMark/>
          </w:tcPr>
          <w:p w14:paraId="7278E010"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Q10</w:t>
            </w:r>
          </w:p>
        </w:tc>
        <w:tc>
          <w:tcPr>
            <w:tcW w:w="1134" w:type="dxa"/>
            <w:tcBorders>
              <w:top w:val="single" w:sz="12" w:space="0" w:color="auto"/>
              <w:left w:val="nil"/>
              <w:bottom w:val="single" w:sz="8" w:space="0" w:color="auto"/>
              <w:right w:val="nil"/>
            </w:tcBorders>
            <w:noWrap/>
            <w:vAlign w:val="bottom"/>
            <w:hideMark/>
          </w:tcPr>
          <w:p w14:paraId="2238B3CF" w14:textId="77777777" w:rsidR="004173EC" w:rsidRPr="004173EC" w:rsidRDefault="004173EC" w:rsidP="004173EC">
            <w:pPr>
              <w:widowControl/>
              <w:jc w:val="left"/>
              <w:rPr>
                <w:rFonts w:ascii="宋体" w:eastAsia="宋体" w:hAnsi="宋体" w:cs="宋体" w:hint="eastAsia"/>
                <w:b/>
                <w:bCs/>
                <w:i/>
                <w:iCs/>
                <w:color w:val="000000"/>
                <w:kern w:val="0"/>
                <w:sz w:val="22"/>
              </w:rPr>
            </w:pPr>
          </w:p>
        </w:tc>
      </w:tr>
      <w:tr w:rsidR="004173EC" w:rsidRPr="004173EC" w14:paraId="35B5933D" w14:textId="77777777" w:rsidTr="00511AAC">
        <w:trPr>
          <w:gridAfter w:val="2"/>
          <w:wAfter w:w="11131" w:type="dxa"/>
          <w:trHeight w:val="310"/>
        </w:trPr>
        <w:tc>
          <w:tcPr>
            <w:tcW w:w="2835" w:type="dxa"/>
            <w:tcBorders>
              <w:top w:val="single" w:sz="8" w:space="0" w:color="auto"/>
              <w:left w:val="nil"/>
              <w:bottom w:val="nil"/>
              <w:right w:val="nil"/>
            </w:tcBorders>
            <w:vAlign w:val="center"/>
            <w:hideMark/>
          </w:tcPr>
          <w:p w14:paraId="42BE769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Badertscher et al. 2024</w:t>
            </w:r>
          </w:p>
        </w:tc>
        <w:tc>
          <w:tcPr>
            <w:tcW w:w="850" w:type="dxa"/>
            <w:tcBorders>
              <w:top w:val="single" w:sz="8" w:space="0" w:color="auto"/>
              <w:left w:val="nil"/>
              <w:bottom w:val="nil"/>
              <w:right w:val="nil"/>
            </w:tcBorders>
            <w:vAlign w:val="center"/>
            <w:hideMark/>
          </w:tcPr>
          <w:p w14:paraId="1FD8188F"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4032E50A"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7B89883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663BD98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21143229" w14:textId="0F862085" w:rsidR="004173EC" w:rsidRPr="004173EC" w:rsidRDefault="00893B4D"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1ED511E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6F1BCD6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18A42BD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6D32596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3F9D9CA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single" w:sz="8" w:space="0" w:color="auto"/>
              <w:left w:val="nil"/>
              <w:bottom w:val="nil"/>
              <w:right w:val="nil"/>
            </w:tcBorders>
            <w:noWrap/>
            <w:vAlign w:val="bottom"/>
            <w:hideMark/>
          </w:tcPr>
          <w:p w14:paraId="1C8F04BD"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28B9F07E" w14:textId="77777777" w:rsidTr="00511AAC">
        <w:trPr>
          <w:gridAfter w:val="2"/>
          <w:wAfter w:w="11131" w:type="dxa"/>
          <w:trHeight w:val="310"/>
        </w:trPr>
        <w:tc>
          <w:tcPr>
            <w:tcW w:w="2835" w:type="dxa"/>
            <w:tcBorders>
              <w:top w:val="nil"/>
              <w:left w:val="nil"/>
              <w:bottom w:val="nil"/>
              <w:right w:val="nil"/>
            </w:tcBorders>
            <w:vAlign w:val="center"/>
            <w:hideMark/>
          </w:tcPr>
          <w:p w14:paraId="11DE5711"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Chorin et al. 2025</w:t>
            </w:r>
          </w:p>
        </w:tc>
        <w:tc>
          <w:tcPr>
            <w:tcW w:w="850" w:type="dxa"/>
            <w:tcBorders>
              <w:top w:val="nil"/>
              <w:left w:val="nil"/>
              <w:bottom w:val="nil"/>
              <w:right w:val="nil"/>
            </w:tcBorders>
            <w:vAlign w:val="center"/>
            <w:hideMark/>
          </w:tcPr>
          <w:p w14:paraId="19BEDAB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9D9EA36"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7FAEEE3"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0AB491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61ED96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887488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8F5DE2C"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3B591F3E"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5105E8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006FBB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nil"/>
              <w:left w:val="nil"/>
              <w:bottom w:val="nil"/>
              <w:right w:val="nil"/>
            </w:tcBorders>
            <w:noWrap/>
            <w:vAlign w:val="bottom"/>
            <w:hideMark/>
          </w:tcPr>
          <w:p w14:paraId="66F38ECB"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1FE9884F" w14:textId="77777777" w:rsidTr="00511AAC">
        <w:trPr>
          <w:gridAfter w:val="2"/>
          <w:wAfter w:w="11131" w:type="dxa"/>
          <w:trHeight w:val="310"/>
        </w:trPr>
        <w:tc>
          <w:tcPr>
            <w:tcW w:w="2835" w:type="dxa"/>
            <w:tcBorders>
              <w:top w:val="nil"/>
              <w:left w:val="nil"/>
              <w:bottom w:val="nil"/>
              <w:right w:val="nil"/>
            </w:tcBorders>
            <w:vAlign w:val="center"/>
            <w:hideMark/>
          </w:tcPr>
          <w:p w14:paraId="004BD716"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Gunawardene et al. 2025</w:t>
            </w:r>
          </w:p>
        </w:tc>
        <w:tc>
          <w:tcPr>
            <w:tcW w:w="850" w:type="dxa"/>
            <w:tcBorders>
              <w:top w:val="nil"/>
              <w:left w:val="nil"/>
              <w:bottom w:val="nil"/>
              <w:right w:val="nil"/>
            </w:tcBorders>
            <w:vAlign w:val="center"/>
            <w:hideMark/>
          </w:tcPr>
          <w:p w14:paraId="78871B2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72291E1A"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E74B49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E4018E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C0779C2" w14:textId="65BAE4D2" w:rsidR="004173EC" w:rsidRPr="004173EC" w:rsidRDefault="00893B4D"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5D6D14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D278DC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176BDDF"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35EDED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998AFB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nil"/>
              <w:left w:val="nil"/>
              <w:bottom w:val="nil"/>
              <w:right w:val="nil"/>
            </w:tcBorders>
            <w:noWrap/>
            <w:vAlign w:val="bottom"/>
            <w:hideMark/>
          </w:tcPr>
          <w:p w14:paraId="019A84E9"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39EFE6E9" w14:textId="77777777" w:rsidTr="00511AAC">
        <w:trPr>
          <w:gridAfter w:val="2"/>
          <w:wAfter w:w="11131" w:type="dxa"/>
          <w:trHeight w:val="310"/>
        </w:trPr>
        <w:tc>
          <w:tcPr>
            <w:tcW w:w="2835" w:type="dxa"/>
            <w:tcBorders>
              <w:top w:val="nil"/>
              <w:left w:val="nil"/>
              <w:bottom w:val="nil"/>
              <w:right w:val="nil"/>
            </w:tcBorders>
            <w:vAlign w:val="center"/>
            <w:hideMark/>
          </w:tcPr>
          <w:p w14:paraId="5D1EF1E0"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Kordic et al. 2024</w:t>
            </w:r>
          </w:p>
        </w:tc>
        <w:tc>
          <w:tcPr>
            <w:tcW w:w="850" w:type="dxa"/>
            <w:tcBorders>
              <w:top w:val="nil"/>
              <w:left w:val="nil"/>
              <w:bottom w:val="nil"/>
              <w:right w:val="nil"/>
            </w:tcBorders>
            <w:vAlign w:val="center"/>
            <w:hideMark/>
          </w:tcPr>
          <w:p w14:paraId="0732060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51E7FC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E17EBF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6C3A52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AA3241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FABF07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23550A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2644327"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3B710E41"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7B3C9A5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nil"/>
              <w:left w:val="nil"/>
              <w:bottom w:val="nil"/>
              <w:right w:val="nil"/>
            </w:tcBorders>
            <w:noWrap/>
            <w:vAlign w:val="bottom"/>
            <w:hideMark/>
          </w:tcPr>
          <w:p w14:paraId="5EFA0DCA"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2F1489D7" w14:textId="77777777" w:rsidTr="00511AAC">
        <w:trPr>
          <w:gridAfter w:val="2"/>
          <w:wAfter w:w="11131" w:type="dxa"/>
          <w:trHeight w:val="310"/>
        </w:trPr>
        <w:tc>
          <w:tcPr>
            <w:tcW w:w="2835" w:type="dxa"/>
            <w:tcBorders>
              <w:top w:val="nil"/>
              <w:left w:val="nil"/>
              <w:bottom w:val="nil"/>
              <w:right w:val="nil"/>
            </w:tcBorders>
            <w:vAlign w:val="center"/>
            <w:hideMark/>
          </w:tcPr>
          <w:p w14:paraId="437A3B0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Kueffer et al. 2023</w:t>
            </w:r>
          </w:p>
        </w:tc>
        <w:tc>
          <w:tcPr>
            <w:tcW w:w="850" w:type="dxa"/>
            <w:tcBorders>
              <w:top w:val="nil"/>
              <w:left w:val="nil"/>
              <w:bottom w:val="nil"/>
              <w:right w:val="nil"/>
            </w:tcBorders>
            <w:vAlign w:val="center"/>
            <w:hideMark/>
          </w:tcPr>
          <w:p w14:paraId="43377933"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231647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7BE7A88E"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13A3771"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316D943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3DCA5C0"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2CFA7EE"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36A2A4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AE4D750"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824D2A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nil"/>
              <w:left w:val="nil"/>
              <w:bottom w:val="nil"/>
              <w:right w:val="nil"/>
            </w:tcBorders>
            <w:noWrap/>
            <w:vAlign w:val="bottom"/>
            <w:hideMark/>
          </w:tcPr>
          <w:p w14:paraId="17B25285"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113AEA5D" w14:textId="77777777" w:rsidTr="00511AAC">
        <w:trPr>
          <w:gridAfter w:val="2"/>
          <w:wAfter w:w="11131" w:type="dxa"/>
          <w:trHeight w:val="310"/>
        </w:trPr>
        <w:tc>
          <w:tcPr>
            <w:tcW w:w="2835" w:type="dxa"/>
            <w:tcBorders>
              <w:top w:val="nil"/>
              <w:left w:val="nil"/>
              <w:right w:val="nil"/>
            </w:tcBorders>
            <w:vAlign w:val="center"/>
            <w:hideMark/>
          </w:tcPr>
          <w:p w14:paraId="41F8C88F"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Reddy et al. 2025a</w:t>
            </w:r>
          </w:p>
        </w:tc>
        <w:tc>
          <w:tcPr>
            <w:tcW w:w="850" w:type="dxa"/>
            <w:tcBorders>
              <w:top w:val="nil"/>
              <w:left w:val="nil"/>
              <w:right w:val="nil"/>
            </w:tcBorders>
            <w:vAlign w:val="center"/>
            <w:hideMark/>
          </w:tcPr>
          <w:p w14:paraId="0032EC6C"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3CA48FE0"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10305766"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2995AFCF"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6E86642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34BDF33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7628F306"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1C00302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4E44357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29C4D6C6"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nil"/>
              <w:left w:val="nil"/>
              <w:right w:val="nil"/>
            </w:tcBorders>
            <w:noWrap/>
            <w:vAlign w:val="bottom"/>
            <w:hideMark/>
          </w:tcPr>
          <w:p w14:paraId="7F704603"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423B9C56" w14:textId="77777777" w:rsidTr="00511AAC">
        <w:trPr>
          <w:gridAfter w:val="2"/>
          <w:wAfter w:w="11131" w:type="dxa"/>
          <w:trHeight w:val="320"/>
        </w:trPr>
        <w:tc>
          <w:tcPr>
            <w:tcW w:w="2835" w:type="dxa"/>
            <w:tcBorders>
              <w:top w:val="nil"/>
              <w:left w:val="nil"/>
              <w:bottom w:val="single" w:sz="12" w:space="0" w:color="auto"/>
              <w:right w:val="nil"/>
            </w:tcBorders>
            <w:vAlign w:val="center"/>
            <w:hideMark/>
          </w:tcPr>
          <w:p w14:paraId="1C3D9C46"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Reddy et al. 2025b</w:t>
            </w:r>
          </w:p>
        </w:tc>
        <w:tc>
          <w:tcPr>
            <w:tcW w:w="850" w:type="dxa"/>
            <w:tcBorders>
              <w:top w:val="nil"/>
              <w:left w:val="nil"/>
              <w:bottom w:val="single" w:sz="12" w:space="0" w:color="auto"/>
              <w:right w:val="nil"/>
            </w:tcBorders>
            <w:vAlign w:val="center"/>
            <w:hideMark/>
          </w:tcPr>
          <w:p w14:paraId="02A0DC8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7039229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5AF1359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72A15231"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31DB236E"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3EEAEFBA"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55FB985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300F7541"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5C1214EE"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3CB9D1E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nil"/>
              <w:left w:val="nil"/>
              <w:bottom w:val="single" w:sz="12" w:space="0" w:color="auto"/>
              <w:right w:val="nil"/>
            </w:tcBorders>
            <w:noWrap/>
            <w:vAlign w:val="bottom"/>
            <w:hideMark/>
          </w:tcPr>
          <w:p w14:paraId="3FB5F317"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2C237FCB" w14:textId="77777777" w:rsidTr="006150C3">
        <w:trPr>
          <w:trHeight w:val="320"/>
        </w:trPr>
        <w:tc>
          <w:tcPr>
            <w:tcW w:w="23600" w:type="dxa"/>
            <w:gridSpan w:val="14"/>
            <w:tcBorders>
              <w:left w:val="nil"/>
              <w:bottom w:val="nil"/>
              <w:right w:val="nil"/>
            </w:tcBorders>
            <w:noWrap/>
            <w:vAlign w:val="center"/>
            <w:hideMark/>
          </w:tcPr>
          <w:p w14:paraId="03E96710"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 xml:space="preserve">Y: Yes; N: No; U: Unclear; NA: Not applicable </w:t>
            </w:r>
          </w:p>
        </w:tc>
      </w:tr>
      <w:tr w:rsidR="004173EC" w:rsidRPr="004173EC" w14:paraId="2D53D4E2" w14:textId="77777777" w:rsidTr="004173EC">
        <w:trPr>
          <w:trHeight w:val="310"/>
        </w:trPr>
        <w:tc>
          <w:tcPr>
            <w:tcW w:w="22560" w:type="dxa"/>
            <w:gridSpan w:val="13"/>
            <w:tcBorders>
              <w:top w:val="nil"/>
              <w:left w:val="nil"/>
              <w:bottom w:val="nil"/>
              <w:right w:val="nil"/>
            </w:tcBorders>
            <w:vAlign w:val="center"/>
            <w:hideMark/>
          </w:tcPr>
          <w:p w14:paraId="68EA6450"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Q1. Were there clear criteria for inclusion in the case series?</w:t>
            </w:r>
          </w:p>
        </w:tc>
        <w:tc>
          <w:tcPr>
            <w:tcW w:w="1040" w:type="dxa"/>
            <w:tcBorders>
              <w:top w:val="nil"/>
              <w:left w:val="nil"/>
              <w:bottom w:val="nil"/>
              <w:right w:val="nil"/>
            </w:tcBorders>
            <w:noWrap/>
            <w:vAlign w:val="bottom"/>
            <w:hideMark/>
          </w:tcPr>
          <w:p w14:paraId="03173B8A"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33CE8281" w14:textId="77777777" w:rsidTr="004173EC">
        <w:trPr>
          <w:trHeight w:val="320"/>
        </w:trPr>
        <w:tc>
          <w:tcPr>
            <w:tcW w:w="22560" w:type="dxa"/>
            <w:gridSpan w:val="13"/>
            <w:tcBorders>
              <w:top w:val="nil"/>
              <w:left w:val="nil"/>
              <w:bottom w:val="nil"/>
              <w:right w:val="nil"/>
            </w:tcBorders>
            <w:noWrap/>
            <w:vAlign w:val="center"/>
            <w:hideMark/>
          </w:tcPr>
          <w:p w14:paraId="041A9AFA"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Q2. Was the condition measured in a standard, reliable way for all participants included in the case series?</w:t>
            </w:r>
          </w:p>
        </w:tc>
        <w:tc>
          <w:tcPr>
            <w:tcW w:w="1040" w:type="dxa"/>
            <w:tcBorders>
              <w:top w:val="nil"/>
              <w:left w:val="nil"/>
              <w:bottom w:val="nil"/>
              <w:right w:val="nil"/>
            </w:tcBorders>
            <w:noWrap/>
            <w:vAlign w:val="bottom"/>
            <w:hideMark/>
          </w:tcPr>
          <w:p w14:paraId="0BB82E22"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3E0E3691" w14:textId="77777777" w:rsidTr="004173EC">
        <w:trPr>
          <w:trHeight w:val="310"/>
        </w:trPr>
        <w:tc>
          <w:tcPr>
            <w:tcW w:w="22560" w:type="dxa"/>
            <w:gridSpan w:val="13"/>
            <w:tcBorders>
              <w:top w:val="nil"/>
              <w:left w:val="nil"/>
              <w:bottom w:val="nil"/>
              <w:right w:val="nil"/>
            </w:tcBorders>
            <w:noWrap/>
            <w:vAlign w:val="center"/>
            <w:hideMark/>
          </w:tcPr>
          <w:p w14:paraId="14715287"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Q3. Were valid methods used for identification of the condition for all participants included in the case series?</w:t>
            </w:r>
          </w:p>
        </w:tc>
        <w:tc>
          <w:tcPr>
            <w:tcW w:w="1040" w:type="dxa"/>
            <w:tcBorders>
              <w:top w:val="nil"/>
              <w:left w:val="nil"/>
              <w:bottom w:val="nil"/>
              <w:right w:val="nil"/>
            </w:tcBorders>
            <w:noWrap/>
            <w:vAlign w:val="bottom"/>
            <w:hideMark/>
          </w:tcPr>
          <w:p w14:paraId="5A77B957"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3B58B757" w14:textId="77777777" w:rsidTr="004173EC">
        <w:trPr>
          <w:trHeight w:val="310"/>
        </w:trPr>
        <w:tc>
          <w:tcPr>
            <w:tcW w:w="22560" w:type="dxa"/>
            <w:gridSpan w:val="13"/>
            <w:tcBorders>
              <w:top w:val="nil"/>
              <w:left w:val="nil"/>
              <w:bottom w:val="nil"/>
              <w:right w:val="nil"/>
            </w:tcBorders>
            <w:noWrap/>
            <w:vAlign w:val="center"/>
            <w:hideMark/>
          </w:tcPr>
          <w:p w14:paraId="42502B1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Q4. Did the case series have consecutive inclusion of participants?</w:t>
            </w:r>
          </w:p>
        </w:tc>
        <w:tc>
          <w:tcPr>
            <w:tcW w:w="1040" w:type="dxa"/>
            <w:tcBorders>
              <w:top w:val="nil"/>
              <w:left w:val="nil"/>
              <w:bottom w:val="nil"/>
              <w:right w:val="nil"/>
            </w:tcBorders>
            <w:noWrap/>
            <w:vAlign w:val="bottom"/>
            <w:hideMark/>
          </w:tcPr>
          <w:p w14:paraId="1892306E"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00DFC979" w14:textId="77777777" w:rsidTr="004173EC">
        <w:trPr>
          <w:trHeight w:val="310"/>
        </w:trPr>
        <w:tc>
          <w:tcPr>
            <w:tcW w:w="22560" w:type="dxa"/>
            <w:gridSpan w:val="13"/>
            <w:tcBorders>
              <w:top w:val="nil"/>
              <w:left w:val="nil"/>
              <w:bottom w:val="nil"/>
              <w:right w:val="nil"/>
            </w:tcBorders>
            <w:noWrap/>
            <w:vAlign w:val="center"/>
            <w:hideMark/>
          </w:tcPr>
          <w:p w14:paraId="557E541A"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Q5. Did the case series have complete inclusion of participants?</w:t>
            </w:r>
          </w:p>
        </w:tc>
        <w:tc>
          <w:tcPr>
            <w:tcW w:w="1040" w:type="dxa"/>
            <w:tcBorders>
              <w:top w:val="nil"/>
              <w:left w:val="nil"/>
              <w:bottom w:val="nil"/>
              <w:right w:val="nil"/>
            </w:tcBorders>
            <w:noWrap/>
            <w:vAlign w:val="bottom"/>
            <w:hideMark/>
          </w:tcPr>
          <w:p w14:paraId="6A6D5EEE"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6D1116F4" w14:textId="77777777" w:rsidTr="004173EC">
        <w:trPr>
          <w:trHeight w:val="280"/>
        </w:trPr>
        <w:tc>
          <w:tcPr>
            <w:tcW w:w="22560" w:type="dxa"/>
            <w:gridSpan w:val="13"/>
            <w:tcBorders>
              <w:top w:val="nil"/>
              <w:left w:val="nil"/>
              <w:bottom w:val="nil"/>
              <w:right w:val="nil"/>
            </w:tcBorders>
            <w:noWrap/>
            <w:vAlign w:val="center"/>
            <w:hideMark/>
          </w:tcPr>
          <w:p w14:paraId="2440E7D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Q6. Was there clear reporting of the demographics of the participants in the study?</w:t>
            </w:r>
          </w:p>
        </w:tc>
        <w:tc>
          <w:tcPr>
            <w:tcW w:w="1040" w:type="dxa"/>
            <w:tcBorders>
              <w:top w:val="nil"/>
              <w:left w:val="nil"/>
              <w:bottom w:val="nil"/>
              <w:right w:val="nil"/>
            </w:tcBorders>
            <w:noWrap/>
            <w:vAlign w:val="bottom"/>
            <w:hideMark/>
          </w:tcPr>
          <w:p w14:paraId="690B2ED9"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56E71BF0" w14:textId="77777777" w:rsidTr="004173EC">
        <w:trPr>
          <w:trHeight w:val="310"/>
        </w:trPr>
        <w:tc>
          <w:tcPr>
            <w:tcW w:w="22560" w:type="dxa"/>
            <w:gridSpan w:val="13"/>
            <w:tcBorders>
              <w:top w:val="nil"/>
              <w:left w:val="nil"/>
              <w:bottom w:val="nil"/>
              <w:right w:val="nil"/>
            </w:tcBorders>
            <w:vAlign w:val="center"/>
            <w:hideMark/>
          </w:tcPr>
          <w:p w14:paraId="43AA882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Q7. Was there clear reporting of clinical information of the participants?</w:t>
            </w:r>
          </w:p>
        </w:tc>
        <w:tc>
          <w:tcPr>
            <w:tcW w:w="1040" w:type="dxa"/>
            <w:tcBorders>
              <w:top w:val="nil"/>
              <w:left w:val="nil"/>
              <w:bottom w:val="nil"/>
              <w:right w:val="nil"/>
            </w:tcBorders>
            <w:noWrap/>
            <w:vAlign w:val="bottom"/>
            <w:hideMark/>
          </w:tcPr>
          <w:p w14:paraId="0036F1CE"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15D52636" w14:textId="77777777" w:rsidTr="004173EC">
        <w:trPr>
          <w:trHeight w:val="310"/>
        </w:trPr>
        <w:tc>
          <w:tcPr>
            <w:tcW w:w="22560" w:type="dxa"/>
            <w:gridSpan w:val="13"/>
            <w:tcBorders>
              <w:top w:val="nil"/>
              <w:left w:val="nil"/>
              <w:bottom w:val="nil"/>
              <w:right w:val="nil"/>
            </w:tcBorders>
            <w:vAlign w:val="center"/>
            <w:hideMark/>
          </w:tcPr>
          <w:p w14:paraId="7B27B78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Q8. Were the outcomes or follow up results of cases clearly reported?</w:t>
            </w:r>
          </w:p>
        </w:tc>
        <w:tc>
          <w:tcPr>
            <w:tcW w:w="1040" w:type="dxa"/>
            <w:tcBorders>
              <w:top w:val="nil"/>
              <w:left w:val="nil"/>
              <w:bottom w:val="nil"/>
              <w:right w:val="nil"/>
            </w:tcBorders>
            <w:noWrap/>
            <w:vAlign w:val="bottom"/>
            <w:hideMark/>
          </w:tcPr>
          <w:p w14:paraId="3DB9A3FE"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4C61D6F4" w14:textId="77777777" w:rsidTr="004173EC">
        <w:trPr>
          <w:trHeight w:val="310"/>
        </w:trPr>
        <w:tc>
          <w:tcPr>
            <w:tcW w:w="22560" w:type="dxa"/>
            <w:gridSpan w:val="13"/>
            <w:tcBorders>
              <w:top w:val="nil"/>
              <w:left w:val="nil"/>
              <w:bottom w:val="nil"/>
              <w:right w:val="nil"/>
            </w:tcBorders>
            <w:vAlign w:val="center"/>
            <w:hideMark/>
          </w:tcPr>
          <w:p w14:paraId="2D279E6A"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Q9. Was there clear reporting of the presenting site(s)/clinic(s) demographic information?</w:t>
            </w:r>
          </w:p>
        </w:tc>
        <w:tc>
          <w:tcPr>
            <w:tcW w:w="1040" w:type="dxa"/>
            <w:tcBorders>
              <w:top w:val="nil"/>
              <w:left w:val="nil"/>
              <w:bottom w:val="nil"/>
              <w:right w:val="nil"/>
            </w:tcBorders>
            <w:noWrap/>
            <w:vAlign w:val="bottom"/>
            <w:hideMark/>
          </w:tcPr>
          <w:p w14:paraId="63F51635"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7A1EDE94" w14:textId="77777777" w:rsidTr="004173EC">
        <w:trPr>
          <w:trHeight w:val="310"/>
        </w:trPr>
        <w:tc>
          <w:tcPr>
            <w:tcW w:w="22560" w:type="dxa"/>
            <w:gridSpan w:val="13"/>
            <w:tcBorders>
              <w:top w:val="nil"/>
              <w:left w:val="nil"/>
              <w:bottom w:val="nil"/>
              <w:right w:val="nil"/>
            </w:tcBorders>
            <w:vAlign w:val="center"/>
            <w:hideMark/>
          </w:tcPr>
          <w:p w14:paraId="60803777"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Q10. Was statistical analysis appropriate?</w:t>
            </w:r>
          </w:p>
        </w:tc>
        <w:tc>
          <w:tcPr>
            <w:tcW w:w="1040" w:type="dxa"/>
            <w:tcBorders>
              <w:top w:val="nil"/>
              <w:left w:val="nil"/>
              <w:bottom w:val="nil"/>
              <w:right w:val="nil"/>
            </w:tcBorders>
            <w:noWrap/>
            <w:vAlign w:val="bottom"/>
            <w:hideMark/>
          </w:tcPr>
          <w:p w14:paraId="31DCAE7E"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bl>
    <w:p w14:paraId="65D5798D" w14:textId="0ED47E08" w:rsidR="00DB11D7" w:rsidRPr="00D35451" w:rsidRDefault="00DB11D7" w:rsidP="00616EDD">
      <w:pPr>
        <w:rPr>
          <w:rFonts w:ascii="Times New Roman" w:hAnsi="Times New Roman" w:cs="Times New Roman"/>
          <w:sz w:val="24"/>
          <w:szCs w:val="24"/>
        </w:rPr>
      </w:pPr>
    </w:p>
    <w:p w14:paraId="0D9F33A2" w14:textId="1A511D99" w:rsidR="003A5150" w:rsidRDefault="00D35451" w:rsidP="00E01532">
      <w:pPr>
        <w:widowControl/>
        <w:jc w:val="center"/>
        <w:outlineLvl w:val="1"/>
        <w:rPr>
          <w:rFonts w:ascii="Times New Roman" w:hAnsi="Times New Roman" w:cs="Times New Roman"/>
          <w:b/>
          <w:sz w:val="24"/>
          <w:szCs w:val="24"/>
        </w:rPr>
      </w:pPr>
      <w:r>
        <w:rPr>
          <w:rFonts w:ascii="Times New Roman" w:hAnsi="Times New Roman" w:cs="Times New Roman"/>
          <w:sz w:val="24"/>
          <w:szCs w:val="24"/>
        </w:rPr>
        <w:br w:type="page"/>
      </w:r>
      <w:r w:rsidR="003A5150" w:rsidRPr="00D35451">
        <w:rPr>
          <w:rFonts w:ascii="Times New Roman" w:hAnsi="Times New Roman" w:cs="Times New Roman"/>
          <w:b/>
          <w:sz w:val="24"/>
          <w:szCs w:val="24"/>
        </w:rPr>
        <w:lastRenderedPageBreak/>
        <w:t xml:space="preserve">Supplementary </w:t>
      </w:r>
      <w:r w:rsidR="00D12B9E" w:rsidRPr="00D12B9E">
        <w:rPr>
          <w:rFonts w:ascii="Times New Roman" w:hAnsi="Times New Roman" w:cs="Times New Roman" w:hint="eastAsia"/>
          <w:b/>
          <w:sz w:val="24"/>
          <w:szCs w:val="24"/>
        </w:rPr>
        <w:t>Figure</w:t>
      </w:r>
      <w:r w:rsidR="003A5150" w:rsidRPr="00D35451">
        <w:rPr>
          <w:rFonts w:ascii="Times New Roman" w:hAnsi="Times New Roman" w:cs="Times New Roman"/>
          <w:b/>
          <w:sz w:val="24"/>
          <w:szCs w:val="24"/>
        </w:rPr>
        <w:t xml:space="preserve"> S</w:t>
      </w:r>
      <w:r w:rsidR="00D12B9E">
        <w:rPr>
          <w:rFonts w:ascii="Times New Roman" w:hAnsi="Times New Roman" w:cs="Times New Roman" w:hint="eastAsia"/>
          <w:b/>
          <w:sz w:val="24"/>
          <w:szCs w:val="24"/>
        </w:rPr>
        <w:t>1</w:t>
      </w:r>
      <w:r w:rsidR="003A5150" w:rsidRPr="00D35451">
        <w:rPr>
          <w:rFonts w:ascii="Times New Roman" w:hAnsi="Times New Roman" w:cs="Times New Roman"/>
          <w:b/>
          <w:sz w:val="24"/>
          <w:szCs w:val="24"/>
        </w:rPr>
        <w:t>.</w:t>
      </w:r>
      <w:r w:rsidR="003A5150">
        <w:rPr>
          <w:rFonts w:ascii="Times New Roman" w:hAnsi="Times New Roman" w:cs="Times New Roman" w:hint="eastAsia"/>
          <w:b/>
          <w:sz w:val="24"/>
          <w:szCs w:val="24"/>
        </w:rPr>
        <w:t xml:space="preserve"> </w:t>
      </w:r>
      <w:r w:rsidR="000740E2" w:rsidRPr="000740E2">
        <w:rPr>
          <w:rFonts w:ascii="Times New Roman" w:hAnsi="Times New Roman" w:cs="Times New Roman"/>
          <w:b/>
          <w:bCs/>
          <w:sz w:val="24"/>
          <w:szCs w:val="24"/>
        </w:rPr>
        <w:t xml:space="preserve">Funnel Plot for </w:t>
      </w:r>
      <w:r w:rsidR="000740E2">
        <w:rPr>
          <w:rFonts w:ascii="Times New Roman" w:hAnsi="Times New Roman" w:cs="Times New Roman" w:hint="eastAsia"/>
          <w:b/>
          <w:bCs/>
          <w:sz w:val="24"/>
          <w:szCs w:val="24"/>
        </w:rPr>
        <w:t>A</w:t>
      </w:r>
      <w:r w:rsidR="000740E2" w:rsidRPr="000740E2">
        <w:rPr>
          <w:rFonts w:ascii="Times New Roman" w:hAnsi="Times New Roman" w:cs="Times New Roman" w:hint="eastAsia"/>
          <w:b/>
          <w:bCs/>
          <w:sz w:val="24"/>
          <w:szCs w:val="24"/>
        </w:rPr>
        <w:t xml:space="preserve">trial </w:t>
      </w:r>
      <w:r w:rsidR="000740E2">
        <w:rPr>
          <w:rFonts w:ascii="Times New Roman" w:hAnsi="Times New Roman" w:cs="Times New Roman" w:hint="eastAsia"/>
          <w:b/>
          <w:bCs/>
          <w:sz w:val="24"/>
          <w:szCs w:val="24"/>
        </w:rPr>
        <w:t>T</w:t>
      </w:r>
      <w:r w:rsidR="000740E2" w:rsidRPr="000740E2">
        <w:rPr>
          <w:rFonts w:ascii="Times New Roman" w:hAnsi="Times New Roman" w:cs="Times New Roman" w:hint="eastAsia"/>
          <w:b/>
          <w:bCs/>
          <w:sz w:val="24"/>
          <w:szCs w:val="24"/>
        </w:rPr>
        <w:t>achyarrhythmia</w:t>
      </w:r>
      <w:r w:rsidR="000740E2" w:rsidRPr="000740E2">
        <w:rPr>
          <w:rFonts w:ascii="Times New Roman" w:hAnsi="Times New Roman" w:cs="Times New Roman"/>
          <w:b/>
          <w:bCs/>
          <w:sz w:val="24"/>
          <w:szCs w:val="24"/>
        </w:rPr>
        <w:t xml:space="preserve"> Recurrence</w:t>
      </w:r>
    </w:p>
    <w:p w14:paraId="259629A7" w14:textId="77777777" w:rsidR="000740E2" w:rsidRDefault="000740E2" w:rsidP="003A5150">
      <w:pPr>
        <w:widowControl/>
        <w:jc w:val="center"/>
        <w:rPr>
          <w:rFonts w:ascii="Times New Roman" w:hAnsi="Times New Roman" w:cs="Times New Roman"/>
          <w:b/>
          <w:sz w:val="24"/>
          <w:szCs w:val="24"/>
        </w:rPr>
      </w:pPr>
    </w:p>
    <w:p w14:paraId="09CA2662" w14:textId="4A3E97AC" w:rsidR="000740E2" w:rsidRDefault="000740E2" w:rsidP="003A5150">
      <w:pPr>
        <w:widowControl/>
        <w:jc w:val="center"/>
        <w:rPr>
          <w:rFonts w:ascii="Times New Roman" w:hAnsi="Times New Roman" w:cs="Times New Roman"/>
          <w:b/>
          <w:sz w:val="24"/>
          <w:szCs w:val="24"/>
        </w:rPr>
      </w:pPr>
      <w:r>
        <w:rPr>
          <w:rFonts w:ascii="Times New Roman" w:hAnsi="Times New Roman" w:cs="Times New Roman" w:hint="eastAsia"/>
          <w:b/>
          <w:noProof/>
          <w:sz w:val="24"/>
          <w:szCs w:val="24"/>
        </w:rPr>
        <w:drawing>
          <wp:inline distT="0" distB="0" distL="0" distR="0" wp14:anchorId="5E4D8955" wp14:editId="7DA1976E">
            <wp:extent cx="6195249" cy="4507905"/>
            <wp:effectExtent l="0" t="0" r="0" b="6985"/>
            <wp:docPr id="5297068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706808" name="图片 529706808"/>
                    <pic:cNvPicPr/>
                  </pic:nvPicPr>
                  <pic:blipFill>
                    <a:blip r:embed="rId8"/>
                    <a:stretch>
                      <a:fillRect/>
                    </a:stretch>
                  </pic:blipFill>
                  <pic:spPr>
                    <a:xfrm>
                      <a:off x="0" y="0"/>
                      <a:ext cx="6197218" cy="4509338"/>
                    </a:xfrm>
                    <a:prstGeom prst="rect">
                      <a:avLst/>
                    </a:prstGeom>
                  </pic:spPr>
                </pic:pic>
              </a:graphicData>
            </a:graphic>
          </wp:inline>
        </w:drawing>
      </w:r>
    </w:p>
    <w:p w14:paraId="63FE6A87" w14:textId="24865653" w:rsidR="007179B5" w:rsidRDefault="007179B5" w:rsidP="00851094">
      <w:pPr>
        <w:rPr>
          <w:rFonts w:ascii="Times New Roman" w:hAnsi="Times New Roman" w:cs="Times New Roman"/>
          <w:sz w:val="24"/>
          <w:szCs w:val="24"/>
        </w:rPr>
      </w:pPr>
    </w:p>
    <w:p w14:paraId="26EF772F" w14:textId="50706316" w:rsidR="000740E2" w:rsidRDefault="000740E2" w:rsidP="00E01532">
      <w:pPr>
        <w:widowControl/>
        <w:jc w:val="center"/>
        <w:outlineLvl w:val="1"/>
        <w:rPr>
          <w:rFonts w:ascii="Times New Roman" w:hAnsi="Times New Roman" w:cs="Times New Roman"/>
          <w:b/>
          <w:bCs/>
          <w:sz w:val="24"/>
          <w:szCs w:val="24"/>
        </w:rPr>
      </w:pPr>
      <w:r w:rsidRPr="00D35451">
        <w:rPr>
          <w:rFonts w:ascii="Times New Roman" w:hAnsi="Times New Roman" w:cs="Times New Roman"/>
          <w:b/>
          <w:sz w:val="24"/>
          <w:szCs w:val="24"/>
        </w:rPr>
        <w:lastRenderedPageBreak/>
        <w:t xml:space="preserve">Supplementary </w:t>
      </w:r>
      <w:r w:rsidR="00D12B9E" w:rsidRPr="00D12B9E">
        <w:rPr>
          <w:rFonts w:ascii="Times New Roman" w:hAnsi="Times New Roman" w:cs="Times New Roman" w:hint="eastAsia"/>
          <w:b/>
          <w:sz w:val="24"/>
          <w:szCs w:val="24"/>
        </w:rPr>
        <w:t>Figure</w:t>
      </w:r>
      <w:r w:rsidRPr="00D35451">
        <w:rPr>
          <w:rFonts w:ascii="Times New Roman" w:hAnsi="Times New Roman" w:cs="Times New Roman"/>
          <w:b/>
          <w:sz w:val="24"/>
          <w:szCs w:val="24"/>
        </w:rPr>
        <w:t xml:space="preserve"> S</w:t>
      </w:r>
      <w:r w:rsidR="00D12B9E">
        <w:rPr>
          <w:rFonts w:ascii="Times New Roman" w:hAnsi="Times New Roman" w:cs="Times New Roman" w:hint="eastAsia"/>
          <w:b/>
          <w:sz w:val="24"/>
          <w:szCs w:val="24"/>
        </w:rPr>
        <w:t>2</w:t>
      </w:r>
      <w:r w:rsidRPr="00D35451">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0740E2">
        <w:rPr>
          <w:rFonts w:ascii="Times New Roman" w:hAnsi="Times New Roman" w:cs="Times New Roman"/>
          <w:b/>
          <w:bCs/>
          <w:sz w:val="24"/>
          <w:szCs w:val="24"/>
        </w:rPr>
        <w:t>Egger's Test for Publication Bias</w:t>
      </w:r>
    </w:p>
    <w:p w14:paraId="6B8DE213" w14:textId="177D64D6" w:rsidR="000740E2" w:rsidRDefault="000740E2" w:rsidP="000740E2">
      <w:pPr>
        <w:widowControl/>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0921D0A" wp14:editId="3B7F2A8E">
            <wp:extent cx="6410457" cy="4659601"/>
            <wp:effectExtent l="0" t="0" r="0" b="8255"/>
            <wp:docPr id="18055525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52553" name="图片 1805552553"/>
                    <pic:cNvPicPr/>
                  </pic:nvPicPr>
                  <pic:blipFill>
                    <a:blip r:embed="rId9" cstate="print">
                      <a:extLst>
                        <a:ext uri="{28A0092B-C50C-407E-A947-70E740481C1C}">
                          <a14:useLocalDpi xmlns:a14="http://schemas.microsoft.com/office/drawing/2010/main"/>
                        </a:ext>
                      </a:extLst>
                    </a:blip>
                    <a:stretch>
                      <a:fillRect/>
                    </a:stretch>
                  </pic:blipFill>
                  <pic:spPr>
                    <a:xfrm>
                      <a:off x="0" y="0"/>
                      <a:ext cx="6412419" cy="4661027"/>
                    </a:xfrm>
                    <a:prstGeom prst="rect">
                      <a:avLst/>
                    </a:prstGeom>
                  </pic:spPr>
                </pic:pic>
              </a:graphicData>
            </a:graphic>
          </wp:inline>
        </w:drawing>
      </w:r>
    </w:p>
    <w:p w14:paraId="23038AA4" w14:textId="77777777" w:rsidR="000740E2" w:rsidRDefault="000740E2" w:rsidP="00851094">
      <w:pPr>
        <w:rPr>
          <w:rFonts w:ascii="Times New Roman" w:hAnsi="Times New Roman" w:cs="Times New Roman"/>
          <w:sz w:val="24"/>
          <w:szCs w:val="24"/>
        </w:rPr>
      </w:pPr>
    </w:p>
    <w:p w14:paraId="193DEE6D" w14:textId="7BF01FC3" w:rsidR="00EF2F8F" w:rsidRDefault="00EF2F8F" w:rsidP="00EF2F8F">
      <w:pPr>
        <w:jc w:val="center"/>
        <w:outlineLvl w:val="1"/>
        <w:rPr>
          <w:rFonts w:ascii="Times New Roman" w:hAnsi="Times New Roman" w:cs="Times New Roman"/>
          <w:b/>
          <w:sz w:val="24"/>
          <w:szCs w:val="24"/>
        </w:rPr>
      </w:pPr>
      <w:r w:rsidRPr="00D35451">
        <w:rPr>
          <w:rFonts w:ascii="Times New Roman" w:hAnsi="Times New Roman" w:cs="Times New Roman"/>
          <w:b/>
          <w:sz w:val="24"/>
          <w:szCs w:val="24"/>
        </w:rPr>
        <w:lastRenderedPageBreak/>
        <w:t xml:space="preserve">Supplementary </w:t>
      </w:r>
      <w:r w:rsidRPr="00D12B9E">
        <w:rPr>
          <w:rFonts w:ascii="Times New Roman" w:hAnsi="Times New Roman" w:cs="Times New Roman" w:hint="eastAsia"/>
          <w:b/>
          <w:sz w:val="24"/>
          <w:szCs w:val="24"/>
        </w:rPr>
        <w:t>Figure</w:t>
      </w:r>
      <w:r w:rsidRPr="00D35451">
        <w:rPr>
          <w:rFonts w:ascii="Times New Roman" w:hAnsi="Times New Roman" w:cs="Times New Roman"/>
          <w:b/>
          <w:sz w:val="24"/>
          <w:szCs w:val="24"/>
        </w:rPr>
        <w:t xml:space="preserve"> S</w:t>
      </w:r>
      <w:r>
        <w:rPr>
          <w:rFonts w:ascii="Times New Roman" w:hAnsi="Times New Roman" w:cs="Times New Roman" w:hint="eastAsia"/>
          <w:b/>
          <w:sz w:val="24"/>
          <w:szCs w:val="24"/>
        </w:rPr>
        <w:t>3</w:t>
      </w:r>
      <w:r w:rsidRPr="00D35451">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EF2F8F">
        <w:rPr>
          <w:rFonts w:ascii="Times New Roman" w:hAnsi="Times New Roman" w:cs="Times New Roman" w:hint="eastAsia"/>
          <w:b/>
          <w:sz w:val="24"/>
          <w:szCs w:val="24"/>
        </w:rPr>
        <w:t>Sensitivity analysis of atrial arrhythmia recurrence excluding studies with implantable monitoring devices.</w:t>
      </w:r>
    </w:p>
    <w:p w14:paraId="1A1854EF" w14:textId="1BC40FB9" w:rsidR="00EF2F8F" w:rsidRDefault="00EF2F8F" w:rsidP="00EF2F8F">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B9BED52" wp14:editId="6D87EFE6">
            <wp:extent cx="7048500" cy="1985772"/>
            <wp:effectExtent l="0" t="0" r="0" b="0"/>
            <wp:docPr id="18423316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331628" name="图片 1842331628"/>
                    <pic:cNvPicPr/>
                  </pic:nvPicPr>
                  <pic:blipFill>
                    <a:blip r:embed="rId10"/>
                    <a:stretch>
                      <a:fillRect/>
                    </a:stretch>
                  </pic:blipFill>
                  <pic:spPr>
                    <a:xfrm>
                      <a:off x="0" y="0"/>
                      <a:ext cx="7048500" cy="1985772"/>
                    </a:xfrm>
                    <a:prstGeom prst="rect">
                      <a:avLst/>
                    </a:prstGeom>
                  </pic:spPr>
                </pic:pic>
              </a:graphicData>
            </a:graphic>
          </wp:inline>
        </w:drawing>
      </w:r>
    </w:p>
    <w:p w14:paraId="3511D296" w14:textId="5674454C" w:rsidR="00EF2F8F" w:rsidRDefault="00EF2F8F">
      <w:pPr>
        <w:widowControl/>
        <w:jc w:val="left"/>
        <w:rPr>
          <w:rFonts w:ascii="Times New Roman" w:hAnsi="Times New Roman" w:cs="Times New Roman"/>
          <w:sz w:val="24"/>
          <w:szCs w:val="24"/>
        </w:rPr>
      </w:pPr>
      <w:r w:rsidRPr="0073468F">
        <w:rPr>
          <w:rFonts w:ascii="Times New Roman" w:eastAsia="宋体" w:hAnsi="Times New Roman"/>
          <w:sz w:val="24"/>
        </w:rPr>
        <w:t>Note:</w:t>
      </w:r>
      <w:r>
        <w:rPr>
          <w:rFonts w:ascii="Times New Roman" w:eastAsia="宋体" w:hAnsi="Times New Roman" w:hint="eastAsia"/>
          <w:sz w:val="24"/>
        </w:rPr>
        <w:t xml:space="preserve"> </w:t>
      </w:r>
      <w:r w:rsidRPr="00EF2F8F">
        <w:rPr>
          <w:rFonts w:ascii="Times New Roman" w:hAnsi="Times New Roman" w:cs="Times New Roman" w:hint="eastAsia"/>
          <w:sz w:val="24"/>
          <w:szCs w:val="24"/>
        </w:rPr>
        <w:t>Forest plot comparing PVI+PWI versus PVI alone after excluding two comparative studies (Gunawardene et al. and Tay et al.) that utilized continuous implantable monitoring (ICD/CIED).</w:t>
      </w:r>
    </w:p>
    <w:p w14:paraId="40DDC94D" w14:textId="6763EB0E" w:rsidR="00EF2F8F" w:rsidRDefault="00EF2F8F" w:rsidP="00EF2F8F">
      <w:pPr>
        <w:widowControl/>
        <w:jc w:val="left"/>
        <w:rPr>
          <w:rFonts w:ascii="Times New Roman" w:hAnsi="Times New Roman" w:cs="Times New Roman"/>
          <w:sz w:val="24"/>
          <w:szCs w:val="24"/>
        </w:rPr>
      </w:pPr>
      <w:r w:rsidRPr="00EF2F8F">
        <w:rPr>
          <w:rFonts w:ascii="Times New Roman" w:hAnsi="Times New Roman" w:cs="Times New Roman"/>
          <w:sz w:val="24"/>
          <w:szCs w:val="24"/>
        </w:rPr>
        <w:t xml:space="preserve">Abbreviations: CI, </w:t>
      </w:r>
      <w:r>
        <w:rPr>
          <w:rFonts w:ascii="Times New Roman" w:hAnsi="Times New Roman" w:cs="Times New Roman" w:hint="eastAsia"/>
          <w:sz w:val="24"/>
          <w:szCs w:val="24"/>
        </w:rPr>
        <w:t>C</w:t>
      </w:r>
      <w:r w:rsidRPr="00EF2F8F">
        <w:rPr>
          <w:rFonts w:ascii="Times New Roman" w:hAnsi="Times New Roman" w:cs="Times New Roman"/>
          <w:sz w:val="24"/>
          <w:szCs w:val="24"/>
        </w:rPr>
        <w:t xml:space="preserve">onfidence interval; </w:t>
      </w:r>
      <w:r w:rsidRPr="00EF2F8F">
        <w:rPr>
          <w:rFonts w:ascii="Times New Roman" w:hAnsi="Times New Roman" w:cs="Times New Roman" w:hint="eastAsia"/>
          <w:sz w:val="24"/>
          <w:szCs w:val="24"/>
        </w:rPr>
        <w:t>CIED</w:t>
      </w:r>
      <w:r>
        <w:rPr>
          <w:rFonts w:ascii="Times New Roman" w:hAnsi="Times New Roman" w:cs="Times New Roman" w:hint="eastAsia"/>
          <w:sz w:val="24"/>
          <w:szCs w:val="24"/>
        </w:rPr>
        <w:t>,</w:t>
      </w:r>
      <w:r w:rsidRPr="00EF2F8F">
        <w:rPr>
          <w:rFonts w:ascii="Times New Roman" w:hAnsi="Times New Roman" w:cs="Times New Roman" w:hint="eastAsia"/>
          <w:sz w:val="24"/>
          <w:szCs w:val="24"/>
        </w:rPr>
        <w:t xml:space="preserve"> Cardiac implantable electronic device</w:t>
      </w:r>
      <w:r>
        <w:rPr>
          <w:rFonts w:ascii="Times New Roman" w:hAnsi="Times New Roman" w:cs="Times New Roman" w:hint="eastAsia"/>
          <w:sz w:val="24"/>
          <w:szCs w:val="24"/>
        </w:rPr>
        <w:t xml:space="preserve">; </w:t>
      </w:r>
      <w:r w:rsidRPr="00EF2F8F">
        <w:rPr>
          <w:rFonts w:ascii="Times New Roman" w:hAnsi="Times New Roman" w:cs="Times New Roman" w:hint="eastAsia"/>
          <w:sz w:val="24"/>
          <w:szCs w:val="24"/>
        </w:rPr>
        <w:t>ICD</w:t>
      </w:r>
      <w:r>
        <w:rPr>
          <w:rFonts w:ascii="Times New Roman" w:hAnsi="Times New Roman" w:cs="Times New Roman" w:hint="eastAsia"/>
          <w:sz w:val="24"/>
          <w:szCs w:val="24"/>
        </w:rPr>
        <w:t>,</w:t>
      </w:r>
      <w:r w:rsidRPr="00EF2F8F">
        <w:rPr>
          <w:rFonts w:ascii="Times New Roman" w:hAnsi="Times New Roman" w:cs="Times New Roman" w:hint="eastAsia"/>
          <w:sz w:val="24"/>
          <w:szCs w:val="24"/>
        </w:rPr>
        <w:t xml:space="preserve"> Implanted cardiac devices</w:t>
      </w:r>
      <w:r>
        <w:rPr>
          <w:rFonts w:ascii="Times New Roman" w:hAnsi="Times New Roman" w:cs="Times New Roman" w:hint="eastAsia"/>
          <w:sz w:val="24"/>
          <w:szCs w:val="24"/>
        </w:rPr>
        <w:t xml:space="preserve">; </w:t>
      </w:r>
      <w:r w:rsidRPr="00EF2F8F">
        <w:rPr>
          <w:rFonts w:ascii="Times New Roman" w:hAnsi="Times New Roman" w:cs="Times New Roman"/>
          <w:sz w:val="24"/>
          <w:szCs w:val="24"/>
        </w:rPr>
        <w:t>PVI, pulmonary vein isolation; PWI, posterior wall isolation.</w:t>
      </w:r>
    </w:p>
    <w:p w14:paraId="037CE677" w14:textId="77777777" w:rsidR="00EF2F8F" w:rsidRDefault="00EF2F8F">
      <w:pPr>
        <w:widowControl/>
        <w:jc w:val="left"/>
        <w:rPr>
          <w:rFonts w:ascii="Times New Roman" w:hAnsi="Times New Roman" w:cs="Times New Roman"/>
          <w:sz w:val="24"/>
          <w:szCs w:val="24"/>
        </w:rPr>
      </w:pPr>
    </w:p>
    <w:p w14:paraId="0C19DABD" w14:textId="04607AF8" w:rsidR="00EF2F8F" w:rsidRDefault="00EF2F8F">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45A2DA0" w14:textId="77777777" w:rsidR="00EF2F8F" w:rsidRDefault="00EF2F8F">
      <w:pPr>
        <w:widowControl/>
        <w:jc w:val="left"/>
        <w:rPr>
          <w:rFonts w:ascii="Times New Roman" w:hAnsi="Times New Roman" w:cs="Times New Roman"/>
          <w:sz w:val="24"/>
          <w:szCs w:val="24"/>
        </w:rPr>
      </w:pPr>
    </w:p>
    <w:p w14:paraId="13619AF1" w14:textId="7B5A1127" w:rsidR="00087602" w:rsidRDefault="00087602" w:rsidP="00E01532">
      <w:pPr>
        <w:widowControl/>
        <w:jc w:val="center"/>
        <w:outlineLvl w:val="1"/>
        <w:rPr>
          <w:rFonts w:ascii="Times New Roman" w:hAnsi="Times New Roman" w:cs="Times New Roman"/>
          <w:b/>
          <w:sz w:val="24"/>
          <w:szCs w:val="24"/>
        </w:rPr>
      </w:pPr>
      <w:r w:rsidRPr="00D35451">
        <w:rPr>
          <w:rFonts w:ascii="Times New Roman" w:hAnsi="Times New Roman" w:cs="Times New Roman"/>
          <w:b/>
          <w:sz w:val="24"/>
          <w:szCs w:val="24"/>
        </w:rPr>
        <w:t xml:space="preserve">Supplementary </w:t>
      </w:r>
      <w:r w:rsidR="00D12B9E" w:rsidRPr="00D12B9E">
        <w:rPr>
          <w:rFonts w:ascii="Times New Roman" w:hAnsi="Times New Roman" w:cs="Times New Roman" w:hint="eastAsia"/>
          <w:b/>
          <w:sz w:val="24"/>
          <w:szCs w:val="24"/>
        </w:rPr>
        <w:t>Figure</w:t>
      </w:r>
      <w:r w:rsidRPr="00D35451">
        <w:rPr>
          <w:rFonts w:ascii="Times New Roman" w:hAnsi="Times New Roman" w:cs="Times New Roman"/>
          <w:b/>
          <w:sz w:val="24"/>
          <w:szCs w:val="24"/>
        </w:rPr>
        <w:t xml:space="preserve"> S</w:t>
      </w:r>
      <w:r w:rsidR="00EF2F8F">
        <w:rPr>
          <w:rFonts w:ascii="Times New Roman" w:hAnsi="Times New Roman" w:cs="Times New Roman" w:hint="eastAsia"/>
          <w:b/>
          <w:sz w:val="24"/>
          <w:szCs w:val="24"/>
        </w:rPr>
        <w:t>4</w:t>
      </w:r>
      <w:r w:rsidRPr="00D35451">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3A5150">
        <w:rPr>
          <w:rFonts w:ascii="Times New Roman" w:hAnsi="Times New Roman" w:cs="Times New Roman" w:hint="eastAsia"/>
          <w:b/>
          <w:sz w:val="24"/>
          <w:szCs w:val="24"/>
        </w:rPr>
        <w:t>Galbraith Plot for ATA Recurrence</w:t>
      </w:r>
    </w:p>
    <w:p w14:paraId="10239459" w14:textId="02EBC55F" w:rsidR="00087602" w:rsidRPr="00087602" w:rsidRDefault="00087602" w:rsidP="000740E2">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29FF88A2" wp14:editId="4B296E65">
            <wp:extent cx="6206020" cy="4506662"/>
            <wp:effectExtent l="0" t="0" r="4445" b="8255"/>
            <wp:docPr id="15387730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23578" name="图片 328123578"/>
                    <pic:cNvPicPr/>
                  </pic:nvPicPr>
                  <pic:blipFill>
                    <a:blip r:embed="rId11"/>
                    <a:stretch>
                      <a:fillRect/>
                    </a:stretch>
                  </pic:blipFill>
                  <pic:spPr>
                    <a:xfrm>
                      <a:off x="0" y="0"/>
                      <a:ext cx="6214354" cy="4512714"/>
                    </a:xfrm>
                    <a:prstGeom prst="rect">
                      <a:avLst/>
                    </a:prstGeom>
                  </pic:spPr>
                </pic:pic>
              </a:graphicData>
            </a:graphic>
          </wp:inline>
        </w:drawing>
      </w:r>
    </w:p>
    <w:p w14:paraId="4A1E9C5E" w14:textId="77777777" w:rsidR="00087602" w:rsidRDefault="00087602" w:rsidP="000740E2">
      <w:pPr>
        <w:jc w:val="center"/>
        <w:rPr>
          <w:rFonts w:ascii="Times New Roman" w:hAnsi="Times New Roman" w:cs="Times New Roman"/>
          <w:b/>
          <w:sz w:val="24"/>
          <w:szCs w:val="24"/>
        </w:rPr>
      </w:pPr>
    </w:p>
    <w:p w14:paraId="4C05E8BD" w14:textId="4DA456C6" w:rsidR="000740E2" w:rsidRPr="000740E2" w:rsidRDefault="000740E2" w:rsidP="00E01532">
      <w:pPr>
        <w:jc w:val="center"/>
        <w:outlineLvl w:val="1"/>
        <w:rPr>
          <w:rFonts w:ascii="Times New Roman" w:hAnsi="Times New Roman" w:cs="Times New Roman"/>
          <w:b/>
          <w:bCs/>
        </w:rPr>
      </w:pPr>
      <w:r w:rsidRPr="00D35451">
        <w:rPr>
          <w:rFonts w:ascii="Times New Roman" w:hAnsi="Times New Roman" w:cs="Times New Roman"/>
          <w:b/>
          <w:sz w:val="24"/>
          <w:szCs w:val="24"/>
        </w:rPr>
        <w:lastRenderedPageBreak/>
        <w:t xml:space="preserve">Supplementary </w:t>
      </w:r>
      <w:r w:rsidR="00D12B9E" w:rsidRPr="00D12B9E">
        <w:rPr>
          <w:rFonts w:ascii="Times New Roman" w:hAnsi="Times New Roman" w:cs="Times New Roman" w:hint="eastAsia"/>
          <w:b/>
          <w:sz w:val="24"/>
          <w:szCs w:val="24"/>
        </w:rPr>
        <w:t>Figure</w:t>
      </w:r>
      <w:r w:rsidRPr="00D35451">
        <w:rPr>
          <w:rFonts w:ascii="Times New Roman" w:hAnsi="Times New Roman" w:cs="Times New Roman"/>
          <w:b/>
          <w:sz w:val="24"/>
          <w:szCs w:val="24"/>
        </w:rPr>
        <w:t xml:space="preserve"> S</w:t>
      </w:r>
      <w:r w:rsidR="00EF2F8F">
        <w:rPr>
          <w:rFonts w:ascii="Times New Roman" w:hAnsi="Times New Roman" w:cs="Times New Roman" w:hint="eastAsia"/>
          <w:b/>
          <w:sz w:val="24"/>
          <w:szCs w:val="24"/>
        </w:rPr>
        <w:t>5</w:t>
      </w:r>
      <w:r w:rsidRPr="000740E2">
        <w:rPr>
          <w:rFonts w:ascii="Times New Roman" w:hAnsi="Times New Roman" w:cs="Times New Roman"/>
          <w:b/>
          <w:bCs/>
        </w:rPr>
        <w:t>. Subgroup Analysis Forest Plots: Atrial Arrhythmia Recurrence After PVI+PWI Strategy in 13 Studies</w:t>
      </w:r>
    </w:p>
    <w:p w14:paraId="16507043" w14:textId="4B85BBAB" w:rsidR="000740E2" w:rsidRDefault="000740E2" w:rsidP="0085109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47D61D7" wp14:editId="748E0F53">
            <wp:extent cx="8377672" cy="4536356"/>
            <wp:effectExtent l="0" t="0" r="4445" b="0"/>
            <wp:docPr id="14136788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78845" name="图片 1413678845"/>
                    <pic:cNvPicPr/>
                  </pic:nvPicPr>
                  <pic:blipFill>
                    <a:blip r:embed="rId12" cstate="hqprint">
                      <a:extLst>
                        <a:ext uri="{28A0092B-C50C-407E-A947-70E740481C1C}">
                          <a14:useLocalDpi xmlns:a14="http://schemas.microsoft.com/office/drawing/2010/main"/>
                        </a:ext>
                      </a:extLst>
                    </a:blip>
                    <a:stretch>
                      <a:fillRect/>
                    </a:stretch>
                  </pic:blipFill>
                  <pic:spPr>
                    <a:xfrm>
                      <a:off x="0" y="0"/>
                      <a:ext cx="8394476" cy="4545455"/>
                    </a:xfrm>
                    <a:prstGeom prst="rect">
                      <a:avLst/>
                    </a:prstGeom>
                  </pic:spPr>
                </pic:pic>
              </a:graphicData>
            </a:graphic>
          </wp:inline>
        </w:drawing>
      </w:r>
    </w:p>
    <w:p w14:paraId="3CD569A9" w14:textId="5997D357" w:rsidR="000740E2" w:rsidRDefault="000740E2" w:rsidP="00851094">
      <w:pPr>
        <w:rPr>
          <w:rFonts w:ascii="Times New Roman" w:hAnsi="Times New Roman" w:cs="Times New Roman"/>
          <w:sz w:val="24"/>
          <w:szCs w:val="24"/>
        </w:rPr>
      </w:pPr>
      <w:r w:rsidRPr="00105B20">
        <w:rPr>
          <w:rFonts w:ascii="Times New Roman" w:hAnsi="Times New Roman" w:cs="Times New Roman"/>
          <w:sz w:val="24"/>
          <w:szCs w:val="24"/>
        </w:rPr>
        <w:t xml:space="preserve">Note: </w:t>
      </w:r>
      <w:r w:rsidRPr="000740E2">
        <w:rPr>
          <w:rFonts w:ascii="Times New Roman" w:hAnsi="Times New Roman" w:cs="Times New Roman"/>
          <w:sz w:val="24"/>
          <w:szCs w:val="24"/>
        </w:rPr>
        <w:t>A</w:t>
      </w:r>
      <w:r w:rsidR="007C4E71">
        <w:rPr>
          <w:rFonts w:ascii="Times New Roman" w:hAnsi="Times New Roman" w:cs="Times New Roman" w:hint="eastAsia"/>
          <w:sz w:val="24"/>
          <w:szCs w:val="24"/>
        </w:rPr>
        <w:t>.</w:t>
      </w:r>
      <w:r w:rsidRPr="000740E2">
        <w:rPr>
          <w:rFonts w:ascii="Times New Roman" w:hAnsi="Times New Roman" w:cs="Times New Roman"/>
          <w:sz w:val="24"/>
          <w:szCs w:val="24"/>
        </w:rPr>
        <w:t> By study type; B</w:t>
      </w:r>
      <w:r w:rsidR="007C4E71">
        <w:rPr>
          <w:rFonts w:ascii="Times New Roman" w:hAnsi="Times New Roman" w:cs="Times New Roman" w:hint="eastAsia"/>
          <w:sz w:val="24"/>
          <w:szCs w:val="24"/>
        </w:rPr>
        <w:t>.</w:t>
      </w:r>
      <w:r w:rsidRPr="000740E2">
        <w:rPr>
          <w:rFonts w:ascii="Times New Roman" w:hAnsi="Times New Roman" w:cs="Times New Roman"/>
          <w:sz w:val="24"/>
          <w:szCs w:val="24"/>
        </w:rPr>
        <w:t> By sample size; C</w:t>
      </w:r>
      <w:r w:rsidR="007C4E71">
        <w:rPr>
          <w:rFonts w:ascii="Times New Roman" w:hAnsi="Times New Roman" w:cs="Times New Roman" w:hint="eastAsia"/>
          <w:sz w:val="24"/>
          <w:szCs w:val="24"/>
        </w:rPr>
        <w:t>.</w:t>
      </w:r>
      <w:r w:rsidRPr="000740E2">
        <w:rPr>
          <w:rFonts w:ascii="Times New Roman" w:hAnsi="Times New Roman" w:cs="Times New Roman"/>
          <w:sz w:val="24"/>
          <w:szCs w:val="24"/>
        </w:rPr>
        <w:t> By atrial fibrillation type; D</w:t>
      </w:r>
      <w:r w:rsidR="007C4E71">
        <w:rPr>
          <w:rFonts w:ascii="Times New Roman" w:hAnsi="Times New Roman" w:cs="Times New Roman" w:hint="eastAsia"/>
          <w:sz w:val="24"/>
          <w:szCs w:val="24"/>
        </w:rPr>
        <w:t>.</w:t>
      </w:r>
      <w:r w:rsidRPr="000740E2">
        <w:rPr>
          <w:rFonts w:ascii="Times New Roman" w:hAnsi="Times New Roman" w:cs="Times New Roman"/>
          <w:sz w:val="24"/>
          <w:szCs w:val="24"/>
        </w:rPr>
        <w:t> By follow-up duration. Abbreviations: ATa, atrial tachyarrhythmia; CI, Confidence Interval; PVI, Pulmonary Vein Isolation; PWI, Posterior Wall Isolation; SD, Standard Deviation.</w:t>
      </w:r>
    </w:p>
    <w:p w14:paraId="58534051" w14:textId="5E23AB39" w:rsidR="007F1E11" w:rsidRPr="00D35451" w:rsidRDefault="004072CD" w:rsidP="007F1E11">
      <w:pPr>
        <w:jc w:val="center"/>
        <w:outlineLvl w:val="1"/>
        <w:rPr>
          <w:rFonts w:ascii="Times New Roman" w:hAnsi="Times New Roman" w:cs="Times New Roman"/>
          <w:b/>
          <w:sz w:val="24"/>
          <w:szCs w:val="24"/>
        </w:rPr>
      </w:pPr>
      <w:bookmarkStart w:id="1" w:name="_Hlk213685791"/>
      <w:r w:rsidRPr="00D35451">
        <w:rPr>
          <w:rFonts w:ascii="Times New Roman" w:hAnsi="Times New Roman" w:cs="Times New Roman"/>
          <w:b/>
          <w:sz w:val="24"/>
          <w:szCs w:val="24"/>
        </w:rPr>
        <w:lastRenderedPageBreak/>
        <w:t>Supplementary Table S</w:t>
      </w:r>
      <w:r w:rsidR="00D12B9E">
        <w:rPr>
          <w:rFonts w:ascii="Times New Roman" w:hAnsi="Times New Roman" w:cs="Times New Roman" w:hint="eastAsia"/>
          <w:b/>
          <w:sz w:val="24"/>
          <w:szCs w:val="24"/>
        </w:rPr>
        <w:t>5</w:t>
      </w:r>
      <w:r w:rsidRPr="00D35451">
        <w:rPr>
          <w:rFonts w:ascii="Times New Roman" w:hAnsi="Times New Roman" w:cs="Times New Roman"/>
          <w:b/>
          <w:sz w:val="24"/>
          <w:szCs w:val="24"/>
        </w:rPr>
        <w:t>. The heterogeneity of the included studies through sensitivity analysis -</w:t>
      </w:r>
      <w:r w:rsidRPr="00D35451">
        <w:rPr>
          <w:rFonts w:ascii="Times New Roman" w:hAnsi="Times New Roman" w:cs="Times New Roman"/>
          <w:sz w:val="24"/>
          <w:szCs w:val="24"/>
        </w:rPr>
        <w:t xml:space="preserve"> </w:t>
      </w:r>
      <w:r w:rsidR="00D16CCF" w:rsidRPr="00D16CCF">
        <w:rPr>
          <w:rFonts w:ascii="Times New Roman" w:hAnsi="Times New Roman" w:cs="Times New Roman" w:hint="eastAsia"/>
          <w:b/>
          <w:sz w:val="24"/>
          <w:szCs w:val="24"/>
        </w:rPr>
        <w:t>Procedural Characteristics</w:t>
      </w:r>
    </w:p>
    <w:bookmarkEnd w:id="1"/>
    <w:p w14:paraId="757D86D1" w14:textId="77777777" w:rsidR="007F1E11" w:rsidRPr="007F1E11" w:rsidRDefault="007F1E11" w:rsidP="007F1E11">
      <w:pPr>
        <w:pStyle w:val="ae"/>
        <w:ind w:left="360" w:firstLineChars="0" w:firstLine="0"/>
        <w:rPr>
          <w:rFonts w:ascii="Times New Roman" w:hAnsi="Times New Roman" w:cs="Times New Roman"/>
          <w:b/>
          <w:bCs/>
          <w:sz w:val="22"/>
        </w:rPr>
      </w:pPr>
    </w:p>
    <w:p w14:paraId="1E2972F7" w14:textId="196C942F" w:rsidR="004072CD" w:rsidRPr="000B5C4A" w:rsidRDefault="000E3A40" w:rsidP="00D16CCF">
      <w:pPr>
        <w:pStyle w:val="ae"/>
        <w:numPr>
          <w:ilvl w:val="0"/>
          <w:numId w:val="1"/>
        </w:numPr>
        <w:ind w:firstLineChars="0"/>
        <w:jc w:val="center"/>
        <w:rPr>
          <w:rFonts w:ascii="Times New Roman" w:hAnsi="Times New Roman" w:cs="Times New Roman"/>
          <w:b/>
          <w:bCs/>
          <w:sz w:val="22"/>
        </w:rPr>
      </w:pPr>
      <w:r>
        <w:rPr>
          <w:rFonts w:ascii="Times New Roman" w:hAnsi="Times New Roman" w:cs="Times New Roman" w:hint="eastAsia"/>
          <w:b/>
          <w:sz w:val="24"/>
          <w:szCs w:val="24"/>
        </w:rPr>
        <w:t>S</w:t>
      </w:r>
      <w:r w:rsidRPr="00D35451">
        <w:rPr>
          <w:rFonts w:ascii="Times New Roman" w:hAnsi="Times New Roman" w:cs="Times New Roman"/>
          <w:b/>
          <w:sz w:val="24"/>
          <w:szCs w:val="24"/>
        </w:rPr>
        <w:t>ensitivity analysis</w:t>
      </w:r>
      <w:r w:rsidR="00D16CCF" w:rsidRPr="000B5C4A">
        <w:rPr>
          <w:rFonts w:ascii="Times New Roman" w:hAnsi="Times New Roman" w:cs="Times New Roman" w:hint="eastAsia"/>
          <w:b/>
          <w:bCs/>
          <w:sz w:val="22"/>
        </w:rPr>
        <w:t xml:space="preserve"> - Used 3D Mapping</w:t>
      </w:r>
    </w:p>
    <w:tbl>
      <w:tblPr>
        <w:tblStyle w:val="a7"/>
        <w:tblW w:w="11340" w:type="dxa"/>
        <w:jc w:val="center"/>
        <w:tblLook w:val="04A0" w:firstRow="1" w:lastRow="0" w:firstColumn="1" w:lastColumn="0" w:noHBand="0" w:noVBand="1"/>
      </w:tblPr>
      <w:tblGrid>
        <w:gridCol w:w="3402"/>
        <w:gridCol w:w="3402"/>
        <w:gridCol w:w="1701"/>
        <w:gridCol w:w="2835"/>
      </w:tblGrid>
      <w:tr w:rsidR="00826AE2" w:rsidRPr="000B5C4A" w14:paraId="6CFAC4B0" w14:textId="77777777" w:rsidTr="00826AE2">
        <w:trPr>
          <w:trHeight w:val="113"/>
          <w:jc w:val="center"/>
        </w:trPr>
        <w:tc>
          <w:tcPr>
            <w:tcW w:w="3402" w:type="dxa"/>
            <w:tcBorders>
              <w:top w:val="single" w:sz="12" w:space="0" w:color="auto"/>
              <w:left w:val="nil"/>
              <w:bottom w:val="single" w:sz="8" w:space="0" w:color="auto"/>
              <w:right w:val="nil"/>
            </w:tcBorders>
          </w:tcPr>
          <w:p w14:paraId="34D729E3" w14:textId="65543049" w:rsidR="004072CD" w:rsidRPr="000B5C4A" w:rsidRDefault="00351F49" w:rsidP="000B5C4A">
            <w:pPr>
              <w:jc w:val="center"/>
              <w:rPr>
                <w:rFonts w:ascii="Times New Roman" w:hAnsi="Times New Roman" w:cs="Times New Roman"/>
                <w:b/>
                <w:szCs w:val="22"/>
              </w:rPr>
            </w:pPr>
            <w:r w:rsidRPr="000B5C4A">
              <w:rPr>
                <w:rFonts w:ascii="Times New Roman" w:hAnsi="Times New Roman" w:cs="Times New Roman" w:hint="eastAsia"/>
                <w:b/>
                <w:szCs w:val="22"/>
              </w:rPr>
              <w:t>Trials</w:t>
            </w:r>
          </w:p>
        </w:tc>
        <w:tc>
          <w:tcPr>
            <w:tcW w:w="3402" w:type="dxa"/>
            <w:tcBorders>
              <w:top w:val="single" w:sz="12" w:space="0" w:color="auto"/>
              <w:left w:val="nil"/>
              <w:bottom w:val="single" w:sz="8" w:space="0" w:color="auto"/>
              <w:right w:val="nil"/>
            </w:tcBorders>
          </w:tcPr>
          <w:p w14:paraId="3D6EB55E" w14:textId="77777777" w:rsidR="004072CD" w:rsidRPr="000B5C4A" w:rsidRDefault="004072CD" w:rsidP="000B5C4A">
            <w:pPr>
              <w:jc w:val="center"/>
              <w:rPr>
                <w:rFonts w:ascii="Times New Roman" w:hAnsi="Times New Roman" w:cs="Times New Roman"/>
                <w:b/>
                <w:szCs w:val="22"/>
              </w:rPr>
            </w:pPr>
            <w:r w:rsidRPr="000B5C4A">
              <w:rPr>
                <w:rFonts w:ascii="Times New Roman" w:hAnsi="Times New Roman" w:cs="Times New Roman"/>
                <w:b/>
                <w:szCs w:val="22"/>
              </w:rPr>
              <w:t>MD (95% CI)</w:t>
            </w:r>
          </w:p>
        </w:tc>
        <w:tc>
          <w:tcPr>
            <w:tcW w:w="1701" w:type="dxa"/>
            <w:tcBorders>
              <w:top w:val="single" w:sz="12" w:space="0" w:color="auto"/>
              <w:left w:val="nil"/>
              <w:bottom w:val="single" w:sz="8" w:space="0" w:color="auto"/>
              <w:right w:val="nil"/>
            </w:tcBorders>
          </w:tcPr>
          <w:p w14:paraId="5B30BC90" w14:textId="77777777" w:rsidR="004072CD" w:rsidRPr="000B5C4A" w:rsidRDefault="004072CD" w:rsidP="000B5C4A">
            <w:pPr>
              <w:jc w:val="center"/>
              <w:rPr>
                <w:rFonts w:ascii="Times New Roman" w:hAnsi="Times New Roman" w:cs="Times New Roman"/>
                <w:b/>
                <w:szCs w:val="22"/>
              </w:rPr>
            </w:pPr>
            <w:r w:rsidRPr="000B5C4A">
              <w:rPr>
                <w:rFonts w:ascii="Times New Roman" w:hAnsi="Times New Roman" w:cs="Times New Roman"/>
                <w:b/>
                <w:i/>
                <w:iCs/>
                <w:szCs w:val="22"/>
              </w:rPr>
              <w:t>I</w:t>
            </w:r>
            <w:r w:rsidRPr="000B5C4A">
              <w:rPr>
                <w:rFonts w:ascii="Times New Roman" w:hAnsi="Times New Roman" w:cs="Times New Roman"/>
                <w:b/>
                <w:szCs w:val="22"/>
                <w:vertAlign w:val="superscript"/>
              </w:rPr>
              <w:t>2</w:t>
            </w:r>
            <w:r w:rsidRPr="000B5C4A">
              <w:rPr>
                <w:rFonts w:ascii="Times New Roman" w:hAnsi="Times New Roman" w:cs="Times New Roman"/>
                <w:b/>
                <w:szCs w:val="22"/>
              </w:rPr>
              <w:t xml:space="preserve"> (%)</w:t>
            </w:r>
          </w:p>
        </w:tc>
        <w:tc>
          <w:tcPr>
            <w:tcW w:w="2835" w:type="dxa"/>
            <w:tcBorders>
              <w:top w:val="single" w:sz="12" w:space="0" w:color="auto"/>
              <w:left w:val="nil"/>
              <w:bottom w:val="single" w:sz="8" w:space="0" w:color="auto"/>
              <w:right w:val="nil"/>
            </w:tcBorders>
          </w:tcPr>
          <w:p w14:paraId="77BEC790" w14:textId="77777777" w:rsidR="004072CD" w:rsidRPr="000B5C4A" w:rsidRDefault="004072CD" w:rsidP="000B5C4A">
            <w:pPr>
              <w:jc w:val="center"/>
              <w:rPr>
                <w:rFonts w:ascii="Times New Roman" w:hAnsi="Times New Roman" w:cs="Times New Roman"/>
                <w:b/>
                <w:szCs w:val="22"/>
              </w:rPr>
            </w:pPr>
            <w:r w:rsidRPr="000B5C4A">
              <w:rPr>
                <w:rFonts w:ascii="Times New Roman" w:hAnsi="Times New Roman" w:cs="Times New Roman"/>
                <w:b/>
                <w:i/>
                <w:iCs/>
                <w:szCs w:val="22"/>
              </w:rPr>
              <w:t>p</w:t>
            </w:r>
            <w:r w:rsidRPr="000B5C4A">
              <w:rPr>
                <w:rFonts w:ascii="Times New Roman" w:hAnsi="Times New Roman" w:cs="Times New Roman"/>
                <w:b/>
                <w:szCs w:val="22"/>
              </w:rPr>
              <w:t xml:space="preserve"> value</w:t>
            </w:r>
          </w:p>
        </w:tc>
      </w:tr>
      <w:tr w:rsidR="00826AE2" w:rsidRPr="000B5C4A" w14:paraId="6E92BD42" w14:textId="77777777" w:rsidTr="00826AE2">
        <w:trPr>
          <w:trHeight w:val="113"/>
          <w:jc w:val="center"/>
        </w:trPr>
        <w:tc>
          <w:tcPr>
            <w:tcW w:w="3402" w:type="dxa"/>
            <w:tcBorders>
              <w:top w:val="single" w:sz="8" w:space="0" w:color="auto"/>
              <w:left w:val="nil"/>
              <w:bottom w:val="nil"/>
              <w:right w:val="nil"/>
            </w:tcBorders>
          </w:tcPr>
          <w:p w14:paraId="7AECA332" w14:textId="201B9494" w:rsidR="004072CD" w:rsidRPr="000B5C4A" w:rsidRDefault="004072CD" w:rsidP="000B5C4A">
            <w:pPr>
              <w:jc w:val="center"/>
              <w:rPr>
                <w:rFonts w:ascii="Times New Roman" w:hAnsi="Times New Roman" w:cs="Times New Roman"/>
                <w:bCs/>
                <w:szCs w:val="22"/>
              </w:rPr>
            </w:pPr>
            <w:r w:rsidRPr="000B5C4A">
              <w:rPr>
                <w:rFonts w:ascii="Times New Roman" w:hAnsi="Times New Roman" w:cs="Times New Roman" w:hint="eastAsia"/>
                <w:bCs/>
                <w:szCs w:val="22"/>
              </w:rPr>
              <w:t>Final outcome</w:t>
            </w:r>
          </w:p>
        </w:tc>
        <w:tc>
          <w:tcPr>
            <w:tcW w:w="3402" w:type="dxa"/>
            <w:tcBorders>
              <w:top w:val="single" w:sz="8" w:space="0" w:color="auto"/>
              <w:left w:val="nil"/>
              <w:bottom w:val="nil"/>
              <w:right w:val="nil"/>
            </w:tcBorders>
          </w:tcPr>
          <w:p w14:paraId="633DB67D" w14:textId="2801E8EE" w:rsidR="004072CD" w:rsidRPr="000B5C4A" w:rsidRDefault="007B1C1F" w:rsidP="000B5C4A">
            <w:pPr>
              <w:jc w:val="center"/>
              <w:rPr>
                <w:rFonts w:ascii="Times New Roman" w:hAnsi="Times New Roman" w:cs="Times New Roman"/>
                <w:bCs/>
                <w:szCs w:val="22"/>
              </w:rPr>
            </w:pPr>
            <w:r w:rsidRPr="000B5C4A">
              <w:rPr>
                <w:rFonts w:ascii="Times New Roman" w:hAnsi="Times New Roman" w:cs="Times New Roman" w:hint="eastAsia"/>
                <w:bCs/>
                <w:szCs w:val="22"/>
              </w:rPr>
              <w:t>1.47 [1.03, 2.10]</w:t>
            </w:r>
          </w:p>
        </w:tc>
        <w:tc>
          <w:tcPr>
            <w:tcW w:w="1701" w:type="dxa"/>
            <w:tcBorders>
              <w:top w:val="single" w:sz="8" w:space="0" w:color="auto"/>
              <w:left w:val="nil"/>
              <w:bottom w:val="nil"/>
              <w:right w:val="nil"/>
            </w:tcBorders>
          </w:tcPr>
          <w:p w14:paraId="518EC708" w14:textId="17684B0C" w:rsidR="004072CD" w:rsidRPr="000B5C4A" w:rsidRDefault="007B1C1F" w:rsidP="000B5C4A">
            <w:pPr>
              <w:jc w:val="center"/>
              <w:rPr>
                <w:rFonts w:ascii="Times New Roman" w:hAnsi="Times New Roman" w:cs="Times New Roman"/>
                <w:bCs/>
                <w:szCs w:val="22"/>
              </w:rPr>
            </w:pPr>
            <w:r w:rsidRPr="000B5C4A">
              <w:rPr>
                <w:rFonts w:ascii="Times New Roman" w:hAnsi="Times New Roman" w:cs="Times New Roman" w:hint="eastAsia"/>
                <w:bCs/>
                <w:szCs w:val="22"/>
              </w:rPr>
              <w:t>95</w:t>
            </w:r>
          </w:p>
        </w:tc>
        <w:tc>
          <w:tcPr>
            <w:tcW w:w="2835" w:type="dxa"/>
            <w:tcBorders>
              <w:top w:val="single" w:sz="8" w:space="0" w:color="auto"/>
              <w:left w:val="nil"/>
              <w:bottom w:val="nil"/>
              <w:right w:val="nil"/>
            </w:tcBorders>
          </w:tcPr>
          <w:p w14:paraId="6D764DC7" w14:textId="28FED037" w:rsidR="004072CD" w:rsidRPr="000B5C4A" w:rsidRDefault="00351F49" w:rsidP="000B5C4A">
            <w:pPr>
              <w:jc w:val="center"/>
              <w:rPr>
                <w:rFonts w:ascii="Times New Roman" w:hAnsi="Times New Roman" w:cs="Times New Roman"/>
                <w:bCs/>
                <w:szCs w:val="22"/>
              </w:rPr>
            </w:pPr>
            <w:r w:rsidRPr="000B5C4A">
              <w:rPr>
                <w:rFonts w:ascii="Times New Roman" w:hAnsi="Times New Roman" w:cs="Times New Roman" w:hint="eastAsia"/>
                <w:bCs/>
                <w:szCs w:val="22"/>
              </w:rPr>
              <w:t>0.03</w:t>
            </w:r>
          </w:p>
        </w:tc>
      </w:tr>
      <w:tr w:rsidR="00826AE2" w:rsidRPr="000B5C4A" w14:paraId="1E62B517" w14:textId="77777777" w:rsidTr="00826AE2">
        <w:trPr>
          <w:trHeight w:val="113"/>
          <w:jc w:val="center"/>
        </w:trPr>
        <w:tc>
          <w:tcPr>
            <w:tcW w:w="3402" w:type="dxa"/>
            <w:tcBorders>
              <w:top w:val="nil"/>
              <w:left w:val="nil"/>
              <w:bottom w:val="nil"/>
              <w:right w:val="nil"/>
            </w:tcBorders>
            <w:vAlign w:val="center"/>
          </w:tcPr>
          <w:p w14:paraId="29A21C42" w14:textId="0C99FAA3" w:rsidR="004072CD" w:rsidRPr="000B5C4A" w:rsidRDefault="004072CD" w:rsidP="000B5C4A">
            <w:pPr>
              <w:widowControl/>
              <w:jc w:val="center"/>
              <w:textAlignment w:val="center"/>
              <w:rPr>
                <w:rFonts w:ascii="Times New Roman" w:eastAsia="等线" w:hAnsi="Times New Roman" w:cs="Times New Roman"/>
                <w:color w:val="000000"/>
                <w:szCs w:val="22"/>
              </w:rPr>
            </w:pPr>
            <w:r w:rsidRPr="000B5C4A">
              <w:rPr>
                <w:rFonts w:ascii="Times New Roman" w:eastAsia="等线" w:hAnsi="Times New Roman" w:cs="Times New Roman" w:hint="eastAsia"/>
                <w:color w:val="44546A" w:themeColor="text2"/>
                <w:szCs w:val="22"/>
              </w:rPr>
              <w:t>Trials excluded</w:t>
            </w:r>
          </w:p>
        </w:tc>
        <w:tc>
          <w:tcPr>
            <w:tcW w:w="3402" w:type="dxa"/>
            <w:tcBorders>
              <w:top w:val="nil"/>
              <w:left w:val="nil"/>
              <w:bottom w:val="nil"/>
              <w:right w:val="nil"/>
            </w:tcBorders>
          </w:tcPr>
          <w:p w14:paraId="4B22E9F7" w14:textId="77777777" w:rsidR="004072CD" w:rsidRPr="000B5C4A" w:rsidRDefault="004072CD" w:rsidP="000B5C4A">
            <w:pPr>
              <w:jc w:val="center"/>
              <w:rPr>
                <w:rFonts w:ascii="Times New Roman" w:hAnsi="Times New Roman" w:cs="Times New Roman"/>
                <w:szCs w:val="22"/>
              </w:rPr>
            </w:pPr>
          </w:p>
        </w:tc>
        <w:tc>
          <w:tcPr>
            <w:tcW w:w="1701" w:type="dxa"/>
            <w:tcBorders>
              <w:top w:val="nil"/>
              <w:left w:val="nil"/>
              <w:bottom w:val="nil"/>
              <w:right w:val="nil"/>
            </w:tcBorders>
          </w:tcPr>
          <w:p w14:paraId="15768858" w14:textId="77777777" w:rsidR="004072CD" w:rsidRPr="000B5C4A" w:rsidRDefault="004072CD" w:rsidP="000B5C4A">
            <w:pPr>
              <w:jc w:val="center"/>
              <w:rPr>
                <w:rFonts w:ascii="Times New Roman" w:hAnsi="Times New Roman" w:cs="Times New Roman"/>
                <w:szCs w:val="22"/>
              </w:rPr>
            </w:pPr>
          </w:p>
        </w:tc>
        <w:tc>
          <w:tcPr>
            <w:tcW w:w="2835" w:type="dxa"/>
            <w:tcBorders>
              <w:top w:val="nil"/>
              <w:left w:val="nil"/>
              <w:bottom w:val="nil"/>
              <w:right w:val="nil"/>
            </w:tcBorders>
          </w:tcPr>
          <w:p w14:paraId="7F5942C0" w14:textId="77777777" w:rsidR="004072CD" w:rsidRPr="000B5C4A" w:rsidRDefault="004072CD" w:rsidP="000B5C4A">
            <w:pPr>
              <w:jc w:val="center"/>
              <w:rPr>
                <w:rFonts w:ascii="Times New Roman" w:hAnsi="Times New Roman" w:cs="Times New Roman"/>
                <w:szCs w:val="22"/>
              </w:rPr>
            </w:pPr>
          </w:p>
        </w:tc>
      </w:tr>
      <w:tr w:rsidR="00826AE2" w:rsidRPr="000B5C4A" w14:paraId="26ABD32B" w14:textId="77777777" w:rsidTr="00826AE2">
        <w:trPr>
          <w:trHeight w:val="113"/>
          <w:jc w:val="center"/>
        </w:trPr>
        <w:tc>
          <w:tcPr>
            <w:tcW w:w="3402" w:type="dxa"/>
            <w:tcBorders>
              <w:top w:val="nil"/>
              <w:left w:val="nil"/>
              <w:bottom w:val="nil"/>
              <w:right w:val="nil"/>
            </w:tcBorders>
            <w:vAlign w:val="center"/>
          </w:tcPr>
          <w:p w14:paraId="6B588AFF" w14:textId="1ED351A7" w:rsidR="004072CD" w:rsidRPr="000B5C4A" w:rsidRDefault="004072CD"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Gunawardene et al. 2023  </w:t>
            </w:r>
          </w:p>
        </w:tc>
        <w:tc>
          <w:tcPr>
            <w:tcW w:w="3402" w:type="dxa"/>
            <w:tcBorders>
              <w:top w:val="nil"/>
              <w:left w:val="nil"/>
              <w:bottom w:val="nil"/>
              <w:right w:val="nil"/>
            </w:tcBorders>
          </w:tcPr>
          <w:p w14:paraId="3ED94A9A" w14:textId="496836ED" w:rsidR="004072CD" w:rsidRPr="000B5C4A" w:rsidRDefault="007B1C1F" w:rsidP="000B5C4A">
            <w:pPr>
              <w:jc w:val="center"/>
              <w:rPr>
                <w:rFonts w:ascii="Times New Roman" w:hAnsi="Times New Roman" w:cs="Times New Roman"/>
                <w:szCs w:val="22"/>
              </w:rPr>
            </w:pPr>
            <w:r w:rsidRPr="000B5C4A">
              <w:rPr>
                <w:rFonts w:ascii="Times New Roman" w:hAnsi="Times New Roman" w:cs="Times New Roman" w:hint="eastAsia"/>
                <w:szCs w:val="22"/>
              </w:rPr>
              <w:t>1.58 [1.16, 2.16]</w:t>
            </w:r>
          </w:p>
        </w:tc>
        <w:tc>
          <w:tcPr>
            <w:tcW w:w="1701" w:type="dxa"/>
            <w:tcBorders>
              <w:top w:val="nil"/>
              <w:left w:val="nil"/>
              <w:bottom w:val="nil"/>
              <w:right w:val="nil"/>
            </w:tcBorders>
          </w:tcPr>
          <w:p w14:paraId="310FDA6D" w14:textId="08D05A60" w:rsidR="004072CD" w:rsidRPr="000B5C4A" w:rsidRDefault="004072CD" w:rsidP="000B5C4A">
            <w:pPr>
              <w:jc w:val="center"/>
              <w:rPr>
                <w:rFonts w:ascii="Times New Roman" w:hAnsi="Times New Roman" w:cs="Times New Roman"/>
                <w:szCs w:val="22"/>
              </w:rPr>
            </w:pPr>
            <w:r w:rsidRPr="000B5C4A">
              <w:rPr>
                <w:rFonts w:ascii="Times New Roman" w:hAnsi="Times New Roman" w:cs="Times New Roman"/>
                <w:szCs w:val="22"/>
              </w:rPr>
              <w:t>8</w:t>
            </w:r>
            <w:r w:rsidR="007B1C1F" w:rsidRPr="000B5C4A">
              <w:rPr>
                <w:rFonts w:ascii="Times New Roman" w:hAnsi="Times New Roman" w:cs="Times New Roman" w:hint="eastAsia"/>
                <w:szCs w:val="22"/>
              </w:rPr>
              <w:t>7</w:t>
            </w:r>
          </w:p>
        </w:tc>
        <w:tc>
          <w:tcPr>
            <w:tcW w:w="2835" w:type="dxa"/>
            <w:tcBorders>
              <w:top w:val="nil"/>
              <w:left w:val="nil"/>
              <w:bottom w:val="nil"/>
              <w:right w:val="nil"/>
            </w:tcBorders>
          </w:tcPr>
          <w:p w14:paraId="483B5154" w14:textId="6202504A" w:rsidR="004072CD"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0.004</w:t>
            </w:r>
          </w:p>
        </w:tc>
      </w:tr>
      <w:tr w:rsidR="00826AE2" w:rsidRPr="000B5C4A" w14:paraId="798D2AF9" w14:textId="77777777" w:rsidTr="00826AE2">
        <w:trPr>
          <w:trHeight w:val="113"/>
          <w:jc w:val="center"/>
        </w:trPr>
        <w:tc>
          <w:tcPr>
            <w:tcW w:w="3402" w:type="dxa"/>
            <w:tcBorders>
              <w:top w:val="nil"/>
              <w:left w:val="nil"/>
              <w:bottom w:val="nil"/>
              <w:right w:val="nil"/>
            </w:tcBorders>
            <w:vAlign w:val="center"/>
          </w:tcPr>
          <w:p w14:paraId="28D0CF52" w14:textId="3A9B03CA" w:rsidR="004072CD" w:rsidRPr="000B5C4A" w:rsidRDefault="004072CD"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Hirokami et al. 2025</w:t>
            </w:r>
          </w:p>
        </w:tc>
        <w:tc>
          <w:tcPr>
            <w:tcW w:w="3402" w:type="dxa"/>
            <w:tcBorders>
              <w:top w:val="nil"/>
              <w:left w:val="nil"/>
              <w:bottom w:val="nil"/>
              <w:right w:val="nil"/>
            </w:tcBorders>
          </w:tcPr>
          <w:p w14:paraId="6DAE4731" w14:textId="631B4B0A" w:rsidR="004072CD" w:rsidRPr="000B5C4A" w:rsidRDefault="007B1C1F" w:rsidP="000B5C4A">
            <w:pPr>
              <w:jc w:val="center"/>
              <w:rPr>
                <w:rFonts w:ascii="Times New Roman" w:hAnsi="Times New Roman" w:cs="Times New Roman"/>
                <w:szCs w:val="22"/>
              </w:rPr>
            </w:pPr>
            <w:r w:rsidRPr="000B5C4A">
              <w:rPr>
                <w:rFonts w:ascii="Times New Roman" w:hAnsi="Times New Roman" w:cs="Times New Roman" w:hint="eastAsia"/>
                <w:szCs w:val="22"/>
              </w:rPr>
              <w:t>1.41 [0.98, 2.02]</w:t>
            </w:r>
          </w:p>
        </w:tc>
        <w:tc>
          <w:tcPr>
            <w:tcW w:w="1701" w:type="dxa"/>
            <w:tcBorders>
              <w:top w:val="nil"/>
              <w:left w:val="nil"/>
              <w:bottom w:val="nil"/>
              <w:right w:val="nil"/>
            </w:tcBorders>
          </w:tcPr>
          <w:p w14:paraId="51EE0ACD" w14:textId="7F40B598" w:rsidR="004072CD" w:rsidRPr="000B5C4A" w:rsidRDefault="004072CD" w:rsidP="000B5C4A">
            <w:pPr>
              <w:jc w:val="center"/>
              <w:rPr>
                <w:rFonts w:ascii="Times New Roman" w:hAnsi="Times New Roman" w:cs="Times New Roman"/>
                <w:szCs w:val="22"/>
              </w:rPr>
            </w:pPr>
            <w:r w:rsidRPr="000B5C4A">
              <w:rPr>
                <w:rFonts w:ascii="Times New Roman" w:hAnsi="Times New Roman" w:cs="Times New Roman"/>
                <w:szCs w:val="22"/>
              </w:rPr>
              <w:t>9</w:t>
            </w:r>
            <w:r w:rsidR="007B1C1F" w:rsidRPr="000B5C4A">
              <w:rPr>
                <w:rFonts w:ascii="Times New Roman" w:hAnsi="Times New Roman" w:cs="Times New Roman" w:hint="eastAsia"/>
                <w:szCs w:val="22"/>
              </w:rPr>
              <w:t>5</w:t>
            </w:r>
          </w:p>
        </w:tc>
        <w:tc>
          <w:tcPr>
            <w:tcW w:w="2835" w:type="dxa"/>
            <w:tcBorders>
              <w:top w:val="nil"/>
              <w:left w:val="nil"/>
              <w:bottom w:val="nil"/>
              <w:right w:val="nil"/>
            </w:tcBorders>
          </w:tcPr>
          <w:p w14:paraId="342138CF" w14:textId="39D781D9" w:rsidR="004072CD"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0.06</w:t>
            </w:r>
          </w:p>
        </w:tc>
      </w:tr>
      <w:tr w:rsidR="00826AE2" w:rsidRPr="000B5C4A" w14:paraId="074B7D88" w14:textId="77777777" w:rsidTr="00826AE2">
        <w:trPr>
          <w:trHeight w:val="113"/>
          <w:jc w:val="center"/>
        </w:trPr>
        <w:tc>
          <w:tcPr>
            <w:tcW w:w="3402" w:type="dxa"/>
            <w:tcBorders>
              <w:top w:val="nil"/>
              <w:left w:val="nil"/>
              <w:bottom w:val="nil"/>
              <w:right w:val="nil"/>
            </w:tcBorders>
            <w:vAlign w:val="center"/>
          </w:tcPr>
          <w:p w14:paraId="37B68121" w14:textId="1252E9C3" w:rsidR="004072CD" w:rsidRPr="000B5C4A" w:rsidRDefault="004072CD"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Reis Santos et al. 2025</w:t>
            </w:r>
          </w:p>
        </w:tc>
        <w:tc>
          <w:tcPr>
            <w:tcW w:w="3402" w:type="dxa"/>
            <w:tcBorders>
              <w:top w:val="nil"/>
              <w:left w:val="nil"/>
              <w:bottom w:val="nil"/>
              <w:right w:val="nil"/>
            </w:tcBorders>
          </w:tcPr>
          <w:p w14:paraId="6F848D67" w14:textId="1BAD340B" w:rsidR="004072CD" w:rsidRPr="000B5C4A" w:rsidRDefault="007B1C1F" w:rsidP="000B5C4A">
            <w:pPr>
              <w:jc w:val="center"/>
              <w:rPr>
                <w:rFonts w:ascii="Times New Roman" w:hAnsi="Times New Roman" w:cs="Times New Roman"/>
                <w:szCs w:val="22"/>
              </w:rPr>
            </w:pPr>
            <w:r w:rsidRPr="000B5C4A">
              <w:rPr>
                <w:rFonts w:ascii="Times New Roman" w:hAnsi="Times New Roman" w:cs="Times New Roman" w:hint="eastAsia"/>
                <w:szCs w:val="22"/>
              </w:rPr>
              <w:t>1.47 [0.96, 2.26]</w:t>
            </w:r>
          </w:p>
        </w:tc>
        <w:tc>
          <w:tcPr>
            <w:tcW w:w="1701" w:type="dxa"/>
            <w:tcBorders>
              <w:top w:val="nil"/>
              <w:left w:val="nil"/>
              <w:bottom w:val="nil"/>
              <w:right w:val="nil"/>
            </w:tcBorders>
          </w:tcPr>
          <w:p w14:paraId="4B318E05" w14:textId="6BE8C7A3" w:rsidR="004072CD" w:rsidRPr="000B5C4A" w:rsidRDefault="007B1C1F" w:rsidP="000B5C4A">
            <w:pPr>
              <w:jc w:val="center"/>
              <w:rPr>
                <w:rFonts w:ascii="Times New Roman" w:hAnsi="Times New Roman" w:cs="Times New Roman"/>
                <w:szCs w:val="22"/>
              </w:rPr>
            </w:pPr>
            <w:r w:rsidRPr="000B5C4A">
              <w:rPr>
                <w:rFonts w:ascii="Times New Roman" w:hAnsi="Times New Roman" w:cs="Times New Roman" w:hint="eastAsia"/>
                <w:szCs w:val="22"/>
              </w:rPr>
              <w:t>96</w:t>
            </w:r>
          </w:p>
        </w:tc>
        <w:tc>
          <w:tcPr>
            <w:tcW w:w="2835" w:type="dxa"/>
            <w:tcBorders>
              <w:top w:val="nil"/>
              <w:left w:val="nil"/>
              <w:bottom w:val="nil"/>
              <w:right w:val="nil"/>
            </w:tcBorders>
          </w:tcPr>
          <w:p w14:paraId="47223B58" w14:textId="77F8E8A3" w:rsidR="004072CD"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0.08</w:t>
            </w:r>
          </w:p>
        </w:tc>
      </w:tr>
      <w:tr w:rsidR="00826AE2" w:rsidRPr="000B5C4A" w14:paraId="07CF47C0" w14:textId="77777777" w:rsidTr="00826AE2">
        <w:trPr>
          <w:trHeight w:val="113"/>
          <w:jc w:val="center"/>
        </w:trPr>
        <w:tc>
          <w:tcPr>
            <w:tcW w:w="3402" w:type="dxa"/>
            <w:tcBorders>
              <w:top w:val="nil"/>
              <w:left w:val="nil"/>
              <w:bottom w:val="nil"/>
              <w:right w:val="nil"/>
            </w:tcBorders>
            <w:vAlign w:val="center"/>
          </w:tcPr>
          <w:p w14:paraId="761B86B8" w14:textId="24DB06AF" w:rsidR="004072CD" w:rsidRPr="000B5C4A" w:rsidRDefault="004072CD"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Schiavone et al. 2024</w:t>
            </w:r>
          </w:p>
        </w:tc>
        <w:tc>
          <w:tcPr>
            <w:tcW w:w="3402" w:type="dxa"/>
            <w:tcBorders>
              <w:top w:val="nil"/>
              <w:left w:val="nil"/>
              <w:bottom w:val="nil"/>
              <w:right w:val="nil"/>
            </w:tcBorders>
          </w:tcPr>
          <w:p w14:paraId="190C4984" w14:textId="3AA584F4" w:rsidR="004072CD" w:rsidRPr="000B5C4A" w:rsidRDefault="007B1C1F" w:rsidP="000B5C4A">
            <w:pPr>
              <w:jc w:val="center"/>
              <w:rPr>
                <w:rFonts w:ascii="Times New Roman" w:hAnsi="Times New Roman" w:cs="Times New Roman"/>
                <w:szCs w:val="22"/>
              </w:rPr>
            </w:pPr>
            <w:r w:rsidRPr="000B5C4A">
              <w:rPr>
                <w:rFonts w:ascii="Times New Roman" w:hAnsi="Times New Roman" w:cs="Times New Roman" w:hint="eastAsia"/>
                <w:szCs w:val="22"/>
              </w:rPr>
              <w:t>1.29 [0.99, 1.67]</w:t>
            </w:r>
          </w:p>
        </w:tc>
        <w:tc>
          <w:tcPr>
            <w:tcW w:w="1701" w:type="dxa"/>
            <w:tcBorders>
              <w:top w:val="nil"/>
              <w:left w:val="nil"/>
              <w:bottom w:val="nil"/>
              <w:right w:val="nil"/>
            </w:tcBorders>
          </w:tcPr>
          <w:p w14:paraId="076D0C6C" w14:textId="0C206765" w:rsidR="004072CD" w:rsidRPr="000B5C4A" w:rsidRDefault="004072CD" w:rsidP="000B5C4A">
            <w:pPr>
              <w:jc w:val="center"/>
              <w:rPr>
                <w:rFonts w:ascii="Times New Roman" w:hAnsi="Times New Roman" w:cs="Times New Roman"/>
                <w:szCs w:val="22"/>
              </w:rPr>
            </w:pPr>
            <w:r w:rsidRPr="000B5C4A">
              <w:rPr>
                <w:rFonts w:ascii="Times New Roman" w:hAnsi="Times New Roman" w:cs="Times New Roman"/>
                <w:szCs w:val="22"/>
              </w:rPr>
              <w:t>9</w:t>
            </w:r>
            <w:r w:rsidR="007B1C1F" w:rsidRPr="000B5C4A">
              <w:rPr>
                <w:rFonts w:ascii="Times New Roman" w:hAnsi="Times New Roman" w:cs="Times New Roman" w:hint="eastAsia"/>
                <w:szCs w:val="22"/>
              </w:rPr>
              <w:t>2</w:t>
            </w:r>
          </w:p>
        </w:tc>
        <w:tc>
          <w:tcPr>
            <w:tcW w:w="2835" w:type="dxa"/>
            <w:tcBorders>
              <w:top w:val="nil"/>
              <w:left w:val="nil"/>
              <w:bottom w:val="nil"/>
              <w:right w:val="nil"/>
            </w:tcBorders>
          </w:tcPr>
          <w:p w14:paraId="7D8238F0" w14:textId="1E4DD8B5" w:rsidR="004072CD"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0.06</w:t>
            </w:r>
          </w:p>
        </w:tc>
      </w:tr>
      <w:tr w:rsidR="00826AE2" w:rsidRPr="000B5C4A" w14:paraId="5E70137E" w14:textId="77777777" w:rsidTr="00826AE2">
        <w:trPr>
          <w:trHeight w:val="113"/>
          <w:jc w:val="center"/>
        </w:trPr>
        <w:tc>
          <w:tcPr>
            <w:tcW w:w="3402" w:type="dxa"/>
            <w:tcBorders>
              <w:top w:val="nil"/>
              <w:left w:val="nil"/>
              <w:bottom w:val="nil"/>
              <w:right w:val="nil"/>
            </w:tcBorders>
            <w:vAlign w:val="center"/>
          </w:tcPr>
          <w:p w14:paraId="36004E44" w14:textId="5E02C52B" w:rsidR="004072CD" w:rsidRPr="000B5C4A" w:rsidRDefault="004072CD"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Tay et al. 2024</w:t>
            </w:r>
          </w:p>
        </w:tc>
        <w:tc>
          <w:tcPr>
            <w:tcW w:w="3402" w:type="dxa"/>
            <w:tcBorders>
              <w:top w:val="nil"/>
              <w:left w:val="nil"/>
              <w:bottom w:val="nil"/>
              <w:right w:val="nil"/>
            </w:tcBorders>
          </w:tcPr>
          <w:p w14:paraId="44C7656A" w14:textId="772248C8" w:rsidR="004072CD" w:rsidRPr="000B5C4A" w:rsidRDefault="007B1C1F" w:rsidP="000B5C4A">
            <w:pPr>
              <w:jc w:val="center"/>
              <w:rPr>
                <w:rFonts w:ascii="Times New Roman" w:hAnsi="Times New Roman" w:cs="Times New Roman"/>
                <w:szCs w:val="22"/>
              </w:rPr>
            </w:pPr>
            <w:r w:rsidRPr="000B5C4A">
              <w:rPr>
                <w:rFonts w:ascii="Times New Roman" w:hAnsi="Times New Roman" w:cs="Times New Roman" w:hint="eastAsia"/>
                <w:szCs w:val="22"/>
              </w:rPr>
              <w:t>1.57 [0.90, 2.75]</w:t>
            </w:r>
          </w:p>
        </w:tc>
        <w:tc>
          <w:tcPr>
            <w:tcW w:w="1701" w:type="dxa"/>
            <w:tcBorders>
              <w:top w:val="nil"/>
              <w:left w:val="nil"/>
              <w:bottom w:val="nil"/>
              <w:right w:val="nil"/>
            </w:tcBorders>
          </w:tcPr>
          <w:p w14:paraId="308A5DC3" w14:textId="69C97F65" w:rsidR="004072CD" w:rsidRPr="000B5C4A" w:rsidRDefault="004072CD" w:rsidP="000B5C4A">
            <w:pPr>
              <w:jc w:val="center"/>
              <w:rPr>
                <w:rFonts w:ascii="Times New Roman" w:hAnsi="Times New Roman" w:cs="Times New Roman"/>
                <w:szCs w:val="22"/>
              </w:rPr>
            </w:pPr>
            <w:r w:rsidRPr="000B5C4A">
              <w:rPr>
                <w:rFonts w:ascii="Times New Roman" w:hAnsi="Times New Roman" w:cs="Times New Roman"/>
                <w:szCs w:val="22"/>
              </w:rPr>
              <w:t>9</w:t>
            </w:r>
            <w:r w:rsidR="007B1C1F" w:rsidRPr="000B5C4A">
              <w:rPr>
                <w:rFonts w:ascii="Times New Roman" w:hAnsi="Times New Roman" w:cs="Times New Roman" w:hint="eastAsia"/>
                <w:szCs w:val="22"/>
              </w:rPr>
              <w:t>7</w:t>
            </w:r>
          </w:p>
        </w:tc>
        <w:tc>
          <w:tcPr>
            <w:tcW w:w="2835" w:type="dxa"/>
            <w:tcBorders>
              <w:top w:val="nil"/>
              <w:left w:val="nil"/>
              <w:bottom w:val="nil"/>
              <w:right w:val="nil"/>
            </w:tcBorders>
          </w:tcPr>
          <w:p w14:paraId="473BDBE7" w14:textId="1F10F63B" w:rsidR="004072CD"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0.11</w:t>
            </w:r>
          </w:p>
        </w:tc>
      </w:tr>
      <w:tr w:rsidR="00826AE2" w:rsidRPr="000B5C4A" w14:paraId="0BF5409D" w14:textId="77777777" w:rsidTr="00826AE2">
        <w:trPr>
          <w:trHeight w:val="113"/>
          <w:jc w:val="center"/>
        </w:trPr>
        <w:tc>
          <w:tcPr>
            <w:tcW w:w="3402" w:type="dxa"/>
            <w:tcBorders>
              <w:top w:val="nil"/>
              <w:left w:val="nil"/>
              <w:bottom w:val="single" w:sz="12" w:space="0" w:color="auto"/>
              <w:right w:val="nil"/>
            </w:tcBorders>
            <w:vAlign w:val="center"/>
          </w:tcPr>
          <w:p w14:paraId="723B1F08" w14:textId="295954B4" w:rsidR="00351F49" w:rsidRPr="000B5C4A" w:rsidRDefault="00351F49" w:rsidP="000B5C4A">
            <w:pPr>
              <w:widowControl/>
              <w:jc w:val="center"/>
              <w:textAlignment w:val="center"/>
              <w:rPr>
                <w:rFonts w:ascii="Times New Roman" w:eastAsia="等线" w:hAnsi="Times New Roman" w:cs="Times New Roman"/>
                <w:color w:val="000000"/>
                <w:szCs w:val="22"/>
              </w:rPr>
            </w:pPr>
            <w:r w:rsidRPr="000B5C4A">
              <w:rPr>
                <w:rFonts w:ascii="Times New Roman" w:eastAsia="等线" w:hAnsi="Times New Roman" w:cs="Times New Roman"/>
                <w:color w:val="000000"/>
                <w:szCs w:val="22"/>
              </w:rPr>
              <w:t>Turagam et al. 2024</w:t>
            </w:r>
          </w:p>
        </w:tc>
        <w:tc>
          <w:tcPr>
            <w:tcW w:w="3402" w:type="dxa"/>
            <w:tcBorders>
              <w:top w:val="nil"/>
              <w:left w:val="nil"/>
              <w:bottom w:val="single" w:sz="12" w:space="0" w:color="auto"/>
              <w:right w:val="nil"/>
            </w:tcBorders>
          </w:tcPr>
          <w:p w14:paraId="61227AC1" w14:textId="48E8C696"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1.59 [0.99, 2.56]</w:t>
            </w:r>
          </w:p>
        </w:tc>
        <w:tc>
          <w:tcPr>
            <w:tcW w:w="1701" w:type="dxa"/>
            <w:tcBorders>
              <w:top w:val="nil"/>
              <w:left w:val="nil"/>
              <w:bottom w:val="single" w:sz="12" w:space="0" w:color="auto"/>
              <w:right w:val="nil"/>
            </w:tcBorders>
          </w:tcPr>
          <w:p w14:paraId="02CC19E8" w14:textId="2797C44F"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szCs w:val="22"/>
              </w:rPr>
              <w:t>9</w:t>
            </w:r>
            <w:r w:rsidRPr="000B5C4A">
              <w:rPr>
                <w:rFonts w:ascii="Times New Roman" w:hAnsi="Times New Roman" w:cs="Times New Roman" w:hint="eastAsia"/>
                <w:szCs w:val="22"/>
              </w:rPr>
              <w:t>7</w:t>
            </w:r>
          </w:p>
        </w:tc>
        <w:tc>
          <w:tcPr>
            <w:tcW w:w="2835" w:type="dxa"/>
            <w:tcBorders>
              <w:top w:val="nil"/>
              <w:left w:val="nil"/>
              <w:bottom w:val="single" w:sz="12" w:space="0" w:color="auto"/>
              <w:right w:val="nil"/>
            </w:tcBorders>
          </w:tcPr>
          <w:p w14:paraId="6B0A79F3" w14:textId="24DE1A9D"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0.06</w:t>
            </w:r>
          </w:p>
        </w:tc>
      </w:tr>
    </w:tbl>
    <w:p w14:paraId="33E9475A" w14:textId="77777777" w:rsidR="000B5C4A" w:rsidRDefault="000B5C4A" w:rsidP="000B5C4A">
      <w:pPr>
        <w:pStyle w:val="ae"/>
        <w:ind w:left="360" w:firstLineChars="0" w:firstLine="0"/>
        <w:rPr>
          <w:rFonts w:ascii="Times New Roman" w:hAnsi="Times New Roman" w:cs="Times New Roman"/>
          <w:b/>
          <w:bCs/>
          <w:sz w:val="22"/>
        </w:rPr>
      </w:pPr>
    </w:p>
    <w:p w14:paraId="2BF481C8" w14:textId="77777777" w:rsidR="007F1E11" w:rsidRDefault="007F1E11" w:rsidP="000B5C4A">
      <w:pPr>
        <w:pStyle w:val="ae"/>
        <w:ind w:left="360" w:firstLineChars="0" w:firstLine="0"/>
        <w:rPr>
          <w:rFonts w:ascii="Times New Roman" w:hAnsi="Times New Roman" w:cs="Times New Roman"/>
          <w:b/>
          <w:bCs/>
          <w:sz w:val="22"/>
        </w:rPr>
      </w:pPr>
    </w:p>
    <w:p w14:paraId="0F07DE31" w14:textId="625678F0" w:rsidR="00351F49" w:rsidRPr="000B5C4A" w:rsidRDefault="000E3A40" w:rsidP="00351F49">
      <w:pPr>
        <w:pStyle w:val="ae"/>
        <w:numPr>
          <w:ilvl w:val="0"/>
          <w:numId w:val="1"/>
        </w:numPr>
        <w:ind w:firstLineChars="0"/>
        <w:jc w:val="center"/>
        <w:rPr>
          <w:rFonts w:ascii="Times New Roman" w:hAnsi="Times New Roman" w:cs="Times New Roman"/>
          <w:b/>
          <w:bCs/>
          <w:sz w:val="22"/>
        </w:rPr>
      </w:pPr>
      <w:r>
        <w:rPr>
          <w:rFonts w:ascii="Times New Roman" w:hAnsi="Times New Roman" w:cs="Times New Roman" w:hint="eastAsia"/>
          <w:b/>
          <w:sz w:val="24"/>
          <w:szCs w:val="24"/>
        </w:rPr>
        <w:t>S</w:t>
      </w:r>
      <w:r w:rsidRPr="00D35451">
        <w:rPr>
          <w:rFonts w:ascii="Times New Roman" w:hAnsi="Times New Roman" w:cs="Times New Roman"/>
          <w:b/>
          <w:sz w:val="24"/>
          <w:szCs w:val="24"/>
        </w:rPr>
        <w:t>ensitivity analysis</w:t>
      </w:r>
      <w:r w:rsidR="00351F49" w:rsidRPr="000B5C4A">
        <w:rPr>
          <w:rFonts w:ascii="Times New Roman" w:hAnsi="Times New Roman" w:cs="Times New Roman" w:hint="eastAsia"/>
          <w:b/>
          <w:bCs/>
          <w:sz w:val="22"/>
        </w:rPr>
        <w:t xml:space="preserve"> - </w:t>
      </w:r>
      <w:r w:rsidR="00351F49" w:rsidRPr="000B5C4A">
        <w:rPr>
          <w:rFonts w:ascii="Times New Roman" w:hAnsi="Times New Roman" w:cs="Times New Roman"/>
          <w:b/>
          <w:bCs/>
          <w:sz w:val="22"/>
        </w:rPr>
        <w:t>Procedure duration (min)</w:t>
      </w:r>
    </w:p>
    <w:tbl>
      <w:tblPr>
        <w:tblStyle w:val="a7"/>
        <w:tblW w:w="11340" w:type="dxa"/>
        <w:jc w:val="center"/>
        <w:tblLook w:val="04A0" w:firstRow="1" w:lastRow="0" w:firstColumn="1" w:lastColumn="0" w:noHBand="0" w:noVBand="1"/>
      </w:tblPr>
      <w:tblGrid>
        <w:gridCol w:w="3402"/>
        <w:gridCol w:w="3402"/>
        <w:gridCol w:w="1701"/>
        <w:gridCol w:w="2835"/>
      </w:tblGrid>
      <w:tr w:rsidR="00351F49" w:rsidRPr="00D35451" w14:paraId="08392087" w14:textId="77777777" w:rsidTr="00826AE2">
        <w:trPr>
          <w:trHeight w:val="266"/>
          <w:jc w:val="center"/>
        </w:trPr>
        <w:tc>
          <w:tcPr>
            <w:tcW w:w="3402" w:type="dxa"/>
            <w:tcBorders>
              <w:top w:val="single" w:sz="12" w:space="0" w:color="auto"/>
              <w:left w:val="nil"/>
              <w:bottom w:val="single" w:sz="8" w:space="0" w:color="auto"/>
              <w:right w:val="nil"/>
            </w:tcBorders>
          </w:tcPr>
          <w:p w14:paraId="3BE3ACC8" w14:textId="77777777" w:rsidR="00351F49" w:rsidRPr="000B5C4A" w:rsidRDefault="00351F49" w:rsidP="000B5C4A">
            <w:pPr>
              <w:jc w:val="center"/>
              <w:rPr>
                <w:rFonts w:ascii="Times New Roman" w:hAnsi="Times New Roman" w:cs="Times New Roman"/>
                <w:b/>
                <w:szCs w:val="22"/>
              </w:rPr>
            </w:pPr>
            <w:r w:rsidRPr="000B5C4A">
              <w:rPr>
                <w:rFonts w:ascii="Times New Roman" w:hAnsi="Times New Roman" w:cs="Times New Roman" w:hint="eastAsia"/>
                <w:b/>
                <w:szCs w:val="22"/>
              </w:rPr>
              <w:t>Trials</w:t>
            </w:r>
          </w:p>
        </w:tc>
        <w:tc>
          <w:tcPr>
            <w:tcW w:w="3402" w:type="dxa"/>
            <w:tcBorders>
              <w:top w:val="single" w:sz="12" w:space="0" w:color="auto"/>
              <w:left w:val="nil"/>
              <w:bottom w:val="single" w:sz="8" w:space="0" w:color="auto"/>
              <w:right w:val="nil"/>
            </w:tcBorders>
          </w:tcPr>
          <w:p w14:paraId="28684A3A" w14:textId="77777777" w:rsidR="00351F49" w:rsidRPr="000B5C4A" w:rsidRDefault="00351F49" w:rsidP="000B5C4A">
            <w:pPr>
              <w:jc w:val="center"/>
              <w:rPr>
                <w:rFonts w:ascii="Times New Roman" w:hAnsi="Times New Roman" w:cs="Times New Roman"/>
                <w:b/>
                <w:szCs w:val="22"/>
              </w:rPr>
            </w:pPr>
            <w:r w:rsidRPr="000B5C4A">
              <w:rPr>
                <w:rFonts w:ascii="Times New Roman" w:hAnsi="Times New Roman" w:cs="Times New Roman"/>
                <w:b/>
                <w:szCs w:val="22"/>
              </w:rPr>
              <w:t>MD (95% CI)</w:t>
            </w:r>
          </w:p>
        </w:tc>
        <w:tc>
          <w:tcPr>
            <w:tcW w:w="1701" w:type="dxa"/>
            <w:tcBorders>
              <w:top w:val="single" w:sz="12" w:space="0" w:color="auto"/>
              <w:left w:val="nil"/>
              <w:bottom w:val="single" w:sz="8" w:space="0" w:color="auto"/>
              <w:right w:val="nil"/>
            </w:tcBorders>
          </w:tcPr>
          <w:p w14:paraId="43F4572E" w14:textId="77777777" w:rsidR="00351F49" w:rsidRPr="000B5C4A" w:rsidRDefault="00351F49" w:rsidP="000B5C4A">
            <w:pPr>
              <w:jc w:val="center"/>
              <w:rPr>
                <w:rFonts w:ascii="Times New Roman" w:hAnsi="Times New Roman" w:cs="Times New Roman"/>
                <w:b/>
                <w:szCs w:val="22"/>
              </w:rPr>
            </w:pPr>
            <w:r w:rsidRPr="000B5C4A">
              <w:rPr>
                <w:rFonts w:ascii="Times New Roman" w:hAnsi="Times New Roman" w:cs="Times New Roman"/>
                <w:b/>
                <w:i/>
                <w:iCs/>
                <w:szCs w:val="22"/>
              </w:rPr>
              <w:t>I</w:t>
            </w:r>
            <w:r w:rsidRPr="000B5C4A">
              <w:rPr>
                <w:rFonts w:ascii="Times New Roman" w:hAnsi="Times New Roman" w:cs="Times New Roman"/>
                <w:b/>
                <w:szCs w:val="22"/>
                <w:vertAlign w:val="superscript"/>
              </w:rPr>
              <w:t>2</w:t>
            </w:r>
            <w:r w:rsidRPr="000B5C4A">
              <w:rPr>
                <w:rFonts w:ascii="Times New Roman" w:hAnsi="Times New Roman" w:cs="Times New Roman"/>
                <w:b/>
                <w:szCs w:val="22"/>
              </w:rPr>
              <w:t xml:space="preserve"> (%)</w:t>
            </w:r>
          </w:p>
        </w:tc>
        <w:tc>
          <w:tcPr>
            <w:tcW w:w="2835" w:type="dxa"/>
            <w:tcBorders>
              <w:top w:val="single" w:sz="12" w:space="0" w:color="auto"/>
              <w:left w:val="nil"/>
              <w:bottom w:val="single" w:sz="8" w:space="0" w:color="auto"/>
              <w:right w:val="nil"/>
            </w:tcBorders>
          </w:tcPr>
          <w:p w14:paraId="0FC15DD3" w14:textId="77777777" w:rsidR="00351F49" w:rsidRPr="000B5C4A" w:rsidRDefault="00351F49" w:rsidP="000B5C4A">
            <w:pPr>
              <w:jc w:val="center"/>
              <w:rPr>
                <w:rFonts w:ascii="Times New Roman" w:hAnsi="Times New Roman" w:cs="Times New Roman"/>
                <w:b/>
                <w:szCs w:val="22"/>
              </w:rPr>
            </w:pPr>
            <w:r w:rsidRPr="000B5C4A">
              <w:rPr>
                <w:rFonts w:ascii="Times New Roman" w:hAnsi="Times New Roman" w:cs="Times New Roman"/>
                <w:b/>
                <w:i/>
                <w:iCs/>
                <w:szCs w:val="22"/>
              </w:rPr>
              <w:t>p</w:t>
            </w:r>
            <w:r w:rsidRPr="000B5C4A">
              <w:rPr>
                <w:rFonts w:ascii="Times New Roman" w:hAnsi="Times New Roman" w:cs="Times New Roman"/>
                <w:b/>
                <w:szCs w:val="22"/>
              </w:rPr>
              <w:t xml:space="preserve"> value</w:t>
            </w:r>
          </w:p>
        </w:tc>
      </w:tr>
      <w:tr w:rsidR="00826AE2" w:rsidRPr="000B5C4A" w14:paraId="18571FE6" w14:textId="77777777" w:rsidTr="00826AE2">
        <w:trPr>
          <w:trHeight w:val="266"/>
          <w:jc w:val="center"/>
        </w:trPr>
        <w:tc>
          <w:tcPr>
            <w:tcW w:w="3402" w:type="dxa"/>
            <w:tcBorders>
              <w:top w:val="single" w:sz="8" w:space="0" w:color="auto"/>
              <w:left w:val="nil"/>
              <w:bottom w:val="nil"/>
              <w:right w:val="nil"/>
            </w:tcBorders>
          </w:tcPr>
          <w:p w14:paraId="12A1895A" w14:textId="77777777" w:rsidR="00351F49" w:rsidRPr="000B5C4A" w:rsidRDefault="00351F49" w:rsidP="000B5C4A">
            <w:pPr>
              <w:jc w:val="center"/>
              <w:rPr>
                <w:rFonts w:ascii="Times New Roman" w:hAnsi="Times New Roman" w:cs="Times New Roman"/>
                <w:bCs/>
                <w:szCs w:val="22"/>
              </w:rPr>
            </w:pPr>
            <w:r w:rsidRPr="000B5C4A">
              <w:rPr>
                <w:rFonts w:ascii="Times New Roman" w:hAnsi="Times New Roman" w:cs="Times New Roman" w:hint="eastAsia"/>
                <w:bCs/>
                <w:szCs w:val="22"/>
              </w:rPr>
              <w:t>Final outcome</w:t>
            </w:r>
          </w:p>
        </w:tc>
        <w:tc>
          <w:tcPr>
            <w:tcW w:w="3402" w:type="dxa"/>
            <w:tcBorders>
              <w:top w:val="single" w:sz="8" w:space="0" w:color="auto"/>
              <w:left w:val="nil"/>
              <w:bottom w:val="nil"/>
              <w:right w:val="nil"/>
            </w:tcBorders>
          </w:tcPr>
          <w:p w14:paraId="5A1EFEE9" w14:textId="30262C09" w:rsidR="00351F49" w:rsidRPr="000B5C4A" w:rsidRDefault="00351F49" w:rsidP="000B5C4A">
            <w:pPr>
              <w:jc w:val="center"/>
              <w:rPr>
                <w:rFonts w:ascii="Times New Roman" w:hAnsi="Times New Roman" w:cs="Times New Roman"/>
                <w:bCs/>
                <w:szCs w:val="22"/>
              </w:rPr>
            </w:pPr>
            <w:r w:rsidRPr="000B5C4A">
              <w:rPr>
                <w:rFonts w:ascii="Times New Roman" w:hAnsi="Times New Roman" w:cs="Times New Roman" w:hint="eastAsia"/>
                <w:bCs/>
                <w:szCs w:val="22"/>
              </w:rPr>
              <w:t>16.22 [0.35, 32.08]</w:t>
            </w:r>
          </w:p>
        </w:tc>
        <w:tc>
          <w:tcPr>
            <w:tcW w:w="1701" w:type="dxa"/>
            <w:tcBorders>
              <w:top w:val="single" w:sz="8" w:space="0" w:color="auto"/>
              <w:left w:val="nil"/>
              <w:bottom w:val="nil"/>
              <w:right w:val="nil"/>
            </w:tcBorders>
          </w:tcPr>
          <w:p w14:paraId="722619D7" w14:textId="44B935DC" w:rsidR="00351F49" w:rsidRPr="000B5C4A" w:rsidRDefault="00351F49" w:rsidP="000B5C4A">
            <w:pPr>
              <w:jc w:val="center"/>
              <w:rPr>
                <w:rFonts w:ascii="Times New Roman" w:hAnsi="Times New Roman" w:cs="Times New Roman"/>
                <w:bCs/>
                <w:szCs w:val="22"/>
              </w:rPr>
            </w:pPr>
            <w:r w:rsidRPr="000B5C4A">
              <w:rPr>
                <w:rFonts w:ascii="Times New Roman" w:hAnsi="Times New Roman" w:cs="Times New Roman" w:hint="eastAsia"/>
                <w:bCs/>
                <w:szCs w:val="22"/>
              </w:rPr>
              <w:t>88</w:t>
            </w:r>
          </w:p>
        </w:tc>
        <w:tc>
          <w:tcPr>
            <w:tcW w:w="2835" w:type="dxa"/>
            <w:tcBorders>
              <w:top w:val="single" w:sz="8" w:space="0" w:color="auto"/>
              <w:left w:val="nil"/>
              <w:bottom w:val="nil"/>
              <w:right w:val="nil"/>
            </w:tcBorders>
          </w:tcPr>
          <w:p w14:paraId="3ABA4E35" w14:textId="4701C5B5" w:rsidR="00351F49" w:rsidRPr="000B5C4A" w:rsidRDefault="00351F49" w:rsidP="000B5C4A">
            <w:pPr>
              <w:jc w:val="center"/>
              <w:rPr>
                <w:rFonts w:ascii="Times New Roman" w:hAnsi="Times New Roman" w:cs="Times New Roman"/>
                <w:bCs/>
                <w:szCs w:val="22"/>
              </w:rPr>
            </w:pPr>
            <w:r w:rsidRPr="000B5C4A">
              <w:rPr>
                <w:rFonts w:ascii="Times New Roman" w:hAnsi="Times New Roman" w:cs="Times New Roman" w:hint="eastAsia"/>
                <w:bCs/>
                <w:szCs w:val="22"/>
              </w:rPr>
              <w:t>0.05</w:t>
            </w:r>
          </w:p>
        </w:tc>
      </w:tr>
      <w:tr w:rsidR="00351F49" w:rsidRPr="00D35451" w14:paraId="723F09B8" w14:textId="77777777" w:rsidTr="00826AE2">
        <w:trPr>
          <w:trHeight w:val="253"/>
          <w:jc w:val="center"/>
        </w:trPr>
        <w:tc>
          <w:tcPr>
            <w:tcW w:w="3402" w:type="dxa"/>
            <w:tcBorders>
              <w:top w:val="nil"/>
              <w:left w:val="nil"/>
              <w:bottom w:val="nil"/>
              <w:right w:val="nil"/>
            </w:tcBorders>
            <w:vAlign w:val="center"/>
          </w:tcPr>
          <w:p w14:paraId="616F6975" w14:textId="77777777" w:rsidR="00351F49" w:rsidRPr="000B5C4A" w:rsidRDefault="00351F49" w:rsidP="000B5C4A">
            <w:pPr>
              <w:widowControl/>
              <w:jc w:val="center"/>
              <w:textAlignment w:val="center"/>
              <w:rPr>
                <w:rFonts w:ascii="Times New Roman" w:eastAsia="等线" w:hAnsi="Times New Roman" w:cs="Times New Roman"/>
                <w:color w:val="000000"/>
                <w:szCs w:val="22"/>
              </w:rPr>
            </w:pPr>
            <w:r w:rsidRPr="000B5C4A">
              <w:rPr>
                <w:rFonts w:ascii="Times New Roman" w:eastAsia="等线" w:hAnsi="Times New Roman" w:cs="Times New Roman" w:hint="eastAsia"/>
                <w:color w:val="44546A" w:themeColor="text2"/>
                <w:szCs w:val="22"/>
              </w:rPr>
              <w:t>Trials excluded</w:t>
            </w:r>
          </w:p>
        </w:tc>
        <w:tc>
          <w:tcPr>
            <w:tcW w:w="3402" w:type="dxa"/>
            <w:tcBorders>
              <w:top w:val="nil"/>
              <w:left w:val="nil"/>
              <w:bottom w:val="nil"/>
              <w:right w:val="nil"/>
            </w:tcBorders>
          </w:tcPr>
          <w:p w14:paraId="0A2DA278" w14:textId="77777777" w:rsidR="00351F49" w:rsidRPr="000B5C4A" w:rsidRDefault="00351F49" w:rsidP="000B5C4A">
            <w:pPr>
              <w:jc w:val="center"/>
              <w:rPr>
                <w:rFonts w:ascii="Times New Roman" w:hAnsi="Times New Roman" w:cs="Times New Roman"/>
                <w:szCs w:val="22"/>
              </w:rPr>
            </w:pPr>
          </w:p>
        </w:tc>
        <w:tc>
          <w:tcPr>
            <w:tcW w:w="1701" w:type="dxa"/>
            <w:tcBorders>
              <w:top w:val="nil"/>
              <w:left w:val="nil"/>
              <w:bottom w:val="nil"/>
              <w:right w:val="nil"/>
            </w:tcBorders>
          </w:tcPr>
          <w:p w14:paraId="13BE9DD4" w14:textId="77777777" w:rsidR="00351F49" w:rsidRPr="000B5C4A" w:rsidRDefault="00351F49" w:rsidP="000B5C4A">
            <w:pPr>
              <w:jc w:val="center"/>
              <w:rPr>
                <w:rFonts w:ascii="Times New Roman" w:hAnsi="Times New Roman" w:cs="Times New Roman"/>
                <w:szCs w:val="22"/>
              </w:rPr>
            </w:pPr>
          </w:p>
        </w:tc>
        <w:tc>
          <w:tcPr>
            <w:tcW w:w="2835" w:type="dxa"/>
            <w:tcBorders>
              <w:top w:val="nil"/>
              <w:left w:val="nil"/>
              <w:bottom w:val="nil"/>
              <w:right w:val="nil"/>
            </w:tcBorders>
          </w:tcPr>
          <w:p w14:paraId="12B98564" w14:textId="77777777" w:rsidR="00351F49" w:rsidRPr="000B5C4A" w:rsidRDefault="00351F49" w:rsidP="000B5C4A">
            <w:pPr>
              <w:jc w:val="center"/>
              <w:rPr>
                <w:rFonts w:ascii="Times New Roman" w:hAnsi="Times New Roman" w:cs="Times New Roman"/>
                <w:szCs w:val="22"/>
              </w:rPr>
            </w:pPr>
          </w:p>
        </w:tc>
      </w:tr>
      <w:tr w:rsidR="00351F49" w:rsidRPr="00D35451" w14:paraId="5969AF8B" w14:textId="77777777" w:rsidTr="00826AE2">
        <w:trPr>
          <w:trHeight w:val="253"/>
          <w:jc w:val="center"/>
        </w:trPr>
        <w:tc>
          <w:tcPr>
            <w:tcW w:w="3402" w:type="dxa"/>
            <w:tcBorders>
              <w:top w:val="nil"/>
              <w:left w:val="nil"/>
              <w:bottom w:val="nil"/>
              <w:right w:val="nil"/>
            </w:tcBorders>
            <w:vAlign w:val="center"/>
          </w:tcPr>
          <w:p w14:paraId="7764C11D" w14:textId="77777777" w:rsidR="00351F49" w:rsidRPr="000B5C4A" w:rsidRDefault="00351F49"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Gunawardene et al. 2023  </w:t>
            </w:r>
          </w:p>
        </w:tc>
        <w:tc>
          <w:tcPr>
            <w:tcW w:w="3402" w:type="dxa"/>
            <w:tcBorders>
              <w:top w:val="nil"/>
              <w:left w:val="nil"/>
              <w:bottom w:val="nil"/>
              <w:right w:val="nil"/>
            </w:tcBorders>
          </w:tcPr>
          <w:p w14:paraId="6F517DAD" w14:textId="251B9D9B"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16.47 [-2.22, 35.15]</w:t>
            </w:r>
          </w:p>
        </w:tc>
        <w:tc>
          <w:tcPr>
            <w:tcW w:w="1701" w:type="dxa"/>
            <w:tcBorders>
              <w:top w:val="nil"/>
              <w:left w:val="nil"/>
              <w:bottom w:val="nil"/>
              <w:right w:val="nil"/>
            </w:tcBorders>
          </w:tcPr>
          <w:p w14:paraId="244F57B3" w14:textId="170235AA"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91</w:t>
            </w:r>
          </w:p>
        </w:tc>
        <w:tc>
          <w:tcPr>
            <w:tcW w:w="2835" w:type="dxa"/>
            <w:tcBorders>
              <w:top w:val="nil"/>
              <w:left w:val="nil"/>
              <w:bottom w:val="nil"/>
              <w:right w:val="nil"/>
            </w:tcBorders>
          </w:tcPr>
          <w:p w14:paraId="12E43FA1" w14:textId="3EF697CE"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0.08</w:t>
            </w:r>
          </w:p>
        </w:tc>
      </w:tr>
      <w:tr w:rsidR="00351F49" w:rsidRPr="00D35451" w14:paraId="59EDDBEF" w14:textId="77777777" w:rsidTr="00826AE2">
        <w:trPr>
          <w:trHeight w:val="225"/>
          <w:jc w:val="center"/>
        </w:trPr>
        <w:tc>
          <w:tcPr>
            <w:tcW w:w="3402" w:type="dxa"/>
            <w:tcBorders>
              <w:top w:val="nil"/>
              <w:left w:val="nil"/>
              <w:bottom w:val="nil"/>
              <w:right w:val="nil"/>
            </w:tcBorders>
            <w:vAlign w:val="center"/>
          </w:tcPr>
          <w:p w14:paraId="46806035" w14:textId="77777777" w:rsidR="00351F49" w:rsidRPr="000B5C4A" w:rsidRDefault="00351F49"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Hirokami et al. 2025</w:t>
            </w:r>
          </w:p>
        </w:tc>
        <w:tc>
          <w:tcPr>
            <w:tcW w:w="3402" w:type="dxa"/>
            <w:tcBorders>
              <w:top w:val="nil"/>
              <w:left w:val="nil"/>
              <w:bottom w:val="nil"/>
              <w:right w:val="nil"/>
            </w:tcBorders>
          </w:tcPr>
          <w:p w14:paraId="45F79CA2" w14:textId="1F31D657"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11.66 [-3.30, 26.61]</w:t>
            </w:r>
          </w:p>
        </w:tc>
        <w:tc>
          <w:tcPr>
            <w:tcW w:w="1701" w:type="dxa"/>
            <w:tcBorders>
              <w:top w:val="nil"/>
              <w:left w:val="nil"/>
              <w:bottom w:val="nil"/>
              <w:right w:val="nil"/>
            </w:tcBorders>
          </w:tcPr>
          <w:p w14:paraId="4740C25A" w14:textId="611CA114"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83</w:t>
            </w:r>
          </w:p>
        </w:tc>
        <w:tc>
          <w:tcPr>
            <w:tcW w:w="2835" w:type="dxa"/>
            <w:tcBorders>
              <w:top w:val="nil"/>
              <w:left w:val="nil"/>
              <w:bottom w:val="nil"/>
              <w:right w:val="nil"/>
            </w:tcBorders>
          </w:tcPr>
          <w:p w14:paraId="1A6CC5D2" w14:textId="04B8C9BF"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0.13</w:t>
            </w:r>
          </w:p>
        </w:tc>
      </w:tr>
      <w:tr w:rsidR="00351F49" w:rsidRPr="00D35451" w14:paraId="6C785F9C" w14:textId="77777777" w:rsidTr="00826AE2">
        <w:trPr>
          <w:trHeight w:val="225"/>
          <w:jc w:val="center"/>
        </w:trPr>
        <w:tc>
          <w:tcPr>
            <w:tcW w:w="3402" w:type="dxa"/>
            <w:tcBorders>
              <w:top w:val="nil"/>
              <w:left w:val="nil"/>
              <w:bottom w:val="nil"/>
              <w:right w:val="nil"/>
            </w:tcBorders>
            <w:vAlign w:val="center"/>
          </w:tcPr>
          <w:p w14:paraId="151B4714" w14:textId="77777777" w:rsidR="00351F49" w:rsidRPr="000B5C4A" w:rsidRDefault="00351F49"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Reis Santos et al. 2025</w:t>
            </w:r>
          </w:p>
        </w:tc>
        <w:tc>
          <w:tcPr>
            <w:tcW w:w="3402" w:type="dxa"/>
            <w:tcBorders>
              <w:top w:val="nil"/>
              <w:left w:val="nil"/>
              <w:bottom w:val="nil"/>
              <w:right w:val="nil"/>
            </w:tcBorders>
          </w:tcPr>
          <w:p w14:paraId="52828948" w14:textId="4910036A"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11.88 [-4.29, 28.04]</w:t>
            </w:r>
          </w:p>
        </w:tc>
        <w:tc>
          <w:tcPr>
            <w:tcW w:w="1701" w:type="dxa"/>
            <w:tcBorders>
              <w:top w:val="nil"/>
              <w:left w:val="nil"/>
              <w:bottom w:val="nil"/>
              <w:right w:val="nil"/>
            </w:tcBorders>
          </w:tcPr>
          <w:p w14:paraId="74D95FC7" w14:textId="45B8E02B"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87</w:t>
            </w:r>
          </w:p>
        </w:tc>
        <w:tc>
          <w:tcPr>
            <w:tcW w:w="2835" w:type="dxa"/>
            <w:tcBorders>
              <w:top w:val="nil"/>
              <w:left w:val="nil"/>
              <w:bottom w:val="nil"/>
              <w:right w:val="nil"/>
            </w:tcBorders>
          </w:tcPr>
          <w:p w14:paraId="523C4037" w14:textId="07E2BC8E"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0.15</w:t>
            </w:r>
          </w:p>
        </w:tc>
      </w:tr>
      <w:tr w:rsidR="00351F49" w:rsidRPr="00D35451" w14:paraId="1C234919" w14:textId="77777777" w:rsidTr="00826AE2">
        <w:trPr>
          <w:trHeight w:val="225"/>
          <w:jc w:val="center"/>
        </w:trPr>
        <w:tc>
          <w:tcPr>
            <w:tcW w:w="3402" w:type="dxa"/>
            <w:tcBorders>
              <w:top w:val="nil"/>
              <w:left w:val="nil"/>
              <w:bottom w:val="nil"/>
              <w:right w:val="nil"/>
            </w:tcBorders>
            <w:vAlign w:val="center"/>
          </w:tcPr>
          <w:p w14:paraId="60F8D782" w14:textId="77777777" w:rsidR="00351F49" w:rsidRPr="000B5C4A" w:rsidRDefault="00351F49"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Schiavone et al. 2024</w:t>
            </w:r>
          </w:p>
        </w:tc>
        <w:tc>
          <w:tcPr>
            <w:tcW w:w="3402" w:type="dxa"/>
            <w:tcBorders>
              <w:top w:val="nil"/>
              <w:left w:val="nil"/>
              <w:bottom w:val="nil"/>
              <w:right w:val="nil"/>
            </w:tcBorders>
          </w:tcPr>
          <w:p w14:paraId="45708F89" w14:textId="13FF9F66"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19.72 [2.16, 37.28]</w:t>
            </w:r>
          </w:p>
        </w:tc>
        <w:tc>
          <w:tcPr>
            <w:tcW w:w="1701" w:type="dxa"/>
            <w:tcBorders>
              <w:top w:val="nil"/>
              <w:left w:val="nil"/>
              <w:bottom w:val="nil"/>
              <w:right w:val="nil"/>
            </w:tcBorders>
          </w:tcPr>
          <w:p w14:paraId="0A3F5789" w14:textId="7676FAA6"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85</w:t>
            </w:r>
          </w:p>
        </w:tc>
        <w:tc>
          <w:tcPr>
            <w:tcW w:w="2835" w:type="dxa"/>
            <w:tcBorders>
              <w:top w:val="nil"/>
              <w:left w:val="nil"/>
              <w:bottom w:val="nil"/>
              <w:right w:val="nil"/>
            </w:tcBorders>
          </w:tcPr>
          <w:p w14:paraId="3B0DD14D" w14:textId="7E71FE96"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0.03</w:t>
            </w:r>
          </w:p>
        </w:tc>
      </w:tr>
      <w:tr w:rsidR="00826AE2" w:rsidRPr="00D35451" w14:paraId="75A47A13" w14:textId="77777777" w:rsidTr="00826AE2">
        <w:trPr>
          <w:trHeight w:val="225"/>
          <w:jc w:val="center"/>
        </w:trPr>
        <w:tc>
          <w:tcPr>
            <w:tcW w:w="3402" w:type="dxa"/>
            <w:tcBorders>
              <w:top w:val="nil"/>
              <w:left w:val="nil"/>
              <w:bottom w:val="nil"/>
              <w:right w:val="nil"/>
            </w:tcBorders>
            <w:vAlign w:val="center"/>
          </w:tcPr>
          <w:p w14:paraId="10B7FA8F" w14:textId="77777777" w:rsidR="00351F49" w:rsidRPr="000B5C4A" w:rsidRDefault="00351F49"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Tay et al. 2024</w:t>
            </w:r>
          </w:p>
        </w:tc>
        <w:tc>
          <w:tcPr>
            <w:tcW w:w="3402" w:type="dxa"/>
            <w:tcBorders>
              <w:top w:val="nil"/>
              <w:left w:val="nil"/>
              <w:bottom w:val="nil"/>
              <w:right w:val="nil"/>
            </w:tcBorders>
          </w:tcPr>
          <w:p w14:paraId="7D13F572" w14:textId="63E0E0D0"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16.86 [-1.32, 35.04]</w:t>
            </w:r>
          </w:p>
        </w:tc>
        <w:tc>
          <w:tcPr>
            <w:tcW w:w="1701" w:type="dxa"/>
            <w:tcBorders>
              <w:top w:val="nil"/>
              <w:left w:val="nil"/>
              <w:bottom w:val="nil"/>
              <w:right w:val="nil"/>
            </w:tcBorders>
          </w:tcPr>
          <w:p w14:paraId="01BC0AC8" w14:textId="1748C9BE"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szCs w:val="22"/>
              </w:rPr>
              <w:t>9</w:t>
            </w:r>
            <w:r w:rsidRPr="000B5C4A">
              <w:rPr>
                <w:rFonts w:ascii="Times New Roman" w:hAnsi="Times New Roman" w:cs="Times New Roman" w:hint="eastAsia"/>
                <w:szCs w:val="22"/>
              </w:rPr>
              <w:t>1</w:t>
            </w:r>
          </w:p>
        </w:tc>
        <w:tc>
          <w:tcPr>
            <w:tcW w:w="2835" w:type="dxa"/>
            <w:tcBorders>
              <w:top w:val="nil"/>
              <w:left w:val="nil"/>
              <w:bottom w:val="nil"/>
              <w:right w:val="nil"/>
            </w:tcBorders>
          </w:tcPr>
          <w:p w14:paraId="25F65195" w14:textId="11E2CFA6"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0.07</w:t>
            </w:r>
          </w:p>
        </w:tc>
      </w:tr>
      <w:tr w:rsidR="00351F49" w:rsidRPr="00D35451" w14:paraId="473BB75C" w14:textId="77777777" w:rsidTr="00826AE2">
        <w:trPr>
          <w:trHeight w:val="225"/>
          <w:jc w:val="center"/>
        </w:trPr>
        <w:tc>
          <w:tcPr>
            <w:tcW w:w="3402" w:type="dxa"/>
            <w:tcBorders>
              <w:top w:val="nil"/>
              <w:left w:val="nil"/>
              <w:bottom w:val="single" w:sz="12" w:space="0" w:color="auto"/>
              <w:right w:val="nil"/>
            </w:tcBorders>
            <w:vAlign w:val="center"/>
          </w:tcPr>
          <w:p w14:paraId="41EC1D8B" w14:textId="77777777" w:rsidR="00351F49" w:rsidRPr="000B5C4A" w:rsidRDefault="00351F49"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Turagam et al. 2024</w:t>
            </w:r>
          </w:p>
        </w:tc>
        <w:tc>
          <w:tcPr>
            <w:tcW w:w="3402" w:type="dxa"/>
            <w:tcBorders>
              <w:top w:val="nil"/>
              <w:left w:val="nil"/>
              <w:bottom w:val="single" w:sz="12" w:space="0" w:color="auto"/>
              <w:right w:val="nil"/>
            </w:tcBorders>
          </w:tcPr>
          <w:p w14:paraId="1A36340A" w14:textId="2D1A0064"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20.64 [2.89, 38.40]</w:t>
            </w:r>
          </w:p>
        </w:tc>
        <w:tc>
          <w:tcPr>
            <w:tcW w:w="1701" w:type="dxa"/>
            <w:tcBorders>
              <w:top w:val="nil"/>
              <w:left w:val="nil"/>
              <w:bottom w:val="single" w:sz="12" w:space="0" w:color="auto"/>
              <w:right w:val="nil"/>
            </w:tcBorders>
          </w:tcPr>
          <w:p w14:paraId="2C77359B" w14:textId="5F1C66DD"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89</w:t>
            </w:r>
          </w:p>
        </w:tc>
        <w:tc>
          <w:tcPr>
            <w:tcW w:w="2835" w:type="dxa"/>
            <w:tcBorders>
              <w:top w:val="nil"/>
              <w:left w:val="nil"/>
              <w:bottom w:val="single" w:sz="12" w:space="0" w:color="auto"/>
              <w:right w:val="nil"/>
            </w:tcBorders>
          </w:tcPr>
          <w:p w14:paraId="74504A35" w14:textId="75C1483C" w:rsidR="00351F49" w:rsidRPr="000B5C4A" w:rsidRDefault="00351F49" w:rsidP="000B5C4A">
            <w:pPr>
              <w:jc w:val="center"/>
              <w:rPr>
                <w:rFonts w:ascii="Times New Roman" w:hAnsi="Times New Roman" w:cs="Times New Roman"/>
                <w:szCs w:val="22"/>
              </w:rPr>
            </w:pPr>
            <w:r w:rsidRPr="000B5C4A">
              <w:rPr>
                <w:rFonts w:ascii="Times New Roman" w:hAnsi="Times New Roman" w:cs="Times New Roman" w:hint="eastAsia"/>
                <w:szCs w:val="22"/>
              </w:rPr>
              <w:t>0.02</w:t>
            </w:r>
          </w:p>
        </w:tc>
      </w:tr>
    </w:tbl>
    <w:p w14:paraId="4E22A5E4" w14:textId="77777777" w:rsidR="00C3678E" w:rsidRDefault="00C3678E">
      <w:pPr>
        <w:widowControl/>
        <w:jc w:val="left"/>
        <w:rPr>
          <w:rFonts w:ascii="Times New Roman" w:hAnsi="Times New Roman" w:cs="Times New Roman"/>
          <w:b/>
          <w:bCs/>
          <w:sz w:val="22"/>
        </w:rPr>
      </w:pPr>
      <w:r>
        <w:rPr>
          <w:rFonts w:ascii="Times New Roman" w:hAnsi="Times New Roman" w:cs="Times New Roman"/>
          <w:b/>
          <w:bCs/>
          <w:sz w:val="22"/>
        </w:rPr>
        <w:br w:type="page"/>
      </w:r>
    </w:p>
    <w:p w14:paraId="038BBDCA" w14:textId="77777777" w:rsidR="00D64494" w:rsidRDefault="00D64494" w:rsidP="000B5C4A">
      <w:pPr>
        <w:pStyle w:val="ae"/>
        <w:ind w:left="360" w:firstLineChars="0" w:firstLine="0"/>
        <w:rPr>
          <w:rFonts w:ascii="Times New Roman" w:hAnsi="Times New Roman" w:cs="Times New Roman"/>
          <w:b/>
          <w:bCs/>
          <w:sz w:val="22"/>
        </w:rPr>
      </w:pPr>
    </w:p>
    <w:p w14:paraId="388CC8EB" w14:textId="77777777" w:rsidR="007F1E11" w:rsidRDefault="007F1E11" w:rsidP="000B5C4A">
      <w:pPr>
        <w:pStyle w:val="ae"/>
        <w:ind w:left="360" w:firstLineChars="0" w:firstLine="0"/>
        <w:rPr>
          <w:rFonts w:ascii="Times New Roman" w:hAnsi="Times New Roman" w:cs="Times New Roman"/>
          <w:b/>
          <w:bCs/>
          <w:sz w:val="22"/>
        </w:rPr>
      </w:pPr>
    </w:p>
    <w:p w14:paraId="6CEA1D6D" w14:textId="50295942" w:rsidR="00C86DAA" w:rsidRPr="000B5C4A" w:rsidRDefault="000E3A40" w:rsidP="00C86DAA">
      <w:pPr>
        <w:pStyle w:val="ae"/>
        <w:numPr>
          <w:ilvl w:val="0"/>
          <w:numId w:val="1"/>
        </w:numPr>
        <w:ind w:firstLineChars="0"/>
        <w:jc w:val="center"/>
        <w:rPr>
          <w:rFonts w:ascii="Times New Roman" w:hAnsi="Times New Roman" w:cs="Times New Roman"/>
          <w:b/>
          <w:bCs/>
          <w:sz w:val="22"/>
        </w:rPr>
      </w:pPr>
      <w:r>
        <w:rPr>
          <w:rFonts w:ascii="Times New Roman" w:hAnsi="Times New Roman" w:cs="Times New Roman" w:hint="eastAsia"/>
          <w:b/>
          <w:sz w:val="24"/>
          <w:szCs w:val="24"/>
        </w:rPr>
        <w:t>S</w:t>
      </w:r>
      <w:r w:rsidRPr="00D35451">
        <w:rPr>
          <w:rFonts w:ascii="Times New Roman" w:hAnsi="Times New Roman" w:cs="Times New Roman"/>
          <w:b/>
          <w:sz w:val="24"/>
          <w:szCs w:val="24"/>
        </w:rPr>
        <w:t>ensitivity analysis</w:t>
      </w:r>
      <w:r w:rsidR="00C86DAA" w:rsidRPr="000B5C4A">
        <w:rPr>
          <w:rFonts w:ascii="Times New Roman" w:hAnsi="Times New Roman" w:cs="Times New Roman" w:hint="eastAsia"/>
          <w:b/>
          <w:bCs/>
          <w:sz w:val="22"/>
        </w:rPr>
        <w:t xml:space="preserve"> - </w:t>
      </w:r>
      <w:r w:rsidR="00C86DAA" w:rsidRPr="000B5C4A">
        <w:rPr>
          <w:rFonts w:ascii="Times New Roman" w:hAnsi="Times New Roman" w:cs="Times New Roman"/>
          <w:b/>
          <w:bCs/>
          <w:sz w:val="22"/>
        </w:rPr>
        <w:t>Fluoroscopy time (min)</w:t>
      </w:r>
    </w:p>
    <w:tbl>
      <w:tblPr>
        <w:tblStyle w:val="a7"/>
        <w:tblW w:w="11340" w:type="dxa"/>
        <w:jc w:val="center"/>
        <w:tblLook w:val="04A0" w:firstRow="1" w:lastRow="0" w:firstColumn="1" w:lastColumn="0" w:noHBand="0" w:noVBand="1"/>
      </w:tblPr>
      <w:tblGrid>
        <w:gridCol w:w="3402"/>
        <w:gridCol w:w="3402"/>
        <w:gridCol w:w="1701"/>
        <w:gridCol w:w="2835"/>
      </w:tblGrid>
      <w:tr w:rsidR="00C86DAA" w:rsidRPr="00D35451" w14:paraId="1D81AE34" w14:textId="77777777" w:rsidTr="00826AE2">
        <w:trPr>
          <w:trHeight w:val="266"/>
          <w:jc w:val="center"/>
        </w:trPr>
        <w:tc>
          <w:tcPr>
            <w:tcW w:w="3402" w:type="dxa"/>
            <w:tcBorders>
              <w:top w:val="single" w:sz="12" w:space="0" w:color="auto"/>
              <w:left w:val="nil"/>
              <w:bottom w:val="single" w:sz="8" w:space="0" w:color="auto"/>
              <w:right w:val="nil"/>
            </w:tcBorders>
          </w:tcPr>
          <w:p w14:paraId="6C77DE33" w14:textId="77777777" w:rsidR="00C86DAA" w:rsidRPr="000B5C4A" w:rsidRDefault="00C86DAA" w:rsidP="000B5C4A">
            <w:pPr>
              <w:jc w:val="center"/>
              <w:rPr>
                <w:rFonts w:ascii="Times New Roman" w:hAnsi="Times New Roman" w:cs="Times New Roman"/>
                <w:b/>
                <w:szCs w:val="22"/>
              </w:rPr>
            </w:pPr>
            <w:r w:rsidRPr="000B5C4A">
              <w:rPr>
                <w:rFonts w:ascii="Times New Roman" w:hAnsi="Times New Roman" w:cs="Times New Roman" w:hint="eastAsia"/>
                <w:b/>
                <w:szCs w:val="22"/>
              </w:rPr>
              <w:t>Trials</w:t>
            </w:r>
          </w:p>
        </w:tc>
        <w:tc>
          <w:tcPr>
            <w:tcW w:w="3402" w:type="dxa"/>
            <w:tcBorders>
              <w:top w:val="single" w:sz="12" w:space="0" w:color="auto"/>
              <w:left w:val="nil"/>
              <w:bottom w:val="single" w:sz="8" w:space="0" w:color="auto"/>
              <w:right w:val="nil"/>
            </w:tcBorders>
          </w:tcPr>
          <w:p w14:paraId="4D943141" w14:textId="77777777" w:rsidR="00C86DAA" w:rsidRPr="000B5C4A" w:rsidRDefault="00C86DAA" w:rsidP="000B5C4A">
            <w:pPr>
              <w:jc w:val="center"/>
              <w:rPr>
                <w:rFonts w:ascii="Times New Roman" w:hAnsi="Times New Roman" w:cs="Times New Roman"/>
                <w:b/>
                <w:szCs w:val="22"/>
              </w:rPr>
            </w:pPr>
            <w:r w:rsidRPr="000B5C4A">
              <w:rPr>
                <w:rFonts w:ascii="Times New Roman" w:hAnsi="Times New Roman" w:cs="Times New Roman"/>
                <w:b/>
                <w:szCs w:val="22"/>
              </w:rPr>
              <w:t>MD (95% CI)</w:t>
            </w:r>
          </w:p>
        </w:tc>
        <w:tc>
          <w:tcPr>
            <w:tcW w:w="1701" w:type="dxa"/>
            <w:tcBorders>
              <w:top w:val="single" w:sz="12" w:space="0" w:color="auto"/>
              <w:left w:val="nil"/>
              <w:bottom w:val="single" w:sz="8" w:space="0" w:color="auto"/>
              <w:right w:val="nil"/>
            </w:tcBorders>
          </w:tcPr>
          <w:p w14:paraId="493265A7" w14:textId="77777777" w:rsidR="00C86DAA" w:rsidRPr="000B5C4A" w:rsidRDefault="00C86DAA" w:rsidP="000B5C4A">
            <w:pPr>
              <w:jc w:val="center"/>
              <w:rPr>
                <w:rFonts w:ascii="Times New Roman" w:hAnsi="Times New Roman" w:cs="Times New Roman"/>
                <w:b/>
                <w:szCs w:val="22"/>
              </w:rPr>
            </w:pPr>
            <w:r w:rsidRPr="000B5C4A">
              <w:rPr>
                <w:rFonts w:ascii="Times New Roman" w:hAnsi="Times New Roman" w:cs="Times New Roman"/>
                <w:b/>
                <w:i/>
                <w:iCs/>
                <w:szCs w:val="22"/>
              </w:rPr>
              <w:t>I</w:t>
            </w:r>
            <w:r w:rsidRPr="000B5C4A">
              <w:rPr>
                <w:rFonts w:ascii="Times New Roman" w:hAnsi="Times New Roman" w:cs="Times New Roman"/>
                <w:b/>
                <w:szCs w:val="22"/>
                <w:vertAlign w:val="superscript"/>
              </w:rPr>
              <w:t>2</w:t>
            </w:r>
            <w:r w:rsidRPr="000B5C4A">
              <w:rPr>
                <w:rFonts w:ascii="Times New Roman" w:hAnsi="Times New Roman" w:cs="Times New Roman"/>
                <w:b/>
                <w:szCs w:val="22"/>
              </w:rPr>
              <w:t xml:space="preserve"> (%)</w:t>
            </w:r>
          </w:p>
        </w:tc>
        <w:tc>
          <w:tcPr>
            <w:tcW w:w="2835" w:type="dxa"/>
            <w:tcBorders>
              <w:top w:val="single" w:sz="12" w:space="0" w:color="auto"/>
              <w:left w:val="nil"/>
              <w:bottom w:val="single" w:sz="8" w:space="0" w:color="auto"/>
              <w:right w:val="nil"/>
            </w:tcBorders>
          </w:tcPr>
          <w:p w14:paraId="2D7285BF" w14:textId="77777777" w:rsidR="00C86DAA" w:rsidRPr="000B5C4A" w:rsidRDefault="00C86DAA" w:rsidP="000B5C4A">
            <w:pPr>
              <w:jc w:val="center"/>
              <w:rPr>
                <w:rFonts w:ascii="Times New Roman" w:hAnsi="Times New Roman" w:cs="Times New Roman"/>
                <w:b/>
                <w:szCs w:val="22"/>
              </w:rPr>
            </w:pPr>
            <w:r w:rsidRPr="000B5C4A">
              <w:rPr>
                <w:rFonts w:ascii="Times New Roman" w:hAnsi="Times New Roman" w:cs="Times New Roman"/>
                <w:b/>
                <w:i/>
                <w:iCs/>
                <w:szCs w:val="22"/>
              </w:rPr>
              <w:t>p</w:t>
            </w:r>
            <w:r w:rsidRPr="000B5C4A">
              <w:rPr>
                <w:rFonts w:ascii="Times New Roman" w:hAnsi="Times New Roman" w:cs="Times New Roman"/>
                <w:b/>
                <w:szCs w:val="22"/>
              </w:rPr>
              <w:t xml:space="preserve"> value</w:t>
            </w:r>
          </w:p>
        </w:tc>
      </w:tr>
      <w:tr w:rsidR="00826AE2" w:rsidRPr="000B5C4A" w14:paraId="670D05B0" w14:textId="77777777" w:rsidTr="00826AE2">
        <w:trPr>
          <w:trHeight w:val="266"/>
          <w:jc w:val="center"/>
        </w:trPr>
        <w:tc>
          <w:tcPr>
            <w:tcW w:w="3402" w:type="dxa"/>
            <w:tcBorders>
              <w:top w:val="single" w:sz="8" w:space="0" w:color="auto"/>
              <w:left w:val="nil"/>
              <w:bottom w:val="nil"/>
              <w:right w:val="nil"/>
            </w:tcBorders>
          </w:tcPr>
          <w:p w14:paraId="1304D51D" w14:textId="77777777" w:rsidR="00C86DAA" w:rsidRPr="000B5C4A" w:rsidRDefault="00C86DAA" w:rsidP="000B5C4A">
            <w:pPr>
              <w:jc w:val="center"/>
              <w:rPr>
                <w:rFonts w:ascii="Times New Roman" w:hAnsi="Times New Roman" w:cs="Times New Roman"/>
                <w:bCs/>
                <w:szCs w:val="22"/>
              </w:rPr>
            </w:pPr>
            <w:r w:rsidRPr="000B5C4A">
              <w:rPr>
                <w:rFonts w:ascii="Times New Roman" w:hAnsi="Times New Roman" w:cs="Times New Roman" w:hint="eastAsia"/>
                <w:bCs/>
                <w:szCs w:val="22"/>
              </w:rPr>
              <w:t>Final outcome</w:t>
            </w:r>
          </w:p>
        </w:tc>
        <w:tc>
          <w:tcPr>
            <w:tcW w:w="3402" w:type="dxa"/>
            <w:tcBorders>
              <w:top w:val="single" w:sz="8" w:space="0" w:color="auto"/>
              <w:left w:val="nil"/>
              <w:bottom w:val="nil"/>
              <w:right w:val="nil"/>
            </w:tcBorders>
          </w:tcPr>
          <w:p w14:paraId="3B70734E" w14:textId="66503667" w:rsidR="00C86DAA" w:rsidRPr="000B5C4A" w:rsidRDefault="00C86DAA" w:rsidP="000B5C4A">
            <w:pPr>
              <w:jc w:val="center"/>
              <w:rPr>
                <w:rFonts w:ascii="Times New Roman" w:hAnsi="Times New Roman" w:cs="Times New Roman"/>
                <w:bCs/>
                <w:szCs w:val="22"/>
              </w:rPr>
            </w:pPr>
            <w:r w:rsidRPr="000B5C4A">
              <w:rPr>
                <w:rFonts w:ascii="Times New Roman" w:hAnsi="Times New Roman" w:cs="Times New Roman" w:hint="eastAsia"/>
                <w:bCs/>
                <w:szCs w:val="22"/>
              </w:rPr>
              <w:t>1.15 [-2.58, 4.89]</w:t>
            </w:r>
          </w:p>
        </w:tc>
        <w:tc>
          <w:tcPr>
            <w:tcW w:w="1701" w:type="dxa"/>
            <w:tcBorders>
              <w:top w:val="single" w:sz="8" w:space="0" w:color="auto"/>
              <w:left w:val="nil"/>
              <w:bottom w:val="nil"/>
              <w:right w:val="nil"/>
            </w:tcBorders>
          </w:tcPr>
          <w:p w14:paraId="640452E5" w14:textId="77777777" w:rsidR="00C86DAA" w:rsidRPr="000B5C4A" w:rsidRDefault="00C86DAA" w:rsidP="000B5C4A">
            <w:pPr>
              <w:jc w:val="center"/>
              <w:rPr>
                <w:rFonts w:ascii="Times New Roman" w:hAnsi="Times New Roman" w:cs="Times New Roman"/>
                <w:bCs/>
                <w:szCs w:val="22"/>
              </w:rPr>
            </w:pPr>
            <w:r w:rsidRPr="000B5C4A">
              <w:rPr>
                <w:rFonts w:ascii="Times New Roman" w:hAnsi="Times New Roman" w:cs="Times New Roman" w:hint="eastAsia"/>
                <w:bCs/>
                <w:szCs w:val="22"/>
              </w:rPr>
              <w:t>88</w:t>
            </w:r>
          </w:p>
        </w:tc>
        <w:tc>
          <w:tcPr>
            <w:tcW w:w="2835" w:type="dxa"/>
            <w:tcBorders>
              <w:top w:val="single" w:sz="8" w:space="0" w:color="auto"/>
              <w:left w:val="nil"/>
              <w:bottom w:val="nil"/>
              <w:right w:val="nil"/>
            </w:tcBorders>
          </w:tcPr>
          <w:p w14:paraId="14ED1A0C" w14:textId="037AE20F" w:rsidR="00C86DAA" w:rsidRPr="000B5C4A" w:rsidRDefault="00C86DAA" w:rsidP="000B5C4A">
            <w:pPr>
              <w:jc w:val="center"/>
              <w:rPr>
                <w:rFonts w:ascii="Times New Roman" w:hAnsi="Times New Roman" w:cs="Times New Roman"/>
                <w:bCs/>
                <w:szCs w:val="22"/>
              </w:rPr>
            </w:pPr>
            <w:r w:rsidRPr="000B5C4A">
              <w:rPr>
                <w:rFonts w:ascii="Times New Roman" w:hAnsi="Times New Roman" w:cs="Times New Roman" w:hint="eastAsia"/>
                <w:bCs/>
                <w:szCs w:val="22"/>
              </w:rPr>
              <w:t>0.55</w:t>
            </w:r>
          </w:p>
        </w:tc>
      </w:tr>
      <w:tr w:rsidR="00C86DAA" w:rsidRPr="00D35451" w14:paraId="49CD161C" w14:textId="77777777" w:rsidTr="00826AE2">
        <w:trPr>
          <w:trHeight w:val="253"/>
          <w:jc w:val="center"/>
        </w:trPr>
        <w:tc>
          <w:tcPr>
            <w:tcW w:w="3402" w:type="dxa"/>
            <w:tcBorders>
              <w:top w:val="nil"/>
              <w:left w:val="nil"/>
              <w:bottom w:val="nil"/>
              <w:right w:val="nil"/>
            </w:tcBorders>
            <w:vAlign w:val="center"/>
          </w:tcPr>
          <w:p w14:paraId="79A02E24" w14:textId="77777777" w:rsidR="00C86DAA" w:rsidRPr="000B5C4A" w:rsidRDefault="00C86DAA" w:rsidP="000B5C4A">
            <w:pPr>
              <w:widowControl/>
              <w:jc w:val="center"/>
              <w:textAlignment w:val="center"/>
              <w:rPr>
                <w:rFonts w:ascii="Times New Roman" w:eastAsia="等线" w:hAnsi="Times New Roman" w:cs="Times New Roman"/>
                <w:color w:val="000000"/>
                <w:szCs w:val="22"/>
              </w:rPr>
            </w:pPr>
            <w:r w:rsidRPr="000B5C4A">
              <w:rPr>
                <w:rFonts w:ascii="Times New Roman" w:eastAsia="等线" w:hAnsi="Times New Roman" w:cs="Times New Roman" w:hint="eastAsia"/>
                <w:color w:val="44546A" w:themeColor="text2"/>
                <w:szCs w:val="22"/>
              </w:rPr>
              <w:t>Trials excluded</w:t>
            </w:r>
          </w:p>
        </w:tc>
        <w:tc>
          <w:tcPr>
            <w:tcW w:w="3402" w:type="dxa"/>
            <w:tcBorders>
              <w:top w:val="nil"/>
              <w:left w:val="nil"/>
              <w:bottom w:val="nil"/>
              <w:right w:val="nil"/>
            </w:tcBorders>
          </w:tcPr>
          <w:p w14:paraId="111708ED" w14:textId="77777777" w:rsidR="00C86DAA" w:rsidRPr="000B5C4A" w:rsidRDefault="00C86DAA" w:rsidP="000B5C4A">
            <w:pPr>
              <w:jc w:val="center"/>
              <w:rPr>
                <w:rFonts w:ascii="Times New Roman" w:hAnsi="Times New Roman" w:cs="Times New Roman"/>
                <w:szCs w:val="22"/>
              </w:rPr>
            </w:pPr>
          </w:p>
        </w:tc>
        <w:tc>
          <w:tcPr>
            <w:tcW w:w="1701" w:type="dxa"/>
            <w:tcBorders>
              <w:top w:val="nil"/>
              <w:left w:val="nil"/>
              <w:bottom w:val="nil"/>
              <w:right w:val="nil"/>
            </w:tcBorders>
          </w:tcPr>
          <w:p w14:paraId="3BBE2AAA" w14:textId="77777777" w:rsidR="00C86DAA" w:rsidRPr="000B5C4A" w:rsidRDefault="00C86DAA" w:rsidP="000B5C4A">
            <w:pPr>
              <w:jc w:val="center"/>
              <w:rPr>
                <w:rFonts w:ascii="Times New Roman" w:hAnsi="Times New Roman" w:cs="Times New Roman"/>
                <w:szCs w:val="22"/>
              </w:rPr>
            </w:pPr>
          </w:p>
        </w:tc>
        <w:tc>
          <w:tcPr>
            <w:tcW w:w="2835" w:type="dxa"/>
            <w:tcBorders>
              <w:top w:val="nil"/>
              <w:left w:val="nil"/>
              <w:bottom w:val="nil"/>
              <w:right w:val="nil"/>
            </w:tcBorders>
          </w:tcPr>
          <w:p w14:paraId="097788F0" w14:textId="77777777" w:rsidR="00C86DAA" w:rsidRPr="000B5C4A" w:rsidRDefault="00C86DAA" w:rsidP="000B5C4A">
            <w:pPr>
              <w:jc w:val="center"/>
              <w:rPr>
                <w:rFonts w:ascii="Times New Roman" w:hAnsi="Times New Roman" w:cs="Times New Roman"/>
                <w:szCs w:val="22"/>
              </w:rPr>
            </w:pPr>
          </w:p>
        </w:tc>
      </w:tr>
      <w:tr w:rsidR="00C86DAA" w:rsidRPr="00D35451" w14:paraId="25D71A29" w14:textId="77777777" w:rsidTr="00826AE2">
        <w:trPr>
          <w:trHeight w:val="253"/>
          <w:jc w:val="center"/>
        </w:trPr>
        <w:tc>
          <w:tcPr>
            <w:tcW w:w="3402" w:type="dxa"/>
            <w:tcBorders>
              <w:top w:val="nil"/>
              <w:left w:val="nil"/>
              <w:bottom w:val="nil"/>
              <w:right w:val="nil"/>
            </w:tcBorders>
            <w:vAlign w:val="center"/>
          </w:tcPr>
          <w:p w14:paraId="5BD60F7B" w14:textId="77777777" w:rsidR="00C86DAA" w:rsidRPr="000B5C4A" w:rsidRDefault="00C86DAA"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Gunawardene et al. 2023  </w:t>
            </w:r>
          </w:p>
        </w:tc>
        <w:tc>
          <w:tcPr>
            <w:tcW w:w="3402" w:type="dxa"/>
            <w:tcBorders>
              <w:top w:val="nil"/>
              <w:left w:val="nil"/>
              <w:bottom w:val="nil"/>
              <w:right w:val="nil"/>
            </w:tcBorders>
          </w:tcPr>
          <w:p w14:paraId="3E1CBD52" w14:textId="55E99714"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1.37 [-3.04, 5.78]</w:t>
            </w:r>
          </w:p>
        </w:tc>
        <w:tc>
          <w:tcPr>
            <w:tcW w:w="1701" w:type="dxa"/>
            <w:tcBorders>
              <w:top w:val="nil"/>
              <w:left w:val="nil"/>
              <w:bottom w:val="nil"/>
              <w:right w:val="nil"/>
            </w:tcBorders>
          </w:tcPr>
          <w:p w14:paraId="6F97D23F" w14:textId="3D8B960B"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90</w:t>
            </w:r>
          </w:p>
        </w:tc>
        <w:tc>
          <w:tcPr>
            <w:tcW w:w="2835" w:type="dxa"/>
            <w:tcBorders>
              <w:top w:val="nil"/>
              <w:left w:val="nil"/>
              <w:bottom w:val="nil"/>
              <w:right w:val="nil"/>
            </w:tcBorders>
          </w:tcPr>
          <w:p w14:paraId="2E69A476" w14:textId="16998E93"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0.54</w:t>
            </w:r>
          </w:p>
        </w:tc>
      </w:tr>
      <w:tr w:rsidR="00C86DAA" w:rsidRPr="00D35451" w14:paraId="390791C1" w14:textId="77777777" w:rsidTr="00826AE2">
        <w:trPr>
          <w:trHeight w:val="225"/>
          <w:jc w:val="center"/>
        </w:trPr>
        <w:tc>
          <w:tcPr>
            <w:tcW w:w="3402" w:type="dxa"/>
            <w:tcBorders>
              <w:top w:val="nil"/>
              <w:left w:val="nil"/>
              <w:bottom w:val="nil"/>
              <w:right w:val="nil"/>
            </w:tcBorders>
            <w:vAlign w:val="center"/>
          </w:tcPr>
          <w:p w14:paraId="481361D3" w14:textId="77777777" w:rsidR="00C86DAA" w:rsidRPr="000B5C4A" w:rsidRDefault="00C86DAA"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Hirokami et al. 2025</w:t>
            </w:r>
          </w:p>
        </w:tc>
        <w:tc>
          <w:tcPr>
            <w:tcW w:w="3402" w:type="dxa"/>
            <w:tcBorders>
              <w:top w:val="nil"/>
              <w:left w:val="nil"/>
              <w:bottom w:val="nil"/>
              <w:right w:val="nil"/>
            </w:tcBorders>
          </w:tcPr>
          <w:p w14:paraId="2A9CA7B5" w14:textId="14345A4C"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-0.26 [-3.28, 2.76]</w:t>
            </w:r>
          </w:p>
        </w:tc>
        <w:tc>
          <w:tcPr>
            <w:tcW w:w="1701" w:type="dxa"/>
            <w:tcBorders>
              <w:top w:val="nil"/>
              <w:left w:val="nil"/>
              <w:bottom w:val="nil"/>
              <w:right w:val="nil"/>
            </w:tcBorders>
          </w:tcPr>
          <w:p w14:paraId="56DA8C3D" w14:textId="2A674901"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77</w:t>
            </w:r>
          </w:p>
        </w:tc>
        <w:tc>
          <w:tcPr>
            <w:tcW w:w="2835" w:type="dxa"/>
            <w:tcBorders>
              <w:top w:val="nil"/>
              <w:left w:val="nil"/>
              <w:bottom w:val="nil"/>
              <w:right w:val="nil"/>
            </w:tcBorders>
          </w:tcPr>
          <w:p w14:paraId="1942F6ED" w14:textId="543F1CDD"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0.87</w:t>
            </w:r>
          </w:p>
        </w:tc>
      </w:tr>
      <w:tr w:rsidR="00C86DAA" w:rsidRPr="00D35451" w14:paraId="2850E1A6" w14:textId="77777777" w:rsidTr="00826AE2">
        <w:trPr>
          <w:trHeight w:val="225"/>
          <w:jc w:val="center"/>
        </w:trPr>
        <w:tc>
          <w:tcPr>
            <w:tcW w:w="3402" w:type="dxa"/>
            <w:tcBorders>
              <w:top w:val="nil"/>
              <w:left w:val="nil"/>
              <w:bottom w:val="nil"/>
              <w:right w:val="nil"/>
            </w:tcBorders>
            <w:vAlign w:val="center"/>
          </w:tcPr>
          <w:p w14:paraId="726F60AB" w14:textId="77777777" w:rsidR="00C86DAA" w:rsidRPr="000B5C4A" w:rsidRDefault="00C86DAA"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Reis Santos et al. 2025</w:t>
            </w:r>
          </w:p>
        </w:tc>
        <w:tc>
          <w:tcPr>
            <w:tcW w:w="3402" w:type="dxa"/>
            <w:tcBorders>
              <w:top w:val="nil"/>
              <w:left w:val="nil"/>
              <w:bottom w:val="nil"/>
              <w:right w:val="nil"/>
            </w:tcBorders>
          </w:tcPr>
          <w:p w14:paraId="35DC6BDE" w14:textId="2047AA47"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0.39 [-3.81, 4.59]</w:t>
            </w:r>
          </w:p>
        </w:tc>
        <w:tc>
          <w:tcPr>
            <w:tcW w:w="1701" w:type="dxa"/>
            <w:tcBorders>
              <w:top w:val="nil"/>
              <w:left w:val="nil"/>
              <w:bottom w:val="nil"/>
              <w:right w:val="nil"/>
            </w:tcBorders>
          </w:tcPr>
          <w:p w14:paraId="64230547" w14:textId="047B0D1E"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89</w:t>
            </w:r>
          </w:p>
        </w:tc>
        <w:tc>
          <w:tcPr>
            <w:tcW w:w="2835" w:type="dxa"/>
            <w:tcBorders>
              <w:top w:val="nil"/>
              <w:left w:val="nil"/>
              <w:bottom w:val="nil"/>
              <w:right w:val="nil"/>
            </w:tcBorders>
          </w:tcPr>
          <w:p w14:paraId="2E8E68A2" w14:textId="4D98D9B4"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0.86</w:t>
            </w:r>
          </w:p>
        </w:tc>
      </w:tr>
      <w:tr w:rsidR="00C86DAA" w:rsidRPr="00D35451" w14:paraId="1EE6CBAA" w14:textId="77777777" w:rsidTr="00826AE2">
        <w:trPr>
          <w:trHeight w:val="225"/>
          <w:jc w:val="center"/>
        </w:trPr>
        <w:tc>
          <w:tcPr>
            <w:tcW w:w="3402" w:type="dxa"/>
            <w:tcBorders>
              <w:top w:val="nil"/>
              <w:left w:val="nil"/>
              <w:bottom w:val="nil"/>
              <w:right w:val="nil"/>
            </w:tcBorders>
            <w:vAlign w:val="center"/>
          </w:tcPr>
          <w:p w14:paraId="41ED6C21" w14:textId="77777777" w:rsidR="00C86DAA" w:rsidRPr="000B5C4A" w:rsidRDefault="00C86DAA"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Schiavone et al. 2024</w:t>
            </w:r>
          </w:p>
        </w:tc>
        <w:tc>
          <w:tcPr>
            <w:tcW w:w="3402" w:type="dxa"/>
            <w:tcBorders>
              <w:top w:val="nil"/>
              <w:left w:val="nil"/>
              <w:bottom w:val="nil"/>
              <w:right w:val="nil"/>
            </w:tcBorders>
          </w:tcPr>
          <w:p w14:paraId="4C5A0B20" w14:textId="668041F8"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1.51 [-3.27, 6.30]</w:t>
            </w:r>
          </w:p>
        </w:tc>
        <w:tc>
          <w:tcPr>
            <w:tcW w:w="1701" w:type="dxa"/>
            <w:tcBorders>
              <w:top w:val="nil"/>
              <w:left w:val="nil"/>
              <w:bottom w:val="nil"/>
              <w:right w:val="nil"/>
            </w:tcBorders>
          </w:tcPr>
          <w:p w14:paraId="35699C00" w14:textId="14BF8881"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89</w:t>
            </w:r>
          </w:p>
        </w:tc>
        <w:tc>
          <w:tcPr>
            <w:tcW w:w="2835" w:type="dxa"/>
            <w:tcBorders>
              <w:top w:val="nil"/>
              <w:left w:val="nil"/>
              <w:bottom w:val="nil"/>
              <w:right w:val="nil"/>
            </w:tcBorders>
          </w:tcPr>
          <w:p w14:paraId="2F926984" w14:textId="47DFF3FD"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0.54</w:t>
            </w:r>
          </w:p>
        </w:tc>
      </w:tr>
      <w:tr w:rsidR="00826AE2" w:rsidRPr="00D35451" w14:paraId="7DF00FDA" w14:textId="77777777" w:rsidTr="00826AE2">
        <w:trPr>
          <w:trHeight w:val="225"/>
          <w:jc w:val="center"/>
        </w:trPr>
        <w:tc>
          <w:tcPr>
            <w:tcW w:w="3402" w:type="dxa"/>
            <w:tcBorders>
              <w:top w:val="nil"/>
              <w:left w:val="nil"/>
              <w:bottom w:val="nil"/>
              <w:right w:val="nil"/>
            </w:tcBorders>
            <w:vAlign w:val="center"/>
          </w:tcPr>
          <w:p w14:paraId="17200304" w14:textId="77777777" w:rsidR="00C86DAA" w:rsidRPr="000B5C4A" w:rsidRDefault="00C86DAA"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Tay et al. 2024</w:t>
            </w:r>
          </w:p>
        </w:tc>
        <w:tc>
          <w:tcPr>
            <w:tcW w:w="3402" w:type="dxa"/>
            <w:tcBorders>
              <w:top w:val="nil"/>
              <w:left w:val="nil"/>
              <w:bottom w:val="nil"/>
              <w:right w:val="nil"/>
            </w:tcBorders>
          </w:tcPr>
          <w:p w14:paraId="42206427" w14:textId="0A65B8B8"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1.48 [-2.90, 5.86]</w:t>
            </w:r>
          </w:p>
        </w:tc>
        <w:tc>
          <w:tcPr>
            <w:tcW w:w="1701" w:type="dxa"/>
            <w:tcBorders>
              <w:top w:val="nil"/>
              <w:left w:val="nil"/>
              <w:bottom w:val="nil"/>
              <w:right w:val="nil"/>
            </w:tcBorders>
          </w:tcPr>
          <w:p w14:paraId="6FAF12BE" w14:textId="7DA8E366"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szCs w:val="22"/>
              </w:rPr>
              <w:t>9</w:t>
            </w:r>
            <w:r w:rsidRPr="000B5C4A">
              <w:rPr>
                <w:rFonts w:ascii="Times New Roman" w:hAnsi="Times New Roman" w:cs="Times New Roman" w:hint="eastAsia"/>
                <w:szCs w:val="22"/>
              </w:rPr>
              <w:t>0</w:t>
            </w:r>
          </w:p>
        </w:tc>
        <w:tc>
          <w:tcPr>
            <w:tcW w:w="2835" w:type="dxa"/>
            <w:tcBorders>
              <w:top w:val="nil"/>
              <w:left w:val="nil"/>
              <w:bottom w:val="nil"/>
              <w:right w:val="nil"/>
            </w:tcBorders>
          </w:tcPr>
          <w:p w14:paraId="2A6EF66A" w14:textId="11E8B8DF"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0.51</w:t>
            </w:r>
          </w:p>
        </w:tc>
      </w:tr>
      <w:tr w:rsidR="00C86DAA" w:rsidRPr="00D35451" w14:paraId="266E28F2" w14:textId="77777777" w:rsidTr="00826AE2">
        <w:trPr>
          <w:trHeight w:val="225"/>
          <w:jc w:val="center"/>
        </w:trPr>
        <w:tc>
          <w:tcPr>
            <w:tcW w:w="3402" w:type="dxa"/>
            <w:tcBorders>
              <w:top w:val="nil"/>
              <w:left w:val="nil"/>
              <w:bottom w:val="single" w:sz="12" w:space="0" w:color="auto"/>
              <w:right w:val="nil"/>
            </w:tcBorders>
            <w:vAlign w:val="center"/>
          </w:tcPr>
          <w:p w14:paraId="7D9D2C1B" w14:textId="77777777" w:rsidR="00C86DAA" w:rsidRPr="000B5C4A" w:rsidRDefault="00C86DAA" w:rsidP="000B5C4A">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Turagam et al. 2024</w:t>
            </w:r>
          </w:p>
        </w:tc>
        <w:tc>
          <w:tcPr>
            <w:tcW w:w="3402" w:type="dxa"/>
            <w:tcBorders>
              <w:top w:val="nil"/>
              <w:left w:val="nil"/>
              <w:bottom w:val="single" w:sz="12" w:space="0" w:color="auto"/>
              <w:right w:val="nil"/>
            </w:tcBorders>
          </w:tcPr>
          <w:p w14:paraId="11B20937" w14:textId="7BAE6B07"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2.40 [-1.22, 6.01]</w:t>
            </w:r>
          </w:p>
        </w:tc>
        <w:tc>
          <w:tcPr>
            <w:tcW w:w="1701" w:type="dxa"/>
            <w:tcBorders>
              <w:top w:val="nil"/>
              <w:left w:val="nil"/>
              <w:bottom w:val="single" w:sz="12" w:space="0" w:color="auto"/>
              <w:right w:val="nil"/>
            </w:tcBorders>
          </w:tcPr>
          <w:p w14:paraId="76182AC4" w14:textId="1ED61F99"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84</w:t>
            </w:r>
          </w:p>
        </w:tc>
        <w:tc>
          <w:tcPr>
            <w:tcW w:w="2835" w:type="dxa"/>
            <w:tcBorders>
              <w:top w:val="nil"/>
              <w:left w:val="nil"/>
              <w:bottom w:val="single" w:sz="12" w:space="0" w:color="auto"/>
              <w:right w:val="nil"/>
            </w:tcBorders>
          </w:tcPr>
          <w:p w14:paraId="182D8C5A" w14:textId="7C2EE5EB" w:rsidR="00C86DAA" w:rsidRPr="000B5C4A" w:rsidRDefault="00C86DAA" w:rsidP="000B5C4A">
            <w:pPr>
              <w:jc w:val="center"/>
              <w:rPr>
                <w:rFonts w:ascii="Times New Roman" w:hAnsi="Times New Roman" w:cs="Times New Roman"/>
                <w:szCs w:val="22"/>
              </w:rPr>
            </w:pPr>
            <w:r w:rsidRPr="000B5C4A">
              <w:rPr>
                <w:rFonts w:ascii="Times New Roman" w:hAnsi="Times New Roman" w:cs="Times New Roman" w:hint="eastAsia"/>
                <w:szCs w:val="22"/>
              </w:rPr>
              <w:t>0.19</w:t>
            </w:r>
          </w:p>
        </w:tc>
      </w:tr>
    </w:tbl>
    <w:p w14:paraId="185E18CD" w14:textId="36F81E65" w:rsidR="00C3678E" w:rsidRDefault="00C3678E" w:rsidP="00851094">
      <w:pPr>
        <w:rPr>
          <w:rFonts w:ascii="Times New Roman" w:hAnsi="Times New Roman" w:cs="Times New Roman"/>
          <w:sz w:val="24"/>
          <w:szCs w:val="24"/>
        </w:rPr>
      </w:pPr>
    </w:p>
    <w:p w14:paraId="37C459F9" w14:textId="77777777" w:rsidR="00A3261D" w:rsidRDefault="00C3678E">
      <w:pPr>
        <w:widowControl/>
        <w:jc w:val="left"/>
        <w:rPr>
          <w:rFonts w:ascii="Times New Roman" w:hAnsi="Times New Roman" w:cs="Times New Roman"/>
          <w:sz w:val="24"/>
          <w:szCs w:val="24"/>
        </w:rPr>
        <w:sectPr w:rsidR="00A3261D" w:rsidSect="006150C3">
          <w:footerReference w:type="default" r:id="rId13"/>
          <w:pgSz w:w="16838" w:h="11906" w:orient="landscape"/>
          <w:pgMar w:top="1800" w:right="1440" w:bottom="1800" w:left="1440" w:header="851" w:footer="992" w:gutter="0"/>
          <w:cols w:space="425"/>
          <w:docGrid w:type="lines" w:linePitch="312"/>
        </w:sectPr>
      </w:pPr>
      <w:r>
        <w:rPr>
          <w:rFonts w:ascii="Times New Roman" w:hAnsi="Times New Roman" w:cs="Times New Roman"/>
          <w:sz w:val="24"/>
          <w:szCs w:val="24"/>
        </w:rPr>
        <w:br w:type="page"/>
      </w:r>
    </w:p>
    <w:p w14:paraId="52114AF4" w14:textId="4FE9DD88" w:rsidR="00C3678E" w:rsidRPr="00D35451" w:rsidRDefault="00C3678E" w:rsidP="00C3678E">
      <w:pPr>
        <w:jc w:val="center"/>
        <w:outlineLvl w:val="1"/>
        <w:rPr>
          <w:rFonts w:ascii="Times New Roman" w:hAnsi="Times New Roman" w:cs="Times New Roman"/>
          <w:b/>
          <w:sz w:val="24"/>
          <w:szCs w:val="24"/>
        </w:rPr>
      </w:pPr>
      <w:r w:rsidRPr="00D35451">
        <w:rPr>
          <w:rFonts w:ascii="Times New Roman" w:hAnsi="Times New Roman" w:cs="Times New Roman"/>
          <w:b/>
          <w:sz w:val="24"/>
          <w:szCs w:val="24"/>
        </w:rPr>
        <w:lastRenderedPageBreak/>
        <w:t>Supplementary Table S</w:t>
      </w:r>
      <w:r>
        <w:rPr>
          <w:rFonts w:ascii="Times New Roman" w:hAnsi="Times New Roman" w:cs="Times New Roman" w:hint="eastAsia"/>
          <w:b/>
          <w:sz w:val="24"/>
          <w:szCs w:val="24"/>
        </w:rPr>
        <w:t>6</w:t>
      </w:r>
      <w:r w:rsidRPr="00D35451">
        <w:rPr>
          <w:rFonts w:ascii="Times New Roman" w:hAnsi="Times New Roman" w:cs="Times New Roman"/>
          <w:b/>
          <w:sz w:val="24"/>
          <w:szCs w:val="24"/>
        </w:rPr>
        <w:t xml:space="preserve">. </w:t>
      </w:r>
      <w:r w:rsidRPr="00C3678E">
        <w:rPr>
          <w:rFonts w:ascii="Times New Roman" w:hAnsi="Times New Roman" w:cs="Times New Roman" w:hint="eastAsia"/>
          <w:b/>
          <w:sz w:val="24"/>
          <w:szCs w:val="24"/>
        </w:rPr>
        <w:t>Potential alternative ablation strategies for persistent atrial fibrillation beyond pulmonary vein isolation</w:t>
      </w:r>
    </w:p>
    <w:p w14:paraId="77201403" w14:textId="77777777" w:rsidR="00251D8B" w:rsidRDefault="00251D8B" w:rsidP="00251D8B">
      <w:pPr>
        <w:rPr>
          <w:rFonts w:hint="eastAsia"/>
        </w:rPr>
      </w:pPr>
    </w:p>
    <w:tbl>
      <w:tblPr>
        <w:tblStyle w:val="a7"/>
        <w:tblW w:w="0" w:type="auto"/>
        <w:tblInd w:w="-54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5102"/>
        <w:gridCol w:w="7412"/>
      </w:tblGrid>
      <w:tr w:rsidR="00251D8B" w:rsidRPr="00A64A30" w14:paraId="7A022C74" w14:textId="77777777" w:rsidTr="00617C4C">
        <w:trPr>
          <w:trHeight w:val="113"/>
        </w:trPr>
        <w:tc>
          <w:tcPr>
            <w:tcW w:w="0" w:type="auto"/>
            <w:tcBorders>
              <w:top w:val="single" w:sz="12" w:space="0" w:color="auto"/>
              <w:bottom w:val="single" w:sz="12" w:space="0" w:color="auto"/>
            </w:tcBorders>
            <w:hideMark/>
          </w:tcPr>
          <w:p w14:paraId="24ACB785" w14:textId="77777777" w:rsidR="00251D8B" w:rsidRPr="00A64A30" w:rsidRDefault="00251D8B" w:rsidP="00617C4C">
            <w:pPr>
              <w:widowControl/>
              <w:rPr>
                <w:rFonts w:ascii="Times New Roman" w:eastAsia="宋体" w:hAnsi="Times New Roman" w:cs="Arial"/>
                <w:b/>
                <w:color w:val="1F1F1F"/>
              </w:rPr>
            </w:pPr>
            <w:r w:rsidRPr="00A64A30">
              <w:rPr>
                <w:rStyle w:val="af"/>
                <w:rFonts w:ascii="Times New Roman" w:eastAsia="宋体" w:hAnsi="Times New Roman" w:cs="Arial"/>
                <w:b w:val="0"/>
                <w:color w:val="1F1F1F"/>
                <w:bdr w:val="none" w:sz="0" w:space="0" w:color="auto" w:frame="1"/>
              </w:rPr>
              <w:t>Ablation Strategy</w:t>
            </w:r>
          </w:p>
        </w:tc>
        <w:tc>
          <w:tcPr>
            <w:tcW w:w="0" w:type="auto"/>
            <w:tcBorders>
              <w:top w:val="single" w:sz="12" w:space="0" w:color="auto"/>
              <w:bottom w:val="single" w:sz="12" w:space="0" w:color="auto"/>
            </w:tcBorders>
            <w:hideMark/>
          </w:tcPr>
          <w:p w14:paraId="110929AF" w14:textId="77777777" w:rsidR="00251D8B" w:rsidRPr="00A64A30" w:rsidRDefault="00251D8B" w:rsidP="00617C4C">
            <w:pPr>
              <w:rPr>
                <w:rFonts w:ascii="Times New Roman" w:eastAsia="宋体" w:hAnsi="Times New Roman" w:cs="Arial"/>
                <w:b/>
                <w:color w:val="1F1F1F"/>
              </w:rPr>
            </w:pPr>
            <w:r w:rsidRPr="00A64A30">
              <w:rPr>
                <w:rStyle w:val="af"/>
                <w:rFonts w:ascii="Times New Roman" w:eastAsia="宋体" w:hAnsi="Times New Roman" w:cs="Arial"/>
                <w:b w:val="0"/>
                <w:color w:val="1F1F1F"/>
                <w:bdr w:val="none" w:sz="0" w:space="0" w:color="auto" w:frame="1"/>
              </w:rPr>
              <w:t>Rationale</w:t>
            </w:r>
          </w:p>
        </w:tc>
        <w:tc>
          <w:tcPr>
            <w:tcW w:w="0" w:type="auto"/>
            <w:tcBorders>
              <w:top w:val="single" w:sz="12" w:space="0" w:color="auto"/>
              <w:bottom w:val="single" w:sz="12" w:space="0" w:color="auto"/>
            </w:tcBorders>
            <w:hideMark/>
          </w:tcPr>
          <w:p w14:paraId="2790D32D" w14:textId="77777777" w:rsidR="00251D8B" w:rsidRPr="00A64A30" w:rsidRDefault="00251D8B" w:rsidP="00617C4C">
            <w:pPr>
              <w:rPr>
                <w:rFonts w:ascii="Times New Roman" w:eastAsia="宋体" w:hAnsi="Times New Roman" w:cs="Arial"/>
                <w:b/>
                <w:color w:val="1F1F1F"/>
              </w:rPr>
            </w:pPr>
            <w:r w:rsidRPr="00A64A30">
              <w:rPr>
                <w:rStyle w:val="af"/>
                <w:rFonts w:ascii="Times New Roman" w:eastAsia="宋体" w:hAnsi="Times New Roman" w:cs="Arial"/>
                <w:b w:val="0"/>
                <w:color w:val="1F1F1F"/>
                <w:bdr w:val="none" w:sz="0" w:space="0" w:color="auto" w:frame="1"/>
              </w:rPr>
              <w:t>Efficacy Outcomes and Key Evidence</w:t>
            </w:r>
          </w:p>
        </w:tc>
      </w:tr>
      <w:tr w:rsidR="00251D8B" w:rsidRPr="00A64A30" w14:paraId="2883E2A3" w14:textId="77777777" w:rsidTr="00617C4C">
        <w:trPr>
          <w:trHeight w:val="113"/>
        </w:trPr>
        <w:tc>
          <w:tcPr>
            <w:tcW w:w="0" w:type="auto"/>
            <w:tcBorders>
              <w:top w:val="single" w:sz="12" w:space="0" w:color="auto"/>
            </w:tcBorders>
            <w:hideMark/>
          </w:tcPr>
          <w:p w14:paraId="40704671" w14:textId="77777777" w:rsidR="00251D8B" w:rsidRPr="00A64A30" w:rsidRDefault="00251D8B" w:rsidP="00617C4C">
            <w:pPr>
              <w:rPr>
                <w:rFonts w:ascii="Times New Roman" w:eastAsia="宋体" w:hAnsi="Times New Roman" w:cs="Arial"/>
                <w:color w:val="1F1F1F"/>
              </w:rPr>
            </w:pPr>
            <w:r w:rsidRPr="00A64A30">
              <w:rPr>
                <w:rFonts w:ascii="Times New Roman" w:eastAsia="宋体" w:hAnsi="Times New Roman" w:cs="Arial"/>
                <w:bCs/>
                <w:color w:val="1F1F1F"/>
                <w:bdr w:val="none" w:sz="0" w:space="0" w:color="auto" w:frame="1"/>
              </w:rPr>
              <w:t>Artificial intelligence (AI)-guided mapping</w:t>
            </w:r>
          </w:p>
        </w:tc>
        <w:tc>
          <w:tcPr>
            <w:tcW w:w="0" w:type="auto"/>
            <w:tcBorders>
              <w:top w:val="single" w:sz="12" w:space="0" w:color="auto"/>
            </w:tcBorders>
            <w:hideMark/>
          </w:tcPr>
          <w:p w14:paraId="2E4B30E6" w14:textId="77777777" w:rsidR="00251D8B" w:rsidRPr="00A64A30" w:rsidRDefault="00251D8B" w:rsidP="00617C4C">
            <w:pPr>
              <w:rPr>
                <w:rFonts w:ascii="Times New Roman" w:eastAsia="宋体" w:hAnsi="Times New Roman" w:cs="Arial"/>
                <w:color w:val="1F1F1F"/>
              </w:rPr>
            </w:pPr>
            <w:r w:rsidRPr="00A64A30">
              <w:rPr>
                <w:rFonts w:ascii="Times New Roman" w:eastAsia="宋体" w:hAnsi="Times New Roman" w:cs="Arial"/>
                <w:color w:val="1F1F1F"/>
                <w:bdr w:val="none" w:sz="0" w:space="0" w:color="auto" w:frame="1"/>
              </w:rPr>
              <w:t>AI algorithms identify spatiotemporal electrogram dispersion areas. Operators target these patient-specific sites.</w:t>
            </w:r>
          </w:p>
        </w:tc>
        <w:tc>
          <w:tcPr>
            <w:tcW w:w="0" w:type="auto"/>
            <w:tcBorders>
              <w:top w:val="single" w:sz="12" w:space="0" w:color="auto"/>
            </w:tcBorders>
            <w:hideMark/>
          </w:tcPr>
          <w:p w14:paraId="159FA4D9" w14:textId="77777777" w:rsidR="00251D8B" w:rsidRPr="00A64A30" w:rsidRDefault="00251D8B" w:rsidP="00617C4C">
            <w:pPr>
              <w:rPr>
                <w:rFonts w:ascii="Times New Roman" w:eastAsia="宋体" w:hAnsi="Times New Roman" w:cs="Arial"/>
                <w:color w:val="1F1F1F"/>
              </w:rPr>
            </w:pPr>
            <w:r w:rsidRPr="00A64A30">
              <w:rPr>
                <w:rFonts w:ascii="Times New Roman" w:eastAsia="宋体" w:hAnsi="Times New Roman" w:cs="Arial"/>
                <w:color w:val="1F1F1F"/>
                <w:bdr w:val="none" w:sz="0" w:space="0" w:color="auto" w:frame="1"/>
              </w:rPr>
              <w:t xml:space="preserve">The latest </w:t>
            </w:r>
            <w:r w:rsidRPr="00A64A30">
              <w:rPr>
                <w:rFonts w:ascii="Times New Roman" w:eastAsia="宋体" w:hAnsi="Times New Roman" w:cs="Arial"/>
                <w:bCs/>
                <w:color w:val="1F1F1F"/>
                <w:bdr w:val="none" w:sz="0" w:space="0" w:color="auto" w:frame="1"/>
              </w:rPr>
              <w:t>TAILORED-AF trial</w:t>
            </w:r>
            <w:r w:rsidRPr="00A64A30">
              <w:rPr>
                <w:rFonts w:ascii="Times New Roman" w:eastAsia="宋体" w:hAnsi="Times New Roman" w:cs="Arial"/>
                <w:bCs/>
                <w:color w:val="1F1F1F"/>
                <w:bdr w:val="none" w:sz="0" w:space="0" w:color="auto" w:frame="1"/>
              </w:rPr>
              <w:fldChar w:fldCharType="begin"/>
            </w:r>
            <w:r w:rsidRPr="00A64A30">
              <w:rPr>
                <w:rFonts w:ascii="Times New Roman" w:eastAsia="宋体" w:hAnsi="Times New Roman" w:cs="Arial"/>
                <w:bCs/>
                <w:color w:val="1F1F1F"/>
                <w:bdr w:val="none" w:sz="0" w:space="0" w:color="auto" w:frame="1"/>
              </w:rPr>
              <w:instrText xml:space="preserve"> ADDIN ZOTERO_ITEM CSL_CITATION {"citationID":"fTkArfPl","properties":{"formattedCitation":"\\super 1\\nosupersub{}","plainCitation":"1","noteIndex":0},"citationItems":[{"id":15615,"uris":["http://zotero.org/users/14753858/items/S3QL73BX"],"itemData":{"id":15615,"type":"article-journal","abstract":"Although pulmonary vein isolation (PVI) has become the cornerstone ablation procedure for atrial fibrillation (AF), the optimal ablation procedure for persistent and long-standing persistent AF remains elusive. Targeting spatio-temporal electrogram dispersion in a tailored procedure has been suggested as a potentially beneficial alternative to a conventional PVI-only procedure. In this multicenter, randomized, controlled, double-blind, superiority trial, patients with drug-refractory persistent AF were randomly assigned to a tailored ablation procedure targeting areas of spatio-temporal dispersion, as detected by an artificial intelligence (AI) algorithm, in addition to PVI (tailored arm, n = 187, 23% women) or to a conventional PVI-only procedure (anatomical arm, n = 183, 19% women). The primary efficacy endpoint was freedom from documented AF with or without antiarrhythmic drugs at 12 months after a single ablation procedure. Secondary endpoints included freedom from any atrial arrhythmic events, and the secondary composite safety endpoint consisted of death, cerebrovascular events, or treatment-related serious adverse events. One year post-procedure, the trial met its primary efficacy endpoint, which was achieved in 88% of patients in the tailored arm compared with 70% of patients in the anatomical arm (log-rank P &lt; 0.0001 for superiority). However, no significant difference between arms was observed for the freedom from any atrial arrhythmia endpoint after one ablation. The safety endpoint did not differ between arms, with procedure and ablation times being twice as long in the tailored arm. These results show that AI-guided ablation of spatio-temporal dispersion areas in addition to PVI is superior to PVI alone in eliminating AF at 1-year follow-up in patients with persistent and long-standing persistent AF. Ablation of subsequent organized atrial tachycardias may be needed to maintain sinus rhythm long term. ClinicalTrials.gov identifier: NCT04702451 .","</w:instrText>
            </w:r>
            <w:r w:rsidRPr="00A64A30">
              <w:rPr>
                <w:rFonts w:ascii="Times New Roman" w:eastAsia="宋体" w:hAnsi="Times New Roman" w:cs="Arial" w:hint="eastAsia"/>
                <w:bCs/>
                <w:color w:val="1F1F1F"/>
                <w:bdr w:val="none" w:sz="0" w:space="0" w:color="auto" w:frame="1"/>
              </w:rPr>
              <w:instrText>container-title":"Nature Medicine","DOI":"10.1038/s41591-025-03517-w","ISSN":"1546-170X","issue":"4","journalAbbreviation":"Nat Med","language":"en","note":"JCR</w:instrText>
            </w:r>
            <w:r w:rsidRPr="00A64A30">
              <w:rPr>
                <w:rFonts w:ascii="Times New Roman" w:eastAsia="宋体" w:hAnsi="Times New Roman" w:cs="Arial" w:hint="eastAsia"/>
                <w:bCs/>
                <w:color w:val="1F1F1F"/>
                <w:bdr w:val="none" w:sz="0" w:space="0" w:color="auto" w:frame="1"/>
              </w:rPr>
              <w:instrText>分区</w:instrText>
            </w:r>
            <w:r w:rsidRPr="00A64A30">
              <w:rPr>
                <w:rFonts w:ascii="Times New Roman" w:eastAsia="宋体" w:hAnsi="Times New Roman" w:cs="Arial" w:hint="eastAsia"/>
                <w:bCs/>
                <w:color w:val="1F1F1F"/>
                <w:bdr w:val="none" w:sz="0" w:space="0" w:color="auto" w:frame="1"/>
              </w:rPr>
              <w:instrText>: Q1\n</w:instrText>
            </w:r>
            <w:r w:rsidRPr="00A64A30">
              <w:rPr>
                <w:rFonts w:ascii="Times New Roman" w:eastAsia="宋体" w:hAnsi="Times New Roman" w:cs="Arial" w:hint="eastAsia"/>
                <w:bCs/>
                <w:color w:val="1F1F1F"/>
                <w:bdr w:val="none" w:sz="0" w:space="0" w:color="auto" w:frame="1"/>
              </w:rPr>
              <w:instrText>中科院分区升级版</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医学</w:instrText>
            </w:r>
            <w:r w:rsidRPr="00A64A30">
              <w:rPr>
                <w:rFonts w:ascii="Times New Roman" w:eastAsia="宋体" w:hAnsi="Times New Roman" w:cs="Arial" w:hint="eastAsia"/>
                <w:bCs/>
                <w:color w:val="1F1F1F"/>
                <w:bdr w:val="none" w:sz="0" w:space="0" w:color="auto" w:frame="1"/>
              </w:rPr>
              <w:instrText>1</w:instrText>
            </w:r>
            <w:r w:rsidRPr="00A64A30">
              <w:rPr>
                <w:rFonts w:ascii="Times New Roman" w:eastAsia="宋体" w:hAnsi="Times New Roman" w:cs="Arial" w:hint="eastAsia"/>
                <w:bCs/>
                <w:color w:val="1F1F1F"/>
                <w:bdr w:val="none" w:sz="0" w:space="0" w:color="auto" w:frame="1"/>
              </w:rPr>
              <w:instrText>区</w:instrText>
            </w:r>
            <w:r w:rsidRPr="00A64A30">
              <w:rPr>
                <w:rFonts w:ascii="Times New Roman" w:eastAsia="宋体" w:hAnsi="Times New Roman" w:cs="Arial" w:hint="eastAsia"/>
                <w:bCs/>
                <w:color w:val="1F1F1F"/>
                <w:bdr w:val="none" w:sz="0" w:space="0" w:color="auto" w:frame="1"/>
              </w:rPr>
              <w:instrText>\n</w:instrText>
            </w:r>
            <w:r w:rsidRPr="00A64A30">
              <w:rPr>
                <w:rFonts w:ascii="Times New Roman" w:eastAsia="宋体" w:hAnsi="Times New Roman" w:cs="Arial" w:hint="eastAsia"/>
                <w:bCs/>
                <w:color w:val="1F1F1F"/>
                <w:bdr w:val="none" w:sz="0" w:space="0" w:color="auto" w:frame="1"/>
              </w:rPr>
              <w:instrText>影响因子</w:instrText>
            </w:r>
            <w:r w:rsidRPr="00A64A30">
              <w:rPr>
                <w:rFonts w:ascii="Times New Roman" w:eastAsia="宋体" w:hAnsi="Times New Roman" w:cs="Arial" w:hint="eastAsia"/>
                <w:bCs/>
                <w:color w:val="1F1F1F"/>
                <w:bdr w:val="none" w:sz="0" w:space="0" w:color="auto" w:frame="1"/>
              </w:rPr>
              <w:instrText>: 50.0\n5</w:instrText>
            </w:r>
            <w:r w:rsidRPr="00A64A30">
              <w:rPr>
                <w:rFonts w:ascii="Times New Roman" w:eastAsia="宋体" w:hAnsi="Times New Roman" w:cs="Arial" w:hint="eastAsia"/>
                <w:bCs/>
                <w:color w:val="1F1F1F"/>
                <w:bdr w:val="none" w:sz="0" w:space="0" w:color="auto" w:frame="1"/>
              </w:rPr>
              <w:instrText>年影响因子</w:instrText>
            </w:r>
            <w:r w:rsidRPr="00A64A30">
              <w:rPr>
                <w:rFonts w:ascii="Times New Roman" w:eastAsia="宋体" w:hAnsi="Times New Roman" w:cs="Arial" w:hint="eastAsia"/>
                <w:bCs/>
                <w:color w:val="1F1F1F"/>
                <w:bdr w:val="none" w:sz="0" w:space="0" w:color="auto" w:frame="1"/>
              </w:rPr>
              <w:instrText>: 52.4\n</w:instrText>
            </w:r>
            <w:r w:rsidRPr="00A64A30">
              <w:rPr>
                <w:rFonts w:ascii="Times New Roman" w:eastAsia="宋体" w:hAnsi="Times New Roman" w:cs="Arial" w:hint="eastAsia"/>
                <w:bCs/>
                <w:color w:val="1F1F1F"/>
                <w:bdr w:val="none" w:sz="0" w:space="0" w:color="auto" w:frame="1"/>
              </w:rPr>
              <w:instrText>南农高质量</w:instrText>
            </w:r>
            <w:r w:rsidRPr="00A64A30">
              <w:rPr>
                <w:rFonts w:ascii="Times New Roman" w:eastAsia="宋体" w:hAnsi="Times New Roman" w:cs="Arial" w:hint="eastAsia"/>
                <w:bCs/>
                <w:color w:val="1F1F1F"/>
                <w:bdr w:val="none" w:sz="0" w:space="0" w:color="auto" w:frame="1"/>
              </w:rPr>
              <w:instrText>: A\nTLDR: Results show that AI-guided a</w:instrText>
            </w:r>
            <w:r w:rsidRPr="00A64A30">
              <w:rPr>
                <w:rFonts w:ascii="Times New Roman" w:eastAsia="宋体" w:hAnsi="Times New Roman" w:cs="Arial"/>
                <w:bCs/>
                <w:color w:val="1F1F1F"/>
                <w:bdr w:val="none" w:sz="0" w:space="0" w:color="auto" w:frame="1"/>
              </w:rPr>
              <w:instrText xml:space="preserve">blation of spatio-temporal dispersion areas in addition to PVI is superior to PVI alone in eliminating AF at 1-year follow-up in patients with persistent and long-standing persistent AF.","page":"1286-1293","source":"PubMed","title":"Artificial intelligence for individualized treatment of persistent atrial fibrillation: A randomized controlled trial","title-short":"Artificial intelligence for individualized treatment of persistent atrial fibrillation","volume":"31","author":[{"family":"Deisenhofer","given":"Isabel"},{"family":"Albenque","given":"Jean-Paul"},{"family":"Busch","given":"Sonia"},{"family":"Gitenay","given":"Edouard"},{"family":"Mountantonakis","given":"Stavros E."},{"family":"Roux","given":"Antoine"},{"family":"Horvilleur","given":"Jerome"},{"family":"Bakouboula","given":"Babe"},{"family":"Oza","given":"Saumil"},{"family":"Abbey","given":"Selim"},{"family":"Theodore","given":"Guillaume"},{"family":"Lepillier","given":"Antoine"},{"family":"Guyomar","given":"Yves"},{"family":"Bessiere","given":"Francis"},{"family":"Jan Smit","given":"Jaap"},{"family":"Mohr Durdez","given":"Theophile"},{"family":"Milpied","given":"Paola"},{"family":"Appetiti","given":"Anthony"},{"family":"Guerrero","given":"Daniel"},{"family":"De Potter","given":"Tom"},{"family":"De Chillou","given":"Christian"},{"family":"Goldbarg","given":"Seth"},{"family":"Verma","given":"Atul"},{"family":"Hummel","given":"John D."},{"literal":"TAILORED-AF Investigators"}],"issued":{"date-parts":[["2025",4]]}}}],"schema":"https://github.com/citation-style-language/schema/raw/master/csl-citation.json"} </w:instrText>
            </w:r>
            <w:r w:rsidRPr="00A64A30">
              <w:rPr>
                <w:rFonts w:ascii="Times New Roman" w:eastAsia="宋体" w:hAnsi="Times New Roman" w:cs="Arial"/>
                <w:bCs/>
                <w:color w:val="1F1F1F"/>
                <w:bdr w:val="none" w:sz="0" w:space="0" w:color="auto" w:frame="1"/>
              </w:rPr>
              <w:fldChar w:fldCharType="separate"/>
            </w:r>
            <w:r w:rsidRPr="00A64A30">
              <w:rPr>
                <w:rFonts w:ascii="Times New Roman" w:hAnsi="Times New Roman" w:cs="Times New Roman"/>
                <w:vertAlign w:val="superscript"/>
              </w:rPr>
              <w:t>1</w:t>
            </w:r>
            <w:r w:rsidRPr="00A64A30">
              <w:rPr>
                <w:rFonts w:ascii="Times New Roman" w:eastAsia="宋体" w:hAnsi="Times New Roman" w:cs="Arial"/>
                <w:bCs/>
                <w:color w:val="1F1F1F"/>
                <w:bdr w:val="none" w:sz="0" w:space="0" w:color="auto" w:frame="1"/>
              </w:rPr>
              <w:fldChar w:fldCharType="end"/>
            </w:r>
            <w:r w:rsidRPr="00A64A30">
              <w:rPr>
                <w:rFonts w:ascii="Times New Roman" w:eastAsia="宋体" w:hAnsi="Times New Roman" w:cs="Arial"/>
                <w:color w:val="1F1F1F"/>
                <w:bdr w:val="none" w:sz="0" w:space="0" w:color="auto" w:frame="1"/>
              </w:rPr>
              <w:t xml:space="preserve"> showed that AI-guided ablation plus PVI achieved an </w:t>
            </w:r>
            <w:r w:rsidRPr="00A64A30">
              <w:rPr>
                <w:rFonts w:ascii="Times New Roman" w:eastAsia="宋体" w:hAnsi="Times New Roman" w:cs="Arial"/>
                <w:bCs/>
                <w:color w:val="1F1F1F"/>
                <w:bdr w:val="none" w:sz="0" w:space="0" w:color="auto" w:frame="1"/>
              </w:rPr>
              <w:t>88%</w:t>
            </w:r>
            <w:r w:rsidRPr="00A64A30">
              <w:rPr>
                <w:rFonts w:ascii="Times New Roman" w:eastAsia="宋体" w:hAnsi="Times New Roman" w:cs="Arial"/>
                <w:color w:val="1F1F1F"/>
                <w:bdr w:val="none" w:sz="0" w:space="0" w:color="auto" w:frame="1"/>
              </w:rPr>
              <w:t xml:space="preserve"> freedom from AF at 12 months. This was significantly higher than the </w:t>
            </w:r>
            <w:r w:rsidRPr="00A64A30">
              <w:rPr>
                <w:rFonts w:ascii="Times New Roman" w:eastAsia="宋体" w:hAnsi="Times New Roman" w:cs="Arial"/>
                <w:bCs/>
                <w:color w:val="1F1F1F"/>
                <w:bdr w:val="none" w:sz="0" w:space="0" w:color="auto" w:frame="1"/>
              </w:rPr>
              <w:t>70%</w:t>
            </w:r>
            <w:r w:rsidRPr="00A64A30">
              <w:rPr>
                <w:rFonts w:ascii="Times New Roman" w:eastAsia="宋体" w:hAnsi="Times New Roman" w:cs="Arial"/>
                <w:color w:val="1F1F1F"/>
                <w:bdr w:val="none" w:sz="0" w:space="0" w:color="auto" w:frame="1"/>
              </w:rPr>
              <w:t xml:space="preserve"> rate seen with PVI alone.</w:t>
            </w:r>
          </w:p>
        </w:tc>
      </w:tr>
      <w:tr w:rsidR="00251D8B" w:rsidRPr="00A64A30" w14:paraId="0BBC9828" w14:textId="77777777" w:rsidTr="00617C4C">
        <w:trPr>
          <w:trHeight w:val="113"/>
        </w:trPr>
        <w:tc>
          <w:tcPr>
            <w:tcW w:w="0" w:type="auto"/>
            <w:hideMark/>
          </w:tcPr>
          <w:p w14:paraId="669A5DD4" w14:textId="77777777" w:rsidR="00251D8B" w:rsidRPr="00A64A30" w:rsidRDefault="00251D8B" w:rsidP="00617C4C">
            <w:pPr>
              <w:rPr>
                <w:rFonts w:ascii="Times New Roman" w:eastAsia="宋体" w:hAnsi="Times New Roman" w:cs="Arial"/>
                <w:color w:val="1F1F1F"/>
              </w:rPr>
            </w:pPr>
            <w:r w:rsidRPr="00A64A30">
              <w:rPr>
                <w:rFonts w:ascii="Times New Roman" w:eastAsia="宋体" w:hAnsi="Times New Roman" w:cs="Arial"/>
                <w:bCs/>
                <w:color w:val="1F1F1F"/>
                <w:bdr w:val="none" w:sz="0" w:space="0" w:color="auto" w:frame="1"/>
              </w:rPr>
              <w:t>Non-pulmonary vein trigger ablation</w:t>
            </w:r>
          </w:p>
        </w:tc>
        <w:tc>
          <w:tcPr>
            <w:tcW w:w="0" w:type="auto"/>
            <w:hideMark/>
          </w:tcPr>
          <w:p w14:paraId="4B0E8D52" w14:textId="77777777" w:rsidR="00251D8B" w:rsidRPr="00A64A30" w:rsidRDefault="00251D8B" w:rsidP="00617C4C">
            <w:pPr>
              <w:rPr>
                <w:rFonts w:ascii="Times New Roman" w:eastAsia="宋体" w:hAnsi="Times New Roman" w:cs="Arial"/>
                <w:color w:val="1F1F1F"/>
              </w:rPr>
            </w:pPr>
            <w:r w:rsidRPr="00A64A30">
              <w:rPr>
                <w:rFonts w:ascii="Times New Roman" w:eastAsia="宋体" w:hAnsi="Times New Roman" w:cs="Arial"/>
                <w:color w:val="1F1F1F"/>
                <w:bdr w:val="none" w:sz="0" w:space="0" w:color="auto" w:frame="1"/>
              </w:rPr>
              <w:t>Operators use isoproterenol to provoke non-PV triggers for targeted ablation, or perform empirical ablation (e.g., superior vena cava).</w:t>
            </w:r>
          </w:p>
        </w:tc>
        <w:tc>
          <w:tcPr>
            <w:tcW w:w="0" w:type="auto"/>
            <w:hideMark/>
          </w:tcPr>
          <w:p w14:paraId="08504D92" w14:textId="77777777" w:rsidR="00251D8B" w:rsidRPr="00A64A30" w:rsidRDefault="00251D8B" w:rsidP="00617C4C">
            <w:pPr>
              <w:rPr>
                <w:rFonts w:ascii="Times New Roman" w:eastAsia="宋体" w:hAnsi="Times New Roman" w:cs="Arial"/>
                <w:color w:val="1F1F1F"/>
              </w:rPr>
            </w:pPr>
            <w:r w:rsidRPr="00A64A30">
              <w:rPr>
                <w:rFonts w:ascii="Times New Roman" w:eastAsia="宋体" w:hAnsi="Times New Roman" w:cs="Arial"/>
                <w:color w:val="1F1F1F"/>
                <w:bdr w:val="none" w:sz="0" w:space="0" w:color="auto" w:frame="1"/>
              </w:rPr>
              <w:t xml:space="preserve">A </w:t>
            </w:r>
            <w:r w:rsidRPr="00A64A30">
              <w:rPr>
                <w:rFonts w:ascii="Times New Roman" w:eastAsia="宋体" w:hAnsi="Times New Roman" w:cs="Arial"/>
                <w:bCs/>
                <w:color w:val="1F1F1F"/>
                <w:bdr w:val="none" w:sz="0" w:space="0" w:color="auto" w:frame="1"/>
              </w:rPr>
              <w:t>2024 trial (</w:t>
            </w:r>
            <w:r w:rsidRPr="00A64A30">
              <w:rPr>
                <w:rFonts w:ascii="Times New Roman" w:eastAsia="宋体" w:hAnsi="Times New Roman" w:cs="Arial"/>
                <w:bCs/>
                <w:iCs/>
                <w:color w:val="1F1F1F"/>
                <w:bdr w:val="none" w:sz="0" w:space="0" w:color="auto" w:frame="1"/>
              </w:rPr>
              <w:t>CAVAC AF</w:t>
            </w:r>
            <w:r w:rsidRPr="00A64A30">
              <w:rPr>
                <w:rFonts w:ascii="Times New Roman" w:eastAsia="宋体" w:hAnsi="Times New Roman" w:cs="Arial"/>
                <w:bCs/>
                <w:iCs/>
                <w:color w:val="1F1F1F"/>
                <w:bdr w:val="none" w:sz="0" w:space="0" w:color="auto" w:frame="1"/>
              </w:rPr>
              <w:fldChar w:fldCharType="begin"/>
            </w:r>
            <w:r w:rsidRPr="00A64A30">
              <w:rPr>
                <w:rFonts w:ascii="Times New Roman" w:eastAsia="宋体" w:hAnsi="Times New Roman" w:cs="Arial"/>
                <w:bCs/>
                <w:iCs/>
                <w:color w:val="1F1F1F"/>
                <w:bdr w:val="none" w:sz="0" w:space="0" w:color="auto" w:frame="1"/>
              </w:rPr>
              <w:instrText xml:space="preserve"> ADDIN ZOTERO_ITEM CSL_CITATION {"citationID":"ocNK7Hq1","properties":{"formattedCitation":"\\super 2\\nosupersub{}","plainCitation":"2","noteIndex":0},"citationItems":[{"id":15747,"uris":["http://zotero.org/users/14753858/items/ST256AZ8"],"itemData":{"id":15747,"type":"article-journal","abstract":"BACKGROUND:\n              Superior vena cava (SVC) has been considered a specific trigger in atrial fibrillation development.\n            \n            \n              METHODS:\n              We investigated the efficacy and safety of combining cryoballoon pulmonary vein isolation (PVI) with SVC ablation compared with PVI alone in 100 patients with paroxysmal or non–long-standing persistent atrial fibrillation. Patients were randomly assigned to either the PVI+SVC ablation group or the PVI-only group. Each patient was given a mobile device to record a daily ECG and detect atrial tachyarrhythmias.\n            \n            \n              RESULTS:\n              \n                The primary end point, freedom from any atrial tachyarrhythmia recurrence between 91 and 365 days post-catheter ablation, did not significantly differ between the 2 groups (62.9% versus 72%;\n                P\n                =0.41). However, the PVI+SVC group exhibited higher rates of phrenic nerve paralysis (20.8% versus 6%;\n                P\n                =0.003) and transient sinus node injury (18.8% versus 0%;\n                P\n                =0.001) compared with the PVI-only group. The median burden of atrial tachyarrhythmia showed no significant difference (\n                P\n                =0.91).\n              \n            \n            \n              CONCLUSIONS:\n              The addition of SVC ablation to PVI did not enhance freedom from atrial tachyarrhythmia at 12 months, and it led to increased complications. These findings do not support the routine inclusion of SVC ablation in cryoballoon procedures for first-time catheter ablation in patients with paroxysmal or non–long-standing persistent atrial fi</w:instrText>
            </w:r>
            <w:r w:rsidRPr="00A64A30">
              <w:rPr>
                <w:rFonts w:ascii="Times New Roman" w:eastAsia="宋体" w:hAnsi="Times New Roman" w:cs="Arial" w:hint="eastAsia"/>
                <w:bCs/>
                <w:iCs/>
                <w:color w:val="1F1F1F"/>
                <w:bdr w:val="none" w:sz="0" w:space="0" w:color="auto" w:frame="1"/>
              </w:rPr>
              <w:instrText>brillation.","container-title":"Circulation: Arrhythmia and Electrophysiology","DOI":"10.1161/CIRCEP.124.012917","ISSN":"1941-3149, 1941-3084","issue":"1","journalAbbreviation":"Circ.: Arrhythmia Electrophysiol.","language":"en","note":"JCR</w:instrText>
            </w:r>
            <w:r w:rsidRPr="00A64A30">
              <w:rPr>
                <w:rFonts w:ascii="Times New Roman" w:eastAsia="宋体" w:hAnsi="Times New Roman" w:cs="Arial" w:hint="eastAsia"/>
                <w:bCs/>
                <w:iCs/>
                <w:color w:val="1F1F1F"/>
                <w:bdr w:val="none" w:sz="0" w:space="0" w:color="auto" w:frame="1"/>
              </w:rPr>
              <w:instrText>分区</w:instrText>
            </w:r>
            <w:r w:rsidRPr="00A64A30">
              <w:rPr>
                <w:rFonts w:ascii="Times New Roman" w:eastAsia="宋体" w:hAnsi="Times New Roman" w:cs="Arial" w:hint="eastAsia"/>
                <w:bCs/>
                <w:iCs/>
                <w:color w:val="1F1F1F"/>
                <w:bdr w:val="none" w:sz="0" w:space="0" w:color="auto" w:frame="1"/>
              </w:rPr>
              <w:instrText>: Q1\n</w:instrText>
            </w:r>
            <w:r w:rsidRPr="00A64A30">
              <w:rPr>
                <w:rFonts w:ascii="Times New Roman" w:eastAsia="宋体" w:hAnsi="Times New Roman" w:cs="Arial" w:hint="eastAsia"/>
                <w:bCs/>
                <w:iCs/>
                <w:color w:val="1F1F1F"/>
                <w:bdr w:val="none" w:sz="0" w:space="0" w:color="auto" w:frame="1"/>
              </w:rPr>
              <w:instrText>中科院分区升级版</w:instrText>
            </w:r>
            <w:r w:rsidRPr="00A64A30">
              <w:rPr>
                <w:rFonts w:ascii="Times New Roman" w:eastAsia="宋体" w:hAnsi="Times New Roman" w:cs="Arial" w:hint="eastAsia"/>
                <w:bCs/>
                <w:iCs/>
                <w:color w:val="1F1F1F"/>
                <w:bdr w:val="none" w:sz="0" w:space="0" w:color="auto" w:frame="1"/>
              </w:rPr>
              <w:instrText xml:space="preserve">: </w:instrText>
            </w:r>
            <w:r w:rsidRPr="00A64A30">
              <w:rPr>
                <w:rFonts w:ascii="Times New Roman" w:eastAsia="宋体" w:hAnsi="Times New Roman" w:cs="Arial" w:hint="eastAsia"/>
                <w:bCs/>
                <w:iCs/>
                <w:color w:val="1F1F1F"/>
                <w:bdr w:val="none" w:sz="0" w:space="0" w:color="auto" w:frame="1"/>
              </w:rPr>
              <w:instrText>医学</w:instrText>
            </w:r>
            <w:r w:rsidRPr="00A64A30">
              <w:rPr>
                <w:rFonts w:ascii="Times New Roman" w:eastAsia="宋体" w:hAnsi="Times New Roman" w:cs="Arial" w:hint="eastAsia"/>
                <w:bCs/>
                <w:iCs/>
                <w:color w:val="1F1F1F"/>
                <w:bdr w:val="none" w:sz="0" w:space="0" w:color="auto" w:frame="1"/>
              </w:rPr>
              <w:instrText>1</w:instrText>
            </w:r>
            <w:r w:rsidRPr="00A64A30">
              <w:rPr>
                <w:rFonts w:ascii="Times New Roman" w:eastAsia="宋体" w:hAnsi="Times New Roman" w:cs="Arial" w:hint="eastAsia"/>
                <w:bCs/>
                <w:iCs/>
                <w:color w:val="1F1F1F"/>
                <w:bdr w:val="none" w:sz="0" w:space="0" w:color="auto" w:frame="1"/>
              </w:rPr>
              <w:instrText>区</w:instrText>
            </w:r>
            <w:r w:rsidRPr="00A64A30">
              <w:rPr>
                <w:rFonts w:ascii="Times New Roman" w:eastAsia="宋体" w:hAnsi="Times New Roman" w:cs="Arial" w:hint="eastAsia"/>
                <w:bCs/>
                <w:iCs/>
                <w:color w:val="1F1F1F"/>
                <w:bdr w:val="none" w:sz="0" w:space="0" w:color="auto" w:frame="1"/>
              </w:rPr>
              <w:instrText>\n</w:instrText>
            </w:r>
            <w:r w:rsidRPr="00A64A30">
              <w:rPr>
                <w:rFonts w:ascii="Times New Roman" w:eastAsia="宋体" w:hAnsi="Times New Roman" w:cs="Arial" w:hint="eastAsia"/>
                <w:bCs/>
                <w:iCs/>
                <w:color w:val="1F1F1F"/>
                <w:bdr w:val="none" w:sz="0" w:space="0" w:color="auto" w:frame="1"/>
              </w:rPr>
              <w:instrText>影响因子</w:instrText>
            </w:r>
            <w:r w:rsidRPr="00A64A30">
              <w:rPr>
                <w:rFonts w:ascii="Times New Roman" w:eastAsia="宋体" w:hAnsi="Times New Roman" w:cs="Arial" w:hint="eastAsia"/>
                <w:bCs/>
                <w:iCs/>
                <w:color w:val="1F1F1F"/>
                <w:bdr w:val="none" w:sz="0" w:space="0" w:color="auto" w:frame="1"/>
              </w:rPr>
              <w:instrText>: 9.8\n5</w:instrText>
            </w:r>
            <w:r w:rsidRPr="00A64A30">
              <w:rPr>
                <w:rFonts w:ascii="Times New Roman" w:eastAsia="宋体" w:hAnsi="Times New Roman" w:cs="Arial" w:hint="eastAsia"/>
                <w:bCs/>
                <w:iCs/>
                <w:color w:val="1F1F1F"/>
                <w:bdr w:val="none" w:sz="0" w:space="0" w:color="auto" w:frame="1"/>
              </w:rPr>
              <w:instrText>年影响因子</w:instrText>
            </w:r>
            <w:r w:rsidRPr="00A64A30">
              <w:rPr>
                <w:rFonts w:ascii="Times New Roman" w:eastAsia="宋体" w:hAnsi="Times New Roman" w:cs="Arial" w:hint="eastAsia"/>
                <w:bCs/>
                <w:iCs/>
                <w:color w:val="1F1F1F"/>
                <w:bdr w:val="none" w:sz="0" w:space="0" w:color="auto" w:frame="1"/>
              </w:rPr>
              <w:instrText>: 8.8","source":"DOI.org (Crossref)","title":"Superior vena cava isolation with cryoballoon in AF ablation: Randomized CAVAC AF trial","title-short":"Superior vena cava isolation with cryoballoon in AF ablation","URL":"https://ww</w:instrText>
            </w:r>
            <w:r w:rsidRPr="00A64A30">
              <w:rPr>
                <w:rFonts w:ascii="Times New Roman" w:eastAsia="宋体" w:hAnsi="Times New Roman" w:cs="Arial"/>
                <w:bCs/>
                <w:iCs/>
                <w:color w:val="1F1F1F"/>
                <w:bdr w:val="none" w:sz="0" w:space="0" w:color="auto" w:frame="1"/>
              </w:rPr>
              <w:instrText xml:space="preserve">w.ahajournals.org/doi/10.1161/CIRCEP.124.012917","volume":"18","author":[{"family":"Castro-Urda","given":"Víctor"},{"family":"Segura-Dominguez","given":"Melodie"},{"family":"Jiménez-Sánchez","given":"Diego"},{"family":"Aguilera-Agudo","given":"Cristina"},{"family":"Vela-Martín","given":"Paula"},{"family":"Lorente-Ros","given":"Alvaro"},{"family":"García-Rodriguez","given":"Daniel"},{"family":"Sánchez-Ortiz","given":"David"},{"family":"Pham-Trung","given":"Chinh"},{"family":"García-Izquierdo","given":"Eusebio"},{"family":"Mingo-Santos","given":"Susana"},{"family":"Toquero-Ramos","given":"Jorge"},{"family":"Fernández-Lozano","given":"Ignacio"}],"accessed":{"date-parts":[["2026",3,15]]},"issued":{"date-parts":[["2025",1]]}}}],"schema":"https://github.com/citation-style-language/schema/raw/master/csl-citation.json"} </w:instrText>
            </w:r>
            <w:r w:rsidRPr="00A64A30">
              <w:rPr>
                <w:rFonts w:ascii="Times New Roman" w:eastAsia="宋体" w:hAnsi="Times New Roman" w:cs="Arial"/>
                <w:bCs/>
                <w:iCs/>
                <w:color w:val="1F1F1F"/>
                <w:bdr w:val="none" w:sz="0" w:space="0" w:color="auto" w:frame="1"/>
              </w:rPr>
              <w:fldChar w:fldCharType="separate"/>
            </w:r>
            <w:r w:rsidRPr="00A64A30">
              <w:rPr>
                <w:rFonts w:ascii="Times New Roman" w:hAnsi="Times New Roman" w:cs="Times New Roman"/>
                <w:vertAlign w:val="superscript"/>
              </w:rPr>
              <w:t>2</w:t>
            </w:r>
            <w:r w:rsidRPr="00A64A30">
              <w:rPr>
                <w:rFonts w:ascii="Times New Roman" w:eastAsia="宋体" w:hAnsi="Times New Roman" w:cs="Arial"/>
                <w:bCs/>
                <w:iCs/>
                <w:color w:val="1F1F1F"/>
                <w:bdr w:val="none" w:sz="0" w:space="0" w:color="auto" w:frame="1"/>
              </w:rPr>
              <w:fldChar w:fldCharType="end"/>
            </w:r>
            <w:r w:rsidRPr="00A64A30">
              <w:rPr>
                <w:rFonts w:ascii="Times New Roman" w:eastAsia="宋体" w:hAnsi="Times New Roman" w:cs="Arial"/>
                <w:bCs/>
                <w:color w:val="1F1F1F"/>
                <w:bdr w:val="none" w:sz="0" w:space="0" w:color="auto" w:frame="1"/>
              </w:rPr>
              <w:t>)</w:t>
            </w:r>
            <w:r w:rsidRPr="00A64A30">
              <w:rPr>
                <w:rFonts w:ascii="Times New Roman" w:eastAsia="宋体" w:hAnsi="Times New Roman" w:cs="Arial"/>
                <w:color w:val="1F1F1F"/>
                <w:bdr w:val="none" w:sz="0" w:space="0" w:color="auto" w:frame="1"/>
              </w:rPr>
              <w:t xml:space="preserve"> found that empirical superior vena cava ablation did not significantly improve 12-month outcomes compared to PVI alone (</w:t>
            </w:r>
            <w:r w:rsidRPr="00A64A30">
              <w:rPr>
                <w:rFonts w:ascii="Times New Roman" w:eastAsia="宋体" w:hAnsi="Times New Roman" w:cs="Arial"/>
                <w:bCs/>
                <w:color w:val="1F1F1F"/>
                <w:bdr w:val="none" w:sz="0" w:space="0" w:color="auto" w:frame="1"/>
              </w:rPr>
              <w:t>62.9% vs. 72.0%</w:t>
            </w:r>
            <w:r w:rsidRPr="00A64A30">
              <w:rPr>
                <w:rFonts w:ascii="Times New Roman" w:eastAsia="宋体" w:hAnsi="Times New Roman" w:cs="Arial"/>
                <w:color w:val="1F1F1F"/>
                <w:bdr w:val="none" w:sz="0" w:space="0" w:color="auto" w:frame="1"/>
              </w:rPr>
              <w:t>).</w:t>
            </w:r>
          </w:p>
        </w:tc>
      </w:tr>
      <w:tr w:rsidR="00251D8B" w:rsidRPr="00A64A30" w14:paraId="11EB69DD" w14:textId="77777777" w:rsidTr="00617C4C">
        <w:trPr>
          <w:trHeight w:val="113"/>
        </w:trPr>
        <w:tc>
          <w:tcPr>
            <w:tcW w:w="0" w:type="auto"/>
            <w:hideMark/>
          </w:tcPr>
          <w:p w14:paraId="5D260042" w14:textId="77777777" w:rsidR="00251D8B" w:rsidRPr="00A64A30" w:rsidRDefault="00251D8B" w:rsidP="00617C4C">
            <w:pPr>
              <w:rPr>
                <w:rFonts w:ascii="Times New Roman" w:eastAsia="宋体" w:hAnsi="Times New Roman" w:cs="Arial"/>
                <w:color w:val="1F1F1F"/>
              </w:rPr>
            </w:pPr>
            <w:r w:rsidRPr="00A64A30">
              <w:rPr>
                <w:rFonts w:ascii="Times New Roman" w:eastAsia="宋体" w:hAnsi="Times New Roman" w:cs="Arial"/>
                <w:bCs/>
                <w:color w:val="1F1F1F"/>
                <w:bdr w:val="none" w:sz="0" w:space="0" w:color="auto" w:frame="1"/>
              </w:rPr>
              <w:t>Vein of Marshall (VOM) ethanol infusion</w:t>
            </w:r>
          </w:p>
        </w:tc>
        <w:tc>
          <w:tcPr>
            <w:tcW w:w="0" w:type="auto"/>
            <w:hideMark/>
          </w:tcPr>
          <w:p w14:paraId="15E4D9FE" w14:textId="77777777" w:rsidR="00251D8B" w:rsidRPr="00A64A30" w:rsidRDefault="00251D8B" w:rsidP="00617C4C">
            <w:pPr>
              <w:rPr>
                <w:rFonts w:ascii="Times New Roman" w:eastAsia="宋体" w:hAnsi="Times New Roman" w:cs="Arial"/>
                <w:color w:val="1F1F1F"/>
              </w:rPr>
            </w:pPr>
            <w:r w:rsidRPr="00A64A30">
              <w:rPr>
                <w:rFonts w:ascii="Times New Roman" w:eastAsia="宋体" w:hAnsi="Times New Roman" w:cs="Arial"/>
                <w:color w:val="1F1F1F"/>
                <w:bdr w:val="none" w:sz="0" w:space="0" w:color="auto" w:frame="1"/>
              </w:rPr>
              <w:t>Ethanol infusion destroys local triggers and parasympathetic innervation. It facilitates bidirectional block in the mitral isthmus.</w:t>
            </w:r>
          </w:p>
        </w:tc>
        <w:tc>
          <w:tcPr>
            <w:tcW w:w="0" w:type="auto"/>
            <w:hideMark/>
          </w:tcPr>
          <w:p w14:paraId="078B9BFA" w14:textId="77777777" w:rsidR="00251D8B" w:rsidRPr="00A64A30" w:rsidRDefault="00251D8B" w:rsidP="00617C4C">
            <w:pPr>
              <w:rPr>
                <w:rFonts w:ascii="Times New Roman" w:eastAsia="宋体" w:hAnsi="Times New Roman" w:cs="Arial"/>
                <w:color w:val="1F1F1F"/>
              </w:rPr>
            </w:pPr>
            <w:r w:rsidRPr="00A64A30">
              <w:rPr>
                <w:rFonts w:ascii="Times New Roman" w:eastAsia="宋体" w:hAnsi="Times New Roman" w:cs="Arial"/>
                <w:color w:val="1F1F1F"/>
                <w:bdr w:val="none" w:sz="0" w:space="0" w:color="auto" w:frame="1"/>
              </w:rPr>
              <w:t xml:space="preserve">The </w:t>
            </w:r>
            <w:r w:rsidRPr="00A64A30">
              <w:rPr>
                <w:rFonts w:ascii="Times New Roman" w:eastAsia="宋体" w:hAnsi="Times New Roman" w:cs="Arial"/>
                <w:bCs/>
                <w:color w:val="1F1F1F"/>
                <w:bdr w:val="none" w:sz="0" w:space="0" w:color="auto" w:frame="1"/>
              </w:rPr>
              <w:t>PROMPT-AF trial</w:t>
            </w:r>
            <w:r w:rsidRPr="00A64A30">
              <w:rPr>
                <w:rFonts w:ascii="Times New Roman" w:eastAsia="宋体" w:hAnsi="Times New Roman" w:cs="Arial"/>
                <w:bCs/>
                <w:color w:val="1F1F1F"/>
                <w:bdr w:val="none" w:sz="0" w:space="0" w:color="auto" w:frame="1"/>
              </w:rPr>
              <w:fldChar w:fldCharType="begin"/>
            </w:r>
            <w:r w:rsidRPr="00A64A30">
              <w:rPr>
                <w:rFonts w:ascii="Times New Roman" w:eastAsia="宋体" w:hAnsi="Times New Roman" w:cs="Arial"/>
                <w:bCs/>
                <w:color w:val="1F1F1F"/>
                <w:bdr w:val="none" w:sz="0" w:space="0" w:color="auto" w:frame="1"/>
              </w:rPr>
              <w:instrText xml:space="preserve"> ADDIN ZOTERO_ITEM CSL_CITATION {"citationID":"wQoCz28k","properties":{"formattedCitation":"\\super 3\\nosupersub{}","plainCitation":"3","noteIndex":0},"citationItems":[{"id":2909,"uris":["http://zotero.org/users/14753858/items/M7UT3X6L"],"itemData":{"id":2909,"type":"article-journal","abstract":"Importance\n              Success rates of pulmonary vein isolation (PVI) are modest for persistent atrial fibrillation (AF). Additional linear ablation beyond PVI has not been proved superior to PVI alone in randomized trials. Ethanol infusion of the vein of Marshall (EIVOM) facilitates ablation at the mitral isthmus and may lead to improved effectiveness of a linear ablation strategy.\n            \n            \n              Objective\n              To determine whether linear ablation with radiofrequency energy combined with EIVOM added to PVI improves sinus rhythm maintenance compared with PVI alone in patients with persistent AF.\n            \n            \n              Design, Setting, and Participants\n              The PROMPT-AF trial is an investigator-initiated, multicenter, open-label, randomized trial involving 12 tertiary hospitals in China. A total of 498 patients aged 18 to 80 years, with AF persisting for more than 3 months, undergoing first-time AF ablation, were enrolled and randomized from August 27, 2021, to July 16, 2023.\n            \n            \n              Interventions\n              Patients were randomized to undergo PVI alone or PVI plus EIVOM and linear ablation (intervention). The latter group first underwent EIVOM, followed by PVI and linear ablation of the left atrial roof, mitral isthmus, and cavotricuspid isthmus.\n            \n            \n              Main Outcomes and Measures\n              The primary end point was freedom from any documented atrial arrhythmias lasting more than 30 seconds, without the use of antiarrhythmic drugs within 12 months. Secondary outcomes included freedom from atrial arrhythmia recurrence, AF, atrial arrhythmia recurrence after multiple procedures, and documented atrial tachycardia or atrial flutter with or without antiarrhythmic drugs; AF burden; and improvement in quality of life. Patients were monitored with wearable single-lead electrocardiographic (ECG) patches, worn for 24 hours a week, supplemented by symptom-triggered ECGs and Holter monitoring.\n            \n            \n              Results\n              \n                Among 498 randomized patients, 495 (99.4%) were included in the primary analysis (mean age, 61.1 years [SD, 9.7] years, 361 male [72.9%]). After 12 months, 174 of 246 patients (70.7%) assigned to undergo PVI plus EIVOM and linear ablation and 153 of 249 patients (61.5%) assigned to undergo PVI alone remained free from atrial arrhythmias without taking antiarrhythmic drugs (hazard ratio, 0.73; 95% CI, 0.54-0.99,\n                P\n                 = .045). The intervention effect was consistent across all prespecified subgroups. The comparison of secondary outcomes did not demonstrate significant results.\n              \n            \n            \n              Conclusion\n              Among patients with persistent AF, linear ablation combined with EIVOM in addition to PVI significantly improved freedom from atrial arrhythmias within 12 months compared with PVI alone.\n            \n            \n              Trial Registration\n              \n                ClinicalTrials.gov Identifier:\n                NCT04497376","container-title":"JAMA","DOI":"10.1001/jama.2024.24438","ISSN":"0098-7484","issue":"5","journalAbbreviation":"JAMA","language":"en-US","note":"number: 5\nPMID: 39556379\nPMCID: PMC11574720\nTLDR: Among patients with persistent AF, linear ablation combined with EIVOM in addition to PVI significantly improved freedom from atrial arrhy</w:instrText>
            </w:r>
            <w:r w:rsidRPr="00A64A30">
              <w:rPr>
                <w:rFonts w:ascii="Times New Roman" w:eastAsia="宋体" w:hAnsi="Times New Roman" w:cs="Arial" w:hint="eastAsia"/>
                <w:bCs/>
                <w:color w:val="1F1F1F"/>
                <w:bdr w:val="none" w:sz="0" w:space="0" w:color="auto" w:frame="1"/>
              </w:rPr>
              <w:instrText>thmias within 12 months compared with PVI alone.\nJCR</w:instrText>
            </w:r>
            <w:r w:rsidRPr="00A64A30">
              <w:rPr>
                <w:rFonts w:ascii="Times New Roman" w:eastAsia="宋体" w:hAnsi="Times New Roman" w:cs="Arial" w:hint="eastAsia"/>
                <w:bCs/>
                <w:color w:val="1F1F1F"/>
                <w:bdr w:val="none" w:sz="0" w:space="0" w:color="auto" w:frame="1"/>
              </w:rPr>
              <w:instrText>分区</w:instrText>
            </w:r>
            <w:r w:rsidRPr="00A64A30">
              <w:rPr>
                <w:rFonts w:ascii="Times New Roman" w:eastAsia="宋体" w:hAnsi="Times New Roman" w:cs="Arial" w:hint="eastAsia"/>
                <w:bCs/>
                <w:color w:val="1F1F1F"/>
                <w:bdr w:val="none" w:sz="0" w:space="0" w:color="auto" w:frame="1"/>
              </w:rPr>
              <w:instrText>: Q1\n</w:instrText>
            </w:r>
            <w:r w:rsidRPr="00A64A30">
              <w:rPr>
                <w:rFonts w:ascii="Times New Roman" w:eastAsia="宋体" w:hAnsi="Times New Roman" w:cs="Arial" w:hint="eastAsia"/>
                <w:bCs/>
                <w:color w:val="1F1F1F"/>
                <w:bdr w:val="none" w:sz="0" w:space="0" w:color="auto" w:frame="1"/>
              </w:rPr>
              <w:instrText>中科院分区升级版</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医学</w:instrText>
            </w:r>
            <w:r w:rsidRPr="00A64A30">
              <w:rPr>
                <w:rFonts w:ascii="Times New Roman" w:eastAsia="宋体" w:hAnsi="Times New Roman" w:cs="Arial" w:hint="eastAsia"/>
                <w:bCs/>
                <w:color w:val="1F1F1F"/>
                <w:bdr w:val="none" w:sz="0" w:space="0" w:color="auto" w:frame="1"/>
              </w:rPr>
              <w:instrText>1</w:instrText>
            </w:r>
            <w:r w:rsidRPr="00A64A30">
              <w:rPr>
                <w:rFonts w:ascii="Times New Roman" w:eastAsia="宋体" w:hAnsi="Times New Roman" w:cs="Arial" w:hint="eastAsia"/>
                <w:bCs/>
                <w:color w:val="1F1F1F"/>
                <w:bdr w:val="none" w:sz="0" w:space="0" w:color="auto" w:frame="1"/>
              </w:rPr>
              <w:instrText>区</w:instrText>
            </w:r>
            <w:r w:rsidRPr="00A64A30">
              <w:rPr>
                <w:rFonts w:ascii="Times New Roman" w:eastAsia="宋体" w:hAnsi="Times New Roman" w:cs="Arial" w:hint="eastAsia"/>
                <w:bCs/>
                <w:color w:val="1F1F1F"/>
                <w:bdr w:val="none" w:sz="0" w:space="0" w:color="auto" w:frame="1"/>
              </w:rPr>
              <w:instrText>\n</w:instrText>
            </w:r>
            <w:r w:rsidRPr="00A64A30">
              <w:rPr>
                <w:rFonts w:ascii="Times New Roman" w:eastAsia="宋体" w:hAnsi="Times New Roman" w:cs="Arial" w:hint="eastAsia"/>
                <w:bCs/>
                <w:color w:val="1F1F1F"/>
                <w:bdr w:val="none" w:sz="0" w:space="0" w:color="auto" w:frame="1"/>
              </w:rPr>
              <w:instrText>影响因子</w:instrText>
            </w:r>
            <w:r w:rsidRPr="00A64A30">
              <w:rPr>
                <w:rFonts w:ascii="Times New Roman" w:eastAsia="宋体" w:hAnsi="Times New Roman" w:cs="Arial" w:hint="eastAsia"/>
                <w:bCs/>
                <w:color w:val="1F1F1F"/>
                <w:bdr w:val="none" w:sz="0" w:space="0" w:color="auto" w:frame="1"/>
              </w:rPr>
              <w:instrText>: 63.1\n5</w:instrText>
            </w:r>
            <w:r w:rsidRPr="00A64A30">
              <w:rPr>
                <w:rFonts w:ascii="Times New Roman" w:eastAsia="宋体" w:hAnsi="Times New Roman" w:cs="Arial" w:hint="eastAsia"/>
                <w:bCs/>
                <w:color w:val="1F1F1F"/>
                <w:bdr w:val="none" w:sz="0" w:space="0" w:color="auto" w:frame="1"/>
              </w:rPr>
              <w:instrText>年影响因子</w:instrText>
            </w:r>
            <w:r w:rsidRPr="00A64A30">
              <w:rPr>
                <w:rFonts w:ascii="Times New Roman" w:eastAsia="宋体" w:hAnsi="Times New Roman" w:cs="Arial" w:hint="eastAsia"/>
                <w:bCs/>
                <w:color w:val="1F1F1F"/>
                <w:bdr w:val="none" w:sz="0" w:space="0" w:color="auto" w:frame="1"/>
              </w:rPr>
              <w:instrText xml:space="preserve">: 66.8\ntitleTranslation: </w:instrText>
            </w:r>
            <w:r w:rsidRPr="00A64A30">
              <w:rPr>
                <w:rFonts w:ascii="Times New Roman" w:eastAsia="宋体" w:hAnsi="Times New Roman" w:cs="Arial" w:hint="eastAsia"/>
                <w:bCs/>
                <w:color w:val="1F1F1F"/>
                <w:bdr w:val="none" w:sz="0" w:space="0" w:color="auto" w:frame="1"/>
              </w:rPr>
              <w:instrText>优化线性消融的肺静脉隔离与单独肺静脉隔离治疗持续性</w:instrText>
            </w:r>
            <w:r w:rsidRPr="00A64A30">
              <w:rPr>
                <w:rFonts w:ascii="Times New Roman" w:eastAsia="宋体" w:hAnsi="Times New Roman" w:cs="Arial" w:hint="eastAsia"/>
                <w:bCs/>
                <w:color w:val="1F1F1F"/>
                <w:bdr w:val="none" w:sz="0" w:space="0" w:color="auto" w:frame="1"/>
              </w:rPr>
              <w:instrText xml:space="preserve"> AF</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PROMPT-AF </w:instrText>
            </w:r>
            <w:r w:rsidRPr="00A64A30">
              <w:rPr>
                <w:rFonts w:ascii="Times New Roman" w:eastAsia="宋体" w:hAnsi="Times New Roman" w:cs="Arial" w:hint="eastAsia"/>
                <w:bCs/>
                <w:color w:val="1F1F1F"/>
                <w:bdr w:val="none" w:sz="0" w:space="0" w:color="auto" w:frame="1"/>
              </w:rPr>
              <w:instrText>随机临床试验</w:instrText>
            </w:r>
            <w:r w:rsidRPr="00A64A30">
              <w:rPr>
                <w:rFonts w:ascii="Times New Roman" w:eastAsia="宋体" w:hAnsi="Times New Roman" w:cs="Arial" w:hint="eastAsia"/>
                <w:bCs/>
                <w:color w:val="1F1F1F"/>
                <w:bdr w:val="none" w:sz="0" w:space="0" w:color="auto" w:frame="1"/>
              </w:rPr>
              <w:instrText xml:space="preserve">\nabstractTranslation: </w:instrText>
            </w:r>
            <w:r w:rsidRPr="00A64A30">
              <w:rPr>
                <w:rFonts w:ascii="Times New Roman" w:eastAsia="宋体" w:hAnsi="Times New Roman" w:cs="Arial" w:hint="eastAsia"/>
                <w:bCs/>
                <w:color w:val="1F1F1F"/>
                <w:bdr w:val="none" w:sz="0" w:space="0" w:color="auto" w:frame="1"/>
              </w:rPr>
              <w:instrText>重要性对于持续性心房颤动</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AF</w:instrText>
            </w:r>
            <w:r w:rsidRPr="00A64A30">
              <w:rPr>
                <w:rFonts w:ascii="Times New Roman" w:eastAsia="宋体" w:hAnsi="Times New Roman" w:cs="Arial" w:hint="eastAsia"/>
                <w:bCs/>
                <w:color w:val="1F1F1F"/>
                <w:bdr w:val="none" w:sz="0" w:space="0" w:color="auto" w:frame="1"/>
              </w:rPr>
              <w:instrText>），肺静脉隔离</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PVI</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的成功率适中。在随机试验中，</w:instrText>
            </w:r>
            <w:r w:rsidRPr="00A64A30">
              <w:rPr>
                <w:rFonts w:ascii="Times New Roman" w:eastAsia="宋体" w:hAnsi="Times New Roman" w:cs="Arial" w:hint="eastAsia"/>
                <w:bCs/>
                <w:color w:val="1F1F1F"/>
                <w:bdr w:val="none" w:sz="0" w:space="0" w:color="auto" w:frame="1"/>
              </w:rPr>
              <w:instrText xml:space="preserve">PVI </w:instrText>
            </w:r>
            <w:r w:rsidRPr="00A64A30">
              <w:rPr>
                <w:rFonts w:ascii="Times New Roman" w:eastAsia="宋体" w:hAnsi="Times New Roman" w:cs="Arial" w:hint="eastAsia"/>
                <w:bCs/>
                <w:color w:val="1F1F1F"/>
                <w:bdr w:val="none" w:sz="0" w:space="0" w:color="auto" w:frame="1"/>
              </w:rPr>
              <w:instrText>以外的额外线性消融尚未被证明优于单独的</w:instrText>
            </w:r>
            <w:r w:rsidRPr="00A64A30">
              <w:rPr>
                <w:rFonts w:ascii="Times New Roman" w:eastAsia="宋体" w:hAnsi="Times New Roman" w:cs="Arial" w:hint="eastAsia"/>
                <w:bCs/>
                <w:color w:val="1F1F1F"/>
                <w:bdr w:val="none" w:sz="0" w:space="0" w:color="auto" w:frame="1"/>
              </w:rPr>
              <w:instrText xml:space="preserve"> PVI</w:instrText>
            </w:r>
            <w:r w:rsidRPr="00A64A30">
              <w:rPr>
                <w:rFonts w:ascii="Times New Roman" w:eastAsia="宋体" w:hAnsi="Times New Roman" w:cs="Arial" w:hint="eastAsia"/>
                <w:bCs/>
                <w:color w:val="1F1F1F"/>
                <w:bdr w:val="none" w:sz="0" w:space="0" w:color="auto" w:frame="1"/>
              </w:rPr>
              <w:instrText>。马歇尔静脉乙醇输注</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EIVOM</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有助于二尖瓣峡部的消融，并可能提高线性消融策略的有效性。</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目的</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探讨与单独使用</w:instrText>
            </w:r>
            <w:r w:rsidRPr="00A64A30">
              <w:rPr>
                <w:rFonts w:ascii="Times New Roman" w:eastAsia="宋体" w:hAnsi="Times New Roman" w:cs="Arial" w:hint="eastAsia"/>
                <w:bCs/>
                <w:color w:val="1F1F1F"/>
                <w:bdr w:val="none" w:sz="0" w:space="0" w:color="auto" w:frame="1"/>
              </w:rPr>
              <w:instrText xml:space="preserve"> PVI </w:instrText>
            </w:r>
            <w:r w:rsidRPr="00A64A30">
              <w:rPr>
                <w:rFonts w:ascii="Times New Roman" w:eastAsia="宋体" w:hAnsi="Times New Roman" w:cs="Arial" w:hint="eastAsia"/>
                <w:bCs/>
                <w:color w:val="1F1F1F"/>
                <w:bdr w:val="none" w:sz="0" w:space="0" w:color="auto" w:frame="1"/>
              </w:rPr>
              <w:instrText>相比，射频能量线性消融联合</w:instrText>
            </w:r>
            <w:r w:rsidRPr="00A64A30">
              <w:rPr>
                <w:rFonts w:ascii="Times New Roman" w:eastAsia="宋体" w:hAnsi="Times New Roman" w:cs="Arial" w:hint="eastAsia"/>
                <w:bCs/>
                <w:color w:val="1F1F1F"/>
                <w:bdr w:val="none" w:sz="0" w:space="0" w:color="auto" w:frame="1"/>
              </w:rPr>
              <w:instrText xml:space="preserve"> EIVOM </w:instrText>
            </w:r>
            <w:r w:rsidRPr="00A64A30">
              <w:rPr>
                <w:rFonts w:ascii="Times New Roman" w:eastAsia="宋体" w:hAnsi="Times New Roman" w:cs="Arial" w:hint="eastAsia"/>
                <w:bCs/>
                <w:color w:val="1F1F1F"/>
                <w:bdr w:val="none" w:sz="0" w:space="0" w:color="auto" w:frame="1"/>
              </w:rPr>
              <w:instrText>添加到</w:instrText>
            </w:r>
            <w:r w:rsidRPr="00A64A30">
              <w:rPr>
                <w:rFonts w:ascii="Times New Roman" w:eastAsia="宋体" w:hAnsi="Times New Roman" w:cs="Arial" w:hint="eastAsia"/>
                <w:bCs/>
                <w:color w:val="1F1F1F"/>
                <w:bdr w:val="none" w:sz="0" w:space="0" w:color="auto" w:frame="1"/>
              </w:rPr>
              <w:instrText xml:space="preserve"> PVI </w:instrText>
            </w:r>
            <w:r w:rsidRPr="00A64A30">
              <w:rPr>
                <w:rFonts w:ascii="Times New Roman" w:eastAsia="宋体" w:hAnsi="Times New Roman" w:cs="Arial" w:hint="eastAsia"/>
                <w:bCs/>
                <w:color w:val="1F1F1F"/>
                <w:bdr w:val="none" w:sz="0" w:space="0" w:color="auto" w:frame="1"/>
              </w:rPr>
              <w:instrText>中是否能改善持续性</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患者的窦性心律维持。</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设计、设置和参与者</w:instrText>
            </w:r>
            <w:r w:rsidRPr="00A64A30">
              <w:rPr>
                <w:rFonts w:ascii="Times New Roman" w:eastAsia="宋体" w:hAnsi="Times New Roman" w:cs="Arial" w:hint="eastAsia"/>
                <w:bCs/>
                <w:color w:val="1F1F1F"/>
                <w:bdr w:val="none" w:sz="0" w:space="0" w:color="auto" w:frame="1"/>
              </w:rPr>
              <w:instrText xml:space="preserve"> PROMPT-AF </w:instrText>
            </w:r>
            <w:r w:rsidRPr="00A64A30">
              <w:rPr>
                <w:rFonts w:ascii="Times New Roman" w:eastAsia="宋体" w:hAnsi="Times New Roman" w:cs="Arial" w:hint="eastAsia"/>
                <w:bCs/>
                <w:color w:val="1F1F1F"/>
                <w:bdr w:val="none" w:sz="0" w:space="0" w:color="auto" w:frame="1"/>
              </w:rPr>
              <w:instrText>试验是一项由研究者发起的多中心、开放标签、随机试验，涉及中国</w:instrText>
            </w:r>
            <w:r w:rsidRPr="00A64A30">
              <w:rPr>
                <w:rFonts w:ascii="Times New Roman" w:eastAsia="宋体" w:hAnsi="Times New Roman" w:cs="Arial" w:hint="eastAsia"/>
                <w:bCs/>
                <w:color w:val="1F1F1F"/>
                <w:bdr w:val="none" w:sz="0" w:space="0" w:color="auto" w:frame="1"/>
              </w:rPr>
              <w:instrText xml:space="preserve"> 12 </w:instrText>
            </w:r>
            <w:r w:rsidRPr="00A64A30">
              <w:rPr>
                <w:rFonts w:ascii="Times New Roman" w:eastAsia="宋体" w:hAnsi="Times New Roman" w:cs="Arial" w:hint="eastAsia"/>
                <w:bCs/>
                <w:color w:val="1F1F1F"/>
                <w:bdr w:val="none" w:sz="0" w:space="0" w:color="auto" w:frame="1"/>
              </w:rPr>
              <w:instrText>家三级医院。</w:instrText>
            </w:r>
            <w:r w:rsidRPr="00A64A30">
              <w:rPr>
                <w:rFonts w:ascii="Times New Roman" w:eastAsia="宋体" w:hAnsi="Times New Roman" w:cs="Arial" w:hint="eastAsia"/>
                <w:bCs/>
                <w:color w:val="1F1F1F"/>
                <w:bdr w:val="none" w:sz="0" w:space="0" w:color="auto" w:frame="1"/>
              </w:rPr>
              <w:instrText>2021</w:instrText>
            </w:r>
            <w:r w:rsidRPr="00A64A30">
              <w:rPr>
                <w:rFonts w:ascii="Times New Roman" w:eastAsia="宋体" w:hAnsi="Times New Roman" w:cs="Arial" w:hint="eastAsia"/>
                <w:bCs/>
                <w:color w:val="1F1F1F"/>
                <w:bdr w:val="none" w:sz="0" w:space="0" w:color="auto" w:frame="1"/>
              </w:rPr>
              <w:instrText>年</w:instrText>
            </w:r>
            <w:r w:rsidRPr="00A64A30">
              <w:rPr>
                <w:rFonts w:ascii="Times New Roman" w:eastAsia="宋体" w:hAnsi="Times New Roman" w:cs="Arial" w:hint="eastAsia"/>
                <w:bCs/>
                <w:color w:val="1F1F1F"/>
                <w:bdr w:val="none" w:sz="0" w:space="0" w:color="auto" w:frame="1"/>
              </w:rPr>
              <w:instrText>8</w:instrText>
            </w:r>
            <w:r w:rsidRPr="00A64A30">
              <w:rPr>
                <w:rFonts w:ascii="Times New Roman" w:eastAsia="宋体" w:hAnsi="Times New Roman" w:cs="Arial" w:hint="eastAsia"/>
                <w:bCs/>
                <w:color w:val="1F1F1F"/>
                <w:bdr w:val="none" w:sz="0" w:space="0" w:color="auto" w:frame="1"/>
              </w:rPr>
              <w:instrText>月</w:instrText>
            </w:r>
            <w:r w:rsidRPr="00A64A30">
              <w:rPr>
                <w:rFonts w:ascii="Times New Roman" w:eastAsia="宋体" w:hAnsi="Times New Roman" w:cs="Arial" w:hint="eastAsia"/>
                <w:bCs/>
                <w:color w:val="1F1F1F"/>
                <w:bdr w:val="none" w:sz="0" w:space="0" w:color="auto" w:frame="1"/>
              </w:rPr>
              <w:instrText>27</w:instrText>
            </w:r>
            <w:r w:rsidRPr="00A64A30">
              <w:rPr>
                <w:rFonts w:ascii="Times New Roman" w:eastAsia="宋体" w:hAnsi="Times New Roman" w:cs="Arial" w:hint="eastAsia"/>
                <w:bCs/>
                <w:color w:val="1F1F1F"/>
                <w:bdr w:val="none" w:sz="0" w:space="0" w:color="auto" w:frame="1"/>
              </w:rPr>
              <w:instrText>日至</w:instrText>
            </w:r>
            <w:r w:rsidRPr="00A64A30">
              <w:rPr>
                <w:rFonts w:ascii="Times New Roman" w:eastAsia="宋体" w:hAnsi="Times New Roman" w:cs="Arial" w:hint="eastAsia"/>
                <w:bCs/>
                <w:color w:val="1F1F1F"/>
                <w:bdr w:val="none" w:sz="0" w:space="0" w:color="auto" w:frame="1"/>
              </w:rPr>
              <w:instrText>2023</w:instrText>
            </w:r>
            <w:r w:rsidRPr="00A64A30">
              <w:rPr>
                <w:rFonts w:ascii="Times New Roman" w:eastAsia="宋体" w:hAnsi="Times New Roman" w:cs="Arial" w:hint="eastAsia"/>
                <w:bCs/>
                <w:color w:val="1F1F1F"/>
                <w:bdr w:val="none" w:sz="0" w:space="0" w:color="auto" w:frame="1"/>
              </w:rPr>
              <w:instrText>年</w:instrText>
            </w:r>
            <w:r w:rsidRPr="00A64A30">
              <w:rPr>
                <w:rFonts w:ascii="Times New Roman" w:eastAsia="宋体" w:hAnsi="Times New Roman" w:cs="Arial" w:hint="eastAsia"/>
                <w:bCs/>
                <w:color w:val="1F1F1F"/>
                <w:bdr w:val="none" w:sz="0" w:space="0" w:color="auto" w:frame="1"/>
              </w:rPr>
              <w:instrText>7</w:instrText>
            </w:r>
            <w:r w:rsidRPr="00A64A30">
              <w:rPr>
                <w:rFonts w:ascii="Times New Roman" w:eastAsia="宋体" w:hAnsi="Times New Roman" w:cs="Arial" w:hint="eastAsia"/>
                <w:bCs/>
                <w:color w:val="1F1F1F"/>
                <w:bdr w:val="none" w:sz="0" w:space="0" w:color="auto" w:frame="1"/>
              </w:rPr>
              <w:instrText>月</w:instrText>
            </w:r>
            <w:r w:rsidRPr="00A64A30">
              <w:rPr>
                <w:rFonts w:ascii="Times New Roman" w:eastAsia="宋体" w:hAnsi="Times New Roman" w:cs="Arial" w:hint="eastAsia"/>
                <w:bCs/>
                <w:color w:val="1F1F1F"/>
                <w:bdr w:val="none" w:sz="0" w:space="0" w:color="auto" w:frame="1"/>
              </w:rPr>
              <w:instrText>16</w:instrText>
            </w:r>
            <w:r w:rsidRPr="00A64A30">
              <w:rPr>
                <w:rFonts w:ascii="Times New Roman" w:eastAsia="宋体" w:hAnsi="Times New Roman" w:cs="Arial" w:hint="eastAsia"/>
                <w:bCs/>
                <w:color w:val="1F1F1F"/>
                <w:bdr w:val="none" w:sz="0" w:space="0" w:color="auto" w:frame="1"/>
              </w:rPr>
              <w:instrText>日，共纳入</w:instrText>
            </w:r>
            <w:r w:rsidRPr="00A64A30">
              <w:rPr>
                <w:rFonts w:ascii="Times New Roman" w:eastAsia="宋体" w:hAnsi="Times New Roman" w:cs="Arial" w:hint="eastAsia"/>
                <w:bCs/>
                <w:color w:val="1F1F1F"/>
                <w:bdr w:val="none" w:sz="0" w:space="0" w:color="auto" w:frame="1"/>
              </w:rPr>
              <w:instrText>498</w:instrText>
            </w:r>
            <w:r w:rsidRPr="00A64A30">
              <w:rPr>
                <w:rFonts w:ascii="Times New Roman" w:eastAsia="宋体" w:hAnsi="Times New Roman" w:cs="Arial" w:hint="eastAsia"/>
                <w:bCs/>
                <w:color w:val="1F1F1F"/>
                <w:bdr w:val="none" w:sz="0" w:space="0" w:color="auto" w:frame="1"/>
              </w:rPr>
              <w:instrText>例年龄在</w:instrText>
            </w:r>
            <w:r w:rsidRPr="00A64A30">
              <w:rPr>
                <w:rFonts w:ascii="Times New Roman" w:eastAsia="宋体" w:hAnsi="Times New Roman" w:cs="Arial" w:hint="eastAsia"/>
                <w:bCs/>
                <w:color w:val="1F1F1F"/>
                <w:bdr w:val="none" w:sz="0" w:space="0" w:color="auto" w:frame="1"/>
              </w:rPr>
              <w:instrText>18</w:instrText>
            </w:r>
            <w:r w:rsidRPr="00A64A30">
              <w:rPr>
                <w:rFonts w:ascii="Times New Roman" w:eastAsia="宋体" w:hAnsi="Times New Roman" w:cs="Arial" w:hint="eastAsia"/>
                <w:bCs/>
                <w:color w:val="1F1F1F"/>
                <w:bdr w:val="none" w:sz="0" w:space="0" w:color="auto" w:frame="1"/>
              </w:rPr>
              <w:instrText>至</w:instrText>
            </w:r>
            <w:r w:rsidRPr="00A64A30">
              <w:rPr>
                <w:rFonts w:ascii="Times New Roman" w:eastAsia="宋体" w:hAnsi="Times New Roman" w:cs="Arial" w:hint="eastAsia"/>
                <w:bCs/>
                <w:color w:val="1F1F1F"/>
                <w:bdr w:val="none" w:sz="0" w:space="0" w:color="auto" w:frame="1"/>
              </w:rPr>
              <w:instrText>80</w:instrText>
            </w:r>
            <w:r w:rsidRPr="00A64A30">
              <w:rPr>
                <w:rFonts w:ascii="Times New Roman" w:eastAsia="宋体" w:hAnsi="Times New Roman" w:cs="Arial" w:hint="eastAsia"/>
                <w:bCs/>
                <w:color w:val="1F1F1F"/>
                <w:bdr w:val="none" w:sz="0" w:space="0" w:color="auto" w:frame="1"/>
              </w:rPr>
              <w:instrText>岁之间，房颤持续</w:instrText>
            </w:r>
            <w:r w:rsidRPr="00A64A30">
              <w:rPr>
                <w:rFonts w:ascii="Times New Roman" w:eastAsia="宋体" w:hAnsi="Times New Roman" w:cs="Arial" w:hint="eastAsia"/>
                <w:bCs/>
                <w:color w:val="1F1F1F"/>
                <w:bdr w:val="none" w:sz="0" w:space="0" w:color="auto" w:frame="1"/>
              </w:rPr>
              <w:instrText>3</w:instrText>
            </w:r>
            <w:r w:rsidRPr="00A64A30">
              <w:rPr>
                <w:rFonts w:ascii="Times New Roman" w:eastAsia="宋体" w:hAnsi="Times New Roman" w:cs="Arial" w:hint="eastAsia"/>
                <w:bCs/>
                <w:color w:val="1F1F1F"/>
                <w:bdr w:val="none" w:sz="0" w:space="0" w:color="auto" w:frame="1"/>
              </w:rPr>
              <w:instrText>个月以上，首次接受房颤消融的患者，并随机分组。</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干预措施</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患者被随机分配接受单独</w:instrText>
            </w:r>
            <w:r w:rsidRPr="00A64A30">
              <w:rPr>
                <w:rFonts w:ascii="Times New Roman" w:eastAsia="宋体" w:hAnsi="Times New Roman" w:cs="Arial" w:hint="eastAsia"/>
                <w:bCs/>
                <w:color w:val="1F1F1F"/>
                <w:bdr w:val="none" w:sz="0" w:space="0" w:color="auto" w:frame="1"/>
              </w:rPr>
              <w:instrText xml:space="preserve"> PVI </w:instrText>
            </w:r>
            <w:r w:rsidRPr="00A64A30">
              <w:rPr>
                <w:rFonts w:ascii="Times New Roman" w:eastAsia="宋体" w:hAnsi="Times New Roman" w:cs="Arial" w:hint="eastAsia"/>
                <w:bCs/>
                <w:color w:val="1F1F1F"/>
                <w:bdr w:val="none" w:sz="0" w:space="0" w:color="auto" w:frame="1"/>
              </w:rPr>
              <w:instrText>或</w:instrText>
            </w:r>
            <w:r w:rsidRPr="00A64A30">
              <w:rPr>
                <w:rFonts w:ascii="Times New Roman" w:eastAsia="宋体" w:hAnsi="Times New Roman" w:cs="Arial" w:hint="eastAsia"/>
                <w:bCs/>
                <w:color w:val="1F1F1F"/>
                <w:bdr w:val="none" w:sz="0" w:space="0" w:color="auto" w:frame="1"/>
              </w:rPr>
              <w:instrText xml:space="preserve"> PVI </w:instrText>
            </w:r>
            <w:r w:rsidRPr="00A64A30">
              <w:rPr>
                <w:rFonts w:ascii="Times New Roman" w:eastAsia="宋体" w:hAnsi="Times New Roman" w:cs="Arial" w:hint="eastAsia"/>
                <w:bCs/>
                <w:color w:val="1F1F1F"/>
                <w:bdr w:val="none" w:sz="0" w:space="0" w:color="auto" w:frame="1"/>
              </w:rPr>
              <w:instrText>加</w:instrText>
            </w:r>
            <w:r w:rsidRPr="00A64A30">
              <w:rPr>
                <w:rFonts w:ascii="Times New Roman" w:eastAsia="宋体" w:hAnsi="Times New Roman" w:cs="Arial" w:hint="eastAsia"/>
                <w:bCs/>
                <w:color w:val="1F1F1F"/>
                <w:bdr w:val="none" w:sz="0" w:space="0" w:color="auto" w:frame="1"/>
              </w:rPr>
              <w:instrText xml:space="preserve"> EIVOM </w:instrText>
            </w:r>
            <w:r w:rsidRPr="00A64A30">
              <w:rPr>
                <w:rFonts w:ascii="Times New Roman" w:eastAsia="宋体" w:hAnsi="Times New Roman" w:cs="Arial" w:hint="eastAsia"/>
                <w:bCs/>
                <w:color w:val="1F1F1F"/>
                <w:bdr w:val="none" w:sz="0" w:space="0" w:color="auto" w:frame="1"/>
              </w:rPr>
              <w:instrText>和线性消融（干预）。后一组先行</w:instrText>
            </w:r>
            <w:r w:rsidRPr="00A64A30">
              <w:rPr>
                <w:rFonts w:ascii="Times New Roman" w:eastAsia="宋体" w:hAnsi="Times New Roman" w:cs="Arial" w:hint="eastAsia"/>
                <w:bCs/>
                <w:color w:val="1F1F1F"/>
                <w:bdr w:val="none" w:sz="0" w:space="0" w:color="auto" w:frame="1"/>
              </w:rPr>
              <w:instrText>EIVOM</w:instrText>
            </w:r>
            <w:r w:rsidRPr="00A64A30">
              <w:rPr>
                <w:rFonts w:ascii="Times New Roman" w:eastAsia="宋体" w:hAnsi="Times New Roman" w:cs="Arial" w:hint="eastAsia"/>
                <w:bCs/>
                <w:color w:val="1F1F1F"/>
                <w:bdr w:val="none" w:sz="0" w:space="0" w:color="auto" w:frame="1"/>
              </w:rPr>
              <w:instrText>，随后进行左心房顶、二尖瓣峡部、三尖瓣峡部的</w:instrText>
            </w:r>
            <w:r w:rsidRPr="00A64A30">
              <w:rPr>
                <w:rFonts w:ascii="Times New Roman" w:eastAsia="宋体" w:hAnsi="Times New Roman" w:cs="Arial" w:hint="eastAsia"/>
                <w:bCs/>
                <w:color w:val="1F1F1F"/>
                <w:bdr w:val="none" w:sz="0" w:space="0" w:color="auto" w:frame="1"/>
              </w:rPr>
              <w:instrText>PVI</w:instrText>
            </w:r>
            <w:r w:rsidRPr="00A64A30">
              <w:rPr>
                <w:rFonts w:ascii="Times New Roman" w:eastAsia="宋体" w:hAnsi="Times New Roman" w:cs="Arial" w:hint="eastAsia"/>
                <w:bCs/>
                <w:color w:val="1F1F1F"/>
                <w:bdr w:val="none" w:sz="0" w:space="0" w:color="auto" w:frame="1"/>
              </w:rPr>
              <w:instrText>和线性消融术。</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主要结果和措施</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主要终点是没有任何持续超过</w:instrText>
            </w:r>
            <w:r w:rsidRPr="00A64A30">
              <w:rPr>
                <w:rFonts w:ascii="Times New Roman" w:eastAsia="宋体" w:hAnsi="Times New Roman" w:cs="Arial" w:hint="eastAsia"/>
                <w:bCs/>
                <w:color w:val="1F1F1F"/>
                <w:bdr w:val="none" w:sz="0" w:space="0" w:color="auto" w:frame="1"/>
              </w:rPr>
              <w:instrText xml:space="preserve"> 30 </w:instrText>
            </w:r>
            <w:r w:rsidRPr="00A64A30">
              <w:rPr>
                <w:rFonts w:ascii="Times New Roman" w:eastAsia="宋体" w:hAnsi="Times New Roman" w:cs="Arial" w:hint="eastAsia"/>
                <w:bCs/>
                <w:color w:val="1F1F1F"/>
                <w:bdr w:val="none" w:sz="0" w:space="0" w:color="auto" w:frame="1"/>
              </w:rPr>
              <w:instrText>秒的房性心律失常，并且在</w:instrText>
            </w:r>
            <w:r w:rsidRPr="00A64A30">
              <w:rPr>
                <w:rFonts w:ascii="Times New Roman" w:eastAsia="宋体" w:hAnsi="Times New Roman" w:cs="Arial" w:hint="eastAsia"/>
                <w:bCs/>
                <w:color w:val="1F1F1F"/>
                <w:bdr w:val="none" w:sz="0" w:space="0" w:color="auto" w:frame="1"/>
              </w:rPr>
              <w:instrText xml:space="preserve"> 12 </w:instrText>
            </w:r>
            <w:r w:rsidRPr="00A64A30">
              <w:rPr>
                <w:rFonts w:ascii="Times New Roman" w:eastAsia="宋体" w:hAnsi="Times New Roman" w:cs="Arial" w:hint="eastAsia"/>
                <w:bCs/>
                <w:color w:val="1F1F1F"/>
                <w:bdr w:val="none" w:sz="0" w:space="0" w:color="auto" w:frame="1"/>
              </w:rPr>
              <w:instrText>个月内没有使用抗心律失常药物。次要结局包括多次手术后无房性心律失常复发、房颤、房性心律失常复发，以及有记录的房性心动过速或心房扑动，有或没有抗心律失常药物</w:instrText>
            </w:r>
            <w:r w:rsidRPr="00A64A30">
              <w:rPr>
                <w:rFonts w:ascii="Times New Roman" w:eastAsia="宋体" w:hAnsi="Times New Roman" w:cs="Arial" w:hint="eastAsia"/>
                <w:bCs/>
                <w:color w:val="1F1F1F"/>
                <w:bdr w:val="none" w:sz="0" w:space="0" w:color="auto" w:frame="1"/>
              </w:rPr>
              <w:instrText>;AF</w:instrText>
            </w:r>
            <w:r w:rsidRPr="00A64A30">
              <w:rPr>
                <w:rFonts w:ascii="Times New Roman" w:eastAsia="宋体" w:hAnsi="Times New Roman" w:cs="Arial" w:hint="eastAsia"/>
                <w:bCs/>
                <w:color w:val="1F1F1F"/>
                <w:bdr w:val="none" w:sz="0" w:space="0" w:color="auto" w:frame="1"/>
              </w:rPr>
              <w:instrText>负担</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以及生活质量的改善。患者使用可穿戴单导联心电图</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ECG</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贴片进行监测，每周佩戴</w:instrText>
            </w:r>
            <w:r w:rsidRPr="00A64A30">
              <w:rPr>
                <w:rFonts w:ascii="Times New Roman" w:eastAsia="宋体" w:hAnsi="Times New Roman" w:cs="Arial" w:hint="eastAsia"/>
                <w:bCs/>
                <w:color w:val="1F1F1F"/>
                <w:bdr w:val="none" w:sz="0" w:space="0" w:color="auto" w:frame="1"/>
              </w:rPr>
              <w:instrText xml:space="preserve"> 24 </w:instrText>
            </w:r>
            <w:r w:rsidRPr="00A64A30">
              <w:rPr>
                <w:rFonts w:ascii="Times New Roman" w:eastAsia="宋体" w:hAnsi="Times New Roman" w:cs="Arial" w:hint="eastAsia"/>
                <w:bCs/>
                <w:color w:val="1F1F1F"/>
                <w:bdr w:val="none" w:sz="0" w:space="0" w:color="auto" w:frame="1"/>
              </w:rPr>
              <w:instrText>小时，辅以症状触发的心电图和动态心电图监测。</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结果</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随机分组的</w:instrText>
            </w:r>
            <w:r w:rsidRPr="00A64A30">
              <w:rPr>
                <w:rFonts w:ascii="Times New Roman" w:eastAsia="宋体" w:hAnsi="Times New Roman" w:cs="Arial" w:hint="eastAsia"/>
                <w:bCs/>
                <w:color w:val="1F1F1F"/>
                <w:bdr w:val="none" w:sz="0" w:space="0" w:color="auto" w:frame="1"/>
              </w:rPr>
              <w:instrText>498</w:instrText>
            </w:r>
            <w:r w:rsidRPr="00A64A30">
              <w:rPr>
                <w:rFonts w:ascii="Times New Roman" w:eastAsia="宋体" w:hAnsi="Times New Roman" w:cs="Arial" w:hint="eastAsia"/>
                <w:bCs/>
                <w:color w:val="1F1F1F"/>
                <w:bdr w:val="none" w:sz="0" w:space="0" w:color="auto" w:frame="1"/>
              </w:rPr>
              <w:instrText>例患者中，</w:instrText>
            </w:r>
            <w:r w:rsidRPr="00A64A30">
              <w:rPr>
                <w:rFonts w:ascii="Times New Roman" w:eastAsia="宋体" w:hAnsi="Times New Roman" w:cs="Arial" w:hint="eastAsia"/>
                <w:bCs/>
                <w:color w:val="1F1F1F"/>
                <w:bdr w:val="none" w:sz="0" w:space="0" w:color="auto" w:frame="1"/>
              </w:rPr>
              <w:instrText>495</w:instrText>
            </w:r>
            <w:r w:rsidRPr="00A64A30">
              <w:rPr>
                <w:rFonts w:ascii="Times New Roman" w:eastAsia="宋体" w:hAnsi="Times New Roman" w:cs="Arial" w:hint="eastAsia"/>
                <w:bCs/>
                <w:color w:val="1F1F1F"/>
                <w:bdr w:val="none" w:sz="0" w:space="0" w:color="auto" w:frame="1"/>
              </w:rPr>
              <w:instrText>例（</w:instrText>
            </w:r>
            <w:r w:rsidRPr="00A64A30">
              <w:rPr>
                <w:rFonts w:ascii="Times New Roman" w:eastAsia="宋体" w:hAnsi="Times New Roman" w:cs="Arial" w:hint="eastAsia"/>
                <w:bCs/>
                <w:color w:val="1F1F1F"/>
                <w:bdr w:val="none" w:sz="0" w:space="0" w:color="auto" w:frame="1"/>
              </w:rPr>
              <w:instrText>99.4%</w:instrText>
            </w:r>
            <w:r w:rsidRPr="00A64A30">
              <w:rPr>
                <w:rFonts w:ascii="Times New Roman" w:eastAsia="宋体" w:hAnsi="Times New Roman" w:cs="Arial" w:hint="eastAsia"/>
                <w:bCs/>
                <w:color w:val="1F1F1F"/>
                <w:bdr w:val="none" w:sz="0" w:space="0" w:color="auto" w:frame="1"/>
              </w:rPr>
              <w:instrText>）纳入初步分析（平均年龄</w:instrText>
            </w:r>
            <w:r w:rsidRPr="00A64A30">
              <w:rPr>
                <w:rFonts w:ascii="Times New Roman" w:eastAsia="宋体" w:hAnsi="Times New Roman" w:cs="Arial" w:hint="eastAsia"/>
                <w:bCs/>
                <w:color w:val="1F1F1F"/>
                <w:bdr w:val="none" w:sz="0" w:space="0" w:color="auto" w:frame="1"/>
              </w:rPr>
              <w:instrText>61.1</w:instrText>
            </w:r>
            <w:r w:rsidRPr="00A64A30">
              <w:rPr>
                <w:rFonts w:ascii="Times New Roman" w:eastAsia="宋体" w:hAnsi="Times New Roman" w:cs="Arial" w:hint="eastAsia"/>
                <w:bCs/>
                <w:color w:val="1F1F1F"/>
                <w:bdr w:val="none" w:sz="0" w:space="0" w:color="auto" w:frame="1"/>
              </w:rPr>
              <w:instrText>岁</w:instrText>
            </w:r>
            <w:r w:rsidRPr="00A64A30">
              <w:rPr>
                <w:rFonts w:ascii="Times New Roman" w:eastAsia="宋体" w:hAnsi="Times New Roman" w:cs="Arial" w:hint="eastAsia"/>
                <w:bCs/>
                <w:color w:val="1F1F1F"/>
                <w:bdr w:val="none" w:sz="0" w:space="0" w:color="auto" w:frame="1"/>
              </w:rPr>
              <w:instrText>[SD</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9.7]</w:instrText>
            </w:r>
            <w:r w:rsidRPr="00A64A30">
              <w:rPr>
                <w:rFonts w:ascii="Times New Roman" w:eastAsia="宋体" w:hAnsi="Times New Roman" w:cs="Arial" w:hint="eastAsia"/>
                <w:bCs/>
                <w:color w:val="1F1F1F"/>
                <w:bdr w:val="none" w:sz="0" w:space="0" w:color="auto" w:frame="1"/>
              </w:rPr>
              <w:instrText>岁，男性</w:instrText>
            </w:r>
            <w:r w:rsidRPr="00A64A30">
              <w:rPr>
                <w:rFonts w:ascii="Times New Roman" w:eastAsia="宋体" w:hAnsi="Times New Roman" w:cs="Arial" w:hint="eastAsia"/>
                <w:bCs/>
                <w:color w:val="1F1F1F"/>
                <w:bdr w:val="none" w:sz="0" w:space="0" w:color="auto" w:frame="1"/>
              </w:rPr>
              <w:instrText>361</w:instrText>
            </w:r>
            <w:r w:rsidRPr="00A64A30">
              <w:rPr>
                <w:rFonts w:ascii="Times New Roman" w:eastAsia="宋体" w:hAnsi="Times New Roman" w:cs="Arial" w:hint="eastAsia"/>
                <w:bCs/>
                <w:color w:val="1F1F1F"/>
                <w:bdr w:val="none" w:sz="0" w:space="0" w:color="auto" w:frame="1"/>
              </w:rPr>
              <w:instrText>例</w:instrText>
            </w:r>
            <w:r w:rsidRPr="00A64A30">
              <w:rPr>
                <w:rFonts w:ascii="Times New Roman" w:eastAsia="宋体" w:hAnsi="Times New Roman" w:cs="Arial" w:hint="eastAsia"/>
                <w:bCs/>
                <w:color w:val="1F1F1F"/>
                <w:bdr w:val="none" w:sz="0" w:space="0" w:color="auto" w:frame="1"/>
              </w:rPr>
              <w:instrText>[72.9%]</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12</w:instrText>
            </w:r>
            <w:r w:rsidRPr="00A64A30">
              <w:rPr>
                <w:rFonts w:ascii="Times New Roman" w:eastAsia="宋体" w:hAnsi="Times New Roman" w:cs="Arial" w:hint="eastAsia"/>
                <w:bCs/>
                <w:color w:val="1F1F1F"/>
                <w:bdr w:val="none" w:sz="0" w:space="0" w:color="auto" w:frame="1"/>
              </w:rPr>
              <w:instrText>个月后，</w:instrText>
            </w:r>
            <w:r w:rsidRPr="00A64A30">
              <w:rPr>
                <w:rFonts w:ascii="Times New Roman" w:eastAsia="宋体" w:hAnsi="Times New Roman" w:cs="Arial" w:hint="eastAsia"/>
                <w:bCs/>
                <w:color w:val="1F1F1F"/>
                <w:bdr w:val="none" w:sz="0" w:space="0" w:color="auto" w:frame="1"/>
              </w:rPr>
              <w:instrText>246</w:instrText>
            </w:r>
            <w:r w:rsidRPr="00A64A30">
              <w:rPr>
                <w:rFonts w:ascii="Times New Roman" w:eastAsia="宋体" w:hAnsi="Times New Roman" w:cs="Arial" w:hint="eastAsia"/>
                <w:bCs/>
                <w:color w:val="1F1F1F"/>
                <w:bdr w:val="none" w:sz="0" w:space="0" w:color="auto" w:frame="1"/>
              </w:rPr>
              <w:instrText>例患者中有</w:instrText>
            </w:r>
            <w:r w:rsidRPr="00A64A30">
              <w:rPr>
                <w:rFonts w:ascii="Times New Roman" w:eastAsia="宋体" w:hAnsi="Times New Roman" w:cs="Arial" w:hint="eastAsia"/>
                <w:bCs/>
                <w:color w:val="1F1F1F"/>
                <w:bdr w:val="none" w:sz="0" w:space="0" w:color="auto" w:frame="1"/>
              </w:rPr>
              <w:instrText>174</w:instrText>
            </w:r>
            <w:r w:rsidRPr="00A64A30">
              <w:rPr>
                <w:rFonts w:ascii="Times New Roman" w:eastAsia="宋体" w:hAnsi="Times New Roman" w:cs="Arial" w:hint="eastAsia"/>
                <w:bCs/>
                <w:color w:val="1F1F1F"/>
                <w:bdr w:val="none" w:sz="0" w:space="0" w:color="auto" w:frame="1"/>
              </w:rPr>
              <w:instrText>例（</w:instrText>
            </w:r>
            <w:r w:rsidRPr="00A64A30">
              <w:rPr>
                <w:rFonts w:ascii="Times New Roman" w:eastAsia="宋体" w:hAnsi="Times New Roman" w:cs="Arial" w:hint="eastAsia"/>
                <w:bCs/>
                <w:color w:val="1F1F1F"/>
                <w:bdr w:val="none" w:sz="0" w:space="0" w:color="auto" w:frame="1"/>
              </w:rPr>
              <w:instrText>70.7%</w:instrText>
            </w:r>
            <w:r w:rsidRPr="00A64A30">
              <w:rPr>
                <w:rFonts w:ascii="Times New Roman" w:eastAsia="宋体" w:hAnsi="Times New Roman" w:cs="Arial" w:hint="eastAsia"/>
                <w:bCs/>
                <w:color w:val="1F1F1F"/>
                <w:bdr w:val="none" w:sz="0" w:space="0" w:color="auto" w:frame="1"/>
              </w:rPr>
              <w:instrText>）接受</w:instrText>
            </w:r>
            <w:r w:rsidRPr="00A64A30">
              <w:rPr>
                <w:rFonts w:ascii="Times New Roman" w:eastAsia="宋体" w:hAnsi="Times New Roman" w:cs="Arial" w:hint="eastAsia"/>
                <w:bCs/>
                <w:color w:val="1F1F1F"/>
                <w:bdr w:val="none" w:sz="0" w:space="0" w:color="auto" w:frame="1"/>
              </w:rPr>
              <w:instrText>PVI</w:instrText>
            </w:r>
            <w:r w:rsidRPr="00A64A30">
              <w:rPr>
                <w:rFonts w:ascii="Times New Roman" w:eastAsia="宋体" w:hAnsi="Times New Roman" w:cs="Arial" w:hint="eastAsia"/>
                <w:bCs/>
                <w:color w:val="1F1F1F"/>
                <w:bdr w:val="none" w:sz="0" w:space="0" w:color="auto" w:frame="1"/>
              </w:rPr>
              <w:instrText>联合</w:instrText>
            </w:r>
            <w:r w:rsidRPr="00A64A30">
              <w:rPr>
                <w:rFonts w:ascii="Times New Roman" w:eastAsia="宋体" w:hAnsi="Times New Roman" w:cs="Arial" w:hint="eastAsia"/>
                <w:bCs/>
                <w:color w:val="1F1F1F"/>
                <w:bdr w:val="none" w:sz="0" w:space="0" w:color="auto" w:frame="1"/>
              </w:rPr>
              <w:instrText>EIVOM</w:instrText>
            </w:r>
            <w:r w:rsidRPr="00A64A30">
              <w:rPr>
                <w:rFonts w:ascii="Times New Roman" w:eastAsia="宋体" w:hAnsi="Times New Roman" w:cs="Arial" w:hint="eastAsia"/>
                <w:bCs/>
                <w:color w:val="1F1F1F"/>
                <w:bdr w:val="none" w:sz="0" w:space="0" w:color="auto" w:frame="1"/>
              </w:rPr>
              <w:instrText>和线性消融，</w:instrText>
            </w:r>
            <w:r w:rsidRPr="00A64A30">
              <w:rPr>
                <w:rFonts w:ascii="Times New Roman" w:eastAsia="宋体" w:hAnsi="Times New Roman" w:cs="Arial" w:hint="eastAsia"/>
                <w:bCs/>
                <w:color w:val="1F1F1F"/>
                <w:bdr w:val="none" w:sz="0" w:space="0" w:color="auto" w:frame="1"/>
              </w:rPr>
              <w:instrText>249</w:instrText>
            </w:r>
            <w:r w:rsidRPr="00A64A30">
              <w:rPr>
                <w:rFonts w:ascii="Times New Roman" w:eastAsia="宋体" w:hAnsi="Times New Roman" w:cs="Arial" w:hint="eastAsia"/>
                <w:bCs/>
                <w:color w:val="1F1F1F"/>
                <w:bdr w:val="none" w:sz="0" w:space="0" w:color="auto" w:frame="1"/>
              </w:rPr>
              <w:instrText>例患者中有</w:instrText>
            </w:r>
            <w:r w:rsidRPr="00A64A30">
              <w:rPr>
                <w:rFonts w:ascii="Times New Roman" w:eastAsia="宋体" w:hAnsi="Times New Roman" w:cs="Arial" w:hint="eastAsia"/>
                <w:bCs/>
                <w:color w:val="1F1F1F"/>
                <w:bdr w:val="none" w:sz="0" w:space="0" w:color="auto" w:frame="1"/>
              </w:rPr>
              <w:instrText>153</w:instrText>
            </w:r>
            <w:r w:rsidRPr="00A64A30">
              <w:rPr>
                <w:rFonts w:ascii="Times New Roman" w:eastAsia="宋体" w:hAnsi="Times New Roman" w:cs="Arial" w:hint="eastAsia"/>
                <w:bCs/>
                <w:color w:val="1F1F1F"/>
                <w:bdr w:val="none" w:sz="0" w:space="0" w:color="auto" w:frame="1"/>
              </w:rPr>
              <w:instrText>例（</w:instrText>
            </w:r>
            <w:r w:rsidRPr="00A64A30">
              <w:rPr>
                <w:rFonts w:ascii="Times New Roman" w:eastAsia="宋体" w:hAnsi="Times New Roman" w:cs="Arial" w:hint="eastAsia"/>
                <w:bCs/>
                <w:color w:val="1F1F1F"/>
                <w:bdr w:val="none" w:sz="0" w:space="0" w:color="auto" w:frame="1"/>
              </w:rPr>
              <w:instrText>61.5%</w:instrText>
            </w:r>
            <w:r w:rsidRPr="00A64A30">
              <w:rPr>
                <w:rFonts w:ascii="Times New Roman" w:eastAsia="宋体" w:hAnsi="Times New Roman" w:cs="Arial" w:hint="eastAsia"/>
                <w:bCs/>
                <w:color w:val="1F1F1F"/>
                <w:bdr w:val="none" w:sz="0" w:space="0" w:color="auto" w:frame="1"/>
              </w:rPr>
              <w:instrText>）单独接受</w:instrText>
            </w:r>
            <w:r w:rsidRPr="00A64A30">
              <w:rPr>
                <w:rFonts w:ascii="Times New Roman" w:eastAsia="宋体" w:hAnsi="Times New Roman" w:cs="Arial" w:hint="eastAsia"/>
                <w:bCs/>
                <w:color w:val="1F1F1F"/>
                <w:bdr w:val="none" w:sz="0" w:space="0" w:color="auto" w:frame="1"/>
              </w:rPr>
              <w:instrText>PVI</w:instrText>
            </w:r>
            <w:r w:rsidRPr="00A64A30">
              <w:rPr>
                <w:rFonts w:ascii="Times New Roman" w:eastAsia="宋体" w:hAnsi="Times New Roman" w:cs="Arial" w:hint="eastAsia"/>
                <w:bCs/>
                <w:color w:val="1F1F1F"/>
                <w:bdr w:val="none" w:sz="0" w:space="0" w:color="auto" w:frame="1"/>
              </w:rPr>
              <w:instrText>治疗，未服用抗心律失常药物仍未出现房性心律失常（风险比，</w:instrText>
            </w:r>
            <w:r w:rsidRPr="00A64A30">
              <w:rPr>
                <w:rFonts w:ascii="Times New Roman" w:eastAsia="宋体" w:hAnsi="Times New Roman" w:cs="Arial" w:hint="eastAsia"/>
                <w:bCs/>
                <w:color w:val="1F1F1F"/>
                <w:bdr w:val="none" w:sz="0" w:space="0" w:color="auto" w:frame="1"/>
              </w:rPr>
              <w:instrText>0.73;95%CI</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0.54-0.99</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P = .045</w:instrText>
            </w:r>
            <w:r w:rsidRPr="00A64A30">
              <w:rPr>
                <w:rFonts w:ascii="Times New Roman" w:eastAsia="宋体" w:hAnsi="Times New Roman" w:cs="Arial" w:hint="eastAsia"/>
                <w:bCs/>
                <w:color w:val="1F1F1F"/>
                <w:bdr w:val="none" w:sz="0" w:space="0" w:color="auto" w:frame="1"/>
              </w:rPr>
              <w:instrText>）。干预效果在所有预先指定的亚组中是一致的。次要结局的比较没有显示出显着的结果。</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结论</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在持续性房颤患者中，与单独使用</w:instrText>
            </w:r>
            <w:r w:rsidRPr="00A64A30">
              <w:rPr>
                <w:rFonts w:ascii="Times New Roman" w:eastAsia="宋体" w:hAnsi="Times New Roman" w:cs="Arial" w:hint="eastAsia"/>
                <w:bCs/>
                <w:color w:val="1F1F1F"/>
                <w:bdr w:val="none" w:sz="0" w:space="0" w:color="auto" w:frame="1"/>
              </w:rPr>
              <w:instrText>PVI</w:instrText>
            </w:r>
            <w:r w:rsidRPr="00A64A30">
              <w:rPr>
                <w:rFonts w:ascii="Times New Roman" w:eastAsia="宋体" w:hAnsi="Times New Roman" w:cs="Arial" w:hint="eastAsia"/>
                <w:bCs/>
                <w:color w:val="1F1F1F"/>
                <w:bdr w:val="none" w:sz="0" w:space="0" w:color="auto" w:frame="1"/>
              </w:rPr>
              <w:instrText>相比，线性消融联合</w:instrText>
            </w:r>
            <w:r w:rsidRPr="00A64A30">
              <w:rPr>
                <w:rFonts w:ascii="Times New Roman" w:eastAsia="宋体" w:hAnsi="Times New Roman" w:cs="Arial" w:hint="eastAsia"/>
                <w:bCs/>
                <w:color w:val="1F1F1F"/>
                <w:bdr w:val="none" w:sz="0" w:space="0" w:color="auto" w:frame="1"/>
              </w:rPr>
              <w:instrText>EIVOM</w:instrText>
            </w:r>
            <w:r w:rsidRPr="00A64A30">
              <w:rPr>
                <w:rFonts w:ascii="Times New Roman" w:eastAsia="宋体" w:hAnsi="Times New Roman" w:cs="Arial" w:hint="eastAsia"/>
                <w:bCs/>
                <w:color w:val="1F1F1F"/>
                <w:bdr w:val="none" w:sz="0" w:space="0" w:color="auto" w:frame="1"/>
              </w:rPr>
              <w:instrText>联合</w:instrText>
            </w:r>
            <w:r w:rsidRPr="00A64A30">
              <w:rPr>
                <w:rFonts w:ascii="Times New Roman" w:eastAsia="宋体" w:hAnsi="Times New Roman" w:cs="Arial" w:hint="eastAsia"/>
                <w:bCs/>
                <w:color w:val="1F1F1F"/>
                <w:bdr w:val="none" w:sz="0" w:space="0" w:color="auto" w:frame="1"/>
              </w:rPr>
              <w:instrText>PVI</w:instrText>
            </w:r>
            <w:r w:rsidRPr="00A64A30">
              <w:rPr>
                <w:rFonts w:ascii="Times New Roman" w:eastAsia="宋体" w:hAnsi="Times New Roman" w:cs="Arial" w:hint="eastAsia"/>
                <w:bCs/>
                <w:color w:val="1F1F1F"/>
                <w:bdr w:val="none" w:sz="0" w:space="0" w:color="auto" w:frame="1"/>
              </w:rPr>
              <w:instrText>在</w:instrText>
            </w:r>
            <w:r w:rsidRPr="00A64A30">
              <w:rPr>
                <w:rFonts w:ascii="Times New Roman" w:eastAsia="宋体" w:hAnsi="Times New Roman" w:cs="Arial" w:hint="eastAsia"/>
                <w:bCs/>
                <w:color w:val="1F1F1F"/>
                <w:bdr w:val="none" w:sz="0" w:space="0" w:color="auto" w:frame="1"/>
              </w:rPr>
              <w:instrText>12</w:instrText>
            </w:r>
            <w:r w:rsidRPr="00A64A30">
              <w:rPr>
                <w:rFonts w:ascii="Times New Roman" w:eastAsia="宋体" w:hAnsi="Times New Roman" w:cs="Arial" w:hint="eastAsia"/>
                <w:bCs/>
                <w:color w:val="1F1F1F"/>
                <w:bdr w:val="none" w:sz="0" w:space="0" w:color="auto" w:frame="1"/>
              </w:rPr>
              <w:instrText>个月内可显著改善房性心律失常的无病率。</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试验注册</w:instrText>
            </w:r>
            <w:r w:rsidRPr="00A64A30">
              <w:rPr>
                <w:rFonts w:ascii="Times New Roman" w:eastAsia="宋体" w:hAnsi="Times New Roman" w:cs="Arial" w:hint="eastAsia"/>
                <w:bCs/>
                <w:color w:val="1F1F1F"/>
                <w:bdr w:val="none" w:sz="0" w:space="0" w:color="auto" w:frame="1"/>
              </w:rPr>
              <w:instrText xml:space="preserve"> ClinicalTrials.gov </w:instrText>
            </w:r>
            <w:r w:rsidRPr="00A64A30">
              <w:rPr>
                <w:rFonts w:ascii="Times New Roman" w:eastAsia="宋体" w:hAnsi="Times New Roman" w:cs="Arial" w:hint="eastAsia"/>
                <w:bCs/>
                <w:color w:val="1F1F1F"/>
                <w:bdr w:val="none" w:sz="0" w:space="0" w:color="auto" w:frame="1"/>
              </w:rPr>
              <w:instrText>标识符：</w:instrText>
            </w:r>
            <w:r w:rsidRPr="00A64A30">
              <w:rPr>
                <w:rFonts w:ascii="Times New Roman" w:eastAsia="宋体" w:hAnsi="Times New Roman" w:cs="Arial" w:hint="eastAsia"/>
                <w:bCs/>
                <w:color w:val="1F1F1F"/>
                <w:bdr w:val="none" w:sz="0" w:space="0" w:color="auto" w:frame="1"/>
              </w:rPr>
              <w:instrText>NCT04497376","page":"381","source":"PubMed","title":"Pulmonary Vein Isolation With Optimized Linear Ablation vs Pulmonary Vein Isol</w:instrText>
            </w:r>
            <w:r w:rsidRPr="00A64A30">
              <w:rPr>
                <w:rFonts w:ascii="Times New Roman" w:eastAsia="宋体" w:hAnsi="Times New Roman" w:cs="Arial"/>
                <w:bCs/>
                <w:color w:val="1F1F1F"/>
                <w:bdr w:val="none" w:sz="0" w:space="0" w:color="auto" w:frame="1"/>
              </w:rPr>
              <w:instrText xml:space="preserve">ation Alone for Persistent AF: The PROMPT-AF Randomized Clinical Trial","title-short":"Pulmonary Vein Isolation With Optimized Linear Ablation vs Pulmonary Vein Isolation Alone for Persistent AF","volume":"333","author":[{"family":"Sang","given":"Caihua"},{"family":"Liu","given":"Qiang"},{"family":"Lai","given":"Yiwei"},{"family":"Xia","given":"Shijun"},{"family":"Jiang","given":"Ruhong"},{"family":"Li","given":"Songnan"},{"family":"Guo","given":"Qi"},{"family":"Li","given":"Qifan"},{"family":"Gao","given":"Mingyang"},{"family":"Guo","given":"Xueyuan"},{"family":"Huang","given":"Lihong"},{"family":"Liu","given":"Nian"},{"family":"Jiang","given":"Chenxi"},{"family":"Zuo","given":"Song"},{"family":"Liu","given":"Xiaoxia"},{"family":"Li","given":"Mengmeng"},{"family":"Ge","given":"Weili"},{"family":"Song","given":"Shangming"},{"family":"Chen","given":"Lianghua"},{"family":"Xie","given":"Shuanglun"},{"family":"Zou","given":"Jiangang"},{"family":"Chen","given":"Ke"},{"family":"Liu","given":"Xiangfei"},{"family":"Hu","given":"Hesheng"},{"family":"Wang","given":"Xinhua"},{"family":"Zhang","given":"Jinlin"},{"family":"Wang","given":"Zhaojun"},{"family":"Wang","given":"Chi"},{"family":"He","given":"Liu"},{"family":"Jiang","given":"Chao"},{"family":"Tang","given":"Ribo"},{"family":"Zhou","given":"Ning"},{"family":"Wang","given":"Yunlong"},{"family":"Long","given":"Deyong"},{"family":"Du","given":"Xin"},{"family":"Jiang","given":"Chenyang"},{"family":"Macle","given":"Laurent"},{"family":"Dong","given":"Jianzeng"},{"family":"Ma","given":"Changsheng"},{"literal":"PROMPT-AF investigators"},{"family":"Wang","given":"Wei"},{"family":"Zhao","given":"Xin"},{"family":"Li","given":"Changyi"},{"family":"Liang","given":"Zhuo"},{"family":"Li","given":"Xu"},{"family":"Kong","given":"Xiangyi"},{"family":"Dai","given":"Wenli"},{"family":"Wang","given":"Yufeng"},{"family":"Yu","given":"Lu"},{"family":"Ding","given":"Xueyan"},{"family":"Cheng","given":"Hui"},{"family":"Lin","given":"Jianwei"},{"family":"Zhang","given":"Pei"},{"family":"Sun","given":"Yaxun"},{"family":"Hou","given":"Xiaofeng"},{"family":"Wang","given":"Yao"},{"family":"Xue","given":"Yumei"},{"family":"Bai","given":"Rong"},{"family":"Du","given":"Jing"}],"issued":{"date-parts":[["2025",2,4]]}}}],"schema":"https://github.com/citation-style-language/schema/raw/master/csl-citation.json"} </w:instrText>
            </w:r>
            <w:r w:rsidRPr="00A64A30">
              <w:rPr>
                <w:rFonts w:ascii="Times New Roman" w:eastAsia="宋体" w:hAnsi="Times New Roman" w:cs="Arial"/>
                <w:bCs/>
                <w:color w:val="1F1F1F"/>
                <w:bdr w:val="none" w:sz="0" w:space="0" w:color="auto" w:frame="1"/>
              </w:rPr>
              <w:fldChar w:fldCharType="separate"/>
            </w:r>
            <w:r w:rsidRPr="00A64A30">
              <w:rPr>
                <w:rFonts w:ascii="Times New Roman" w:hAnsi="Times New Roman" w:cs="Times New Roman"/>
                <w:vertAlign w:val="superscript"/>
              </w:rPr>
              <w:t>3</w:t>
            </w:r>
            <w:r w:rsidRPr="00A64A30">
              <w:rPr>
                <w:rFonts w:ascii="Times New Roman" w:eastAsia="宋体" w:hAnsi="Times New Roman" w:cs="Arial"/>
                <w:bCs/>
                <w:color w:val="1F1F1F"/>
                <w:bdr w:val="none" w:sz="0" w:space="0" w:color="auto" w:frame="1"/>
              </w:rPr>
              <w:fldChar w:fldCharType="end"/>
            </w:r>
            <w:r w:rsidRPr="00A64A30">
              <w:rPr>
                <w:rFonts w:ascii="Times New Roman" w:eastAsia="宋体" w:hAnsi="Times New Roman" w:cs="Arial"/>
                <w:color w:val="1F1F1F"/>
                <w:bdr w:val="none" w:sz="0" w:space="0" w:color="auto" w:frame="1"/>
              </w:rPr>
              <w:t xml:space="preserve"> showed that a revised strategy (including VOM ethanol) achieved a </w:t>
            </w:r>
            <w:r w:rsidRPr="00A64A30">
              <w:rPr>
                <w:rFonts w:ascii="Times New Roman" w:eastAsia="宋体" w:hAnsi="Times New Roman" w:cs="Arial"/>
                <w:bCs/>
                <w:color w:val="1F1F1F"/>
                <w:bdr w:val="none" w:sz="0" w:space="0" w:color="auto" w:frame="1"/>
              </w:rPr>
              <w:t>70.7%</w:t>
            </w:r>
            <w:r w:rsidRPr="00A64A30">
              <w:rPr>
                <w:rFonts w:ascii="Times New Roman" w:eastAsia="宋体" w:hAnsi="Times New Roman" w:cs="Arial"/>
                <w:color w:val="1F1F1F"/>
                <w:bdr w:val="none" w:sz="0" w:space="0" w:color="auto" w:frame="1"/>
              </w:rPr>
              <w:t xml:space="preserve"> freedom from arrhythmias, superior to </w:t>
            </w:r>
            <w:r w:rsidRPr="00A64A30">
              <w:rPr>
                <w:rFonts w:ascii="Times New Roman" w:eastAsia="宋体" w:hAnsi="Times New Roman" w:cs="Arial"/>
                <w:bCs/>
                <w:color w:val="1F1F1F"/>
                <w:bdr w:val="none" w:sz="0" w:space="0" w:color="auto" w:frame="1"/>
              </w:rPr>
              <w:t>61.5%</w:t>
            </w:r>
            <w:r w:rsidRPr="00A64A30">
              <w:rPr>
                <w:rFonts w:ascii="Times New Roman" w:eastAsia="宋体" w:hAnsi="Times New Roman" w:cs="Arial"/>
                <w:color w:val="1F1F1F"/>
                <w:bdr w:val="none" w:sz="0" w:space="0" w:color="auto" w:frame="1"/>
              </w:rPr>
              <w:t xml:space="preserve"> with PVI alone. The landmark </w:t>
            </w:r>
            <w:r w:rsidRPr="00A64A30">
              <w:rPr>
                <w:rFonts w:ascii="Times New Roman" w:eastAsia="宋体" w:hAnsi="Times New Roman" w:cs="Arial"/>
                <w:bCs/>
                <w:color w:val="1F1F1F"/>
                <w:bdr w:val="none" w:sz="0" w:space="0" w:color="auto" w:frame="1"/>
              </w:rPr>
              <w:t>VENUS trial</w:t>
            </w:r>
            <w:r w:rsidRPr="00A64A30">
              <w:rPr>
                <w:rFonts w:ascii="Times New Roman" w:eastAsia="宋体" w:hAnsi="Times New Roman" w:cs="Arial"/>
                <w:bCs/>
                <w:color w:val="1F1F1F"/>
                <w:bdr w:val="none" w:sz="0" w:space="0" w:color="auto" w:frame="1"/>
              </w:rPr>
              <w:fldChar w:fldCharType="begin"/>
            </w:r>
            <w:r w:rsidRPr="00A64A30">
              <w:rPr>
                <w:rFonts w:ascii="Times New Roman" w:eastAsia="宋体" w:hAnsi="Times New Roman" w:cs="Arial"/>
                <w:bCs/>
                <w:color w:val="1F1F1F"/>
                <w:bdr w:val="none" w:sz="0" w:space="0" w:color="auto" w:frame="1"/>
              </w:rPr>
              <w:instrText xml:space="preserve"> ADDIN ZOTERO_ITEM CSL_CITATION {"citationID":"XoqxhjNd","properties":{"formattedCitation":"\\super 4\\nosupersub{}","plainCitation":"4","noteIndex":0},"citationItems":[{"id":3811,"uris":["http://zotero.org/users/14753858/items/LDT2ERLA"],"itemData":{"id":3811,"type":"article-journal","abstract":"OBJECTIVE To determine whether vein of Marshall ethanol infusion could improve ablation results in persistent AF when added to catheter ablation. DESIGN, SETTING, AND PARTICIPANTS The Vein of Marshall Ethanol for Untreated Persistent AF (VENUS) trial was an investigator-initiated, National Institutes of Health–funded, randomized, single-blinded trial conducted in 12 centers in the United States. Patients (N = 350) with persistent AF referred for first ablation were enrolled from October 2013 through June 2018. Follow-up concluded in June 2019. INTERVENTIONS Patients were randomly assigned to catheter ablation alone (n = 158) or catheter ablation combined with vein of Marshall ethanol infusion (n = 185) in a 1:1.15 ratio to accommodate for 15% technical vein of Marshall ethanol infusion failures. MAIN OUTCOMES AND MEASURES The primary outcome was freedom from AF or atrial tachycardia for longer than 30 seconds after a single procedure, without antiarrhythmic drugs, at both 6 and 12 months. Outcome assessment was blinded to randomization treatment. There were 12 secondary outcomes, including AF burden, freedom from AF after multiple procedures, perimitral block, and others.\nRESULTS Of the 343 randomized patients (mean [SD] age, 66.5 [9.7] years; 261 men), 316 (92.1%) completed the trial. Vein of Marshall ethanol was successfully delivered in 155 of 185 patients. At 6 and 12 months, the proportion of patients with freedom from AF/atrial tachycardia after a single procedure was 49.2% (91/185) in the catheter ablation combined with vein of Marshall ethanol infusion group compared with 38% (60/158) in the catheter ablation alone group (difference, 11.2% [95% CI, 0.8%-21.7%]; P = .04). Of the 12 secondary outcomes, 9 were not significantly different, but AF burden (zero burden in 78.3% vs 67.9%; difference, 10.4% [95% CI, 2.9%-17.9%]; P = .01), freedom from AF after multiple procedures (65.2% vs 53.8%; difference, 11.4% [95% CI, 0.6%-22.2%]; P = .04), and success achieving perimitral block (80.6% vs 51.3%; difference, 29.3% [95% CI, 19.3%-39.3%]; P &lt; .001) were significantly improved in vein of Marshall–treated patients. Adverse events were similar between groups.\nCONCLUSIONS AND RELEVANCE Among patients with persistent AF, addition of vein of Marshall ethanol infusion to catheter ablation, compared with catheter ablation alone, increased the likelihood of remaining free of AF or atrial tachycardia at 6 and 12 months. Further research is needed to assess longer-term e</w:instrText>
            </w:r>
            <w:r w:rsidRPr="00A64A30">
              <w:rPr>
                <w:rFonts w:ascii="Times New Roman" w:eastAsia="宋体" w:hAnsi="Times New Roman" w:cs="Arial" w:hint="eastAsia"/>
                <w:bCs/>
                <w:color w:val="1F1F1F"/>
                <w:bdr w:val="none" w:sz="0" w:space="0" w:color="auto" w:frame="1"/>
              </w:rPr>
              <w:instrText>fficacy.","container-title":"JAMA","DOI":"10.1001/jama.2020.16195","ISSN":"0098-7484","issue":"16","journalAbbreviation":"JAMA","language":"en","note":"JCR</w:instrText>
            </w:r>
            <w:r w:rsidRPr="00A64A30">
              <w:rPr>
                <w:rFonts w:ascii="Times New Roman" w:eastAsia="宋体" w:hAnsi="Times New Roman" w:cs="Arial" w:hint="eastAsia"/>
                <w:bCs/>
                <w:color w:val="1F1F1F"/>
                <w:bdr w:val="none" w:sz="0" w:space="0" w:color="auto" w:frame="1"/>
              </w:rPr>
              <w:instrText>分区</w:instrText>
            </w:r>
            <w:r w:rsidRPr="00A64A30">
              <w:rPr>
                <w:rFonts w:ascii="Times New Roman" w:eastAsia="宋体" w:hAnsi="Times New Roman" w:cs="Arial" w:hint="eastAsia"/>
                <w:bCs/>
                <w:color w:val="1F1F1F"/>
                <w:bdr w:val="none" w:sz="0" w:space="0" w:color="auto" w:frame="1"/>
              </w:rPr>
              <w:instrText>: Q1\n</w:instrText>
            </w:r>
            <w:r w:rsidRPr="00A64A30">
              <w:rPr>
                <w:rFonts w:ascii="Times New Roman" w:eastAsia="宋体" w:hAnsi="Times New Roman" w:cs="Arial" w:hint="eastAsia"/>
                <w:bCs/>
                <w:color w:val="1F1F1F"/>
                <w:bdr w:val="none" w:sz="0" w:space="0" w:color="auto" w:frame="1"/>
              </w:rPr>
              <w:instrText>中科院分区升级版</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医学</w:instrText>
            </w:r>
            <w:r w:rsidRPr="00A64A30">
              <w:rPr>
                <w:rFonts w:ascii="Times New Roman" w:eastAsia="宋体" w:hAnsi="Times New Roman" w:cs="Arial" w:hint="eastAsia"/>
                <w:bCs/>
                <w:color w:val="1F1F1F"/>
                <w:bdr w:val="none" w:sz="0" w:space="0" w:color="auto" w:frame="1"/>
              </w:rPr>
              <w:instrText>1</w:instrText>
            </w:r>
            <w:r w:rsidRPr="00A64A30">
              <w:rPr>
                <w:rFonts w:ascii="Times New Roman" w:eastAsia="宋体" w:hAnsi="Times New Roman" w:cs="Arial" w:hint="eastAsia"/>
                <w:bCs/>
                <w:color w:val="1F1F1F"/>
                <w:bdr w:val="none" w:sz="0" w:space="0" w:color="auto" w:frame="1"/>
              </w:rPr>
              <w:instrText>区</w:instrText>
            </w:r>
            <w:r w:rsidRPr="00A64A30">
              <w:rPr>
                <w:rFonts w:ascii="Times New Roman" w:eastAsia="宋体" w:hAnsi="Times New Roman" w:cs="Arial" w:hint="eastAsia"/>
                <w:bCs/>
                <w:color w:val="1F1F1F"/>
                <w:bdr w:val="none" w:sz="0" w:space="0" w:color="auto" w:frame="1"/>
              </w:rPr>
              <w:instrText>\n</w:instrText>
            </w:r>
            <w:r w:rsidRPr="00A64A30">
              <w:rPr>
                <w:rFonts w:ascii="Times New Roman" w:eastAsia="宋体" w:hAnsi="Times New Roman" w:cs="Arial" w:hint="eastAsia"/>
                <w:bCs/>
                <w:color w:val="1F1F1F"/>
                <w:bdr w:val="none" w:sz="0" w:space="0" w:color="auto" w:frame="1"/>
              </w:rPr>
              <w:instrText>影响因子</w:instrText>
            </w:r>
            <w:r w:rsidRPr="00A64A30">
              <w:rPr>
                <w:rFonts w:ascii="Times New Roman" w:eastAsia="宋体" w:hAnsi="Times New Roman" w:cs="Arial" w:hint="eastAsia"/>
                <w:bCs/>
                <w:color w:val="1F1F1F"/>
                <w:bdr w:val="none" w:sz="0" w:space="0" w:color="auto" w:frame="1"/>
              </w:rPr>
              <w:instrText>: 63.1\n5</w:instrText>
            </w:r>
            <w:r w:rsidRPr="00A64A30">
              <w:rPr>
                <w:rFonts w:ascii="Times New Roman" w:eastAsia="宋体" w:hAnsi="Times New Roman" w:cs="Arial" w:hint="eastAsia"/>
                <w:bCs/>
                <w:color w:val="1F1F1F"/>
                <w:bdr w:val="none" w:sz="0" w:space="0" w:color="auto" w:frame="1"/>
              </w:rPr>
              <w:instrText>年影响因子</w:instrText>
            </w:r>
            <w:r w:rsidRPr="00A64A30">
              <w:rPr>
                <w:rFonts w:ascii="Times New Roman" w:eastAsia="宋体" w:hAnsi="Times New Roman" w:cs="Arial" w:hint="eastAsia"/>
                <w:bCs/>
                <w:color w:val="1F1F1F"/>
                <w:bdr w:val="none" w:sz="0" w:space="0" w:color="auto" w:frame="1"/>
              </w:rPr>
              <w:instrText xml:space="preserve">: 66.8\ntitleTranslation: Marshall </w:instrText>
            </w:r>
            <w:r w:rsidRPr="00A64A30">
              <w:rPr>
                <w:rFonts w:ascii="Times New Roman" w:eastAsia="宋体" w:hAnsi="Times New Roman" w:cs="Arial" w:hint="eastAsia"/>
                <w:bCs/>
                <w:color w:val="1F1F1F"/>
                <w:bdr w:val="none" w:sz="0" w:space="0" w:color="auto" w:frame="1"/>
              </w:rPr>
              <w:instrText>乙醇静脉输注导管消融术与单独导管消融术对持续性心房颤动的影响：</w:instrText>
            </w:r>
            <w:r w:rsidRPr="00A64A30">
              <w:rPr>
                <w:rFonts w:ascii="Times New Roman" w:eastAsia="宋体" w:hAnsi="Times New Roman" w:cs="Arial" w:hint="eastAsia"/>
                <w:bCs/>
                <w:color w:val="1F1F1F"/>
                <w:bdr w:val="none" w:sz="0" w:space="0" w:color="auto" w:frame="1"/>
              </w:rPr>
              <w:instrText xml:space="preserve">VENUS </w:instrText>
            </w:r>
            <w:r w:rsidRPr="00A64A30">
              <w:rPr>
                <w:rFonts w:ascii="Times New Roman" w:eastAsia="宋体" w:hAnsi="Times New Roman" w:cs="Arial" w:hint="eastAsia"/>
                <w:bCs/>
                <w:color w:val="1F1F1F"/>
                <w:bdr w:val="none" w:sz="0" w:space="0" w:color="auto" w:frame="1"/>
              </w:rPr>
              <w:instrText>随机临床试验</w:instrText>
            </w:r>
            <w:r w:rsidRPr="00A64A30">
              <w:rPr>
                <w:rFonts w:ascii="Times New Roman" w:eastAsia="宋体" w:hAnsi="Times New Roman" w:cs="Arial" w:hint="eastAsia"/>
                <w:bCs/>
                <w:color w:val="1F1F1F"/>
                <w:bdr w:val="none" w:sz="0" w:space="0" w:color="auto" w:frame="1"/>
              </w:rPr>
              <w:instrText xml:space="preserve">\nabstractTranslation: </w:instrText>
            </w:r>
            <w:r w:rsidRPr="00A64A30">
              <w:rPr>
                <w:rFonts w:ascii="Times New Roman" w:eastAsia="宋体" w:hAnsi="Times New Roman" w:cs="Arial" w:hint="eastAsia"/>
                <w:bCs/>
                <w:color w:val="1F1F1F"/>
                <w:bdr w:val="none" w:sz="0" w:space="0" w:color="auto" w:frame="1"/>
              </w:rPr>
              <w:instrText>目的</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确定</w:instrText>
            </w:r>
            <w:r w:rsidRPr="00A64A30">
              <w:rPr>
                <w:rFonts w:ascii="Times New Roman" w:eastAsia="宋体" w:hAnsi="Times New Roman" w:cs="Arial" w:hint="eastAsia"/>
                <w:bCs/>
                <w:color w:val="1F1F1F"/>
                <w:bdr w:val="none" w:sz="0" w:space="0" w:color="auto" w:frame="1"/>
              </w:rPr>
              <w:instrText xml:space="preserve"> Marshall </w:instrText>
            </w:r>
            <w:r w:rsidRPr="00A64A30">
              <w:rPr>
                <w:rFonts w:ascii="Times New Roman" w:eastAsia="宋体" w:hAnsi="Times New Roman" w:cs="Arial" w:hint="eastAsia"/>
                <w:bCs/>
                <w:color w:val="1F1F1F"/>
                <w:bdr w:val="none" w:sz="0" w:space="0" w:color="auto" w:frame="1"/>
              </w:rPr>
              <w:instrText>乙醇静脉输注在导管消融术中加入时是否可以改善持续性</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的消融结果。设计、设置和参与者马歇尔乙醇静脉治疗未经治疗的持续性</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VENUS</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试验是一项由研究者发起、美国国立卫生研究院资助的随机、单盲试验，在美国的</w:instrText>
            </w:r>
            <w:r w:rsidRPr="00A64A30">
              <w:rPr>
                <w:rFonts w:ascii="Times New Roman" w:eastAsia="宋体" w:hAnsi="Times New Roman" w:cs="Arial" w:hint="eastAsia"/>
                <w:bCs/>
                <w:color w:val="1F1F1F"/>
                <w:bdr w:val="none" w:sz="0" w:space="0" w:color="auto" w:frame="1"/>
              </w:rPr>
              <w:instrText xml:space="preserve"> 12 </w:instrText>
            </w:r>
            <w:r w:rsidRPr="00A64A30">
              <w:rPr>
                <w:rFonts w:ascii="Times New Roman" w:eastAsia="宋体" w:hAnsi="Times New Roman" w:cs="Arial" w:hint="eastAsia"/>
                <w:bCs/>
                <w:color w:val="1F1F1F"/>
                <w:bdr w:val="none" w:sz="0" w:space="0" w:color="auto" w:frame="1"/>
              </w:rPr>
              <w:instrText>个中心进行。</w:instrText>
            </w:r>
            <w:r w:rsidRPr="00A64A30">
              <w:rPr>
                <w:rFonts w:ascii="Times New Roman" w:eastAsia="宋体" w:hAnsi="Times New Roman" w:cs="Arial" w:hint="eastAsia"/>
                <w:bCs/>
                <w:color w:val="1F1F1F"/>
                <w:bdr w:val="none" w:sz="0" w:space="0" w:color="auto" w:frame="1"/>
              </w:rPr>
              <w:instrText xml:space="preserve">2013 </w:instrText>
            </w:r>
            <w:r w:rsidRPr="00A64A30">
              <w:rPr>
                <w:rFonts w:ascii="Times New Roman" w:eastAsia="宋体" w:hAnsi="Times New Roman" w:cs="Arial" w:hint="eastAsia"/>
                <w:bCs/>
                <w:color w:val="1F1F1F"/>
                <w:bdr w:val="none" w:sz="0" w:space="0" w:color="auto" w:frame="1"/>
              </w:rPr>
              <w:instrText>年</w:instrText>
            </w:r>
            <w:r w:rsidRPr="00A64A30">
              <w:rPr>
                <w:rFonts w:ascii="Times New Roman" w:eastAsia="宋体" w:hAnsi="Times New Roman" w:cs="Arial" w:hint="eastAsia"/>
                <w:bCs/>
                <w:color w:val="1F1F1F"/>
                <w:bdr w:val="none" w:sz="0" w:space="0" w:color="auto" w:frame="1"/>
              </w:rPr>
              <w:instrText xml:space="preserve"> 10 </w:instrText>
            </w:r>
            <w:r w:rsidRPr="00A64A30">
              <w:rPr>
                <w:rFonts w:ascii="Times New Roman" w:eastAsia="宋体" w:hAnsi="Times New Roman" w:cs="Arial" w:hint="eastAsia"/>
                <w:bCs/>
                <w:color w:val="1F1F1F"/>
                <w:bdr w:val="none" w:sz="0" w:space="0" w:color="auto" w:frame="1"/>
              </w:rPr>
              <w:instrText>月至</w:instrText>
            </w:r>
            <w:r w:rsidRPr="00A64A30">
              <w:rPr>
                <w:rFonts w:ascii="Times New Roman" w:eastAsia="宋体" w:hAnsi="Times New Roman" w:cs="Arial" w:hint="eastAsia"/>
                <w:bCs/>
                <w:color w:val="1F1F1F"/>
                <w:bdr w:val="none" w:sz="0" w:space="0" w:color="auto" w:frame="1"/>
              </w:rPr>
              <w:instrText xml:space="preserve"> 2018 </w:instrText>
            </w:r>
            <w:r w:rsidRPr="00A64A30">
              <w:rPr>
                <w:rFonts w:ascii="Times New Roman" w:eastAsia="宋体" w:hAnsi="Times New Roman" w:cs="Arial" w:hint="eastAsia"/>
                <w:bCs/>
                <w:color w:val="1F1F1F"/>
                <w:bdr w:val="none" w:sz="0" w:space="0" w:color="auto" w:frame="1"/>
              </w:rPr>
              <w:instrText>年</w:instrText>
            </w:r>
            <w:r w:rsidRPr="00A64A30">
              <w:rPr>
                <w:rFonts w:ascii="Times New Roman" w:eastAsia="宋体" w:hAnsi="Times New Roman" w:cs="Arial" w:hint="eastAsia"/>
                <w:bCs/>
                <w:color w:val="1F1F1F"/>
                <w:bdr w:val="none" w:sz="0" w:space="0" w:color="auto" w:frame="1"/>
              </w:rPr>
              <w:instrText xml:space="preserve"> 6 </w:instrText>
            </w:r>
            <w:r w:rsidRPr="00A64A30">
              <w:rPr>
                <w:rFonts w:ascii="Times New Roman" w:eastAsia="宋体" w:hAnsi="Times New Roman" w:cs="Arial" w:hint="eastAsia"/>
                <w:bCs/>
                <w:color w:val="1F1F1F"/>
                <w:bdr w:val="none" w:sz="0" w:space="0" w:color="auto" w:frame="1"/>
              </w:rPr>
              <w:instrText>月入组了转诊进行首次消融术的持续性</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患者</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N = 350</w:instrText>
            </w:r>
            <w:r w:rsidRPr="00A64A30">
              <w:rPr>
                <w:rFonts w:ascii="Times New Roman" w:eastAsia="宋体" w:hAnsi="Times New Roman" w:cs="Arial" w:hint="eastAsia"/>
                <w:bCs/>
                <w:color w:val="1F1F1F"/>
                <w:bdr w:val="none" w:sz="0" w:space="0" w:color="auto" w:frame="1"/>
              </w:rPr>
              <w:instrText>）。随访于</w:instrText>
            </w:r>
            <w:r w:rsidRPr="00A64A30">
              <w:rPr>
                <w:rFonts w:ascii="Times New Roman" w:eastAsia="宋体" w:hAnsi="Times New Roman" w:cs="Arial" w:hint="eastAsia"/>
                <w:bCs/>
                <w:color w:val="1F1F1F"/>
                <w:bdr w:val="none" w:sz="0" w:space="0" w:color="auto" w:frame="1"/>
              </w:rPr>
              <w:instrText xml:space="preserve"> 2019 </w:instrText>
            </w:r>
            <w:r w:rsidRPr="00A64A30">
              <w:rPr>
                <w:rFonts w:ascii="Times New Roman" w:eastAsia="宋体" w:hAnsi="Times New Roman" w:cs="Arial" w:hint="eastAsia"/>
                <w:bCs/>
                <w:color w:val="1F1F1F"/>
                <w:bdr w:val="none" w:sz="0" w:space="0" w:color="auto" w:frame="1"/>
              </w:rPr>
              <w:instrText>年</w:instrText>
            </w:r>
            <w:r w:rsidRPr="00A64A30">
              <w:rPr>
                <w:rFonts w:ascii="Times New Roman" w:eastAsia="宋体" w:hAnsi="Times New Roman" w:cs="Arial" w:hint="eastAsia"/>
                <w:bCs/>
                <w:color w:val="1F1F1F"/>
                <w:bdr w:val="none" w:sz="0" w:space="0" w:color="auto" w:frame="1"/>
              </w:rPr>
              <w:instrText xml:space="preserve"> 6 </w:instrText>
            </w:r>
            <w:r w:rsidRPr="00A64A30">
              <w:rPr>
                <w:rFonts w:ascii="Times New Roman" w:eastAsia="宋体" w:hAnsi="Times New Roman" w:cs="Arial" w:hint="eastAsia"/>
                <w:bCs/>
                <w:color w:val="1F1F1F"/>
                <w:bdr w:val="none" w:sz="0" w:space="0" w:color="auto" w:frame="1"/>
              </w:rPr>
              <w:instrText>月结束。干预措施</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患者以</w:instrText>
            </w:r>
            <w:r w:rsidRPr="00A64A30">
              <w:rPr>
                <w:rFonts w:ascii="Times New Roman" w:eastAsia="宋体" w:hAnsi="Times New Roman" w:cs="Arial" w:hint="eastAsia"/>
                <w:bCs/>
                <w:color w:val="1F1F1F"/>
                <w:bdr w:val="none" w:sz="0" w:space="0" w:color="auto" w:frame="1"/>
              </w:rPr>
              <w:instrText xml:space="preserve"> 1</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1.15 </w:instrText>
            </w:r>
            <w:r w:rsidRPr="00A64A30">
              <w:rPr>
                <w:rFonts w:ascii="Times New Roman" w:eastAsia="宋体" w:hAnsi="Times New Roman" w:cs="Arial" w:hint="eastAsia"/>
                <w:bCs/>
                <w:color w:val="1F1F1F"/>
                <w:bdr w:val="none" w:sz="0" w:space="0" w:color="auto" w:frame="1"/>
              </w:rPr>
              <w:instrText>的比例随机分配到单独导管消融术</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n = 158</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或导管消融联合</w:instrText>
            </w:r>
            <w:r w:rsidRPr="00A64A30">
              <w:rPr>
                <w:rFonts w:ascii="Times New Roman" w:eastAsia="宋体" w:hAnsi="Times New Roman" w:cs="Arial" w:hint="eastAsia"/>
                <w:bCs/>
                <w:color w:val="1F1F1F"/>
                <w:bdr w:val="none" w:sz="0" w:space="0" w:color="auto" w:frame="1"/>
              </w:rPr>
              <w:instrText xml:space="preserve"> Marshall </w:instrText>
            </w:r>
            <w:r w:rsidRPr="00A64A30">
              <w:rPr>
                <w:rFonts w:ascii="Times New Roman" w:eastAsia="宋体" w:hAnsi="Times New Roman" w:cs="Arial" w:hint="eastAsia"/>
                <w:bCs/>
                <w:color w:val="1F1F1F"/>
                <w:bdr w:val="none" w:sz="0" w:space="0" w:color="auto" w:frame="1"/>
              </w:rPr>
              <w:instrText>乙醇输注静脉</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n = 185</w:instrText>
            </w:r>
            <w:r w:rsidRPr="00A64A30">
              <w:rPr>
                <w:rFonts w:ascii="Times New Roman" w:eastAsia="宋体" w:hAnsi="Times New Roman" w:cs="Arial" w:hint="eastAsia"/>
                <w:bCs/>
                <w:color w:val="1F1F1F"/>
                <w:bdr w:val="none" w:sz="0" w:space="0" w:color="auto" w:frame="1"/>
              </w:rPr>
              <w:instrText>），以适应</w:instrText>
            </w:r>
            <w:r w:rsidRPr="00A64A30">
              <w:rPr>
                <w:rFonts w:ascii="Times New Roman" w:eastAsia="宋体" w:hAnsi="Times New Roman" w:cs="Arial" w:hint="eastAsia"/>
                <w:bCs/>
                <w:color w:val="1F1F1F"/>
                <w:bdr w:val="none" w:sz="0" w:space="0" w:color="auto" w:frame="1"/>
              </w:rPr>
              <w:instrText xml:space="preserve"> 15% </w:instrText>
            </w:r>
            <w:r w:rsidRPr="00A64A30">
              <w:rPr>
                <w:rFonts w:ascii="Times New Roman" w:eastAsia="宋体" w:hAnsi="Times New Roman" w:cs="Arial" w:hint="eastAsia"/>
                <w:bCs/>
                <w:color w:val="1F1F1F"/>
                <w:bdr w:val="none" w:sz="0" w:space="0" w:color="auto" w:frame="1"/>
              </w:rPr>
              <w:instrText>的</w:instrText>
            </w:r>
            <w:r w:rsidRPr="00A64A30">
              <w:rPr>
                <w:rFonts w:ascii="Times New Roman" w:eastAsia="宋体" w:hAnsi="Times New Roman" w:cs="Arial" w:hint="eastAsia"/>
                <w:bCs/>
                <w:color w:val="1F1F1F"/>
                <w:bdr w:val="none" w:sz="0" w:space="0" w:color="auto" w:frame="1"/>
              </w:rPr>
              <w:instrText xml:space="preserve"> Marshall </w:instrText>
            </w:r>
            <w:r w:rsidRPr="00A64A30">
              <w:rPr>
                <w:rFonts w:ascii="Times New Roman" w:eastAsia="宋体" w:hAnsi="Times New Roman" w:cs="Arial" w:hint="eastAsia"/>
                <w:bCs/>
                <w:color w:val="1F1F1F"/>
                <w:bdr w:val="none" w:sz="0" w:space="0" w:color="auto" w:frame="1"/>
              </w:rPr>
              <w:instrText>乙醇输注技术静脉失败。主要结局和措施</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主要结局是在</w:instrText>
            </w:r>
            <w:r w:rsidRPr="00A64A30">
              <w:rPr>
                <w:rFonts w:ascii="Times New Roman" w:eastAsia="宋体" w:hAnsi="Times New Roman" w:cs="Arial" w:hint="eastAsia"/>
                <w:bCs/>
                <w:color w:val="1F1F1F"/>
                <w:bdr w:val="none" w:sz="0" w:space="0" w:color="auto" w:frame="1"/>
              </w:rPr>
              <w:instrText xml:space="preserve"> 6 </w:instrText>
            </w:r>
            <w:r w:rsidRPr="00A64A30">
              <w:rPr>
                <w:rFonts w:ascii="Times New Roman" w:eastAsia="宋体" w:hAnsi="Times New Roman" w:cs="Arial" w:hint="eastAsia"/>
                <w:bCs/>
                <w:color w:val="1F1F1F"/>
                <w:bdr w:val="none" w:sz="0" w:space="0" w:color="auto" w:frame="1"/>
              </w:rPr>
              <w:instrText>个月和</w:instrText>
            </w:r>
            <w:r w:rsidRPr="00A64A30">
              <w:rPr>
                <w:rFonts w:ascii="Times New Roman" w:eastAsia="宋体" w:hAnsi="Times New Roman" w:cs="Arial" w:hint="eastAsia"/>
                <w:bCs/>
                <w:color w:val="1F1F1F"/>
                <w:bdr w:val="none" w:sz="0" w:space="0" w:color="auto" w:frame="1"/>
              </w:rPr>
              <w:instrText xml:space="preserve"> 12 </w:instrText>
            </w:r>
            <w:r w:rsidRPr="00A64A30">
              <w:rPr>
                <w:rFonts w:ascii="Times New Roman" w:eastAsia="宋体" w:hAnsi="Times New Roman" w:cs="Arial" w:hint="eastAsia"/>
                <w:bCs/>
                <w:color w:val="1F1F1F"/>
                <w:bdr w:val="none" w:sz="0" w:space="0" w:color="auto" w:frame="1"/>
              </w:rPr>
              <w:instrText>个月时，在没有抗心律失常药物的情况下，单次手术后无</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或房性心动过速超过</w:instrText>
            </w:r>
            <w:r w:rsidRPr="00A64A30">
              <w:rPr>
                <w:rFonts w:ascii="Times New Roman" w:eastAsia="宋体" w:hAnsi="Times New Roman" w:cs="Arial" w:hint="eastAsia"/>
                <w:bCs/>
                <w:color w:val="1F1F1F"/>
                <w:bdr w:val="none" w:sz="0" w:space="0" w:color="auto" w:frame="1"/>
              </w:rPr>
              <w:instrText xml:space="preserve"> 30 </w:instrText>
            </w:r>
            <w:r w:rsidRPr="00A64A30">
              <w:rPr>
                <w:rFonts w:ascii="Times New Roman" w:eastAsia="宋体" w:hAnsi="Times New Roman" w:cs="Arial" w:hint="eastAsia"/>
                <w:bCs/>
                <w:color w:val="1F1F1F"/>
                <w:bdr w:val="none" w:sz="0" w:space="0" w:color="auto" w:frame="1"/>
              </w:rPr>
              <w:instrText>秒。结局评估对随机化治疗不知情。有</w:instrText>
            </w:r>
            <w:r w:rsidRPr="00A64A30">
              <w:rPr>
                <w:rFonts w:ascii="Times New Roman" w:eastAsia="宋体" w:hAnsi="Times New Roman" w:cs="Arial" w:hint="eastAsia"/>
                <w:bCs/>
                <w:color w:val="1F1F1F"/>
                <w:bdr w:val="none" w:sz="0" w:space="0" w:color="auto" w:frame="1"/>
              </w:rPr>
              <w:instrText xml:space="preserve"> 12 </w:instrText>
            </w:r>
            <w:r w:rsidRPr="00A64A30">
              <w:rPr>
                <w:rFonts w:ascii="Times New Roman" w:eastAsia="宋体" w:hAnsi="Times New Roman" w:cs="Arial" w:hint="eastAsia"/>
                <w:bCs/>
                <w:color w:val="1F1F1F"/>
                <w:bdr w:val="none" w:sz="0" w:space="0" w:color="auto" w:frame="1"/>
              </w:rPr>
              <w:instrText>个次要结局，包括</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负担、多次手术后无</w:instrText>
            </w:r>
            <w:r w:rsidRPr="00A64A30">
              <w:rPr>
                <w:rFonts w:ascii="Times New Roman" w:eastAsia="宋体" w:hAnsi="Times New Roman" w:cs="Arial" w:hint="eastAsia"/>
                <w:bCs/>
                <w:color w:val="1F1F1F"/>
                <w:bdr w:val="none" w:sz="0" w:space="0" w:color="auto" w:frame="1"/>
              </w:rPr>
              <w:instrText xml:space="preserve"> AF</w:instrText>
            </w:r>
            <w:r w:rsidRPr="00A64A30">
              <w:rPr>
                <w:rFonts w:ascii="Times New Roman" w:eastAsia="宋体" w:hAnsi="Times New Roman" w:cs="Arial" w:hint="eastAsia"/>
                <w:bCs/>
                <w:color w:val="1F1F1F"/>
                <w:bdr w:val="none" w:sz="0" w:space="0" w:color="auto" w:frame="1"/>
              </w:rPr>
              <w:instrText>、二尖瓣周围阻滞等。结果</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在</w:instrText>
            </w:r>
            <w:r w:rsidRPr="00A64A30">
              <w:rPr>
                <w:rFonts w:ascii="Times New Roman" w:eastAsia="宋体" w:hAnsi="Times New Roman" w:cs="Arial" w:hint="eastAsia"/>
                <w:bCs/>
                <w:color w:val="1F1F1F"/>
                <w:bdr w:val="none" w:sz="0" w:space="0" w:color="auto" w:frame="1"/>
              </w:rPr>
              <w:instrText xml:space="preserve"> 343 </w:instrText>
            </w:r>
            <w:r w:rsidRPr="00A64A30">
              <w:rPr>
                <w:rFonts w:ascii="Times New Roman" w:eastAsia="宋体" w:hAnsi="Times New Roman" w:cs="Arial" w:hint="eastAsia"/>
                <w:bCs/>
                <w:color w:val="1F1F1F"/>
                <w:bdr w:val="none" w:sz="0" w:space="0" w:color="auto" w:frame="1"/>
              </w:rPr>
              <w:instrText>名随机分组患者</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（平均</w:instrText>
            </w:r>
            <w:r w:rsidRPr="00A64A30">
              <w:rPr>
                <w:rFonts w:ascii="Times New Roman" w:eastAsia="宋体" w:hAnsi="Times New Roman" w:cs="Arial" w:hint="eastAsia"/>
                <w:bCs/>
                <w:color w:val="1F1F1F"/>
                <w:bdr w:val="none" w:sz="0" w:space="0" w:color="auto" w:frame="1"/>
              </w:rPr>
              <w:instrText xml:space="preserve"> [SD] </w:instrText>
            </w:r>
            <w:r w:rsidRPr="00A64A30">
              <w:rPr>
                <w:rFonts w:ascii="Times New Roman" w:eastAsia="宋体" w:hAnsi="Times New Roman" w:cs="Arial" w:hint="eastAsia"/>
                <w:bCs/>
                <w:color w:val="1F1F1F"/>
                <w:bdr w:val="none" w:sz="0" w:space="0" w:color="auto" w:frame="1"/>
              </w:rPr>
              <w:instrText>年龄，</w:instrText>
            </w:r>
            <w:r w:rsidRPr="00A64A30">
              <w:rPr>
                <w:rFonts w:ascii="Times New Roman" w:eastAsia="宋体" w:hAnsi="Times New Roman" w:cs="Arial" w:hint="eastAsia"/>
                <w:bCs/>
                <w:color w:val="1F1F1F"/>
                <w:bdr w:val="none" w:sz="0" w:space="0" w:color="auto" w:frame="1"/>
              </w:rPr>
              <w:instrText xml:space="preserve">66.5 [9.7] </w:instrText>
            </w:r>
            <w:r w:rsidRPr="00A64A30">
              <w:rPr>
                <w:rFonts w:ascii="Times New Roman" w:eastAsia="宋体" w:hAnsi="Times New Roman" w:cs="Arial" w:hint="eastAsia"/>
                <w:bCs/>
                <w:color w:val="1F1F1F"/>
                <w:bdr w:val="none" w:sz="0" w:space="0" w:color="auto" w:frame="1"/>
              </w:rPr>
              <w:instrText>岁</w:instrText>
            </w:r>
            <w:r w:rsidRPr="00A64A30">
              <w:rPr>
                <w:rFonts w:ascii="Times New Roman" w:eastAsia="宋体" w:hAnsi="Times New Roman" w:cs="Arial" w:hint="eastAsia"/>
                <w:bCs/>
                <w:color w:val="1F1F1F"/>
                <w:bdr w:val="none" w:sz="0" w:space="0" w:color="auto" w:frame="1"/>
              </w:rPr>
              <w:instrText xml:space="preserve">;261 </w:instrText>
            </w:r>
            <w:r w:rsidRPr="00A64A30">
              <w:rPr>
                <w:rFonts w:ascii="Times New Roman" w:eastAsia="宋体" w:hAnsi="Times New Roman" w:cs="Arial" w:hint="eastAsia"/>
                <w:bCs/>
                <w:color w:val="1F1F1F"/>
                <w:bdr w:val="none" w:sz="0" w:space="0" w:color="auto" w:frame="1"/>
              </w:rPr>
              <w:instrText>名男性）中，</w:instrText>
            </w:r>
            <w:r w:rsidRPr="00A64A30">
              <w:rPr>
                <w:rFonts w:ascii="Times New Roman" w:eastAsia="宋体" w:hAnsi="Times New Roman" w:cs="Arial" w:hint="eastAsia"/>
                <w:bCs/>
                <w:color w:val="1F1F1F"/>
                <w:bdr w:val="none" w:sz="0" w:space="0" w:color="auto" w:frame="1"/>
              </w:rPr>
              <w:instrText xml:space="preserve">316 </w:instrText>
            </w:r>
            <w:r w:rsidRPr="00A64A30">
              <w:rPr>
                <w:rFonts w:ascii="Times New Roman" w:eastAsia="宋体" w:hAnsi="Times New Roman" w:cs="Arial" w:hint="eastAsia"/>
                <w:bCs/>
                <w:color w:val="1F1F1F"/>
                <w:bdr w:val="none" w:sz="0" w:space="0" w:color="auto" w:frame="1"/>
              </w:rPr>
              <w:instrText>名</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92.1%</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完成了试验。</w:instrText>
            </w:r>
            <w:r w:rsidRPr="00A64A30">
              <w:rPr>
                <w:rFonts w:ascii="Times New Roman" w:eastAsia="宋体" w:hAnsi="Times New Roman" w:cs="Arial" w:hint="eastAsia"/>
                <w:bCs/>
                <w:color w:val="1F1F1F"/>
                <w:bdr w:val="none" w:sz="0" w:space="0" w:color="auto" w:frame="1"/>
              </w:rPr>
              <w:instrText xml:space="preserve">Marshall </w:instrText>
            </w:r>
            <w:r w:rsidRPr="00A64A30">
              <w:rPr>
                <w:rFonts w:ascii="Times New Roman" w:eastAsia="宋体" w:hAnsi="Times New Roman" w:cs="Arial" w:hint="eastAsia"/>
                <w:bCs/>
                <w:color w:val="1F1F1F"/>
                <w:bdr w:val="none" w:sz="0" w:space="0" w:color="auto" w:frame="1"/>
              </w:rPr>
              <w:instrText>乙醇静脉在</w:instrText>
            </w:r>
            <w:r w:rsidRPr="00A64A30">
              <w:rPr>
                <w:rFonts w:ascii="Times New Roman" w:eastAsia="宋体" w:hAnsi="Times New Roman" w:cs="Arial" w:hint="eastAsia"/>
                <w:bCs/>
                <w:color w:val="1F1F1F"/>
                <w:bdr w:val="none" w:sz="0" w:space="0" w:color="auto" w:frame="1"/>
              </w:rPr>
              <w:instrText xml:space="preserve"> 185 </w:instrText>
            </w:r>
            <w:r w:rsidRPr="00A64A30">
              <w:rPr>
                <w:rFonts w:ascii="Times New Roman" w:eastAsia="宋体" w:hAnsi="Times New Roman" w:cs="Arial" w:hint="eastAsia"/>
                <w:bCs/>
                <w:color w:val="1F1F1F"/>
                <w:bdr w:val="none" w:sz="0" w:space="0" w:color="auto" w:frame="1"/>
              </w:rPr>
              <w:instrText>名患者中的</w:instrText>
            </w:r>
            <w:r w:rsidRPr="00A64A30">
              <w:rPr>
                <w:rFonts w:ascii="Times New Roman" w:eastAsia="宋体" w:hAnsi="Times New Roman" w:cs="Arial" w:hint="eastAsia"/>
                <w:bCs/>
                <w:color w:val="1F1F1F"/>
                <w:bdr w:val="none" w:sz="0" w:space="0" w:color="auto" w:frame="1"/>
              </w:rPr>
              <w:instrText xml:space="preserve"> 155 </w:instrText>
            </w:r>
            <w:r w:rsidRPr="00A64A30">
              <w:rPr>
                <w:rFonts w:ascii="Times New Roman" w:eastAsia="宋体" w:hAnsi="Times New Roman" w:cs="Arial" w:hint="eastAsia"/>
                <w:bCs/>
                <w:color w:val="1F1F1F"/>
                <w:bdr w:val="none" w:sz="0" w:space="0" w:color="auto" w:frame="1"/>
              </w:rPr>
              <w:instrText>名成功给药。在</w:instrText>
            </w:r>
            <w:r w:rsidRPr="00A64A30">
              <w:rPr>
                <w:rFonts w:ascii="Times New Roman" w:eastAsia="宋体" w:hAnsi="Times New Roman" w:cs="Arial" w:hint="eastAsia"/>
                <w:bCs/>
                <w:color w:val="1F1F1F"/>
                <w:bdr w:val="none" w:sz="0" w:space="0" w:color="auto" w:frame="1"/>
              </w:rPr>
              <w:instrText xml:space="preserve"> 6 </w:instrText>
            </w:r>
            <w:r w:rsidRPr="00A64A30">
              <w:rPr>
                <w:rFonts w:ascii="Times New Roman" w:eastAsia="宋体" w:hAnsi="Times New Roman" w:cs="Arial" w:hint="eastAsia"/>
                <w:bCs/>
                <w:color w:val="1F1F1F"/>
                <w:bdr w:val="none" w:sz="0" w:space="0" w:color="auto" w:frame="1"/>
              </w:rPr>
              <w:instrText>个月和</w:instrText>
            </w:r>
            <w:r w:rsidRPr="00A64A30">
              <w:rPr>
                <w:rFonts w:ascii="Times New Roman" w:eastAsia="宋体" w:hAnsi="Times New Roman" w:cs="Arial" w:hint="eastAsia"/>
                <w:bCs/>
                <w:color w:val="1F1F1F"/>
                <w:bdr w:val="none" w:sz="0" w:space="0" w:color="auto" w:frame="1"/>
              </w:rPr>
              <w:instrText xml:space="preserve"> 12 </w:instrText>
            </w:r>
            <w:r w:rsidRPr="00A64A30">
              <w:rPr>
                <w:rFonts w:ascii="Times New Roman" w:eastAsia="宋体" w:hAnsi="Times New Roman" w:cs="Arial" w:hint="eastAsia"/>
                <w:bCs/>
                <w:color w:val="1F1F1F"/>
                <w:bdr w:val="none" w:sz="0" w:space="0" w:color="auto" w:frame="1"/>
              </w:rPr>
              <w:instrText>个月时，</w:instrText>
            </w:r>
            <w:r w:rsidRPr="00A64A30">
              <w:rPr>
                <w:rFonts w:ascii="Times New Roman" w:eastAsia="宋体" w:hAnsi="Times New Roman" w:cs="Arial" w:hint="eastAsia"/>
                <w:bCs/>
                <w:color w:val="1F1F1F"/>
                <w:bdr w:val="none" w:sz="0" w:space="0" w:color="auto" w:frame="1"/>
              </w:rPr>
              <w:instrText xml:space="preserve">Marshall </w:instrText>
            </w:r>
            <w:r w:rsidRPr="00A64A30">
              <w:rPr>
                <w:rFonts w:ascii="Times New Roman" w:eastAsia="宋体" w:hAnsi="Times New Roman" w:cs="Arial" w:hint="eastAsia"/>
                <w:bCs/>
                <w:color w:val="1F1F1F"/>
                <w:bdr w:val="none" w:sz="0" w:space="0" w:color="auto" w:frame="1"/>
              </w:rPr>
              <w:instrText>乙醇输注组导管消融联合静脉术后无</w:instrText>
            </w:r>
            <w:r w:rsidRPr="00A64A30">
              <w:rPr>
                <w:rFonts w:ascii="Times New Roman" w:eastAsia="宋体" w:hAnsi="Times New Roman" w:cs="Arial" w:hint="eastAsia"/>
                <w:bCs/>
                <w:color w:val="1F1F1F"/>
                <w:bdr w:val="none" w:sz="0" w:space="0" w:color="auto" w:frame="1"/>
              </w:rPr>
              <w:instrText xml:space="preserve"> AF/</w:instrText>
            </w:r>
            <w:r w:rsidRPr="00A64A30">
              <w:rPr>
                <w:rFonts w:ascii="Times New Roman" w:eastAsia="宋体" w:hAnsi="Times New Roman" w:cs="Arial" w:hint="eastAsia"/>
                <w:bCs/>
                <w:color w:val="1F1F1F"/>
                <w:bdr w:val="none" w:sz="0" w:space="0" w:color="auto" w:frame="1"/>
              </w:rPr>
              <w:instrText>房性心动过速的患者比例为</w:instrText>
            </w:r>
            <w:r w:rsidRPr="00A64A30">
              <w:rPr>
                <w:rFonts w:ascii="Times New Roman" w:eastAsia="宋体" w:hAnsi="Times New Roman" w:cs="Arial" w:hint="eastAsia"/>
                <w:bCs/>
                <w:color w:val="1F1F1F"/>
                <w:bdr w:val="none" w:sz="0" w:space="0" w:color="auto" w:frame="1"/>
              </w:rPr>
              <w:instrText xml:space="preserve"> 49.2%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91/185</w:instrText>
            </w:r>
            <w:r w:rsidRPr="00A64A30">
              <w:rPr>
                <w:rFonts w:ascii="Times New Roman" w:eastAsia="宋体" w:hAnsi="Times New Roman" w:cs="Arial" w:hint="eastAsia"/>
                <w:bCs/>
                <w:color w:val="1F1F1F"/>
                <w:bdr w:val="none" w:sz="0" w:space="0" w:color="auto" w:frame="1"/>
              </w:rPr>
              <w:instrText>），而单独导管消融组为</w:instrText>
            </w:r>
            <w:r w:rsidRPr="00A64A30">
              <w:rPr>
                <w:rFonts w:ascii="Times New Roman" w:eastAsia="宋体" w:hAnsi="Times New Roman" w:cs="Arial" w:hint="eastAsia"/>
                <w:bCs/>
                <w:color w:val="1F1F1F"/>
                <w:bdr w:val="none" w:sz="0" w:space="0" w:color="auto" w:frame="1"/>
              </w:rPr>
              <w:instrText xml:space="preserve"> 38%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60/158</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（差异，</w:instrText>
            </w:r>
            <w:r w:rsidRPr="00A64A30">
              <w:rPr>
                <w:rFonts w:ascii="Times New Roman" w:eastAsia="宋体" w:hAnsi="Times New Roman" w:cs="Arial" w:hint="eastAsia"/>
                <w:bCs/>
                <w:color w:val="1F1F1F"/>
                <w:bdr w:val="none" w:sz="0" w:space="0" w:color="auto" w:frame="1"/>
              </w:rPr>
              <w:instrText>11.2% [95% CI</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0.8%-21.7%];P = .04</w:instrText>
            </w:r>
            <w:r w:rsidRPr="00A64A30">
              <w:rPr>
                <w:rFonts w:ascii="Times New Roman" w:eastAsia="宋体" w:hAnsi="Times New Roman" w:cs="Arial" w:hint="eastAsia"/>
                <w:bCs/>
                <w:color w:val="1F1F1F"/>
                <w:bdr w:val="none" w:sz="0" w:space="0" w:color="auto" w:frame="1"/>
              </w:rPr>
              <w:instrText>）。在</w:instrText>
            </w:r>
            <w:r w:rsidRPr="00A64A30">
              <w:rPr>
                <w:rFonts w:ascii="Times New Roman" w:eastAsia="宋体" w:hAnsi="Times New Roman" w:cs="Arial" w:hint="eastAsia"/>
                <w:bCs/>
                <w:color w:val="1F1F1F"/>
                <w:bdr w:val="none" w:sz="0" w:space="0" w:color="auto" w:frame="1"/>
              </w:rPr>
              <w:instrText xml:space="preserve"> 12 </w:instrText>
            </w:r>
            <w:r w:rsidRPr="00A64A30">
              <w:rPr>
                <w:rFonts w:ascii="Times New Roman" w:eastAsia="宋体" w:hAnsi="Times New Roman" w:cs="Arial" w:hint="eastAsia"/>
                <w:bCs/>
                <w:color w:val="1F1F1F"/>
                <w:bdr w:val="none" w:sz="0" w:space="0" w:color="auto" w:frame="1"/>
              </w:rPr>
              <w:instrText>个次要结局中，</w:instrText>
            </w:r>
            <w:r w:rsidRPr="00A64A30">
              <w:rPr>
                <w:rFonts w:ascii="Times New Roman" w:eastAsia="宋体" w:hAnsi="Times New Roman" w:cs="Arial" w:hint="eastAsia"/>
                <w:bCs/>
                <w:color w:val="1F1F1F"/>
                <w:bdr w:val="none" w:sz="0" w:space="0" w:color="auto" w:frame="1"/>
              </w:rPr>
              <w:instrText xml:space="preserve">9 </w:instrText>
            </w:r>
            <w:r w:rsidRPr="00A64A30">
              <w:rPr>
                <w:rFonts w:ascii="Times New Roman" w:eastAsia="宋体" w:hAnsi="Times New Roman" w:cs="Arial" w:hint="eastAsia"/>
                <w:bCs/>
                <w:color w:val="1F1F1F"/>
                <w:bdr w:val="none" w:sz="0" w:space="0" w:color="auto" w:frame="1"/>
              </w:rPr>
              <w:instrText>个没有显著差异，但</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负担（</w:instrText>
            </w:r>
            <w:r w:rsidRPr="00A64A30">
              <w:rPr>
                <w:rFonts w:ascii="Times New Roman" w:eastAsia="宋体" w:hAnsi="Times New Roman" w:cs="Arial" w:hint="eastAsia"/>
                <w:bCs/>
                <w:color w:val="1F1F1F"/>
                <w:bdr w:val="none" w:sz="0" w:space="0" w:color="auto" w:frame="1"/>
              </w:rPr>
              <w:instrText xml:space="preserve">78.3% </w:instrText>
            </w:r>
            <w:r w:rsidRPr="00A64A30">
              <w:rPr>
                <w:rFonts w:ascii="Times New Roman" w:eastAsia="宋体" w:hAnsi="Times New Roman" w:cs="Arial" w:hint="eastAsia"/>
                <w:bCs/>
                <w:color w:val="1F1F1F"/>
                <w:bdr w:val="none" w:sz="0" w:space="0" w:color="auto" w:frame="1"/>
              </w:rPr>
              <w:instrText>对</w:instrText>
            </w:r>
            <w:r w:rsidRPr="00A64A30">
              <w:rPr>
                <w:rFonts w:ascii="Times New Roman" w:eastAsia="宋体" w:hAnsi="Times New Roman" w:cs="Arial" w:hint="eastAsia"/>
                <w:bCs/>
                <w:color w:val="1F1F1F"/>
                <w:bdr w:val="none" w:sz="0" w:space="0" w:color="auto" w:frame="1"/>
              </w:rPr>
              <w:instrText xml:space="preserve"> 67.9% </w:instrText>
            </w:r>
            <w:r w:rsidRPr="00A64A30">
              <w:rPr>
                <w:rFonts w:ascii="Times New Roman" w:eastAsia="宋体" w:hAnsi="Times New Roman" w:cs="Arial" w:hint="eastAsia"/>
                <w:bCs/>
                <w:color w:val="1F1F1F"/>
                <w:bdr w:val="none" w:sz="0" w:space="0" w:color="auto" w:frame="1"/>
              </w:rPr>
              <w:instrText>的零负担</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差异，</w:instrText>
            </w:r>
            <w:r w:rsidRPr="00A64A30">
              <w:rPr>
                <w:rFonts w:ascii="Times New Roman" w:eastAsia="宋体" w:hAnsi="Times New Roman" w:cs="Arial" w:hint="eastAsia"/>
                <w:bCs/>
                <w:color w:val="1F1F1F"/>
                <w:bdr w:val="none" w:sz="0" w:space="0" w:color="auto" w:frame="1"/>
              </w:rPr>
              <w:instrText>10.4% [95% CI</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2.9%-17.9%];P = .01</w:instrText>
            </w:r>
            <w:r w:rsidRPr="00A64A30">
              <w:rPr>
                <w:rFonts w:ascii="Times New Roman" w:eastAsia="宋体" w:hAnsi="Times New Roman" w:cs="Arial" w:hint="eastAsia"/>
                <w:bCs/>
                <w:color w:val="1F1F1F"/>
                <w:bdr w:val="none" w:sz="0" w:space="0" w:color="auto" w:frame="1"/>
              </w:rPr>
              <w:instrText>），多次手术后无</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65.2% vs 53.8%;</w:instrText>
            </w:r>
            <w:r w:rsidRPr="00A64A30">
              <w:rPr>
                <w:rFonts w:ascii="Times New Roman" w:eastAsia="宋体" w:hAnsi="Times New Roman" w:cs="Arial" w:hint="eastAsia"/>
                <w:bCs/>
                <w:color w:val="1F1F1F"/>
                <w:bdr w:val="none" w:sz="0" w:space="0" w:color="auto" w:frame="1"/>
              </w:rPr>
              <w:instrText>差异，</w:instrText>
            </w:r>
            <w:r w:rsidRPr="00A64A30">
              <w:rPr>
                <w:rFonts w:ascii="Times New Roman" w:eastAsia="宋体" w:hAnsi="Times New Roman" w:cs="Arial" w:hint="eastAsia"/>
                <w:bCs/>
                <w:color w:val="1F1F1F"/>
                <w:bdr w:val="none" w:sz="0" w:space="0" w:color="auto" w:frame="1"/>
              </w:rPr>
              <w:instrText>11.4% [95% CI</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0.6%-22.2%];P = .04</w:instrText>
            </w:r>
            <w:r w:rsidRPr="00A64A30">
              <w:rPr>
                <w:rFonts w:ascii="Times New Roman" w:eastAsia="宋体" w:hAnsi="Times New Roman" w:cs="Arial" w:hint="eastAsia"/>
                <w:bCs/>
                <w:color w:val="1F1F1F"/>
                <w:bdr w:val="none" w:sz="0" w:space="0" w:color="auto" w:frame="1"/>
              </w:rPr>
              <w:instrText>），以及成功实现二尖瓣周围阻滞</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80.6% vs 51.3%;</w:instrText>
            </w:r>
            <w:r w:rsidRPr="00A64A30">
              <w:rPr>
                <w:rFonts w:ascii="Times New Roman" w:eastAsia="宋体" w:hAnsi="Times New Roman" w:cs="Arial" w:hint="eastAsia"/>
                <w:bCs/>
                <w:color w:val="1F1F1F"/>
                <w:bdr w:val="none" w:sz="0" w:space="0" w:color="auto" w:frame="1"/>
              </w:rPr>
              <w:instrText>差异，</w:instrText>
            </w:r>
            <w:r w:rsidRPr="00A64A30">
              <w:rPr>
                <w:rFonts w:ascii="Times New Roman" w:eastAsia="宋体" w:hAnsi="Times New Roman" w:cs="Arial" w:hint="eastAsia"/>
                <w:bCs/>
                <w:color w:val="1F1F1F"/>
                <w:bdr w:val="none" w:sz="0" w:space="0" w:color="auto" w:frame="1"/>
              </w:rPr>
              <w:instrText>29.3% [95% CI</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19.3%-39.3%];P &lt;.001</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在</w:instrText>
            </w:r>
            <w:r w:rsidRPr="00A64A30">
              <w:rPr>
                <w:rFonts w:ascii="Times New Roman" w:eastAsia="宋体" w:hAnsi="Times New Roman" w:cs="Arial" w:hint="eastAsia"/>
                <w:bCs/>
                <w:color w:val="1F1F1F"/>
                <w:bdr w:val="none" w:sz="0" w:space="0" w:color="auto" w:frame="1"/>
              </w:rPr>
              <w:instrText xml:space="preserve"> Marshall </w:instrText>
            </w:r>
            <w:r w:rsidRPr="00A64A30">
              <w:rPr>
                <w:rFonts w:ascii="Times New Roman" w:eastAsia="宋体" w:hAnsi="Times New Roman" w:cs="Arial" w:hint="eastAsia"/>
                <w:bCs/>
                <w:color w:val="1F1F1F"/>
                <w:bdr w:val="none" w:sz="0" w:space="0" w:color="auto" w:frame="1"/>
              </w:rPr>
              <w:instrText>治疗患者的静脉中得到显著改善。两组之间的不良事件相似。结论和相关性在持续性</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患者中，与单独导管消融相比，在导管消融术中加入</w:instrText>
            </w:r>
            <w:r w:rsidRPr="00A64A30">
              <w:rPr>
                <w:rFonts w:ascii="Times New Roman" w:eastAsia="宋体" w:hAnsi="Times New Roman" w:cs="Arial" w:hint="eastAsia"/>
                <w:bCs/>
                <w:color w:val="1F1F1F"/>
                <w:bdr w:val="none" w:sz="0" w:space="0" w:color="auto" w:frame="1"/>
              </w:rPr>
              <w:instrText xml:space="preserve"> Marshall </w:instrText>
            </w:r>
            <w:r w:rsidRPr="00A64A30">
              <w:rPr>
                <w:rFonts w:ascii="Times New Roman" w:eastAsia="宋体" w:hAnsi="Times New Roman" w:cs="Arial" w:hint="eastAsia"/>
                <w:bCs/>
                <w:color w:val="1F1F1F"/>
                <w:bdr w:val="none" w:sz="0" w:space="0" w:color="auto" w:frame="1"/>
              </w:rPr>
              <w:instrText>乙醇输注静脉增加了</w:instrText>
            </w:r>
            <w:r w:rsidRPr="00A64A30">
              <w:rPr>
                <w:rFonts w:ascii="Times New Roman" w:eastAsia="宋体" w:hAnsi="Times New Roman" w:cs="Arial" w:hint="eastAsia"/>
                <w:bCs/>
                <w:color w:val="1F1F1F"/>
                <w:bdr w:val="none" w:sz="0" w:space="0" w:color="auto" w:frame="1"/>
              </w:rPr>
              <w:instrText xml:space="preserve"> 6 </w:instrText>
            </w:r>
            <w:r w:rsidRPr="00A64A30">
              <w:rPr>
                <w:rFonts w:ascii="Times New Roman" w:eastAsia="宋体" w:hAnsi="Times New Roman" w:cs="Arial" w:hint="eastAsia"/>
                <w:bCs/>
                <w:color w:val="1F1F1F"/>
                <w:bdr w:val="none" w:sz="0" w:space="0" w:color="auto" w:frame="1"/>
              </w:rPr>
              <w:instrText>个月和</w:instrText>
            </w:r>
            <w:r w:rsidRPr="00A64A30">
              <w:rPr>
                <w:rFonts w:ascii="Times New Roman" w:eastAsia="宋体" w:hAnsi="Times New Roman" w:cs="Arial" w:hint="eastAsia"/>
                <w:bCs/>
                <w:color w:val="1F1F1F"/>
                <w:bdr w:val="none" w:sz="0" w:space="0" w:color="auto" w:frame="1"/>
              </w:rPr>
              <w:instrText xml:space="preserve"> 12 </w:instrText>
            </w:r>
            <w:r w:rsidRPr="00A64A30">
              <w:rPr>
                <w:rFonts w:ascii="Times New Roman" w:eastAsia="宋体" w:hAnsi="Times New Roman" w:cs="Arial" w:hint="eastAsia"/>
                <w:bCs/>
                <w:color w:val="1F1F1F"/>
                <w:bdr w:val="none" w:sz="0" w:space="0" w:color="auto" w:frame="1"/>
              </w:rPr>
              <w:instrText>个月时保持无</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或房性心动过速的可能性。需要进一步的研究来评估长期疗效。</w:instrText>
            </w:r>
            <w:r w:rsidRPr="00A64A30">
              <w:rPr>
                <w:rFonts w:ascii="Times New Roman" w:eastAsia="宋体" w:hAnsi="Times New Roman" w:cs="Arial" w:hint="eastAsia"/>
                <w:bCs/>
                <w:color w:val="1F1F1F"/>
                <w:bdr w:val="none" w:sz="0" w:space="0" w:color="auto" w:frame="1"/>
              </w:rPr>
              <w:instrText>\nTLDR: Among patients with persistent AF, addition of vein of Marshall ethanol infusion to catheter ablation, compared with catheter Ablation alone, increased the likelihood of remaining free of</w:instrText>
            </w:r>
            <w:r w:rsidRPr="00A64A30">
              <w:rPr>
                <w:rFonts w:ascii="Times New Roman" w:eastAsia="宋体" w:hAnsi="Times New Roman" w:cs="Arial"/>
                <w:bCs/>
                <w:color w:val="1F1F1F"/>
                <w:bdr w:val="none" w:sz="0" w:space="0" w:color="auto" w:frame="1"/>
              </w:rPr>
              <w:instrText xml:space="preserve"> AF or atrial tachycardia at 6 and 12 months.","page":"1620","source":"DOI.org (Crossref)","title":"Effect of catheter ablation with vein of marshall ethanol infusion vs catheter ablation alone on persistent atrial fibrillation: The VENUS randomized clinical trial","title-short":"Effect of Catheter Ablation With Vein of Marshall Ethanol Infusion vs Catheter Ablation Alone on Persistent Atrial Fibrillation","volume":"324","author":[{"family":"Valderrábano","given":"Miguel"},{"family":"Peterson","given":"Leif E."},{"family":"Swarup","given":"Vijay"},{"family":"Schurmann","given":"Paul A."},{"family":"Makkar","given":"Akash"},{"family":"Doshi","given":"Rahul N."},{"family":"DeLurgio","given":"David"},{"family":"Athill","given":"Charles A."},{"family":"Ellenbogen","given":"Kenneth A."},{"family":"Natale","given":"Andrea"},{"family":"Koneru","given":"Jayanthi"},{"family":"Dave","given":"Amish S."},{"family":"Giorgberidze","given":"Irakli"},{"family":"Afshar","given":"Hamid"},{"family":"Guthrie","given":"Michelle L."},{"family":"Bunge","given":"Raquel"},{"family":"Morillo","given":"Carlos A."},{"family":"Kleiman","given":"Neal S."}],"issued":{"date-parts":[["2020",10,27]]}}}],"schema":"https://github.com/citation-style-language/schema/raw/master/csl-citation.json"} </w:instrText>
            </w:r>
            <w:r w:rsidRPr="00A64A30">
              <w:rPr>
                <w:rFonts w:ascii="Times New Roman" w:eastAsia="宋体" w:hAnsi="Times New Roman" w:cs="Arial"/>
                <w:bCs/>
                <w:color w:val="1F1F1F"/>
                <w:bdr w:val="none" w:sz="0" w:space="0" w:color="auto" w:frame="1"/>
              </w:rPr>
              <w:fldChar w:fldCharType="separate"/>
            </w:r>
            <w:r w:rsidRPr="00A64A30">
              <w:rPr>
                <w:rFonts w:ascii="Times New Roman" w:hAnsi="Times New Roman" w:cs="Times New Roman"/>
                <w:vertAlign w:val="superscript"/>
              </w:rPr>
              <w:t>4</w:t>
            </w:r>
            <w:r w:rsidRPr="00A64A30">
              <w:rPr>
                <w:rFonts w:ascii="Times New Roman" w:eastAsia="宋体" w:hAnsi="Times New Roman" w:cs="Arial"/>
                <w:bCs/>
                <w:color w:val="1F1F1F"/>
                <w:bdr w:val="none" w:sz="0" w:space="0" w:color="auto" w:frame="1"/>
              </w:rPr>
              <w:fldChar w:fldCharType="end"/>
            </w:r>
            <w:r w:rsidRPr="00A64A30">
              <w:rPr>
                <w:rFonts w:ascii="Times New Roman" w:eastAsia="宋体" w:hAnsi="Times New Roman" w:cs="Arial"/>
                <w:color w:val="1F1F1F"/>
                <w:bdr w:val="none" w:sz="0" w:space="0" w:color="auto" w:frame="1"/>
              </w:rPr>
              <w:t xml:space="preserve"> also confirmed this superiority (</w:t>
            </w:r>
            <w:r w:rsidRPr="00A64A30">
              <w:rPr>
                <w:rFonts w:ascii="Times New Roman" w:eastAsia="宋体" w:hAnsi="Times New Roman" w:cs="Arial"/>
                <w:bCs/>
                <w:color w:val="1F1F1F"/>
                <w:bdr w:val="none" w:sz="0" w:space="0" w:color="auto" w:frame="1"/>
              </w:rPr>
              <w:t>49.2% vs. 38%</w:t>
            </w:r>
            <w:r w:rsidRPr="00A64A30">
              <w:rPr>
                <w:rFonts w:ascii="Times New Roman" w:eastAsia="宋体" w:hAnsi="Times New Roman" w:cs="Arial"/>
                <w:color w:val="1F1F1F"/>
                <w:bdr w:val="none" w:sz="0" w:space="0" w:color="auto" w:frame="1"/>
              </w:rPr>
              <w:t>).</w:t>
            </w:r>
          </w:p>
        </w:tc>
      </w:tr>
      <w:tr w:rsidR="00251D8B" w:rsidRPr="00A64A30" w14:paraId="19729BE2" w14:textId="77777777" w:rsidTr="00617C4C">
        <w:trPr>
          <w:trHeight w:val="113"/>
        </w:trPr>
        <w:tc>
          <w:tcPr>
            <w:tcW w:w="0" w:type="auto"/>
            <w:hideMark/>
          </w:tcPr>
          <w:p w14:paraId="0F4904ED" w14:textId="77777777" w:rsidR="00251D8B" w:rsidRPr="00A64A30" w:rsidRDefault="00251D8B" w:rsidP="00617C4C">
            <w:pPr>
              <w:rPr>
                <w:rFonts w:ascii="Times New Roman" w:eastAsia="宋体" w:hAnsi="Times New Roman" w:cs="Arial"/>
                <w:color w:val="1F1F1F"/>
              </w:rPr>
            </w:pPr>
            <w:r w:rsidRPr="00A64A30">
              <w:rPr>
                <w:rFonts w:ascii="Times New Roman" w:eastAsia="宋体" w:hAnsi="Times New Roman" w:cs="Arial"/>
                <w:bCs/>
                <w:color w:val="1F1F1F"/>
                <w:bdr w:val="none" w:sz="0" w:space="0" w:color="auto" w:frame="1"/>
              </w:rPr>
              <w:t>Stepwise approach (Targeted AT ablation)</w:t>
            </w:r>
          </w:p>
        </w:tc>
        <w:tc>
          <w:tcPr>
            <w:tcW w:w="0" w:type="auto"/>
            <w:hideMark/>
          </w:tcPr>
          <w:p w14:paraId="7F4EB011" w14:textId="77777777" w:rsidR="00251D8B" w:rsidRPr="00A64A30" w:rsidRDefault="00251D8B" w:rsidP="00617C4C">
            <w:pPr>
              <w:rPr>
                <w:rFonts w:ascii="Times New Roman" w:eastAsia="宋体" w:hAnsi="Times New Roman" w:cs="Arial"/>
                <w:color w:val="1F1F1F"/>
              </w:rPr>
            </w:pPr>
            <w:r w:rsidRPr="00A64A30">
              <w:rPr>
                <w:rFonts w:ascii="Times New Roman" w:eastAsia="宋体" w:hAnsi="Times New Roman" w:cs="Arial"/>
                <w:color w:val="1F1F1F"/>
                <w:bdr w:val="none" w:sz="0" w:space="0" w:color="auto" w:frame="1"/>
              </w:rPr>
              <w:t>Operators prioritize PVI initially. If complex atrial tachycardias (ATs) occur during follow-up, operators target these specific ATs in a redo procedure.</w:t>
            </w:r>
          </w:p>
        </w:tc>
        <w:tc>
          <w:tcPr>
            <w:tcW w:w="0" w:type="auto"/>
            <w:hideMark/>
          </w:tcPr>
          <w:p w14:paraId="08C57051" w14:textId="77777777" w:rsidR="00251D8B" w:rsidRPr="00A64A30" w:rsidRDefault="00251D8B" w:rsidP="00617C4C">
            <w:pPr>
              <w:rPr>
                <w:rFonts w:ascii="Times New Roman" w:eastAsia="宋体" w:hAnsi="Times New Roman" w:cs="Arial"/>
                <w:color w:val="1F1F1F"/>
              </w:rPr>
            </w:pPr>
            <w:r w:rsidRPr="00A64A30">
              <w:rPr>
                <w:rFonts w:ascii="Times New Roman" w:eastAsia="宋体" w:hAnsi="Times New Roman" w:cs="Arial"/>
                <w:color w:val="1F1F1F"/>
                <w:bdr w:val="none" w:sz="0" w:space="0" w:color="auto" w:frame="1"/>
              </w:rPr>
              <w:t xml:space="preserve">A </w:t>
            </w:r>
            <w:r w:rsidRPr="00A64A30">
              <w:rPr>
                <w:rFonts w:ascii="Times New Roman" w:eastAsia="宋体" w:hAnsi="Times New Roman" w:cs="Arial"/>
                <w:bCs/>
                <w:color w:val="1F1F1F"/>
                <w:bdr w:val="none" w:sz="0" w:space="0" w:color="auto" w:frame="1"/>
              </w:rPr>
              <w:t>2024 study</w:t>
            </w:r>
            <w:r w:rsidRPr="00A64A30">
              <w:rPr>
                <w:rFonts w:ascii="Times New Roman" w:eastAsia="宋体" w:hAnsi="Times New Roman" w:cs="Arial"/>
                <w:bCs/>
                <w:color w:val="1F1F1F"/>
                <w:bdr w:val="none" w:sz="0" w:space="0" w:color="auto" w:frame="1"/>
              </w:rPr>
              <w:fldChar w:fldCharType="begin"/>
            </w:r>
            <w:r w:rsidRPr="00A64A30">
              <w:rPr>
                <w:rFonts w:ascii="Times New Roman" w:eastAsia="宋体" w:hAnsi="Times New Roman" w:cs="Arial"/>
                <w:bCs/>
                <w:color w:val="1F1F1F"/>
                <w:bdr w:val="none" w:sz="0" w:space="0" w:color="auto" w:frame="1"/>
              </w:rPr>
              <w:instrText xml:space="preserve"> ADDIN ZOTERO_ITEM CSL_CITATION {"citationID":"27wW3gMh","properties":{"formattedCitation":"\\super 5\\nosupersub{}","plainCitation":"5","noteIndex":0},"citationItems":[{"id":11160,"uris":["http://zotero.org/users/14753858/items/3ZI7QZJR"],"itemData":{"id":11160,"type":"article-journal","abstract":"Aims Catheter ablation (CA) of post-ablation left atrial tachycardias (LATs) can be challenging. So far, pulsed field ablation (PFA) has not been compared to standard point-by-point radiofrequency current (RFC) energy for LAT ablation. To compare efficacy of PFA vs. RFC in patients undergoing CA for LAT. Methods and results Consecutive patients undergoing LAT-CA were prospectively enrolled (09/2021–02/2023). After electro-anatomical high-density mapping, ablation with either a pentaspline PFA catheter or RFC was performed. Patients were matched 1:1. Ablation was performed at the assumed critical isthmus site with additional ablation, if necessary. Right atrial tachycardia (RAT) was ablated with RFC. Acute and chronic success were assessed. Fifty-six patients (n = 28 each group, age 70 ± 9 years, 75% male) were enrolled. A total of 77 AT (n = 67 LAT, n = 10 RAT; 77% macroreentries) occurred with n = 32 LAT in the PFA group and n = 35 LAT in the RFC group. Of all LAT, 94% (PFA group) vs. 91% (RFC group) successfully terminated to sinus rhythm or another AT during ablation (P = 1.0). Procedure times were shorter (PFA: 121 ± 41 vs. RFC: 190 ± 44 min, P &lt; 0.0001) and fluoroscopy times longer in the PFA group (PFA: 15 ± 9 vs. RFC: 11 ± 6 min, P = 0.04). There were no major complications. After one-year follow-up, estimated arrhythmia free survival was 63% (PFA group) and 87% (RFC group), [hazard ratio 2.91 (95% CI: 1.11–7.65), P = 0.0473]. Conclusion Pulsed field ablation of post-ablation LAT using a pentaspline catheter is feasible, safe, and faster but less effective compared to standard RFC ablation after one year of follow-up. Future catheter designs and optimization of the electrical field may further improve practicability and efficacy of PFA for LAT.","archive":"Embase","container-title":"Europace","DOI":"10.1093/europace/euae072","ISSN":"1532-2092","issue":"4","journalAbbreviation":"Europace","language":"en-US","license":"https://creativecommons.org/licenses/</w:instrText>
            </w:r>
            <w:r w:rsidRPr="00A64A30">
              <w:rPr>
                <w:rFonts w:ascii="Times New Roman" w:eastAsia="宋体" w:hAnsi="Times New Roman" w:cs="Arial" w:hint="eastAsia"/>
                <w:bCs/>
                <w:color w:val="1F1F1F"/>
                <w:bdr w:val="none" w:sz="0" w:space="0" w:color="auto" w:frame="1"/>
              </w:rPr>
              <w:instrText>by-nc/4.0/","note":"JCR</w:instrText>
            </w:r>
            <w:r w:rsidRPr="00A64A30">
              <w:rPr>
                <w:rFonts w:ascii="Times New Roman" w:eastAsia="宋体" w:hAnsi="Times New Roman" w:cs="Arial" w:hint="eastAsia"/>
                <w:bCs/>
                <w:color w:val="1F1F1F"/>
                <w:bdr w:val="none" w:sz="0" w:space="0" w:color="auto" w:frame="1"/>
              </w:rPr>
              <w:instrText>分区</w:instrText>
            </w:r>
            <w:r w:rsidRPr="00A64A30">
              <w:rPr>
                <w:rFonts w:ascii="Times New Roman" w:eastAsia="宋体" w:hAnsi="Times New Roman" w:cs="Arial" w:hint="eastAsia"/>
                <w:bCs/>
                <w:color w:val="1F1F1F"/>
                <w:bdr w:val="none" w:sz="0" w:space="0" w:color="auto" w:frame="1"/>
              </w:rPr>
              <w:instrText>: Q1\n</w:instrText>
            </w:r>
            <w:r w:rsidRPr="00A64A30">
              <w:rPr>
                <w:rFonts w:ascii="Times New Roman" w:eastAsia="宋体" w:hAnsi="Times New Roman" w:cs="Arial" w:hint="eastAsia"/>
                <w:bCs/>
                <w:color w:val="1F1F1F"/>
                <w:bdr w:val="none" w:sz="0" w:space="0" w:color="auto" w:frame="1"/>
              </w:rPr>
              <w:instrText>中科院分区升级版</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医学</w:instrText>
            </w:r>
            <w:r w:rsidRPr="00A64A30">
              <w:rPr>
                <w:rFonts w:ascii="Times New Roman" w:eastAsia="宋体" w:hAnsi="Times New Roman" w:cs="Arial" w:hint="eastAsia"/>
                <w:bCs/>
                <w:color w:val="1F1F1F"/>
                <w:bdr w:val="none" w:sz="0" w:space="0" w:color="auto" w:frame="1"/>
              </w:rPr>
              <w:instrText>1</w:instrText>
            </w:r>
            <w:r w:rsidRPr="00A64A30">
              <w:rPr>
                <w:rFonts w:ascii="Times New Roman" w:eastAsia="宋体" w:hAnsi="Times New Roman" w:cs="Arial" w:hint="eastAsia"/>
                <w:bCs/>
                <w:color w:val="1F1F1F"/>
                <w:bdr w:val="none" w:sz="0" w:space="0" w:color="auto" w:frame="1"/>
              </w:rPr>
              <w:instrText>区</w:instrText>
            </w:r>
            <w:r w:rsidRPr="00A64A30">
              <w:rPr>
                <w:rFonts w:ascii="Times New Roman" w:eastAsia="宋体" w:hAnsi="Times New Roman" w:cs="Arial" w:hint="eastAsia"/>
                <w:bCs/>
                <w:color w:val="1F1F1F"/>
                <w:bdr w:val="none" w:sz="0" w:space="0" w:color="auto" w:frame="1"/>
              </w:rPr>
              <w:instrText>\n</w:instrText>
            </w:r>
            <w:r w:rsidRPr="00A64A30">
              <w:rPr>
                <w:rFonts w:ascii="Times New Roman" w:eastAsia="宋体" w:hAnsi="Times New Roman" w:cs="Arial" w:hint="eastAsia"/>
                <w:bCs/>
                <w:color w:val="1F1F1F"/>
                <w:bdr w:val="none" w:sz="0" w:space="0" w:color="auto" w:frame="1"/>
              </w:rPr>
              <w:instrText>影响因子</w:instrText>
            </w:r>
            <w:r w:rsidRPr="00A64A30">
              <w:rPr>
                <w:rFonts w:ascii="Times New Roman" w:eastAsia="宋体" w:hAnsi="Times New Roman" w:cs="Arial" w:hint="eastAsia"/>
                <w:bCs/>
                <w:color w:val="1F1F1F"/>
                <w:bdr w:val="none" w:sz="0" w:space="0" w:color="auto" w:frame="1"/>
              </w:rPr>
              <w:instrText>: 7.4\n5</w:instrText>
            </w:r>
            <w:r w:rsidRPr="00A64A30">
              <w:rPr>
                <w:rFonts w:ascii="Times New Roman" w:eastAsia="宋体" w:hAnsi="Times New Roman" w:cs="Arial" w:hint="eastAsia"/>
                <w:bCs/>
                <w:color w:val="1F1F1F"/>
                <w:bdr w:val="none" w:sz="0" w:space="0" w:color="auto" w:frame="1"/>
              </w:rPr>
              <w:instrText>年影响因子</w:instrText>
            </w:r>
            <w:r w:rsidRPr="00A64A30">
              <w:rPr>
                <w:rFonts w:ascii="Times New Roman" w:eastAsia="宋体" w:hAnsi="Times New Roman" w:cs="Arial" w:hint="eastAsia"/>
                <w:bCs/>
                <w:color w:val="1F1F1F"/>
                <w:bdr w:val="none" w:sz="0" w:space="0" w:color="auto" w:frame="1"/>
              </w:rPr>
              <w:instrText>: 6.5\n</w:instrText>
            </w:r>
            <w:r w:rsidRPr="00A64A30">
              <w:rPr>
                <w:rFonts w:ascii="Times New Roman" w:eastAsia="宋体" w:hAnsi="Times New Roman" w:cs="Arial" w:hint="eastAsia"/>
                <w:bCs/>
                <w:color w:val="1F1F1F"/>
                <w:bdr w:val="none" w:sz="0" w:space="0" w:color="auto" w:frame="1"/>
              </w:rPr>
              <w:instrText>南农高质量</w:instrText>
            </w:r>
            <w:r w:rsidRPr="00A64A30">
              <w:rPr>
                <w:rFonts w:ascii="Times New Roman" w:eastAsia="宋体" w:hAnsi="Times New Roman" w:cs="Arial" w:hint="eastAsia"/>
                <w:bCs/>
                <w:color w:val="1F1F1F"/>
                <w:bdr w:val="none" w:sz="0" w:space="0" w:color="auto" w:frame="1"/>
              </w:rPr>
              <w:instrText xml:space="preserve">: A\nabstractTranslation: </w:instrText>
            </w:r>
            <w:r w:rsidRPr="00A64A30">
              <w:rPr>
                <w:rFonts w:ascii="Times New Roman" w:eastAsia="宋体" w:hAnsi="Times New Roman" w:cs="Arial" w:hint="eastAsia"/>
                <w:bCs/>
                <w:color w:val="1F1F1F"/>
                <w:bdr w:val="none" w:sz="0" w:space="0" w:color="auto" w:frame="1"/>
              </w:rPr>
              <w:instrText>目的</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消融后左心房心动过速</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LAT</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的导管消融</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CA</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可能具有挑战性。到目前为止，尚未将脉冲场消融</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PFA</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与用于</w:instrText>
            </w:r>
            <w:r w:rsidRPr="00A64A30">
              <w:rPr>
                <w:rFonts w:ascii="Times New Roman" w:eastAsia="宋体" w:hAnsi="Times New Roman" w:cs="Arial" w:hint="eastAsia"/>
                <w:bCs/>
                <w:color w:val="1F1F1F"/>
                <w:bdr w:val="none" w:sz="0" w:space="0" w:color="auto" w:frame="1"/>
              </w:rPr>
              <w:instrText xml:space="preserve"> LAT </w:instrText>
            </w:r>
            <w:r w:rsidRPr="00A64A30">
              <w:rPr>
                <w:rFonts w:ascii="Times New Roman" w:eastAsia="宋体" w:hAnsi="Times New Roman" w:cs="Arial" w:hint="eastAsia"/>
                <w:bCs/>
                <w:color w:val="1F1F1F"/>
                <w:bdr w:val="none" w:sz="0" w:space="0" w:color="auto" w:frame="1"/>
              </w:rPr>
              <w:instrText>消融的标准逐点射频电流</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RFC</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能量进行比较。比较</w:instrText>
            </w:r>
            <w:r w:rsidRPr="00A64A30">
              <w:rPr>
                <w:rFonts w:ascii="Times New Roman" w:eastAsia="宋体" w:hAnsi="Times New Roman" w:cs="Arial" w:hint="eastAsia"/>
                <w:bCs/>
                <w:color w:val="1F1F1F"/>
                <w:bdr w:val="none" w:sz="0" w:space="0" w:color="auto" w:frame="1"/>
              </w:rPr>
              <w:instrText xml:space="preserve"> PFA </w:instrText>
            </w:r>
            <w:r w:rsidRPr="00A64A30">
              <w:rPr>
                <w:rFonts w:ascii="Times New Roman" w:eastAsia="宋体" w:hAnsi="Times New Roman" w:cs="Arial" w:hint="eastAsia"/>
                <w:bCs/>
                <w:color w:val="1F1F1F"/>
                <w:bdr w:val="none" w:sz="0" w:space="0" w:color="auto" w:frame="1"/>
              </w:rPr>
              <w:instrText>与</w:instrText>
            </w:r>
            <w:r w:rsidRPr="00A64A30">
              <w:rPr>
                <w:rFonts w:ascii="Times New Roman" w:eastAsia="宋体" w:hAnsi="Times New Roman" w:cs="Arial" w:hint="eastAsia"/>
                <w:bCs/>
                <w:color w:val="1F1F1F"/>
                <w:bdr w:val="none" w:sz="0" w:space="0" w:color="auto" w:frame="1"/>
              </w:rPr>
              <w:instrText xml:space="preserve"> RFC </w:instrText>
            </w:r>
            <w:r w:rsidRPr="00A64A30">
              <w:rPr>
                <w:rFonts w:ascii="Times New Roman" w:eastAsia="宋体" w:hAnsi="Times New Roman" w:cs="Arial" w:hint="eastAsia"/>
                <w:bCs/>
                <w:color w:val="1F1F1F"/>
                <w:bdr w:val="none" w:sz="0" w:space="0" w:color="auto" w:frame="1"/>
              </w:rPr>
              <w:instrText>对接受</w:instrText>
            </w:r>
            <w:r w:rsidRPr="00A64A30">
              <w:rPr>
                <w:rFonts w:ascii="Times New Roman" w:eastAsia="宋体" w:hAnsi="Times New Roman" w:cs="Arial" w:hint="eastAsia"/>
                <w:bCs/>
                <w:color w:val="1F1F1F"/>
                <w:bdr w:val="none" w:sz="0" w:space="0" w:color="auto" w:frame="1"/>
              </w:rPr>
              <w:instrText xml:space="preserve"> CA </w:instrText>
            </w:r>
            <w:r w:rsidRPr="00A64A30">
              <w:rPr>
                <w:rFonts w:ascii="Times New Roman" w:eastAsia="宋体" w:hAnsi="Times New Roman" w:cs="Arial" w:hint="eastAsia"/>
                <w:bCs/>
                <w:color w:val="1F1F1F"/>
                <w:bdr w:val="none" w:sz="0" w:space="0" w:color="auto" w:frame="1"/>
              </w:rPr>
              <w:instrText>治疗</w:instrText>
            </w:r>
            <w:r w:rsidRPr="00A64A30">
              <w:rPr>
                <w:rFonts w:ascii="Times New Roman" w:eastAsia="宋体" w:hAnsi="Times New Roman" w:cs="Arial" w:hint="eastAsia"/>
                <w:bCs/>
                <w:color w:val="1F1F1F"/>
                <w:bdr w:val="none" w:sz="0" w:space="0" w:color="auto" w:frame="1"/>
              </w:rPr>
              <w:instrText xml:space="preserve"> LAT </w:instrText>
            </w:r>
            <w:r w:rsidRPr="00A64A30">
              <w:rPr>
                <w:rFonts w:ascii="Times New Roman" w:eastAsia="宋体" w:hAnsi="Times New Roman" w:cs="Arial" w:hint="eastAsia"/>
                <w:bCs/>
                <w:color w:val="1F1F1F"/>
                <w:bdr w:val="none" w:sz="0" w:space="0" w:color="auto" w:frame="1"/>
              </w:rPr>
              <w:instrText>的患者的疗效。方法和结果</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前瞻性地招募连续接受</w:instrText>
            </w:r>
            <w:r w:rsidRPr="00A64A30">
              <w:rPr>
                <w:rFonts w:ascii="Times New Roman" w:eastAsia="宋体" w:hAnsi="Times New Roman" w:cs="Arial" w:hint="eastAsia"/>
                <w:bCs/>
                <w:color w:val="1F1F1F"/>
                <w:bdr w:val="none" w:sz="0" w:space="0" w:color="auto" w:frame="1"/>
              </w:rPr>
              <w:instrText xml:space="preserve"> LAT-CA </w:instrText>
            </w:r>
            <w:r w:rsidRPr="00A64A30">
              <w:rPr>
                <w:rFonts w:ascii="Times New Roman" w:eastAsia="宋体" w:hAnsi="Times New Roman" w:cs="Arial" w:hint="eastAsia"/>
                <w:bCs/>
                <w:color w:val="1F1F1F"/>
                <w:bdr w:val="none" w:sz="0" w:space="0" w:color="auto" w:frame="1"/>
              </w:rPr>
              <w:instrText>的患者（</w:instrText>
            </w:r>
            <w:r w:rsidRPr="00A64A30">
              <w:rPr>
                <w:rFonts w:ascii="Times New Roman" w:eastAsia="宋体" w:hAnsi="Times New Roman" w:cs="Arial" w:hint="eastAsia"/>
                <w:bCs/>
                <w:color w:val="1F1F1F"/>
                <w:bdr w:val="none" w:sz="0" w:space="0" w:color="auto" w:frame="1"/>
              </w:rPr>
              <w:instrText>09/2021</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02/2023</w:instrText>
            </w:r>
            <w:r w:rsidRPr="00A64A30">
              <w:rPr>
                <w:rFonts w:ascii="Times New Roman" w:eastAsia="宋体" w:hAnsi="Times New Roman" w:cs="Arial" w:hint="eastAsia"/>
                <w:bCs/>
                <w:color w:val="1F1F1F"/>
                <w:bdr w:val="none" w:sz="0" w:space="0" w:color="auto" w:frame="1"/>
              </w:rPr>
              <w:instrText>）。在电解剖高密度标测后，使用</w:instrText>
            </w:r>
            <w:r w:rsidRPr="00A64A30">
              <w:rPr>
                <w:rFonts w:ascii="Times New Roman" w:eastAsia="宋体" w:hAnsi="Times New Roman" w:cs="Arial" w:hint="eastAsia"/>
                <w:bCs/>
                <w:color w:val="1F1F1F"/>
                <w:bdr w:val="none" w:sz="0" w:space="0" w:color="auto" w:frame="1"/>
              </w:rPr>
              <w:instrText xml:space="preserve"> pentaspline PFA </w:instrText>
            </w:r>
            <w:r w:rsidRPr="00A64A30">
              <w:rPr>
                <w:rFonts w:ascii="Times New Roman" w:eastAsia="宋体" w:hAnsi="Times New Roman" w:cs="Arial" w:hint="eastAsia"/>
                <w:bCs/>
                <w:color w:val="1F1F1F"/>
                <w:bdr w:val="none" w:sz="0" w:space="0" w:color="auto" w:frame="1"/>
              </w:rPr>
              <w:instrText>导管或</w:instrText>
            </w:r>
            <w:r w:rsidRPr="00A64A30">
              <w:rPr>
                <w:rFonts w:ascii="Times New Roman" w:eastAsia="宋体" w:hAnsi="Times New Roman" w:cs="Arial" w:hint="eastAsia"/>
                <w:bCs/>
                <w:color w:val="1F1F1F"/>
                <w:bdr w:val="none" w:sz="0" w:space="0" w:color="auto" w:frame="1"/>
              </w:rPr>
              <w:instrText xml:space="preserve"> RFC </w:instrText>
            </w:r>
            <w:r w:rsidRPr="00A64A30">
              <w:rPr>
                <w:rFonts w:ascii="Times New Roman" w:eastAsia="宋体" w:hAnsi="Times New Roman" w:cs="Arial" w:hint="eastAsia"/>
                <w:bCs/>
                <w:color w:val="1F1F1F"/>
                <w:bdr w:val="none" w:sz="0" w:space="0" w:color="auto" w:frame="1"/>
              </w:rPr>
              <w:instrText>进行消融。患者以</w:instrText>
            </w:r>
            <w:r w:rsidRPr="00A64A30">
              <w:rPr>
                <w:rFonts w:ascii="Times New Roman" w:eastAsia="宋体" w:hAnsi="Times New Roman" w:cs="Arial" w:hint="eastAsia"/>
                <w:bCs/>
                <w:color w:val="1F1F1F"/>
                <w:bdr w:val="none" w:sz="0" w:space="0" w:color="auto" w:frame="1"/>
              </w:rPr>
              <w:instrText xml:space="preserve"> 1</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1 </w:instrText>
            </w:r>
            <w:r w:rsidRPr="00A64A30">
              <w:rPr>
                <w:rFonts w:ascii="Times New Roman" w:eastAsia="宋体" w:hAnsi="Times New Roman" w:cs="Arial" w:hint="eastAsia"/>
                <w:bCs/>
                <w:color w:val="1F1F1F"/>
                <w:bdr w:val="none" w:sz="0" w:space="0" w:color="auto" w:frame="1"/>
              </w:rPr>
              <w:instrText>匹配。在假定的关键峡部部位进行消融，如有必要，进行额外的消融。右房性心动过速</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RAT</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用</w:instrText>
            </w:r>
            <w:r w:rsidRPr="00A64A30">
              <w:rPr>
                <w:rFonts w:ascii="Times New Roman" w:eastAsia="宋体" w:hAnsi="Times New Roman" w:cs="Arial" w:hint="eastAsia"/>
                <w:bCs/>
                <w:color w:val="1F1F1F"/>
                <w:bdr w:val="none" w:sz="0" w:space="0" w:color="auto" w:frame="1"/>
              </w:rPr>
              <w:instrText xml:space="preserve"> RFC </w:instrText>
            </w:r>
            <w:r w:rsidRPr="00A64A30">
              <w:rPr>
                <w:rFonts w:ascii="Times New Roman" w:eastAsia="宋体" w:hAnsi="Times New Roman" w:cs="Arial" w:hint="eastAsia"/>
                <w:bCs/>
                <w:color w:val="1F1F1F"/>
                <w:bdr w:val="none" w:sz="0" w:space="0" w:color="auto" w:frame="1"/>
              </w:rPr>
              <w:instrText>消融。评估急性和慢性成功。入组</w:instrText>
            </w:r>
            <w:r w:rsidRPr="00A64A30">
              <w:rPr>
                <w:rFonts w:ascii="Times New Roman" w:eastAsia="宋体" w:hAnsi="Times New Roman" w:cs="Arial" w:hint="eastAsia"/>
                <w:bCs/>
                <w:color w:val="1F1F1F"/>
                <w:bdr w:val="none" w:sz="0" w:space="0" w:color="auto" w:frame="1"/>
              </w:rPr>
              <w:instrText xml:space="preserve"> 56 </w:instrText>
            </w:r>
            <w:r w:rsidRPr="00A64A30">
              <w:rPr>
                <w:rFonts w:ascii="Times New Roman" w:eastAsia="宋体" w:hAnsi="Times New Roman" w:cs="Arial" w:hint="eastAsia"/>
                <w:bCs/>
                <w:color w:val="1F1F1F"/>
                <w:bdr w:val="none" w:sz="0" w:space="0" w:color="auto" w:frame="1"/>
              </w:rPr>
              <w:instrText>名患者（每组</w:instrText>
            </w:r>
            <w:r w:rsidRPr="00A64A30">
              <w:rPr>
                <w:rFonts w:ascii="Times New Roman" w:eastAsia="宋体" w:hAnsi="Times New Roman" w:cs="Arial" w:hint="eastAsia"/>
                <w:bCs/>
                <w:color w:val="1F1F1F"/>
                <w:bdr w:val="none" w:sz="0" w:space="0" w:color="auto" w:frame="1"/>
              </w:rPr>
              <w:instrText xml:space="preserve"> n = 28 </w:instrText>
            </w:r>
            <w:r w:rsidRPr="00A64A30">
              <w:rPr>
                <w:rFonts w:ascii="Times New Roman" w:eastAsia="宋体" w:hAnsi="Times New Roman" w:cs="Arial" w:hint="eastAsia"/>
                <w:bCs/>
                <w:color w:val="1F1F1F"/>
                <w:bdr w:val="none" w:sz="0" w:space="0" w:color="auto" w:frame="1"/>
              </w:rPr>
              <w:instrText>名，年龄</w:instrText>
            </w:r>
            <w:r w:rsidRPr="00A64A30">
              <w:rPr>
                <w:rFonts w:ascii="Times New Roman" w:eastAsia="宋体" w:hAnsi="Times New Roman" w:cs="Arial" w:hint="eastAsia"/>
                <w:bCs/>
                <w:color w:val="1F1F1F"/>
                <w:bdr w:val="none" w:sz="0" w:space="0" w:color="auto" w:frame="1"/>
              </w:rPr>
              <w:instrText xml:space="preserve"> 70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9 </w:instrText>
            </w:r>
            <w:r w:rsidRPr="00A64A30">
              <w:rPr>
                <w:rFonts w:ascii="Times New Roman" w:eastAsia="宋体" w:hAnsi="Times New Roman" w:cs="Arial" w:hint="eastAsia"/>
                <w:bCs/>
                <w:color w:val="1F1F1F"/>
                <w:bdr w:val="none" w:sz="0" w:space="0" w:color="auto" w:frame="1"/>
              </w:rPr>
              <w:instrText>岁，</w:instrText>
            </w:r>
            <w:r w:rsidRPr="00A64A30">
              <w:rPr>
                <w:rFonts w:ascii="Times New Roman" w:eastAsia="宋体" w:hAnsi="Times New Roman" w:cs="Arial" w:hint="eastAsia"/>
                <w:bCs/>
                <w:color w:val="1F1F1F"/>
                <w:bdr w:val="none" w:sz="0" w:space="0" w:color="auto" w:frame="1"/>
              </w:rPr>
              <w:instrText xml:space="preserve">75% </w:instrText>
            </w:r>
            <w:r w:rsidRPr="00A64A30">
              <w:rPr>
                <w:rFonts w:ascii="Times New Roman" w:eastAsia="宋体" w:hAnsi="Times New Roman" w:cs="Arial" w:hint="eastAsia"/>
                <w:bCs/>
                <w:color w:val="1F1F1F"/>
                <w:bdr w:val="none" w:sz="0" w:space="0" w:color="auto" w:frame="1"/>
              </w:rPr>
              <w:instrText>为男性）。</w:instrText>
            </w:r>
            <w:r w:rsidRPr="00A64A30">
              <w:rPr>
                <w:rFonts w:ascii="Times New Roman" w:eastAsia="宋体" w:hAnsi="Times New Roman" w:cs="Arial" w:hint="eastAsia"/>
                <w:bCs/>
                <w:color w:val="1F1F1F"/>
                <w:bdr w:val="none" w:sz="0" w:space="0" w:color="auto" w:frame="1"/>
              </w:rPr>
              <w:instrText>PFA</w:instrText>
            </w:r>
            <w:r w:rsidRPr="00A64A30">
              <w:rPr>
                <w:rFonts w:ascii="Times New Roman" w:eastAsia="宋体" w:hAnsi="Times New Roman" w:cs="Arial" w:hint="eastAsia"/>
                <w:bCs/>
                <w:color w:val="1F1F1F"/>
                <w:bdr w:val="none" w:sz="0" w:space="0" w:color="auto" w:frame="1"/>
              </w:rPr>
              <w:instrText>组共发生</w:instrText>
            </w:r>
            <w:r w:rsidRPr="00A64A30">
              <w:rPr>
                <w:rFonts w:ascii="Times New Roman" w:eastAsia="宋体" w:hAnsi="Times New Roman" w:cs="Arial" w:hint="eastAsia"/>
                <w:bCs/>
                <w:color w:val="1F1F1F"/>
                <w:bdr w:val="none" w:sz="0" w:space="0" w:color="auto" w:frame="1"/>
              </w:rPr>
              <w:instrText>77</w:instrText>
            </w:r>
            <w:r w:rsidRPr="00A64A30">
              <w:rPr>
                <w:rFonts w:ascii="Times New Roman" w:eastAsia="宋体" w:hAnsi="Times New Roman" w:cs="Arial" w:hint="eastAsia"/>
                <w:bCs/>
                <w:color w:val="1F1F1F"/>
                <w:bdr w:val="none" w:sz="0" w:space="0" w:color="auto" w:frame="1"/>
              </w:rPr>
              <w:instrText>例</w:instrText>
            </w:r>
            <w:r w:rsidRPr="00A64A30">
              <w:rPr>
                <w:rFonts w:ascii="Times New Roman" w:eastAsia="宋体" w:hAnsi="Times New Roman" w:cs="Arial" w:hint="eastAsia"/>
                <w:bCs/>
                <w:color w:val="1F1F1F"/>
                <w:bdr w:val="none" w:sz="0" w:space="0" w:color="auto" w:frame="1"/>
              </w:rPr>
              <w:instrText>AT</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n = 67 LAT</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n = 10 RAT;77%</w:instrText>
            </w:r>
            <w:r w:rsidRPr="00A64A30">
              <w:rPr>
                <w:rFonts w:ascii="Times New Roman" w:eastAsia="宋体" w:hAnsi="Times New Roman" w:cs="Arial" w:hint="eastAsia"/>
                <w:bCs/>
                <w:color w:val="1F1F1F"/>
                <w:bdr w:val="none" w:sz="0" w:space="0" w:color="auto" w:frame="1"/>
              </w:rPr>
              <w:instrText>宏重入），</w:instrText>
            </w:r>
            <w:r w:rsidRPr="00A64A30">
              <w:rPr>
                <w:rFonts w:ascii="Times New Roman" w:eastAsia="宋体" w:hAnsi="Times New Roman" w:cs="Arial" w:hint="eastAsia"/>
                <w:bCs/>
                <w:color w:val="1F1F1F"/>
                <w:bdr w:val="none" w:sz="0" w:space="0" w:color="auto" w:frame="1"/>
              </w:rPr>
              <w:instrText>PFA</w:instrText>
            </w:r>
            <w:r w:rsidRPr="00A64A30">
              <w:rPr>
                <w:rFonts w:ascii="Times New Roman" w:eastAsia="宋体" w:hAnsi="Times New Roman" w:cs="Arial" w:hint="eastAsia"/>
                <w:bCs/>
                <w:color w:val="1F1F1F"/>
                <w:bdr w:val="none" w:sz="0" w:space="0" w:color="auto" w:frame="1"/>
              </w:rPr>
              <w:instrText>组</w:instrText>
            </w:r>
            <w:r w:rsidRPr="00A64A30">
              <w:rPr>
                <w:rFonts w:ascii="Times New Roman" w:eastAsia="宋体" w:hAnsi="Times New Roman" w:cs="Arial" w:hint="eastAsia"/>
                <w:bCs/>
                <w:color w:val="1F1F1F"/>
                <w:bdr w:val="none" w:sz="0" w:space="0" w:color="auto" w:frame="1"/>
              </w:rPr>
              <w:instrText>n=32 LAT</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RFC</w:instrText>
            </w:r>
            <w:r w:rsidRPr="00A64A30">
              <w:rPr>
                <w:rFonts w:ascii="Times New Roman" w:eastAsia="宋体" w:hAnsi="Times New Roman" w:cs="Arial" w:hint="eastAsia"/>
                <w:bCs/>
                <w:color w:val="1F1F1F"/>
                <w:bdr w:val="none" w:sz="0" w:space="0" w:color="auto" w:frame="1"/>
              </w:rPr>
              <w:instrText>组</w:instrText>
            </w:r>
            <w:r w:rsidRPr="00A64A30">
              <w:rPr>
                <w:rFonts w:ascii="Times New Roman" w:eastAsia="宋体" w:hAnsi="Times New Roman" w:cs="Arial" w:hint="eastAsia"/>
                <w:bCs/>
                <w:color w:val="1F1F1F"/>
                <w:bdr w:val="none" w:sz="0" w:space="0" w:color="auto" w:frame="1"/>
              </w:rPr>
              <w:instrText>n=35 LAT</w:instrText>
            </w:r>
            <w:r w:rsidRPr="00A64A30">
              <w:rPr>
                <w:rFonts w:ascii="Times New Roman" w:eastAsia="宋体" w:hAnsi="Times New Roman" w:cs="Arial" w:hint="eastAsia"/>
                <w:bCs/>
                <w:color w:val="1F1F1F"/>
                <w:bdr w:val="none" w:sz="0" w:space="0" w:color="auto" w:frame="1"/>
              </w:rPr>
              <w:instrText>。在所有</w:instrText>
            </w:r>
            <w:r w:rsidRPr="00A64A30">
              <w:rPr>
                <w:rFonts w:ascii="Times New Roman" w:eastAsia="宋体" w:hAnsi="Times New Roman" w:cs="Arial" w:hint="eastAsia"/>
                <w:bCs/>
                <w:color w:val="1F1F1F"/>
                <w:bdr w:val="none" w:sz="0" w:space="0" w:color="auto" w:frame="1"/>
              </w:rPr>
              <w:instrText xml:space="preserve"> LAT </w:instrText>
            </w:r>
            <w:r w:rsidRPr="00A64A30">
              <w:rPr>
                <w:rFonts w:ascii="Times New Roman" w:eastAsia="宋体" w:hAnsi="Times New Roman" w:cs="Arial" w:hint="eastAsia"/>
                <w:bCs/>
                <w:color w:val="1F1F1F"/>
                <w:bdr w:val="none" w:sz="0" w:space="0" w:color="auto" w:frame="1"/>
              </w:rPr>
              <w:instrText>中，</w:instrText>
            </w:r>
            <w:r w:rsidRPr="00A64A30">
              <w:rPr>
                <w:rFonts w:ascii="Times New Roman" w:eastAsia="宋体" w:hAnsi="Times New Roman" w:cs="Arial" w:hint="eastAsia"/>
                <w:bCs/>
                <w:color w:val="1F1F1F"/>
                <w:bdr w:val="none" w:sz="0" w:space="0" w:color="auto" w:frame="1"/>
              </w:rPr>
              <w:instrText>94%</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PFA </w:instrText>
            </w:r>
            <w:r w:rsidRPr="00A64A30">
              <w:rPr>
                <w:rFonts w:ascii="Times New Roman" w:eastAsia="宋体" w:hAnsi="Times New Roman" w:cs="Arial" w:hint="eastAsia"/>
                <w:bCs/>
                <w:color w:val="1F1F1F"/>
                <w:bdr w:val="none" w:sz="0" w:space="0" w:color="auto" w:frame="1"/>
              </w:rPr>
              <w:instrText>组）与</w:instrText>
            </w:r>
            <w:r w:rsidRPr="00A64A30">
              <w:rPr>
                <w:rFonts w:ascii="Times New Roman" w:eastAsia="宋体" w:hAnsi="Times New Roman" w:cs="Arial" w:hint="eastAsia"/>
                <w:bCs/>
                <w:color w:val="1F1F1F"/>
                <w:bdr w:val="none" w:sz="0" w:space="0" w:color="auto" w:frame="1"/>
              </w:rPr>
              <w:instrText xml:space="preserve"> 91%</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RFC </w:instrText>
            </w:r>
            <w:r w:rsidRPr="00A64A30">
              <w:rPr>
                <w:rFonts w:ascii="Times New Roman" w:eastAsia="宋体" w:hAnsi="Times New Roman" w:cs="Arial" w:hint="eastAsia"/>
                <w:bCs/>
                <w:color w:val="1F1F1F"/>
                <w:bdr w:val="none" w:sz="0" w:space="0" w:color="auto" w:frame="1"/>
              </w:rPr>
              <w:instrText>组）在消融期间成功终止为窦性心律或其他</w:instrText>
            </w:r>
            <w:r w:rsidRPr="00A64A30">
              <w:rPr>
                <w:rFonts w:ascii="Times New Roman" w:eastAsia="宋体" w:hAnsi="Times New Roman" w:cs="Arial" w:hint="eastAsia"/>
                <w:bCs/>
                <w:color w:val="1F1F1F"/>
                <w:bdr w:val="none" w:sz="0" w:space="0" w:color="auto" w:frame="1"/>
              </w:rPr>
              <w:instrText xml:space="preserve"> AT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P = 1.0</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PFA</w:instrText>
            </w:r>
            <w:r w:rsidRPr="00A64A30">
              <w:rPr>
                <w:rFonts w:ascii="Times New Roman" w:eastAsia="宋体" w:hAnsi="Times New Roman" w:cs="Arial" w:hint="eastAsia"/>
                <w:bCs/>
                <w:color w:val="1F1F1F"/>
                <w:bdr w:val="none" w:sz="0" w:space="0" w:color="auto" w:frame="1"/>
              </w:rPr>
              <w:instrText>组的手术时间更短（</w:instrText>
            </w:r>
            <w:r w:rsidRPr="00A64A30">
              <w:rPr>
                <w:rFonts w:ascii="Times New Roman" w:eastAsia="宋体" w:hAnsi="Times New Roman" w:cs="Arial" w:hint="eastAsia"/>
                <w:bCs/>
                <w:color w:val="1F1F1F"/>
                <w:bdr w:val="none" w:sz="0" w:space="0" w:color="auto" w:frame="1"/>
              </w:rPr>
              <w:instrText>PFA</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121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41 vs. RFC</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190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44 </w:instrText>
            </w:r>
            <w:r w:rsidRPr="00A64A30">
              <w:rPr>
                <w:rFonts w:ascii="Times New Roman" w:eastAsia="宋体" w:hAnsi="Times New Roman" w:cs="Arial" w:hint="eastAsia"/>
                <w:bCs/>
                <w:color w:val="1F1F1F"/>
                <w:bdr w:val="none" w:sz="0" w:space="0" w:color="auto" w:frame="1"/>
              </w:rPr>
              <w:instrText>分钟，</w:instrText>
            </w:r>
            <w:r w:rsidRPr="00A64A30">
              <w:rPr>
                <w:rFonts w:ascii="Times New Roman" w:eastAsia="宋体" w:hAnsi="Times New Roman" w:cs="Arial" w:hint="eastAsia"/>
                <w:bCs/>
                <w:color w:val="1F1F1F"/>
                <w:bdr w:val="none" w:sz="0" w:space="0" w:color="auto" w:frame="1"/>
              </w:rPr>
              <w:instrText>P &lt; 0.0001</w:instrText>
            </w:r>
            <w:r w:rsidRPr="00A64A30">
              <w:rPr>
                <w:rFonts w:ascii="Times New Roman" w:eastAsia="宋体" w:hAnsi="Times New Roman" w:cs="Arial" w:hint="eastAsia"/>
                <w:bCs/>
                <w:color w:val="1F1F1F"/>
                <w:bdr w:val="none" w:sz="0" w:space="0" w:color="auto" w:frame="1"/>
              </w:rPr>
              <w:instrText>），透视时间更长（</w:instrText>
            </w:r>
            <w:r w:rsidRPr="00A64A30">
              <w:rPr>
                <w:rFonts w:ascii="Times New Roman" w:eastAsia="宋体" w:hAnsi="Times New Roman" w:cs="Arial" w:hint="eastAsia"/>
                <w:bCs/>
                <w:color w:val="1F1F1F"/>
                <w:bdr w:val="none" w:sz="0" w:space="0" w:color="auto" w:frame="1"/>
              </w:rPr>
              <w:instrText>PFA</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15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9 vs. RFC</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11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6 </w:instrText>
            </w:r>
            <w:r w:rsidRPr="00A64A30">
              <w:rPr>
                <w:rFonts w:ascii="Times New Roman" w:eastAsia="宋体" w:hAnsi="Times New Roman" w:cs="Arial" w:hint="eastAsia"/>
                <w:bCs/>
                <w:color w:val="1F1F1F"/>
                <w:bdr w:val="none" w:sz="0" w:space="0" w:color="auto" w:frame="1"/>
              </w:rPr>
              <w:instrText>分钟，</w:instrText>
            </w:r>
            <w:r w:rsidRPr="00A64A30">
              <w:rPr>
                <w:rFonts w:ascii="Times New Roman" w:eastAsia="宋体" w:hAnsi="Times New Roman" w:cs="Arial" w:hint="eastAsia"/>
                <w:bCs/>
                <w:color w:val="1F1F1F"/>
                <w:bdr w:val="none" w:sz="0" w:space="0" w:color="auto" w:frame="1"/>
              </w:rPr>
              <w:instrText>P = 0.04</w:instrText>
            </w:r>
            <w:r w:rsidRPr="00A64A30">
              <w:rPr>
                <w:rFonts w:ascii="Times New Roman" w:eastAsia="宋体" w:hAnsi="Times New Roman" w:cs="Arial" w:hint="eastAsia"/>
                <w:bCs/>
                <w:color w:val="1F1F1F"/>
                <w:bdr w:val="none" w:sz="0" w:space="0" w:color="auto" w:frame="1"/>
              </w:rPr>
              <w:instrText>）。没有重大并发症。随访</w:instrText>
            </w:r>
            <w:r w:rsidRPr="00A64A30">
              <w:rPr>
                <w:rFonts w:ascii="Times New Roman" w:eastAsia="宋体" w:hAnsi="Times New Roman" w:cs="Arial" w:hint="eastAsia"/>
                <w:bCs/>
                <w:color w:val="1F1F1F"/>
                <w:bdr w:val="none" w:sz="0" w:space="0" w:color="auto" w:frame="1"/>
              </w:rPr>
              <w:instrText>1</w:instrText>
            </w:r>
            <w:r w:rsidRPr="00A64A30">
              <w:rPr>
                <w:rFonts w:ascii="Times New Roman" w:eastAsia="宋体" w:hAnsi="Times New Roman" w:cs="Arial" w:hint="eastAsia"/>
                <w:bCs/>
                <w:color w:val="1F1F1F"/>
                <w:bdr w:val="none" w:sz="0" w:space="0" w:color="auto" w:frame="1"/>
              </w:rPr>
              <w:instrText>年后，估计无心律失常生存率分别为</w:instrText>
            </w:r>
            <w:r w:rsidRPr="00A64A30">
              <w:rPr>
                <w:rFonts w:ascii="Times New Roman" w:eastAsia="宋体" w:hAnsi="Times New Roman" w:cs="Arial" w:hint="eastAsia"/>
                <w:bCs/>
                <w:color w:val="1F1F1F"/>
                <w:bdr w:val="none" w:sz="0" w:space="0" w:color="auto" w:frame="1"/>
              </w:rPr>
              <w:instrText>63%</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PFA</w:instrText>
            </w:r>
            <w:r w:rsidRPr="00A64A30">
              <w:rPr>
                <w:rFonts w:ascii="Times New Roman" w:eastAsia="宋体" w:hAnsi="Times New Roman" w:cs="Arial" w:hint="eastAsia"/>
                <w:bCs/>
                <w:color w:val="1F1F1F"/>
                <w:bdr w:val="none" w:sz="0" w:space="0" w:color="auto" w:frame="1"/>
              </w:rPr>
              <w:instrText>组）和</w:instrText>
            </w:r>
            <w:r w:rsidRPr="00A64A30">
              <w:rPr>
                <w:rFonts w:ascii="Times New Roman" w:eastAsia="宋体" w:hAnsi="Times New Roman" w:cs="Arial" w:hint="eastAsia"/>
                <w:bCs/>
                <w:color w:val="1F1F1F"/>
                <w:bdr w:val="none" w:sz="0" w:space="0" w:color="auto" w:frame="1"/>
              </w:rPr>
              <w:instrText>87%</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RFC</w:instrText>
            </w:r>
            <w:r w:rsidRPr="00A64A30">
              <w:rPr>
                <w:rFonts w:ascii="Times New Roman" w:eastAsia="宋体" w:hAnsi="Times New Roman" w:cs="Arial" w:hint="eastAsia"/>
                <w:bCs/>
                <w:color w:val="1F1F1F"/>
                <w:bdr w:val="none" w:sz="0" w:space="0" w:color="auto" w:frame="1"/>
              </w:rPr>
              <w:instrText>组），</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风险比</w:instrText>
            </w:r>
            <w:r w:rsidRPr="00A64A30">
              <w:rPr>
                <w:rFonts w:ascii="Times New Roman" w:eastAsia="宋体" w:hAnsi="Times New Roman" w:cs="Arial" w:hint="eastAsia"/>
                <w:bCs/>
                <w:color w:val="1F1F1F"/>
                <w:bdr w:val="none" w:sz="0" w:space="0" w:color="auto" w:frame="1"/>
              </w:rPr>
              <w:instrText>2.91</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95%CI</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1.11</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7.65</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P = 0.0473]</w:instrText>
            </w:r>
            <w:r w:rsidRPr="00A64A30">
              <w:rPr>
                <w:rFonts w:ascii="Times New Roman" w:eastAsia="宋体" w:hAnsi="Times New Roman" w:cs="Arial" w:hint="eastAsia"/>
                <w:bCs/>
                <w:color w:val="1F1F1F"/>
                <w:bdr w:val="none" w:sz="0" w:space="0" w:color="auto" w:frame="1"/>
              </w:rPr>
              <w:instrText>。结论</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随访</w:instrText>
            </w:r>
            <w:r w:rsidRPr="00A64A30">
              <w:rPr>
                <w:rFonts w:ascii="Times New Roman" w:eastAsia="宋体" w:hAnsi="Times New Roman" w:cs="Arial" w:hint="eastAsia"/>
                <w:bCs/>
                <w:color w:val="1F1F1F"/>
                <w:bdr w:val="none" w:sz="0" w:space="0" w:color="auto" w:frame="1"/>
              </w:rPr>
              <w:instrText>1</w:instrText>
            </w:r>
            <w:r w:rsidRPr="00A64A30">
              <w:rPr>
                <w:rFonts w:ascii="Times New Roman" w:eastAsia="宋体" w:hAnsi="Times New Roman" w:cs="Arial" w:hint="eastAsia"/>
                <w:bCs/>
                <w:color w:val="1F1F1F"/>
                <w:bdr w:val="none" w:sz="0" w:space="0" w:color="auto" w:frame="1"/>
              </w:rPr>
              <w:instrText>年后，使用</w:instrText>
            </w:r>
            <w:r w:rsidRPr="00A64A30">
              <w:rPr>
                <w:rFonts w:ascii="Times New Roman" w:eastAsia="宋体" w:hAnsi="Times New Roman" w:cs="Arial" w:hint="eastAsia"/>
                <w:bCs/>
                <w:color w:val="1F1F1F"/>
                <w:bdr w:val="none" w:sz="0" w:space="0" w:color="auto" w:frame="1"/>
              </w:rPr>
              <w:instrText>pentaspline</w:instrText>
            </w:r>
            <w:r w:rsidRPr="00A64A30">
              <w:rPr>
                <w:rFonts w:ascii="Times New Roman" w:eastAsia="宋体" w:hAnsi="Times New Roman" w:cs="Arial" w:hint="eastAsia"/>
                <w:bCs/>
                <w:color w:val="1F1F1F"/>
                <w:bdr w:val="none" w:sz="0" w:space="0" w:color="auto" w:frame="1"/>
              </w:rPr>
              <w:instrText>导管对消融后</w:instrText>
            </w:r>
            <w:r w:rsidRPr="00A64A30">
              <w:rPr>
                <w:rFonts w:ascii="Times New Roman" w:eastAsia="宋体" w:hAnsi="Times New Roman" w:cs="Arial" w:hint="eastAsia"/>
                <w:bCs/>
                <w:color w:val="1F1F1F"/>
                <w:bdr w:val="none" w:sz="0" w:space="0" w:color="auto" w:frame="1"/>
              </w:rPr>
              <w:instrText>LAT</w:instrText>
            </w:r>
            <w:r w:rsidRPr="00A64A30">
              <w:rPr>
                <w:rFonts w:ascii="Times New Roman" w:eastAsia="宋体" w:hAnsi="Times New Roman" w:cs="Arial" w:hint="eastAsia"/>
                <w:bCs/>
                <w:color w:val="1F1F1F"/>
                <w:bdr w:val="none" w:sz="0" w:space="0" w:color="auto" w:frame="1"/>
              </w:rPr>
              <w:instrText>进行脉冲场消融是可行、安全、快速的，但效果较标准</w:instrText>
            </w:r>
            <w:r w:rsidRPr="00A64A30">
              <w:rPr>
                <w:rFonts w:ascii="Times New Roman" w:eastAsia="宋体" w:hAnsi="Times New Roman" w:cs="Arial" w:hint="eastAsia"/>
                <w:bCs/>
                <w:color w:val="1F1F1F"/>
                <w:bdr w:val="none" w:sz="0" w:space="0" w:color="auto" w:frame="1"/>
              </w:rPr>
              <w:instrText>RFC</w:instrText>
            </w:r>
            <w:r w:rsidRPr="00A64A30">
              <w:rPr>
                <w:rFonts w:ascii="Times New Roman" w:eastAsia="宋体" w:hAnsi="Times New Roman" w:cs="Arial" w:hint="eastAsia"/>
                <w:bCs/>
                <w:color w:val="1F1F1F"/>
                <w:bdr w:val="none" w:sz="0" w:space="0" w:color="auto" w:frame="1"/>
              </w:rPr>
              <w:instrText>消融效果较差。未来的导管设计和电场优化可能会进一步提高</w:instrText>
            </w:r>
            <w:r w:rsidRPr="00A64A30">
              <w:rPr>
                <w:rFonts w:ascii="Times New Roman" w:eastAsia="宋体" w:hAnsi="Times New Roman" w:cs="Arial" w:hint="eastAsia"/>
                <w:bCs/>
                <w:color w:val="1F1F1F"/>
                <w:bdr w:val="none" w:sz="0" w:space="0" w:color="auto" w:frame="1"/>
              </w:rPr>
              <w:instrText>PFA</w:instrText>
            </w:r>
            <w:r w:rsidRPr="00A64A30">
              <w:rPr>
                <w:rFonts w:ascii="Times New Roman" w:eastAsia="宋体" w:hAnsi="Times New Roman" w:cs="Arial" w:hint="eastAsia"/>
                <w:bCs/>
                <w:color w:val="1F1F1F"/>
                <w:bdr w:val="none" w:sz="0" w:space="0" w:color="auto" w:frame="1"/>
              </w:rPr>
              <w:instrText>治疗</w:instrText>
            </w:r>
            <w:r w:rsidRPr="00A64A30">
              <w:rPr>
                <w:rFonts w:ascii="Times New Roman" w:eastAsia="宋体" w:hAnsi="Times New Roman" w:cs="Arial" w:hint="eastAsia"/>
                <w:bCs/>
                <w:color w:val="1F1F1F"/>
                <w:bdr w:val="none" w:sz="0" w:space="0" w:color="auto" w:frame="1"/>
              </w:rPr>
              <w:instrText>LAT</w:instrText>
            </w:r>
            <w:r w:rsidRPr="00A64A30">
              <w:rPr>
                <w:rFonts w:ascii="Times New Roman" w:eastAsia="宋体" w:hAnsi="Times New Roman" w:cs="Arial" w:hint="eastAsia"/>
                <w:bCs/>
                <w:color w:val="1F1F1F"/>
                <w:bdr w:val="none" w:sz="0" w:space="0" w:color="auto" w:frame="1"/>
              </w:rPr>
              <w:instrText>的实用性和有效性。</w:instrText>
            </w:r>
            <w:r w:rsidRPr="00A64A30">
              <w:rPr>
                <w:rFonts w:ascii="Times New Roman" w:eastAsia="宋体" w:hAnsi="Times New Roman" w:cs="Arial" w:hint="eastAsia"/>
                <w:bCs/>
                <w:color w:val="1F1F1F"/>
                <w:bdr w:val="none" w:sz="0" w:space="0" w:color="auto" w:frame="1"/>
              </w:rPr>
              <w:instrText xml:space="preserve">\ntitleTranslation: </w:instrText>
            </w:r>
            <w:r w:rsidRPr="00A64A30">
              <w:rPr>
                <w:rFonts w:ascii="Times New Roman" w:eastAsia="宋体" w:hAnsi="Times New Roman" w:cs="Arial" w:hint="eastAsia"/>
                <w:bCs/>
                <w:color w:val="1F1F1F"/>
                <w:bdr w:val="none" w:sz="0" w:space="0" w:color="auto" w:frame="1"/>
              </w:rPr>
              <w:instrText>既往心房颤动消融后复杂房性心动过速的当代导管消融：在高密度映射指导下，脉冲场与射频电流能量消融</w:instrText>
            </w:r>
            <w:r w:rsidRPr="00A64A30">
              <w:rPr>
                <w:rFonts w:ascii="Times New Roman" w:eastAsia="宋体" w:hAnsi="Times New Roman" w:cs="Arial" w:hint="eastAsia"/>
                <w:bCs/>
                <w:color w:val="1F1F1F"/>
                <w:bdr w:val="none" w:sz="0" w:space="0" w:color="auto" w:frame="1"/>
              </w:rPr>
              <w:instrText xml:space="preserve">\nTLDR: Pulsed field ablation of post-ablation LAT using a pentaspline catheter is feasible, safe, </w:instrText>
            </w:r>
            <w:r w:rsidRPr="00A64A30">
              <w:rPr>
                <w:rFonts w:ascii="Times New Roman" w:eastAsia="宋体" w:hAnsi="Times New Roman" w:cs="Arial"/>
                <w:bCs/>
                <w:color w:val="1F1F1F"/>
                <w:bdr w:val="none" w:sz="0" w:space="0" w:color="auto" w:frame="1"/>
              </w:rPr>
              <w:instrText xml:space="preserve">and faster but less effective compared to standard RFC ablation after one year of follow-up.","page":"euae072","source":"DOI.org (Crossref)","title":"Contemporary catheter ablation of complex atrial tachycardias after prior atrial fibrillation ablation: Pulsed field vs. radiofrequency current energy ablation guided by high-density mapping","title-short":"Contemporary catheter ablation of complex atrial tachycardias after prior atrial fibrillation ablation","volume":"26","author":[{"family":"Gunawardene","given":"M.A."},{"family":"Harloff","given":"T."},{"family":"Jularic","given":"M."},{"family":"Dickow","given":"J."},{"family":"Wahedi","given":"R."},{"family":"Anwar","given":"O."},{"family":"Wohlmuth","given":"P."},{"family":"Gessler","given":"N."},{"family":"Hartmann","given":"J."},{"family":"Willems","given":"S."}],"issued":{"date-parts":[["2024"]]}}}],"schema":"https://github.com/citation-style-language/schema/raw/master/csl-citation.json"} </w:instrText>
            </w:r>
            <w:r w:rsidRPr="00A64A30">
              <w:rPr>
                <w:rFonts w:ascii="Times New Roman" w:eastAsia="宋体" w:hAnsi="Times New Roman" w:cs="Arial"/>
                <w:bCs/>
                <w:color w:val="1F1F1F"/>
                <w:bdr w:val="none" w:sz="0" w:space="0" w:color="auto" w:frame="1"/>
              </w:rPr>
              <w:fldChar w:fldCharType="separate"/>
            </w:r>
            <w:r w:rsidRPr="00A64A30">
              <w:rPr>
                <w:rFonts w:ascii="Times New Roman" w:hAnsi="Times New Roman" w:cs="Times New Roman"/>
                <w:vertAlign w:val="superscript"/>
              </w:rPr>
              <w:t>5</w:t>
            </w:r>
            <w:r w:rsidRPr="00A64A30">
              <w:rPr>
                <w:rFonts w:ascii="Times New Roman" w:eastAsia="宋体" w:hAnsi="Times New Roman" w:cs="Arial"/>
                <w:bCs/>
                <w:color w:val="1F1F1F"/>
                <w:bdr w:val="none" w:sz="0" w:space="0" w:color="auto" w:frame="1"/>
              </w:rPr>
              <w:fldChar w:fldCharType="end"/>
            </w:r>
            <w:r w:rsidRPr="00A64A30">
              <w:rPr>
                <w:rFonts w:ascii="Times New Roman" w:eastAsia="宋体" w:hAnsi="Times New Roman" w:cs="Arial"/>
                <w:color w:val="1F1F1F"/>
                <w:bdr w:val="none" w:sz="0" w:space="0" w:color="auto" w:frame="1"/>
              </w:rPr>
              <w:t xml:space="preserve"> demonstrated that high-density mapping-guided targeted ablation of post-ablation ATs achieved an </w:t>
            </w:r>
            <w:r w:rsidRPr="00A64A30">
              <w:rPr>
                <w:rFonts w:ascii="Times New Roman" w:eastAsia="宋体" w:hAnsi="Times New Roman" w:cs="Arial"/>
                <w:bCs/>
                <w:color w:val="1F1F1F"/>
                <w:bdr w:val="none" w:sz="0" w:space="0" w:color="auto" w:frame="1"/>
              </w:rPr>
              <w:t>87%</w:t>
            </w:r>
            <w:r w:rsidRPr="00A64A30">
              <w:rPr>
                <w:rFonts w:ascii="Times New Roman" w:eastAsia="宋体" w:hAnsi="Times New Roman" w:cs="Arial"/>
                <w:color w:val="1F1F1F"/>
                <w:bdr w:val="none" w:sz="0" w:space="0" w:color="auto" w:frame="1"/>
              </w:rPr>
              <w:t xml:space="preserve"> freedom from arrhythmias at 1-year follow-up using radiofrequency energy.</w:t>
            </w:r>
          </w:p>
        </w:tc>
      </w:tr>
    </w:tbl>
    <w:p w14:paraId="5CD2F961" w14:textId="77777777" w:rsidR="00251D8B" w:rsidRPr="00A64A30" w:rsidRDefault="00251D8B" w:rsidP="00251D8B">
      <w:pPr>
        <w:spacing w:line="480" w:lineRule="auto"/>
        <w:rPr>
          <w:rFonts w:ascii="Times New Roman" w:eastAsia="宋体" w:hAnsi="Times New Roman"/>
          <w:b/>
          <w:bCs/>
          <w:sz w:val="24"/>
        </w:rPr>
      </w:pPr>
      <w:r w:rsidRPr="00E3276B">
        <w:rPr>
          <w:rFonts w:ascii="Times New Roman" w:eastAsia="宋体" w:hAnsi="Times New Roman" w:hint="eastAsia"/>
          <w:b/>
          <w:bCs/>
          <w:sz w:val="24"/>
        </w:rPr>
        <w:t>References</w:t>
      </w:r>
    </w:p>
    <w:p w14:paraId="24B5D4A2" w14:textId="77777777" w:rsidR="00251D8B" w:rsidRPr="00A64A30" w:rsidRDefault="00251D8B" w:rsidP="00251D8B">
      <w:pPr>
        <w:pStyle w:val="a9"/>
        <w:spacing w:line="240" w:lineRule="auto"/>
        <w:ind w:left="400" w:hangingChars="200" w:hanging="400"/>
        <w:rPr>
          <w:rFonts w:ascii="Times New Roman" w:eastAsia="宋体" w:hAnsi="Times New Roman"/>
          <w:sz w:val="20"/>
          <w:szCs w:val="20"/>
        </w:rPr>
      </w:pPr>
      <w:r w:rsidRPr="00A64A30">
        <w:rPr>
          <w:rFonts w:ascii="Times New Roman" w:eastAsia="宋体" w:hAnsi="Times New Roman" w:hint="eastAsia"/>
          <w:sz w:val="20"/>
          <w:szCs w:val="20"/>
        </w:rPr>
        <w:fldChar w:fldCharType="begin"/>
      </w:r>
      <w:r w:rsidRPr="00A64A30">
        <w:rPr>
          <w:rFonts w:ascii="Times New Roman" w:eastAsia="宋体" w:hAnsi="Times New Roman" w:hint="eastAsia"/>
          <w:sz w:val="20"/>
          <w:szCs w:val="20"/>
        </w:rPr>
        <w:instrText xml:space="preserve"> ADDIN ZOTERO_BIBL {"uncited":[],"omitted":[],"custom":[]} CSL_BIBLIOGRAPHY </w:instrText>
      </w:r>
      <w:r w:rsidRPr="00A64A30">
        <w:rPr>
          <w:rFonts w:ascii="Times New Roman" w:eastAsia="宋体" w:hAnsi="Times New Roman" w:hint="eastAsia"/>
          <w:sz w:val="20"/>
          <w:szCs w:val="20"/>
        </w:rPr>
        <w:fldChar w:fldCharType="separate"/>
      </w:r>
      <w:r w:rsidRPr="00A64A30">
        <w:rPr>
          <w:rFonts w:ascii="Times New Roman" w:eastAsia="宋体" w:hAnsi="Times New Roman"/>
          <w:sz w:val="20"/>
          <w:szCs w:val="20"/>
        </w:rPr>
        <w:t>1.</w:t>
      </w:r>
      <w:r w:rsidRPr="00A64A30">
        <w:rPr>
          <w:rFonts w:ascii="Times New Roman" w:eastAsia="宋体" w:hAnsi="Times New Roman"/>
          <w:sz w:val="20"/>
          <w:szCs w:val="20"/>
        </w:rPr>
        <w:tab/>
        <w:t xml:space="preserve">Deisenhofer, I. </w:t>
      </w:r>
      <w:r w:rsidRPr="00A64A30">
        <w:rPr>
          <w:rFonts w:ascii="Times New Roman" w:eastAsia="宋体" w:hAnsi="Times New Roman"/>
          <w:i/>
          <w:iCs/>
          <w:sz w:val="20"/>
          <w:szCs w:val="20"/>
        </w:rPr>
        <w:t>et al.</w:t>
      </w:r>
      <w:r w:rsidRPr="00A64A30">
        <w:rPr>
          <w:rFonts w:ascii="Times New Roman" w:eastAsia="宋体" w:hAnsi="Times New Roman"/>
          <w:sz w:val="20"/>
          <w:szCs w:val="20"/>
        </w:rPr>
        <w:t xml:space="preserve"> Artificial intelligence for individualized treatment of persistent atrial fibrillation: A randomized controlled trial. </w:t>
      </w:r>
      <w:r w:rsidRPr="00A64A30">
        <w:rPr>
          <w:rFonts w:ascii="Times New Roman" w:eastAsia="宋体" w:hAnsi="Times New Roman"/>
          <w:i/>
          <w:iCs/>
          <w:sz w:val="20"/>
          <w:szCs w:val="20"/>
        </w:rPr>
        <w:t>Nat Med</w:t>
      </w:r>
      <w:r w:rsidRPr="00A64A30">
        <w:rPr>
          <w:rFonts w:ascii="Times New Roman" w:eastAsia="宋体" w:hAnsi="Times New Roman"/>
          <w:sz w:val="20"/>
          <w:szCs w:val="20"/>
        </w:rPr>
        <w:t xml:space="preserve"> </w:t>
      </w:r>
      <w:r w:rsidRPr="00A64A30">
        <w:rPr>
          <w:rFonts w:ascii="Times New Roman" w:eastAsia="宋体" w:hAnsi="Times New Roman"/>
          <w:b/>
          <w:bCs/>
          <w:sz w:val="20"/>
          <w:szCs w:val="20"/>
        </w:rPr>
        <w:t>31</w:t>
      </w:r>
      <w:r w:rsidRPr="00A64A30">
        <w:rPr>
          <w:rFonts w:ascii="Times New Roman" w:eastAsia="宋体" w:hAnsi="Times New Roman"/>
          <w:sz w:val="20"/>
          <w:szCs w:val="20"/>
        </w:rPr>
        <w:t>, 1286–1293 (2025).</w:t>
      </w:r>
    </w:p>
    <w:p w14:paraId="6EAB0EE2" w14:textId="77777777" w:rsidR="00251D8B" w:rsidRPr="00A64A30" w:rsidRDefault="00251D8B" w:rsidP="00251D8B">
      <w:pPr>
        <w:pStyle w:val="a9"/>
        <w:spacing w:line="240" w:lineRule="auto"/>
        <w:ind w:left="400" w:hangingChars="200" w:hanging="400"/>
        <w:rPr>
          <w:rFonts w:ascii="Times New Roman" w:eastAsia="宋体" w:hAnsi="Times New Roman"/>
          <w:sz w:val="20"/>
          <w:szCs w:val="20"/>
        </w:rPr>
      </w:pPr>
      <w:r w:rsidRPr="00A64A30">
        <w:rPr>
          <w:rFonts w:ascii="Times New Roman" w:eastAsia="宋体" w:hAnsi="Times New Roman"/>
          <w:sz w:val="20"/>
          <w:szCs w:val="20"/>
        </w:rPr>
        <w:t>2.</w:t>
      </w:r>
      <w:r w:rsidRPr="00A64A30">
        <w:rPr>
          <w:rFonts w:ascii="Times New Roman" w:eastAsia="宋体" w:hAnsi="Times New Roman"/>
          <w:sz w:val="20"/>
          <w:szCs w:val="20"/>
        </w:rPr>
        <w:tab/>
        <w:t xml:space="preserve">Castro-Urda, V. </w:t>
      </w:r>
      <w:r w:rsidRPr="00A64A30">
        <w:rPr>
          <w:rFonts w:ascii="Times New Roman" w:eastAsia="宋体" w:hAnsi="Times New Roman"/>
          <w:i/>
          <w:iCs/>
          <w:sz w:val="20"/>
          <w:szCs w:val="20"/>
        </w:rPr>
        <w:t>et al.</w:t>
      </w:r>
      <w:r w:rsidRPr="00A64A30">
        <w:rPr>
          <w:rFonts w:ascii="Times New Roman" w:eastAsia="宋体" w:hAnsi="Times New Roman"/>
          <w:sz w:val="20"/>
          <w:szCs w:val="20"/>
        </w:rPr>
        <w:t xml:space="preserve"> Superior vena cava isolation with cryoballoon in AF ablation: Randomized CAVAC AF trial. </w:t>
      </w:r>
      <w:r w:rsidRPr="00A64A30">
        <w:rPr>
          <w:rFonts w:ascii="Times New Roman" w:eastAsia="宋体" w:hAnsi="Times New Roman"/>
          <w:i/>
          <w:iCs/>
          <w:sz w:val="20"/>
          <w:szCs w:val="20"/>
        </w:rPr>
        <w:t>Circ.: Arrhythmia Electrophysiol.</w:t>
      </w:r>
      <w:r w:rsidRPr="00A64A30">
        <w:rPr>
          <w:rFonts w:ascii="Times New Roman" w:eastAsia="宋体" w:hAnsi="Times New Roman"/>
          <w:sz w:val="20"/>
          <w:szCs w:val="20"/>
        </w:rPr>
        <w:t xml:space="preserve"> </w:t>
      </w:r>
      <w:r w:rsidRPr="00A64A30">
        <w:rPr>
          <w:rFonts w:ascii="Times New Roman" w:eastAsia="宋体" w:hAnsi="Times New Roman"/>
          <w:b/>
          <w:bCs/>
          <w:sz w:val="20"/>
          <w:szCs w:val="20"/>
        </w:rPr>
        <w:t>18</w:t>
      </w:r>
      <w:r w:rsidRPr="00A64A30">
        <w:rPr>
          <w:rFonts w:ascii="Times New Roman" w:eastAsia="宋体" w:hAnsi="Times New Roman"/>
          <w:sz w:val="20"/>
          <w:szCs w:val="20"/>
        </w:rPr>
        <w:t>, (2025).</w:t>
      </w:r>
    </w:p>
    <w:p w14:paraId="3366F19C" w14:textId="77777777" w:rsidR="00251D8B" w:rsidRPr="00A64A30" w:rsidRDefault="00251D8B" w:rsidP="00251D8B">
      <w:pPr>
        <w:pStyle w:val="a9"/>
        <w:spacing w:line="240" w:lineRule="auto"/>
        <w:ind w:left="400" w:hangingChars="200" w:hanging="400"/>
        <w:rPr>
          <w:rFonts w:ascii="Times New Roman" w:eastAsia="宋体" w:hAnsi="Times New Roman"/>
          <w:sz w:val="20"/>
          <w:szCs w:val="20"/>
        </w:rPr>
      </w:pPr>
      <w:r w:rsidRPr="00A64A30">
        <w:rPr>
          <w:rFonts w:ascii="Times New Roman" w:eastAsia="宋体" w:hAnsi="Times New Roman"/>
          <w:sz w:val="20"/>
          <w:szCs w:val="20"/>
        </w:rPr>
        <w:t>3.</w:t>
      </w:r>
      <w:r w:rsidRPr="00A64A30">
        <w:rPr>
          <w:rFonts w:ascii="Times New Roman" w:eastAsia="宋体" w:hAnsi="Times New Roman"/>
          <w:sz w:val="20"/>
          <w:szCs w:val="20"/>
        </w:rPr>
        <w:tab/>
        <w:t xml:space="preserve">Sang, C. </w:t>
      </w:r>
      <w:r w:rsidRPr="00A64A30">
        <w:rPr>
          <w:rFonts w:ascii="Times New Roman" w:eastAsia="宋体" w:hAnsi="Times New Roman"/>
          <w:i/>
          <w:iCs/>
          <w:sz w:val="20"/>
          <w:szCs w:val="20"/>
        </w:rPr>
        <w:t>et al.</w:t>
      </w:r>
      <w:r w:rsidRPr="00A64A30">
        <w:rPr>
          <w:rFonts w:ascii="Times New Roman" w:eastAsia="宋体" w:hAnsi="Times New Roman"/>
          <w:sz w:val="20"/>
          <w:szCs w:val="20"/>
        </w:rPr>
        <w:t xml:space="preserve"> Pulmonary Vein Isolation With Optimized Linear Ablation vs Pulmonary Vein Isolation Alone for Persistent AF: The PROMPT-AF Randomized Clinical Trial. </w:t>
      </w:r>
      <w:r w:rsidRPr="00A64A30">
        <w:rPr>
          <w:rFonts w:ascii="Times New Roman" w:eastAsia="宋体" w:hAnsi="Times New Roman"/>
          <w:i/>
          <w:iCs/>
          <w:sz w:val="20"/>
          <w:szCs w:val="20"/>
        </w:rPr>
        <w:t>JAMA</w:t>
      </w:r>
      <w:r w:rsidRPr="00A64A30">
        <w:rPr>
          <w:rFonts w:ascii="Times New Roman" w:eastAsia="宋体" w:hAnsi="Times New Roman"/>
          <w:sz w:val="20"/>
          <w:szCs w:val="20"/>
        </w:rPr>
        <w:t xml:space="preserve"> </w:t>
      </w:r>
      <w:r w:rsidRPr="00A64A30">
        <w:rPr>
          <w:rFonts w:ascii="Times New Roman" w:eastAsia="宋体" w:hAnsi="Times New Roman"/>
          <w:b/>
          <w:bCs/>
          <w:sz w:val="20"/>
          <w:szCs w:val="20"/>
        </w:rPr>
        <w:t>333</w:t>
      </w:r>
      <w:r w:rsidRPr="00A64A30">
        <w:rPr>
          <w:rFonts w:ascii="Times New Roman" w:eastAsia="宋体" w:hAnsi="Times New Roman"/>
          <w:sz w:val="20"/>
          <w:szCs w:val="20"/>
        </w:rPr>
        <w:t>, 381 (2025).</w:t>
      </w:r>
    </w:p>
    <w:p w14:paraId="0F4FAABE" w14:textId="77777777" w:rsidR="00251D8B" w:rsidRPr="00A64A30" w:rsidRDefault="00251D8B" w:rsidP="00251D8B">
      <w:pPr>
        <w:pStyle w:val="a9"/>
        <w:spacing w:line="240" w:lineRule="auto"/>
        <w:ind w:left="400" w:hangingChars="200" w:hanging="400"/>
        <w:rPr>
          <w:rFonts w:ascii="Times New Roman" w:eastAsia="宋体" w:hAnsi="Times New Roman"/>
          <w:sz w:val="20"/>
          <w:szCs w:val="20"/>
        </w:rPr>
      </w:pPr>
      <w:r w:rsidRPr="00A64A30">
        <w:rPr>
          <w:rFonts w:ascii="Times New Roman" w:eastAsia="宋体" w:hAnsi="Times New Roman"/>
          <w:sz w:val="20"/>
          <w:szCs w:val="20"/>
        </w:rPr>
        <w:t>4.</w:t>
      </w:r>
      <w:r w:rsidRPr="00A64A30">
        <w:rPr>
          <w:rFonts w:ascii="Times New Roman" w:eastAsia="宋体" w:hAnsi="Times New Roman"/>
          <w:sz w:val="20"/>
          <w:szCs w:val="20"/>
        </w:rPr>
        <w:tab/>
        <w:t xml:space="preserve">Valderrábano, M. </w:t>
      </w:r>
      <w:r w:rsidRPr="00A64A30">
        <w:rPr>
          <w:rFonts w:ascii="Times New Roman" w:eastAsia="宋体" w:hAnsi="Times New Roman"/>
          <w:i/>
          <w:iCs/>
          <w:sz w:val="20"/>
          <w:szCs w:val="20"/>
        </w:rPr>
        <w:t>et al.</w:t>
      </w:r>
      <w:r w:rsidRPr="00A64A30">
        <w:rPr>
          <w:rFonts w:ascii="Times New Roman" w:eastAsia="宋体" w:hAnsi="Times New Roman"/>
          <w:sz w:val="20"/>
          <w:szCs w:val="20"/>
        </w:rPr>
        <w:t xml:space="preserve"> Effect of catheter ablation with vein of marshall ethanol infusion vs catheter ablation alone on persistent atrial fibrillation: The VENUS randomized clinical trial. </w:t>
      </w:r>
      <w:r w:rsidRPr="00A64A30">
        <w:rPr>
          <w:rFonts w:ascii="Times New Roman" w:eastAsia="宋体" w:hAnsi="Times New Roman"/>
          <w:i/>
          <w:iCs/>
          <w:sz w:val="20"/>
          <w:szCs w:val="20"/>
        </w:rPr>
        <w:t>JAMA</w:t>
      </w:r>
      <w:r w:rsidRPr="00A64A30">
        <w:rPr>
          <w:rFonts w:ascii="Times New Roman" w:eastAsia="宋体" w:hAnsi="Times New Roman"/>
          <w:sz w:val="20"/>
          <w:szCs w:val="20"/>
        </w:rPr>
        <w:t xml:space="preserve"> </w:t>
      </w:r>
      <w:r w:rsidRPr="00A64A30">
        <w:rPr>
          <w:rFonts w:ascii="Times New Roman" w:eastAsia="宋体" w:hAnsi="Times New Roman"/>
          <w:b/>
          <w:bCs/>
          <w:sz w:val="20"/>
          <w:szCs w:val="20"/>
        </w:rPr>
        <w:t>324</w:t>
      </w:r>
      <w:r w:rsidRPr="00A64A30">
        <w:rPr>
          <w:rFonts w:ascii="Times New Roman" w:eastAsia="宋体" w:hAnsi="Times New Roman"/>
          <w:sz w:val="20"/>
          <w:szCs w:val="20"/>
        </w:rPr>
        <w:t>, 1620 (2020).</w:t>
      </w:r>
    </w:p>
    <w:p w14:paraId="7E55EFEB" w14:textId="77777777" w:rsidR="00251D8B" w:rsidRPr="00A64A30" w:rsidRDefault="00251D8B" w:rsidP="00251D8B">
      <w:pPr>
        <w:pStyle w:val="a9"/>
        <w:spacing w:line="240" w:lineRule="auto"/>
        <w:ind w:left="400" w:hangingChars="200" w:hanging="400"/>
        <w:rPr>
          <w:rFonts w:ascii="Times New Roman" w:eastAsia="宋体" w:hAnsi="Times New Roman"/>
          <w:sz w:val="20"/>
          <w:szCs w:val="20"/>
        </w:rPr>
      </w:pPr>
      <w:r w:rsidRPr="00A64A30">
        <w:rPr>
          <w:rFonts w:ascii="Times New Roman" w:eastAsia="宋体" w:hAnsi="Times New Roman"/>
          <w:sz w:val="20"/>
          <w:szCs w:val="20"/>
        </w:rPr>
        <w:t>5.</w:t>
      </w:r>
      <w:r w:rsidRPr="00A64A30">
        <w:rPr>
          <w:rFonts w:ascii="Times New Roman" w:eastAsia="宋体" w:hAnsi="Times New Roman"/>
          <w:sz w:val="20"/>
          <w:szCs w:val="20"/>
        </w:rPr>
        <w:tab/>
        <w:t xml:space="preserve">Gunawardene, M. A. </w:t>
      </w:r>
      <w:r w:rsidRPr="00A64A30">
        <w:rPr>
          <w:rFonts w:ascii="Times New Roman" w:eastAsia="宋体" w:hAnsi="Times New Roman"/>
          <w:i/>
          <w:iCs/>
          <w:sz w:val="20"/>
          <w:szCs w:val="20"/>
        </w:rPr>
        <w:t>et al.</w:t>
      </w:r>
      <w:r w:rsidRPr="00A64A30">
        <w:rPr>
          <w:rFonts w:ascii="Times New Roman" w:eastAsia="宋体" w:hAnsi="Times New Roman"/>
          <w:sz w:val="20"/>
          <w:szCs w:val="20"/>
        </w:rPr>
        <w:t xml:space="preserve"> Contemporary catheter ablation of complex atrial tachycardias after prior atrial fibrillation ablation: Pulsed field vs. radiofrequency current energy ablation guided by high-density mapping. </w:t>
      </w:r>
      <w:r w:rsidRPr="00A64A30">
        <w:rPr>
          <w:rFonts w:ascii="Times New Roman" w:eastAsia="宋体" w:hAnsi="Times New Roman"/>
          <w:i/>
          <w:iCs/>
          <w:sz w:val="20"/>
          <w:szCs w:val="20"/>
        </w:rPr>
        <w:t>Europace</w:t>
      </w:r>
      <w:r w:rsidRPr="00A64A30">
        <w:rPr>
          <w:rFonts w:ascii="Times New Roman" w:eastAsia="宋体" w:hAnsi="Times New Roman"/>
          <w:sz w:val="20"/>
          <w:szCs w:val="20"/>
        </w:rPr>
        <w:t xml:space="preserve"> </w:t>
      </w:r>
      <w:r w:rsidRPr="00A64A30">
        <w:rPr>
          <w:rFonts w:ascii="Times New Roman" w:eastAsia="宋体" w:hAnsi="Times New Roman"/>
          <w:b/>
          <w:bCs/>
          <w:sz w:val="20"/>
          <w:szCs w:val="20"/>
        </w:rPr>
        <w:t>26</w:t>
      </w:r>
      <w:r w:rsidRPr="00A64A30">
        <w:rPr>
          <w:rFonts w:ascii="Times New Roman" w:eastAsia="宋体" w:hAnsi="Times New Roman"/>
          <w:sz w:val="20"/>
          <w:szCs w:val="20"/>
        </w:rPr>
        <w:t>, euae072 (2024).</w:t>
      </w:r>
    </w:p>
    <w:p w14:paraId="438C48D7" w14:textId="06CD847C" w:rsidR="00C3678E" w:rsidRPr="00C3678E" w:rsidRDefault="00251D8B" w:rsidP="00251D8B">
      <w:pPr>
        <w:ind w:left="200" w:hanging="200"/>
        <w:rPr>
          <w:rFonts w:ascii="Times New Roman" w:hAnsi="Times New Roman" w:cs="Times New Roman"/>
          <w:sz w:val="24"/>
          <w:szCs w:val="24"/>
        </w:rPr>
      </w:pPr>
      <w:r w:rsidRPr="00A64A30">
        <w:rPr>
          <w:rFonts w:ascii="Times New Roman" w:eastAsia="宋体" w:hAnsi="Times New Roman" w:hint="eastAsia"/>
          <w:sz w:val="20"/>
          <w:szCs w:val="20"/>
        </w:rPr>
        <w:fldChar w:fldCharType="end"/>
      </w:r>
    </w:p>
    <w:sectPr w:rsidR="00C3678E" w:rsidRPr="00C3678E" w:rsidSect="006150C3">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A7496" w14:textId="77777777" w:rsidR="00D167D6" w:rsidRDefault="00D167D6" w:rsidP="00B6223F">
      <w:pPr>
        <w:rPr>
          <w:rFonts w:hint="eastAsia"/>
        </w:rPr>
      </w:pPr>
      <w:r>
        <w:separator/>
      </w:r>
    </w:p>
  </w:endnote>
  <w:endnote w:type="continuationSeparator" w:id="0">
    <w:p w14:paraId="3B84248A" w14:textId="77777777" w:rsidR="00D167D6" w:rsidRDefault="00D167D6" w:rsidP="00B6223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214905"/>
      <w:docPartObj>
        <w:docPartGallery w:val="Page Numbers (Bottom of Page)"/>
        <w:docPartUnique/>
      </w:docPartObj>
    </w:sdtPr>
    <w:sdtEndPr>
      <w:rPr>
        <w:rFonts w:ascii="Times New Roman" w:hAnsi="Times New Roman" w:cs="Times New Roman"/>
      </w:rPr>
    </w:sdtEndPr>
    <w:sdtContent>
      <w:p w14:paraId="1D4ADD65" w14:textId="5FDE699F" w:rsidR="007A39C3" w:rsidRPr="007A39C3" w:rsidRDefault="007A39C3">
        <w:pPr>
          <w:pStyle w:val="a5"/>
          <w:jc w:val="center"/>
          <w:rPr>
            <w:rFonts w:ascii="Times New Roman" w:hAnsi="Times New Roman" w:cs="Times New Roman"/>
          </w:rPr>
        </w:pPr>
        <w:r w:rsidRPr="007A39C3">
          <w:rPr>
            <w:rFonts w:ascii="Times New Roman" w:hAnsi="Times New Roman" w:cs="Times New Roman"/>
          </w:rPr>
          <w:fldChar w:fldCharType="begin"/>
        </w:r>
        <w:r w:rsidRPr="007A39C3">
          <w:rPr>
            <w:rFonts w:ascii="Times New Roman" w:hAnsi="Times New Roman" w:cs="Times New Roman"/>
          </w:rPr>
          <w:instrText>PAGE   \* MERGEFORMAT</w:instrText>
        </w:r>
        <w:r w:rsidRPr="007A39C3">
          <w:rPr>
            <w:rFonts w:ascii="Times New Roman" w:hAnsi="Times New Roman" w:cs="Times New Roman"/>
          </w:rPr>
          <w:fldChar w:fldCharType="separate"/>
        </w:r>
        <w:r w:rsidRPr="007A39C3">
          <w:rPr>
            <w:rFonts w:ascii="Times New Roman" w:hAnsi="Times New Roman" w:cs="Times New Roman"/>
            <w:lang w:val="zh-CN"/>
          </w:rPr>
          <w:t>2</w:t>
        </w:r>
        <w:r w:rsidRPr="007A39C3">
          <w:rPr>
            <w:rFonts w:ascii="Times New Roman" w:hAnsi="Times New Roman" w:cs="Times New Roman"/>
          </w:rPr>
          <w:fldChar w:fldCharType="end"/>
        </w:r>
      </w:p>
    </w:sdtContent>
  </w:sdt>
  <w:p w14:paraId="2A8A48FD" w14:textId="77777777" w:rsidR="007A39C3" w:rsidRDefault="007A39C3">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5FA7E" w14:textId="77777777" w:rsidR="00D167D6" w:rsidRDefault="00D167D6" w:rsidP="00B6223F">
      <w:pPr>
        <w:rPr>
          <w:rFonts w:hint="eastAsia"/>
        </w:rPr>
      </w:pPr>
      <w:r>
        <w:separator/>
      </w:r>
    </w:p>
  </w:footnote>
  <w:footnote w:type="continuationSeparator" w:id="0">
    <w:p w14:paraId="606F4814" w14:textId="77777777" w:rsidR="00D167D6" w:rsidRDefault="00D167D6" w:rsidP="00B6223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B341B5"/>
    <w:multiLevelType w:val="hybridMultilevel"/>
    <w:tmpl w:val="FA5AE158"/>
    <w:lvl w:ilvl="0" w:tplc="3A1CB512">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29069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 ADDIN NE.CacheBib" w:val="{\rtf1\ansi\ansicpg936\pard\plain{\fonttbl{\f0\fnil\fcharset134\fprq2 {\u23435 ?}{\u20307 ?};}{\f1\fnil\fcharset0\fprq2 Times New Roman;}}{\colortbl;\red0\green0\blue0;}\par\pard\plain \qc{\f0\fs40\b\cf1 {\u21442 ?}{\u32771 ?}{\u25991 ?}{\u29486 ?}}\par\pard\plain \fi-420\li420\qj{\f1\fs20\cf1 [}{\f1\fs20\cf1 1}{\f1\fs20\cf1 ]\tab }{\bkmkstart _neb8D1781D2_66F3_4F23_8BAA_C5A0A9929B98}{\f1\fs20\cf1 Lemoine M}{\f1\fs20\cf1 , }{\f1\fs20\cf1 Mencke C}{\f1\fs20\cf1 , }{\f1\fs20\cf1 Schleberger R}{\f1\fs20\cf1 , et al}{\f1\fs20\cf1 . }{\f1\fs20\cf1 Pulmonary vein isolation by pulsed-field ablation induces smaller neurocardiac damage than cryoballoon ablation}{\f1\fs20\cf1 [J]. }{\f1\fs20\cf1 Europace (London, England)}{\f1\fs20\cf1 , }{\f1\fs20\cf1 2022}{\f1\fs20\cf1 ,}{\f1\fs20\cf1 24}{\f1\fs20\cf1 (}{\f1\fs20\cf1 Supplement_1}{\f1\fs20\cf1 )}{\f1\fs20\cf1 :}{\f1\fs20\cf1 i364}{\f1\fs20\cf1 .}{\bkmkend _neb8D1781D2_66F3_4F23_8BAA_C5A0A9929B98}\par\pard\plain \fi-420\li420\qj}"/>
    <w:docVar w:name=" ADDIN NE.CacheRef.{112EE8A8-15DC-4110-B51B-83A229EBDF9C}" w:val="{\rtf1\ansi\ansicpg936\pard\plain{\fonttbl{\f0\fnil\fcharset0\fprq2 Times New Roman;}}{\colortbl;\red8\green0\blue0;}{\f0\fs24\super\cf1 [}{\f0\fs24\super\cf1 1}{\f0\fs24\super\cf1 ]}}"/>
    <w:docVar w:name=" ADDIN NE.CacheRef.{2DC2DD32-BBC1-45A8-ACDE-693A53E74002}" w:val="{\rtf1\ansi\ansicpg936\pard\plain{\fonttbl{\f0\fnil\fcharset0\fprq2 Times New Roman;}}{\colortbl;\red8\green0\blue0;}{\f0\fs24\super\cf1 [}{\f0\fs24\super\cf1 4}{\f0\fs24\super\cf1 ]}}"/>
    <w:docVar w:name=" ADDIN NE.CacheRef.{31D85824-993D-4179-8008-E40D6E66B397}" w:val="{\rtf1\ansi\ansicpg936\pard\plain{\fonttbl{\f0\fnil\fcharset0\fprq2 Times New Roman;}}{\colortbl;\red8\green0\blue0;}{\f0\fs24\super\cf1 [}{\f0\fs24\super\cf1 1}{\f0\fs24\super\cf1 ]}}"/>
    <w:docVar w:name=" ADDIN NE.CacheRef.{35EF8D07-A650-495D-AB16-364C0204790C}" w:val="{\rtf1\ansi\ansicpg936\pard\plain{\fonttbl{\f0\fnil\fcharset0\fprq2 Times New Roman;}}{\colortbl;\red8\green0\blue0;}{\f0\fs24\super\cf1 [}{\f0\fs24\super\cf1 2}{\f0\fs24\super\cf1 ]}}"/>
    <w:docVar w:name=" ADDIN NE.CacheRef.{3E85D629-E111-4B16-A46D-7887201002B1}" w:val="{\rtf1\ansi\ansicpg936\pard\plain{\fonttbl{\f0\fnil\fcharset0\fprq2 Times New Roman;}}{\colortbl;\red8\green0\blue0;}{\f0\fs24\super\cf1 [}{\f0\fs24\super\cf1 3}{\f0\fs24\super\cf1 ]}}"/>
    <w:docVar w:name=" ADDIN NE.CacheRef.{555E0FAC-8749-4DB6-B880-DE28B3D22584}" w:val="{\rtf1\ansi\ansicpg936\pard\plain{\fonttbl{\f0\fnil\fcharset0\fprq2 Times New Roman;}}{\colortbl;\red8\green0\blue0;}{\f0\fs24\super\cf1 [}{\f0\fs24\super\cf1 1}{\f0\fs24\super\cf1 ]}}"/>
    <w:docVar w:name="NE.Ref{112EE8A8-15DC-4110-B51B-83A229EBDF9C}" w:val=" ADDIN NE.Ref.{112EE8A8-15DC-4110-B51B-83A229EBDF9C}&lt;Citation&gt;&lt;Group&gt;&lt;References&gt;&lt;Item&gt;&lt;ID&gt;3949&lt;/ID&gt;&lt;UID&gt;{0E04563B-EFFA-4FED-A1BC-5E7903DEE434}&lt;/UID&gt;&lt;Title&gt;Pulsed-field ablation based pulmonary vein isolation: reconnection pattern and comparison to cryoballoon ablation&lt;/Title&gt;&lt;Template&gt;Journal Article&lt;/Template&gt;&lt;Star&gt;0&lt;/Star&gt;&lt;Tag&gt;0&lt;/Tag&gt;&lt;Author&gt;Lemoine, M; Obergassel, J; Rottner, L; Moser, F; My, I; Wenzel, J P; Moser, J; Reissmann, B; Ouyang, F; Kirchhof, P; Rillig, A; Metzner, A&lt;/Author&gt;&lt;Year&gt;2023&lt;/Year&gt;&lt;Details&gt;&lt;_accessed&gt;65351010&lt;/_accessed&gt;&lt;_alternate_title&gt;Europace&lt;/_alternate_title&gt;&lt;_author_adr&gt;M. Lemoine, The University Medical Center Hamburg-Eppendorf, Hamburg, Germany&lt;/_author_adr&gt;&lt;_collection_scope&gt;SCIE&lt;/_collection_scope&gt;&lt;_created&gt;65293810&lt;/_created&gt;&lt;_date&gt;64692000&lt;/_date&gt;&lt;_date_display&gt;2023&lt;/_date_display&gt;&lt;_db_updated&gt;PKU Search&lt;/_db_updated&gt;&lt;_doi&gt;10.1093/europace/euad122.083&lt;/_doi&gt;&lt;_impact_factor&gt;   6.100&lt;/_impact_factor&gt;&lt;_isbn&gt;1099-5129&lt;/_isbn&gt;&lt;_issue&gt;Suppl 1&lt;/_issue&gt;&lt;_journal&gt;Europace (London, England)&lt;/_journal&gt;&lt;_keywords&gt;ablation therapy; adult; atrial fibrillation; conference abstract; controlled study; cryoablation; female; fluoroscopy; follow up; human; incidence; major clinical study; male; prospective study; pulmonary vein isolation; randomized controlled trial; repeat procedure; supraventricular tachycardia&lt;/_keywords&gt;&lt;_modified&gt;65351011&lt;/_modified&gt;&lt;_number&gt;1&lt;/_number&gt;&lt;_ori_publication&gt;Oxford University Press (OUP)&lt;/_ori_publication&gt;&lt;_pages&gt;i130&lt;/_pages&gt;&lt;_place_published&gt;US&lt;/_place_published&gt;&lt;_social_category&gt;心脏和心血管系统(2)&lt;/_social_category&gt;&lt;_url&gt;http://pku.summon.serialssolutions.com/2.0.0/link/0/eLvHCXMwnV1NaxsxEB3iHEIvJR8tTdMG_YG1ZWmllXIrxiYkMTiQXnox-lq61JE3xi7432cke0PdY24rhLRCGmbeoKc3AJz1afGfT1BW26o2miX4gf7RWEQO1jFfWVNWJj1O_jVVDzM2GYu7I5Dd05jM4Xe26cfFcz82vzPVsn12g442NphNRxgjqdSCDnrQq3jVpex7d4zoUeQrT62LFN2693OaD5L8BWamAT-MHzJcd1IPPEl1q0yTRDUPeZL_BJ7JKXzcI0byY7eUMzgK8RxOpvs78Qt4mW0wvPkic9GIsTtyG0nhyZN2s0A7M6st-RuaSBq0tNx9Q3ImHDMRK5I2q2xGYqIn7q0yIVkviVttk2LIYonNbu5P8HMyfhrdFvtCCsUy8S4LV2LapIKsheYlDXRoESiUnGrmraMhcKloEJgLc8RbwgtfmSGerKiHjkqvPP8Mx3EZwxcgGncDEYOptMUZ6toq9I-OlZIFo2rOL0F02zdvd3oZc3TOc-qMN4gFgqi11PiLUFKD2MZJSbUr1SWog71-G5zkrw970AyyDHZ37F_fP_QKPqTy8YkNwMpvcLxebcJ36LV_NtfQu39U19mUXgHLzdf8&lt;/_url&gt;&lt;_volume&gt;25&lt;/_volume&gt;&lt;/Details&gt;&lt;Extra&gt;&lt;DBUID&gt;{F96A950B-833F-4880-A151-76DA2D6A2879}&lt;/DBUID&gt;&lt;/Extra&gt;&lt;/Item&gt;&lt;/References&gt;&lt;/Group&gt;&lt;/Citation&gt;_x000a_"/>
    <w:docVar w:name="NE.Ref{2DC2DD32-BBC1-45A8-ACDE-693A53E74002}" w:val=" ADDIN NE.Ref.{2DC2DD32-BBC1-45A8-ACDE-693A53E74002}&lt;Citation&gt;&lt;Group&gt;&lt;References&gt;&lt;Item&gt;&lt;ID&gt;4017&lt;/ID&gt;&lt;UID&gt;{B50A15F8-3767-4FE2-847C-E5C9A655C663}&lt;/UID&gt;&lt;Title&gt;Visualization of fibroblast activation using (68)Ga-FAPI PET/CT after pulmonary  vein isolation with pulsed field compared with cryoballoon ablation&lt;/Title&gt;&lt;Template&gt;Journal Article&lt;/Template&gt;&lt;Star&gt;0&lt;/Star&gt;&lt;Tag&gt;0&lt;/Tag&gt;&lt;Author&gt;Kupusovic, J; Kessler, L; Bruns, F; Bohnen, J E; Nekolla, S G; Weber, M M; Lauenroth, A; Rattka, M; Hermann, K; Dobrev, D; Rassaf, T; Wakili, R; Rischpler, C; Siebermair, J&lt;/Author&gt;&lt;Year&gt;2023&lt;/Year&gt;&lt;Details&gt;&lt;_accessed&gt;65351011&lt;/_accessed&gt;&lt;_accession_num&gt;36944827&lt;/_accession_num&gt;&lt;_author_adr&gt;Department of Cardiology and Vascular Medicine, West German Heart and Vascular  Center Essen, University of Duisburg-Essen, Hufelandstrasse 55, 45147, Essen,  Germany.; Department of Cardiology and Vascular Medicine, University Hospital Frankfurt,  Goethe-University Frankfurt, Theodor-Stern-Kai 7, 60590, Frankfurt am Main,  Germany.; Department of Nuclear Medicine, University Hospital Essen, University of  Duisburg-Essen, Hufelandstrasse 55, 45147, Essen, Germany.; Department of Cardiology and Vascular Medicine, West German Heart and Vascular  Center Essen, University of Duisburg-Essen, Hufelandstrasse 55, 45147, Essen,  Germany.; Institute of Pharmacology, West German Heart and Vascular Center, University  Duisburg-Essen, Essen, Germany.; Department of Cardiology and Vascular Medicine, West German Heart and Vascular  Center Essen, University of Duisburg-Essen, Hufelandstrasse 55, 45147, Essen,  Germany.; Department of Nuclear Medicine, Klinikum Rechts der Isar, Technical University  Munich, Munich, Germany.; Department of Nuclear Medicine, University Hospital Essen, University of  Duisburg-Essen, Hufelandstrasse 55, 45147, Essen, Germany.; Department of Nuclear Medicine, University Hospital Essen, University of  Duisburg-Essen, Hufelandstrasse 55, 45147, Essen, Germany.; Department of Cardiology and Vascular Medicine, West German Heart and Vascular  Center Essen, University of Duisburg-Essen, Hufelandstrasse 55, 45147, Essen,  Germany.; Department of Nuclear Medicine, University Hospital Essen, University of  Duisburg-Essen, Hufelandstrasse 55, 45147, Essen, Germany.; Institute of Pharmacology, West German Heart and Vascular Center, University  Duisburg-Essen, Essen, Germany.; Department of Molecular Physiology &amp;amp; Biophysics, Baylor College of Medicine,  Houston, TX, USA.; Department of Medicine and Research Center, Montreal Heart Institute and  Université de Montréal, Montréal, QC, Canada.; Department of Cardiology and Vascular Medicine, West German Heart and Vascular  Center Essen, University of Duisburg-Essen, Hufelandstrasse 55, 45147, Essen,  Germany.; Department of Cardiology and Vascular Medicine, West German Heart and Vascular  Center Essen, University of Duisburg-Essen, Hufelandstrasse 55, 45147, Essen,  Germany.; Department of Cardiology and Vascular Medicine, University Hospital Frankfurt,  Goethe-University Frankfurt, Theodor-Stern-Kai 7, 60590, Frankfurt am Main,  Germany.; Department of Nuclear Medicine, University Hospital Essen, University of  Duisburg-Essen, Hufelandstrasse 55, 45147, Essen, Germany.  c.rischpler@klinikum-stuttgart.de.; Department of Nuclear Medicine, Klinikum Stuttgart, Kriegsbergstr. 60, 70174,  Stuttgart, Germany. c.rischpler@klinikum-stuttgart.de.; Department of Cardiology and Vascular Medicine, West German Heart and Vascular  Center Essen, University of Duisburg-Essen, Hufelandstrasse 55, 45147, Essen,  Germany.; Krankenhaus Goettlicher Heiland, Dornbacher Strasse. 20-30, 1170, Vienna,  Austria.&lt;/_author_adr&gt;&lt;_collection_scope&gt;SCIE&lt;/_collection_scope&gt;&lt;_created&gt;65293810&lt;/_created&gt;&lt;_date&gt;2023-10-01&lt;/_date&gt;&lt;_date_display&gt;2023 Oct&lt;/_date_display&gt;&lt;_doi&gt;10.1007/s12350-023-03220-8&lt;/_doi&gt;&lt;_impact_factor&gt;   2.400&lt;/_impact_factor&gt;&lt;_isbn&gt;1532-6551 (Electronic); 1071-3581 (Print); 1071-3581 (Linking)&lt;/_isbn&gt;&lt;_issue&gt;5&lt;/_issue&gt;&lt;_journal&gt;J Nucl Cardiol&lt;/_journal&gt;&lt;_keywords&gt;Atrial fibrillation; FAPI; fibroblast activation; positron emission tomography (PET); pulmonary vein isolation (PVI); pulse field ablation (PFA)&lt;/_keywords&gt;&lt;_language&gt;eng&lt;/_language&gt;&lt;_modified&gt;65351014&lt;/_modified&gt;&lt;_ori_publication&gt;© 2023. The Author(s).&lt;/_ori_publication&gt;&lt;_pages&gt;2018-2028&lt;/_pages&gt;&lt;_social_category&gt;心脏和心血管系统(3) &amp;amp; 核医学(3)&lt;/_social_category&gt;&lt;_subject_headings&gt;Humans; *Pulmonary Veins/diagnostic imaging/surgery; Gallium Radioisotopes; Positron Emission Tomography Computed Tomography; Electroporation Therapies; Fibroblasts&lt;/_subject_headings&gt;&lt;_tertiary_title&gt;Journal of nuclear cardiology : official publication of the American Society of _x000d__x000a_      Nuclear Cardiology&lt;/_tertiary_title&gt;&lt;_type_work&gt;Journal Article&lt;/_type_work&gt;&lt;_url&gt;http://www.ncbi.nlm.nih.gov/entrez/query.fcgi?cmd=Retrieve&amp;amp;db=pubmed&amp;amp;dopt=Abstract&amp;amp;list_uids=36944827&amp;amp;query_hl=1&lt;/_url&gt;&lt;_volume&gt;30&lt;/_volume&gt;&lt;/Details&gt;&lt;Extra&gt;&lt;DBUID&gt;{F96A950B-833F-4880-A151-76DA2D6A2879}&lt;/DBUID&gt;&lt;/Extra&gt;&lt;/Item&gt;&lt;/References&gt;&lt;/Group&gt;&lt;/Citation&gt;_x000a_"/>
    <w:docVar w:name="NE.Ref{31D85824-993D-4179-8008-E40D6E66B397}" w:val=" ADDIN NE.Ref.{31D85824-993D-4179-8008-E40D6E66B397}&lt;Citation&gt;&lt;Group&gt;&lt;References&gt;&lt;Item&gt;&lt;ID&gt;3987&lt;/ID&gt;&lt;UID&gt;{8D1781D2-66F3-4F23-8BAA-C5A0A9929B98}&lt;/UID&gt;&lt;Title&gt;Pulmonary vein isolation by pulsed-field ablation induces smaller neurocardiac damage than cryoballoon ablation&lt;/Title&gt;&lt;Template&gt;Journal Article&lt;/Template&gt;&lt;Star&gt;0&lt;/Star&gt;&lt;Tag&gt;0&lt;/Tag&gt;&lt;Author&gt;Lemoine, M; Mencke, C; Schleberger, R; Muenkler, P; Wieboldt, H; Scherschel, C; Dinshaw, L; Reissmann, B; Ouyang, F; Fabritz, L; Zeller, T; Meyer, C; Rillig, A; Metzner, A; Kirchhof, P&lt;/Author&gt;&lt;Year&gt;2022&lt;/Year&gt;&lt;Details&gt;&lt;_accessed&gt;65297581&lt;/_accessed&gt;&lt;_alternate_title&gt;Europace&lt;/_alternate_title&gt;&lt;_author_adr&gt;M. Lemoine&lt;/_author_adr&gt;&lt;_collection_scope&gt;SCIE&lt;/_collection_scope&gt;&lt;_created&gt;65293810&lt;/_created&gt;&lt;_date&gt;64166400&lt;/_date&gt;&lt;_date_display&gt;2022&lt;/_date_display&gt;&lt;_db_updated&gt;PKU Search&lt;/_db_updated&gt;&lt;_doi&gt;10.1093/europace/euac053.251&lt;/_doi&gt;&lt;_impact_factor&gt;   6.100&lt;/_impact_factor&gt;&lt;_isbn&gt;1099-5129;1532-2092;&lt;/_isbn&gt;&lt;_issue&gt;Supplement_1&lt;/_issue&gt;&lt;_journal&gt;Europace (London, England)&lt;/_journal&gt;&lt;_keywords&gt;endogenous compound; protein S100B; troponin I; adult; autonomic dysfunction; autonomic nervous system; blood sampling; cardiac muscle cell; catheter; cerebrovascular accident; complication; conference abstract; controlled study; cryoablation; enzyme linked immunosorbent assay; female; ganglion; heart nerve; heart rate; Holter monitoring; human; human tissue; immunoassay; major clinical study; male; nerve injury; paralysis; pulmonary vein isolation; trust&lt;/_keywords&gt;&lt;_modified&gt;65297581&lt;/_modified&gt;&lt;_number&gt;1&lt;/_number&gt;&lt;_ori_publication&gt;Oxford University Press&lt;/_ori_publication&gt;&lt;_pages&gt;i364&lt;/_pages&gt;&lt;_social_category&gt;心脏和心血管系统(2)&lt;/_social_category&gt;&lt;_url&gt;https://go.exlibris.link/Tz8XCyLJ&lt;/_url&gt;&lt;_volume&gt;24&lt;/_volume&gt;&lt;/Details&gt;&lt;Extra&gt;&lt;DBUID&gt;{F96A950B-833F-4880-A151-76DA2D6A2879}&lt;/DBUID&gt;&lt;/Extra&gt;&lt;/Item&gt;&lt;/References&gt;&lt;/Group&gt;&lt;/Citation&gt;_x000a_"/>
    <w:docVar w:name="NE.Ref{35EF8D07-A650-495D-AB16-364C0204790C}" w:val=" ADDIN NE.Ref.{35EF8D07-A650-495D-AB16-364C0204790C}&lt;Citation&gt;&lt;Group&gt;&lt;References&gt;&lt;Item&gt;&lt;ID&gt;3944&lt;/ID&gt;&lt;UID&gt;{247E36F3-6C1E-4285-9322-54B7C75F0684}&lt;/UID&gt;&lt;Title&gt;Nonthermal Point-by-Point Pulmonary Vein Isolation Using a Novel Pulsed Field Ablation System&lt;/Title&gt;&lt;Template&gt;Journal Article&lt;/Template&gt;&lt;Star&gt;0&lt;/Star&gt;&lt;Tag&gt;0&lt;/Tag&gt;&lt;Author&gt;Wenzel, Jan-Per; Lemoine, Marc D; Rottner, Laura; My, Ilaria; Moser, Fabian; Obergassel, Julius; Nies, Moritz; Rieß, Jan; Ismaili, Djemail; Nikorowitsch, Julius; Ouyang, Feifan; Kirchhof, Paulus; Rillig, Andreas; Metzner, Andreas; Reissmann, Bruno&lt;/Author&gt;&lt;Year&gt;2023&lt;/Year&gt;&lt;Details&gt;&lt;_accessed&gt;65351008&lt;/_accessed&gt;&lt;_alternate_title&gt;Circ. Arrhythmia Electrophysiol.&lt;/_alternate_title&gt;&lt;_author_adr&gt;B. Reissmann, Department of Cardiolog, University Medical Center Hamburg-Eppendorf, Martinistrasse 52, Hamburg, Germany&lt;/_author_adr&gt;&lt;_created&gt;65293810&lt;/_created&gt;&lt;_date&gt;64692000&lt;/_date&gt;&lt;_date_display&gt;2023&lt;/_date_display&gt;&lt;_db_updated&gt;PKU Search&lt;/_db_updated&gt;&lt;_doi&gt;10.1161/CIRCEP.123.012093&lt;/_doi&gt;&lt;_impact_factor&gt;   8.400&lt;/_impact_factor&gt;&lt;_isbn&gt;1941-3149&lt;/_isbn&gt;&lt;_issue&gt;9&lt;/_issue&gt;&lt;_journal&gt;Circulation. Arrhythmia and electrophysiology&lt;/_journal&gt;&lt;_keywords&gt;NCT05521451; ablation catheter; ablation device; CENTAURI; mapping catheter; heart catheter; adult; aged; atrial fibrillation; cardiovascular magnetic resonance; catheter ablation; clinical article; cryoablation; device safety; echocardiography; electrocardiography; female; follow up; human; letter; male; pulmonary vein isolation; radiofrequency ablation; CENTAURI; THERMOCOOL SMARTTOUCH&lt;/_keywords&gt;&lt;_modified&gt;65351009&lt;/_modified&gt;&lt;_number&gt;1&lt;/_number&gt;&lt;_pages&gt;e012093-e012093&lt;/_pages&gt;&lt;_social_category&gt;心脏和心血管系统(2)&lt;/_social_category&gt;&lt;_url&gt;https://go.exlibris.link/Ph93Q5MZ&lt;/_url&gt;&lt;_volume&gt;16&lt;/_volume&gt;&lt;/Details&gt;&lt;Extra&gt;&lt;DBUID&gt;{F96A950B-833F-4880-A151-76DA2D6A2879}&lt;/DBUID&gt;&lt;/Extra&gt;&lt;/Item&gt;&lt;/References&gt;&lt;/Group&gt;&lt;/Citation&gt;_x000a_"/>
    <w:docVar w:name="NE.Ref{3E85D629-E111-4B16-A46D-7887201002B1}" w:val=" ADDIN NE.Ref.{3E85D629-E111-4B16-A46D-7887201002B1}&lt;Citation&gt;&lt;Group&gt;&lt;References&gt;&lt;Item&gt;&lt;ID&gt;3911&lt;/ID&gt;&lt;UID&gt;{44DF5358-4441-4944-BFD0-54A4979BE9EC}&lt;/UID&gt;&lt;Title&gt;Comparison of Cryoballoon vs. Pulsed Field Ablation in Patients With Symptomatic Paroxysmal Atrial Fibrillation&lt;/Title&gt;&lt;Template&gt;Journal Article&lt;/Template&gt;&lt;Star&gt;0&lt;/Star&gt;&lt;Tag&gt;0&lt;/Tag&gt;&lt;Author&gt;NCT&lt;/Author&gt;&lt;Year&gt;2022&lt;/Year&gt;&lt;Details&gt;&lt;_accessed&gt;65351001&lt;/_accessed&gt;&lt;_created&gt;65293810&lt;/_created&gt;&lt;_date&gt;2022-01-01&lt;/_date&gt;&lt;_date_display&gt;2022&lt;/_date_display&gt;&lt;_keywords&gt; Atrial Fibrillation&lt;/_keywords&gt;&lt;_modified&gt;65351001&lt;/_modified&gt;&lt;_url&gt;https://www.cochranelibrary.com/central/doi/10.1002/central/CN-02458756/full&lt;/_url&gt;&lt;/Details&gt;&lt;Extra&gt;&lt;DBUID&gt;{F96A950B-833F-4880-A151-76DA2D6A2879}&lt;/DBUID&gt;&lt;/Extra&gt;&lt;/Item&gt;&lt;/References&gt;&lt;/Group&gt;&lt;/Citation&gt;_x000a_"/>
    <w:docVar w:name="NE.Ref{555E0FAC-8749-4DB6-B880-DE28B3D22584}" w:val=" ADDIN NE.Ref.{555E0FAC-8749-4DB6-B880-DE28B3D22584}&lt;Citation&gt;&lt;Group&gt;&lt;References&gt;&lt;Item&gt;&lt;ID&gt;4030&lt;/ID&gt;&lt;UID&gt;{DD9C56BC-6D55-4359-B684-86C546E211C8}&lt;/UID&gt;&lt;Title&gt;Comparison of pulsed field ablation and cryoballoon ablation in atrial fibrillation&lt;/Title&gt;&lt;Template&gt;Journal Article&lt;/Template&gt;&lt;Star&gt;0&lt;/Star&gt;&lt;Tag&gt;0&lt;/Tag&gt;&lt;Author&gt;Schipper, J; Dittrich, S; Erlhoefer, S; Scheurlen, C; Woermann, J; Van Den Bruck, J; Filipovic, K; Pavel, F; Lueker, J; Steven, D; Sultan, A&lt;/Author&gt;&lt;Year&gt;2023&lt;/Year&gt;&lt;Details&gt;&lt;_accessed&gt;65351003&lt;/_accessed&gt;&lt;_created&gt;65297629&lt;/_created&gt;&lt;_date&gt;64692000&lt;/_date&gt;&lt;_date_display&gt;2023&lt;/_date_display&gt;&lt;_db_updated&gt;PKU Search&lt;/_db_updated&gt;&lt;_doi&gt;10.1093/europace/euad122.085&lt;/_doi&gt;&lt;_impact_factor&gt;   6.100&lt;/_impact_factor&gt;&lt;_isbn&gt;1099-5129&lt;/_isbn&gt;&lt;_issue&gt;Suppl 1&lt;/_issue&gt;&lt;_journal&gt;Europace (London, England)&lt;/_journal&gt;&lt;_modified&gt;65351004&lt;/_modified&gt;&lt;_number&gt;1&lt;/_number&gt;&lt;_ori_publication&gt;Oxford University Press (OUP)&lt;/_ori_publication&gt;&lt;_place_published&gt;US&lt;/_place_published&gt;&lt;_social_category&gt;心脏和心血管系统(2)&lt;/_social_category&gt;&lt;_url&gt;https://go.exlibris.link/BHX9ZSWB&lt;/_url&gt;&lt;_volume&gt;25&lt;/_volume&gt;&lt;/Details&gt;&lt;Extra&gt;&lt;DBUID&gt;{F96A950B-833F-4880-A151-76DA2D6A2879}&lt;/DBUID&gt;&lt;/Extra&gt;&lt;/Item&gt;&lt;/References&gt;&lt;/Group&gt;&lt;/Citation&gt;_x000a_"/>
    <w:docVar w:name="NE.Ref{804C8040-CA5A-4E00-B6CC-6DB926597936}" w:val=" ADDIN NE.Ref.{804C8040-CA5A-4E00-B6CC-6DB926597936}&lt;Citation&gt;&lt;Group&gt;&lt;References&gt;&lt;Item&gt;&lt;ID&gt;4033&lt;/ID&gt;&lt;UID&gt;{F3D79360-AC86-4E6E-B263-9F6567A535F6}&lt;/UID&gt;&lt;Title&gt;Impact of different energy sources on the cardiac autonomic nervous system in the setting of single-shot pulmonary vein isolation&lt;/Title&gt;&lt;Template&gt;Journal Article&lt;/Template&gt;&lt;Star&gt;0&lt;/Star&gt;&lt;Tag&gt;0&lt;/Tag&gt;&lt;Author&gt;Del Monte, A; Stroker, E; Della Rocca, D; Pannone, L; Mouram, S; Gauthey, A; Overeinder, I; Bala, G; Sorgente, A; Sieira, J; Almorad, A; La Meir, M; Brugada, P; Chierchia, G B; De Asmundis, C&lt;/Author&gt;&lt;Year&gt;2023&lt;/Year&gt;&lt;Details&gt;&lt;_accessed&gt;65303857&lt;/_accessed&gt;&lt;_created&gt;65297970&lt;/_created&gt;&lt;_date&gt;64692000&lt;/_date&gt;&lt;_date_display&gt;2023&lt;/_date_display&gt;&lt;_db_updated&gt;PKU Search&lt;/_db_updated&gt;&lt;_doi&gt;10.1093/europace/euad122.087&lt;/_doi&gt;&lt;_impact_factor&gt;   6.100&lt;/_impact_factor&gt;&lt;_isbn&gt;1099-5129&lt;/_isbn&gt;&lt;_issue&gt;Suppl 1&lt;/_issue&gt;&lt;_journal&gt;Europace (London, England)&lt;/_journal&gt;&lt;_modified&gt;65303857&lt;/_modified&gt;&lt;_number&gt;1&lt;/_number&gt;&lt;_ori_publication&gt;Oxford University Press (OUP)&lt;/_ori_publication&gt;&lt;_place_published&gt;US&lt;/_place_published&gt;&lt;_social_category&gt;心脏和心血管系统(2)&lt;/_social_category&gt;&lt;_url&gt;https://go.exlibris.link/VyTZgrpr&lt;/_url&gt;&lt;_volume&gt;25&lt;/_volume&gt;&lt;/Details&gt;&lt;Extra&gt;&lt;DBUID&gt;{F96A950B-833F-4880-A151-76DA2D6A2879}&lt;/DBUID&gt;&lt;/Extra&gt;&lt;/Item&gt;&lt;/References&gt;&lt;/Group&gt;&lt;/Citation&gt;_x000a_"/>
    <w:docVar w:name="NE.Ref{FA5FBA6D-E358-4A1F-A8E9-EAC104BD42E2}" w:val=" ADDIN NE.Ref.{FA5FBA6D-E358-4A1F-A8E9-EAC104BD42E2}&lt;Citation&gt;&lt;Group&gt;&lt;References&gt;&lt;Item&gt;&lt;ID&gt;4017&lt;/ID&gt;&lt;UID&gt;{B50A15F8-3767-4FE2-847C-E5C9A655C663}&lt;/UID&gt;&lt;Title&gt;Visualization of fibroblast activation using (68)Ga-FAPI PET/CT after pulmonary  vein isolation with pulsed field compared with cryoballoon ablation&lt;/Title&gt;&lt;Template&gt;Journal Article&lt;/Template&gt;&lt;Star&gt;0&lt;/Star&gt;&lt;Tag&gt;0&lt;/Tag&gt;&lt;Author&gt;Kupusovic, J; Kessler, L; Bruns, F; Bohnen, J E; Nekolla, S G; Weber, M M; Lauenroth, A; Rattka, M; Hermann, K; Dobrev, D; Rassaf, T; Wakili, R; Rischpler, C; Siebermair, J&lt;/Author&gt;&lt;Year&gt;2023&lt;/Year&gt;&lt;Details&gt;&lt;_accessed&gt;65351011&lt;/_accessed&gt;&lt;_accession_num&gt;36944827&lt;/_accession_num&gt;&lt;_author_adr&gt;Department of Cardiology and Vascular Medicine, West German Heart and Vascular  Center Essen, University of Duisburg-Essen, Hufelandstrasse 55, 45147, Essen,  Germany.; Department of Cardiology and Vascular Medicine, University Hospital Frankfurt,  Goethe-University Frankfurt, Theodor-Stern-Kai 7, 60590, Frankfurt am Main,  Germany.; Department of Nuclear Medicine, University Hospital Essen, University of  Duisburg-Essen, Hufelandstrasse 55, 45147, Essen, Germany.; Department of Cardiology and Vascular Medicine, West German Heart and Vascular  Center Essen, University of Duisburg-Essen, Hufelandstrasse 55, 45147, Essen,  Germany.; Institute of Pharmacology, West German Heart and Vascular Center, University  Duisburg-Essen, Essen, Germany.; Department of Cardiology and Vascular Medicine, West German Heart and Vascular  Center Essen, University of Duisburg-Essen, Hufelandstrasse 55, 45147, Essen,  Germany.; Department of Nuclear Medicine, Klinikum Rechts der Isar, Technical University  Munich, Munich, Germany.; Department of Nuclear Medicine, University Hospital Essen, University of  Duisburg-Essen, Hufelandstrasse 55, 45147, Essen, Germany.; Department of Nuclear Medicine, University Hospital Essen, University of  Duisburg-Essen, Hufelandstrasse 55, 45147, Essen, Germany.; Department of Cardiology and Vascular Medicine, West German Heart and Vascular  Center Essen, University of Duisburg-Essen, Hufelandstrasse 55, 45147, Essen,  Germany.; Department of Nuclear Medicine, University Hospital Essen, University of  Duisburg-Essen, Hufelandstrasse 55, 45147, Essen, Germany.; Institute of Pharmacology, West German Heart and Vascular Center, University  Duisburg-Essen, Essen, Germany.; Department of Molecular Physiology &amp;amp; Biophysics, Baylor College of Medicine,  Houston, TX, USA.; Department of Medicine and Research Center, Montreal Heart Institute and  Université de Montréal, Montréal, QC, Canada.; Department of Cardiology and Vascular Medicine, West German Heart and Vascular  Center Essen, University of Duisburg-Essen, Hufelandstrasse 55, 45147, Essen,  Germany.; Department of Cardiology and Vascular Medicine, West German Heart and Vascular  Center Essen, University of Duisburg-Essen, Hufelandstrasse 55, 45147, Essen,  Germany.; Department of Cardiology and Vascular Medicine, University Hospital Frankfurt,  Goethe-University Frankfurt, Theodor-Stern-Kai 7, 60590, Frankfurt am Main,  Germany.; Department of Nuclear Medicine, University Hospital Essen, University of  Duisburg-Essen, Hufelandstrasse 55, 45147, Essen, Germany.  c.rischpler@klinikum-stuttgart.de.; Department of Nuclear Medicine, Klinikum Stuttgart, Kriegsbergstr. 60, 70174,  Stuttgart, Germany. c.rischpler@klinikum-stuttgart.de.; Department of Cardiology and Vascular Medicine, West German Heart and Vascular  Center Essen, University of Duisburg-Essen, Hufelandstrasse 55, 45147, Essen,  Germany.; Krankenhaus Goettlicher Heiland, Dornbacher Strasse. 20-30, 1170, Vienna,  Austria.&lt;/_author_adr&gt;&lt;_collection_scope&gt;SCIE&lt;/_collection_scope&gt;&lt;_created&gt;65293810&lt;/_created&gt;&lt;_date&gt;2023-10-01&lt;/_date&gt;&lt;_date_display&gt;2023 Oct&lt;/_date_display&gt;&lt;_doi&gt;10.1007/s12350-023-03220-8&lt;/_doi&gt;&lt;_impact_factor&gt;   2.400&lt;/_impact_factor&gt;&lt;_isbn&gt;1532-6551 (Electronic); 1071-3581 (Print); 1071-3581 (Linking)&lt;/_isbn&gt;&lt;_issue&gt;5&lt;/_issue&gt;&lt;_journal&gt;J Nucl Cardiol&lt;/_journal&gt;&lt;_keywords&gt;Atrial fibrillation; FAPI; fibroblast activation; positron emission tomography (PET); pulmonary vein isolation (PVI); pulse field ablation (PFA)&lt;/_keywords&gt;&lt;_language&gt;eng&lt;/_language&gt;&lt;_modified&gt;65351014&lt;/_modified&gt;&lt;_ori_publication&gt;© 2023. The Author(s).&lt;/_ori_publication&gt;&lt;_pages&gt;2018-2028&lt;/_pages&gt;&lt;_social_category&gt;心脏和心血管系统(3) &amp;amp; 核医学(3)&lt;/_social_category&gt;&lt;_subject_headings&gt;Humans; *Pulmonary Veins/diagnostic imaging/surgery; Gallium Radioisotopes; Positron Emission Tomography Computed Tomography; Electroporation Therapies; Fibroblasts&lt;/_subject_headings&gt;&lt;_tertiary_title&gt;Journal of nuclear cardiology : official publication of the American Society of _x000d__x000a_      Nuclear Cardiology&lt;/_tertiary_title&gt;&lt;_type_work&gt;Journal Article&lt;/_type_work&gt;&lt;_url&gt;http://www.ncbi.nlm.nih.gov/entrez/query.fcgi?cmd=Retrieve&amp;amp;db=pubmed&amp;amp;dopt=Abstract&amp;amp;list_uids=36944827&amp;amp;query_hl=1&lt;/_url&gt;&lt;_volume&gt;30&lt;/_volume&gt;&lt;/Details&gt;&lt;Extra&gt;&lt;DBUID&gt;{F96A950B-833F-4880-A151-76DA2D6A2879}&lt;/DBUID&gt;&lt;/Extra&gt;&lt;/Item&gt;&lt;/References&gt;&lt;/Group&gt;&lt;/Citation&gt;_x000a_"/>
    <w:docVar w:name="ne_docsoft" w:val="MSWord"/>
    <w:docVar w:name="ne_docversion" w:val="NoteExpress 2.0"/>
    <w:docVar w:name="ne_stylename" w:val="中华人民共和国国家标准_GBT_7714-2005"/>
  </w:docVars>
  <w:rsids>
    <w:rsidRoot w:val="00413C1D"/>
    <w:rsid w:val="00006651"/>
    <w:rsid w:val="0001019D"/>
    <w:rsid w:val="00047E50"/>
    <w:rsid w:val="00051254"/>
    <w:rsid w:val="00055AF1"/>
    <w:rsid w:val="00067501"/>
    <w:rsid w:val="000740E2"/>
    <w:rsid w:val="00077D81"/>
    <w:rsid w:val="00087602"/>
    <w:rsid w:val="00087F3D"/>
    <w:rsid w:val="000B19D2"/>
    <w:rsid w:val="000B5C4A"/>
    <w:rsid w:val="000E03C9"/>
    <w:rsid w:val="000E1044"/>
    <w:rsid w:val="000E3A40"/>
    <w:rsid w:val="000E57A1"/>
    <w:rsid w:val="000F1990"/>
    <w:rsid w:val="000F5A0D"/>
    <w:rsid w:val="00101781"/>
    <w:rsid w:val="00105B20"/>
    <w:rsid w:val="001243C0"/>
    <w:rsid w:val="0012551F"/>
    <w:rsid w:val="00135899"/>
    <w:rsid w:val="00135FA3"/>
    <w:rsid w:val="00156506"/>
    <w:rsid w:val="00174A0A"/>
    <w:rsid w:val="001A0532"/>
    <w:rsid w:val="001A2C99"/>
    <w:rsid w:val="001C7B38"/>
    <w:rsid w:val="001D1B53"/>
    <w:rsid w:val="001E2759"/>
    <w:rsid w:val="001F48C3"/>
    <w:rsid w:val="002119D4"/>
    <w:rsid w:val="00216301"/>
    <w:rsid w:val="002226DC"/>
    <w:rsid w:val="002254F6"/>
    <w:rsid w:val="00237A4D"/>
    <w:rsid w:val="00251D8B"/>
    <w:rsid w:val="00270B4C"/>
    <w:rsid w:val="00272596"/>
    <w:rsid w:val="00283AF4"/>
    <w:rsid w:val="002A0C55"/>
    <w:rsid w:val="002A4F49"/>
    <w:rsid w:val="002D1641"/>
    <w:rsid w:val="002E42B1"/>
    <w:rsid w:val="002E5C8D"/>
    <w:rsid w:val="00307E92"/>
    <w:rsid w:val="00313FE9"/>
    <w:rsid w:val="0032579A"/>
    <w:rsid w:val="003265F2"/>
    <w:rsid w:val="00340057"/>
    <w:rsid w:val="003417B1"/>
    <w:rsid w:val="00351289"/>
    <w:rsid w:val="00351F49"/>
    <w:rsid w:val="00372122"/>
    <w:rsid w:val="00384907"/>
    <w:rsid w:val="003A5150"/>
    <w:rsid w:val="003C37D8"/>
    <w:rsid w:val="003C3F2E"/>
    <w:rsid w:val="003D737E"/>
    <w:rsid w:val="003E4A37"/>
    <w:rsid w:val="003F2BB2"/>
    <w:rsid w:val="00404C67"/>
    <w:rsid w:val="004072CD"/>
    <w:rsid w:val="00413C1D"/>
    <w:rsid w:val="004173EC"/>
    <w:rsid w:val="004251A1"/>
    <w:rsid w:val="00431F51"/>
    <w:rsid w:val="00474E43"/>
    <w:rsid w:val="004956D0"/>
    <w:rsid w:val="004C7995"/>
    <w:rsid w:val="004F2643"/>
    <w:rsid w:val="00511634"/>
    <w:rsid w:val="00511AAC"/>
    <w:rsid w:val="00515BC8"/>
    <w:rsid w:val="005272EF"/>
    <w:rsid w:val="0054101D"/>
    <w:rsid w:val="005461A4"/>
    <w:rsid w:val="0055077E"/>
    <w:rsid w:val="00584AED"/>
    <w:rsid w:val="00597CE8"/>
    <w:rsid w:val="005B63FD"/>
    <w:rsid w:val="005B765D"/>
    <w:rsid w:val="005C4194"/>
    <w:rsid w:val="005C65ED"/>
    <w:rsid w:val="005D2B3F"/>
    <w:rsid w:val="005E1EEF"/>
    <w:rsid w:val="005E6D82"/>
    <w:rsid w:val="005F42F8"/>
    <w:rsid w:val="005F622C"/>
    <w:rsid w:val="006150C3"/>
    <w:rsid w:val="00616EDD"/>
    <w:rsid w:val="00630EC3"/>
    <w:rsid w:val="006310A4"/>
    <w:rsid w:val="00656DDE"/>
    <w:rsid w:val="00656E33"/>
    <w:rsid w:val="0066010F"/>
    <w:rsid w:val="00674F87"/>
    <w:rsid w:val="0067577C"/>
    <w:rsid w:val="0068057F"/>
    <w:rsid w:val="006862AC"/>
    <w:rsid w:val="00696B6D"/>
    <w:rsid w:val="006A5989"/>
    <w:rsid w:val="006B57A8"/>
    <w:rsid w:val="006D72FE"/>
    <w:rsid w:val="006E6D29"/>
    <w:rsid w:val="006F6561"/>
    <w:rsid w:val="00716F90"/>
    <w:rsid w:val="007175FD"/>
    <w:rsid w:val="007179B5"/>
    <w:rsid w:val="0074225B"/>
    <w:rsid w:val="0075611A"/>
    <w:rsid w:val="007573BB"/>
    <w:rsid w:val="00774008"/>
    <w:rsid w:val="007A2728"/>
    <w:rsid w:val="007A39C3"/>
    <w:rsid w:val="007A3FF4"/>
    <w:rsid w:val="007B1BBA"/>
    <w:rsid w:val="007B1C1F"/>
    <w:rsid w:val="007C4E71"/>
    <w:rsid w:val="007E647E"/>
    <w:rsid w:val="007F1E11"/>
    <w:rsid w:val="00810136"/>
    <w:rsid w:val="00815EA4"/>
    <w:rsid w:val="00826AE2"/>
    <w:rsid w:val="00851094"/>
    <w:rsid w:val="00870827"/>
    <w:rsid w:val="00877406"/>
    <w:rsid w:val="008827E9"/>
    <w:rsid w:val="00893B4D"/>
    <w:rsid w:val="008A3872"/>
    <w:rsid w:val="008A7B11"/>
    <w:rsid w:val="008C7813"/>
    <w:rsid w:val="008D0715"/>
    <w:rsid w:val="008D08AA"/>
    <w:rsid w:val="008D3A70"/>
    <w:rsid w:val="008E10FC"/>
    <w:rsid w:val="008F1843"/>
    <w:rsid w:val="008F4773"/>
    <w:rsid w:val="008F7796"/>
    <w:rsid w:val="00917DCF"/>
    <w:rsid w:val="00926916"/>
    <w:rsid w:val="00930FBC"/>
    <w:rsid w:val="00942E48"/>
    <w:rsid w:val="00956B17"/>
    <w:rsid w:val="0096234C"/>
    <w:rsid w:val="0096676E"/>
    <w:rsid w:val="00974241"/>
    <w:rsid w:val="00992046"/>
    <w:rsid w:val="009A6636"/>
    <w:rsid w:val="009B56E4"/>
    <w:rsid w:val="009C254C"/>
    <w:rsid w:val="009C46F6"/>
    <w:rsid w:val="009C5050"/>
    <w:rsid w:val="009E31C1"/>
    <w:rsid w:val="009E603B"/>
    <w:rsid w:val="009E64A3"/>
    <w:rsid w:val="00A0040C"/>
    <w:rsid w:val="00A0102A"/>
    <w:rsid w:val="00A17E7A"/>
    <w:rsid w:val="00A3261D"/>
    <w:rsid w:val="00A33465"/>
    <w:rsid w:val="00A360BC"/>
    <w:rsid w:val="00A42AE5"/>
    <w:rsid w:val="00A77B5E"/>
    <w:rsid w:val="00AA1435"/>
    <w:rsid w:val="00AA40F9"/>
    <w:rsid w:val="00AB3A92"/>
    <w:rsid w:val="00B11B45"/>
    <w:rsid w:val="00B50018"/>
    <w:rsid w:val="00B5060D"/>
    <w:rsid w:val="00B6223F"/>
    <w:rsid w:val="00B64FAC"/>
    <w:rsid w:val="00BA39D6"/>
    <w:rsid w:val="00BB17BE"/>
    <w:rsid w:val="00BF4F0F"/>
    <w:rsid w:val="00BF4FC3"/>
    <w:rsid w:val="00C121A9"/>
    <w:rsid w:val="00C12534"/>
    <w:rsid w:val="00C32BAA"/>
    <w:rsid w:val="00C341CB"/>
    <w:rsid w:val="00C36746"/>
    <w:rsid w:val="00C3678E"/>
    <w:rsid w:val="00C671EA"/>
    <w:rsid w:val="00C70CFE"/>
    <w:rsid w:val="00C7561D"/>
    <w:rsid w:val="00C816E5"/>
    <w:rsid w:val="00C86DAA"/>
    <w:rsid w:val="00CD3561"/>
    <w:rsid w:val="00CD64BC"/>
    <w:rsid w:val="00CF3548"/>
    <w:rsid w:val="00CF4F9A"/>
    <w:rsid w:val="00D03AD5"/>
    <w:rsid w:val="00D0481C"/>
    <w:rsid w:val="00D064F3"/>
    <w:rsid w:val="00D12B9E"/>
    <w:rsid w:val="00D167D6"/>
    <w:rsid w:val="00D16CCF"/>
    <w:rsid w:val="00D27900"/>
    <w:rsid w:val="00D315E8"/>
    <w:rsid w:val="00D33D5E"/>
    <w:rsid w:val="00D35451"/>
    <w:rsid w:val="00D4307E"/>
    <w:rsid w:val="00D50779"/>
    <w:rsid w:val="00D64494"/>
    <w:rsid w:val="00D83EB9"/>
    <w:rsid w:val="00D87AF7"/>
    <w:rsid w:val="00D922E5"/>
    <w:rsid w:val="00D9519B"/>
    <w:rsid w:val="00DB11D7"/>
    <w:rsid w:val="00DB3C56"/>
    <w:rsid w:val="00DB6E5C"/>
    <w:rsid w:val="00DC1C8A"/>
    <w:rsid w:val="00DC23D8"/>
    <w:rsid w:val="00DE521A"/>
    <w:rsid w:val="00DE5266"/>
    <w:rsid w:val="00DF20F2"/>
    <w:rsid w:val="00DF3C51"/>
    <w:rsid w:val="00DF444E"/>
    <w:rsid w:val="00E01532"/>
    <w:rsid w:val="00E13561"/>
    <w:rsid w:val="00E2383A"/>
    <w:rsid w:val="00E44E5C"/>
    <w:rsid w:val="00E46371"/>
    <w:rsid w:val="00E50BAD"/>
    <w:rsid w:val="00E555E7"/>
    <w:rsid w:val="00E66F6A"/>
    <w:rsid w:val="00E82B6C"/>
    <w:rsid w:val="00E95ABC"/>
    <w:rsid w:val="00EA3896"/>
    <w:rsid w:val="00EC440C"/>
    <w:rsid w:val="00ED29B4"/>
    <w:rsid w:val="00EF2F8F"/>
    <w:rsid w:val="00F00ABD"/>
    <w:rsid w:val="00F04B1E"/>
    <w:rsid w:val="00F27E99"/>
    <w:rsid w:val="00F30A37"/>
    <w:rsid w:val="00F3546C"/>
    <w:rsid w:val="00F4653E"/>
    <w:rsid w:val="00F569F9"/>
    <w:rsid w:val="00F62A11"/>
    <w:rsid w:val="00F70E67"/>
    <w:rsid w:val="00F74529"/>
    <w:rsid w:val="00F97111"/>
    <w:rsid w:val="00F97C15"/>
    <w:rsid w:val="00FB25AC"/>
    <w:rsid w:val="00FC0776"/>
    <w:rsid w:val="00FC2140"/>
    <w:rsid w:val="00FD77EC"/>
    <w:rsid w:val="00FD7843"/>
    <w:rsid w:val="00FF43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3A9A81"/>
  <w14:defaultImageDpi w14:val="330"/>
  <w15:chartTrackingRefBased/>
  <w15:docId w15:val="{08ED9260-DC81-40C8-BFC6-6476B388C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C12534"/>
    <w:pPr>
      <w:keepNext/>
      <w:keepLines/>
      <w:spacing w:before="340" w:after="330" w:line="360" w:lineRule="auto"/>
      <w:jc w:val="center"/>
      <w:outlineLvl w:val="0"/>
    </w:pPr>
    <w:rPr>
      <w:rFonts w:ascii="Times New Roman" w:hAnsi="Times New Roman"/>
      <w:b/>
      <w:kern w:val="44"/>
      <w:sz w:val="24"/>
      <w:szCs w:val="24"/>
    </w:rPr>
  </w:style>
  <w:style w:type="paragraph" w:styleId="2">
    <w:name w:val="heading 2"/>
    <w:basedOn w:val="a"/>
    <w:next w:val="a"/>
    <w:link w:val="20"/>
    <w:uiPriority w:val="9"/>
    <w:semiHidden/>
    <w:unhideWhenUsed/>
    <w:qFormat/>
    <w:rsid w:val="00D2790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223F"/>
    <w:pPr>
      <w:tabs>
        <w:tab w:val="center" w:pos="4153"/>
        <w:tab w:val="right" w:pos="8306"/>
      </w:tabs>
      <w:snapToGrid w:val="0"/>
      <w:jc w:val="center"/>
    </w:pPr>
    <w:rPr>
      <w:sz w:val="18"/>
      <w:szCs w:val="18"/>
    </w:rPr>
  </w:style>
  <w:style w:type="character" w:customStyle="1" w:styleId="a4">
    <w:name w:val="页眉 字符"/>
    <w:basedOn w:val="a0"/>
    <w:link w:val="a3"/>
    <w:uiPriority w:val="99"/>
    <w:rsid w:val="00B6223F"/>
    <w:rPr>
      <w:sz w:val="18"/>
      <w:szCs w:val="18"/>
    </w:rPr>
  </w:style>
  <w:style w:type="paragraph" w:styleId="a5">
    <w:name w:val="footer"/>
    <w:basedOn w:val="a"/>
    <w:link w:val="a6"/>
    <w:uiPriority w:val="99"/>
    <w:unhideWhenUsed/>
    <w:rsid w:val="00B6223F"/>
    <w:pPr>
      <w:tabs>
        <w:tab w:val="center" w:pos="4153"/>
        <w:tab w:val="right" w:pos="8306"/>
      </w:tabs>
      <w:snapToGrid w:val="0"/>
      <w:jc w:val="left"/>
    </w:pPr>
    <w:rPr>
      <w:sz w:val="18"/>
      <w:szCs w:val="18"/>
    </w:rPr>
  </w:style>
  <w:style w:type="character" w:customStyle="1" w:styleId="a6">
    <w:name w:val="页脚 字符"/>
    <w:basedOn w:val="a0"/>
    <w:link w:val="a5"/>
    <w:uiPriority w:val="99"/>
    <w:rsid w:val="00B6223F"/>
    <w:rPr>
      <w:sz w:val="18"/>
      <w:szCs w:val="18"/>
    </w:rPr>
  </w:style>
  <w:style w:type="table" w:styleId="a7">
    <w:name w:val="Table Grid"/>
    <w:basedOn w:val="a1"/>
    <w:qFormat/>
    <w:rsid w:val="00D064F3"/>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rsid w:val="00C12534"/>
    <w:rPr>
      <w:rFonts w:ascii="Times New Roman" w:hAnsi="Times New Roman"/>
      <w:b/>
      <w:kern w:val="44"/>
      <w:sz w:val="24"/>
      <w:szCs w:val="24"/>
    </w:rPr>
  </w:style>
  <w:style w:type="paragraph" w:customStyle="1" w:styleId="Default">
    <w:name w:val="Default"/>
    <w:qFormat/>
    <w:rsid w:val="00C12534"/>
    <w:pPr>
      <w:widowControl w:val="0"/>
      <w:autoSpaceDE w:val="0"/>
      <w:autoSpaceDN w:val="0"/>
      <w:adjustRightInd w:val="0"/>
    </w:pPr>
    <w:rPr>
      <w:rFonts w:ascii="Calibri" w:hAnsi="Calibri" w:cs="Calibri"/>
      <w:color w:val="000000"/>
      <w:kern w:val="0"/>
      <w:sz w:val="24"/>
      <w:szCs w:val="24"/>
      <w:lang w:val="en-CA" w:eastAsia="en-CA"/>
    </w:rPr>
  </w:style>
  <w:style w:type="character" w:styleId="a8">
    <w:name w:val="Hyperlink"/>
    <w:rsid w:val="00D35451"/>
    <w:rPr>
      <w:color w:val="0563C1"/>
      <w:u w:val="single"/>
    </w:rPr>
  </w:style>
  <w:style w:type="character" w:customStyle="1" w:styleId="20">
    <w:name w:val="标题 2 字符"/>
    <w:basedOn w:val="a0"/>
    <w:link w:val="2"/>
    <w:uiPriority w:val="9"/>
    <w:semiHidden/>
    <w:rsid w:val="00D27900"/>
    <w:rPr>
      <w:rFonts w:asciiTheme="majorHAnsi" w:eastAsiaTheme="majorEastAsia" w:hAnsiTheme="majorHAnsi" w:cstheme="majorBidi"/>
      <w:b/>
      <w:bCs/>
      <w:sz w:val="32"/>
      <w:szCs w:val="32"/>
    </w:rPr>
  </w:style>
  <w:style w:type="paragraph" w:styleId="a9">
    <w:name w:val="Bibliography"/>
    <w:basedOn w:val="a"/>
    <w:next w:val="a"/>
    <w:uiPriority w:val="37"/>
    <w:unhideWhenUsed/>
    <w:rsid w:val="00F04B1E"/>
    <w:pPr>
      <w:tabs>
        <w:tab w:val="left" w:pos="384"/>
      </w:tabs>
      <w:spacing w:line="480" w:lineRule="auto"/>
      <w:ind w:left="384" w:hanging="384"/>
    </w:pPr>
  </w:style>
  <w:style w:type="paragraph" w:styleId="aa">
    <w:name w:val="footnote text"/>
    <w:basedOn w:val="a"/>
    <w:link w:val="ab"/>
    <w:uiPriority w:val="99"/>
    <w:semiHidden/>
    <w:unhideWhenUsed/>
    <w:rsid w:val="00CF3548"/>
    <w:pPr>
      <w:snapToGrid w:val="0"/>
      <w:jc w:val="left"/>
    </w:pPr>
    <w:rPr>
      <w:sz w:val="18"/>
      <w:szCs w:val="18"/>
    </w:rPr>
  </w:style>
  <w:style w:type="character" w:customStyle="1" w:styleId="ab">
    <w:name w:val="脚注文本 字符"/>
    <w:basedOn w:val="a0"/>
    <w:link w:val="aa"/>
    <w:uiPriority w:val="99"/>
    <w:semiHidden/>
    <w:rsid w:val="00CF3548"/>
    <w:rPr>
      <w:sz w:val="18"/>
      <w:szCs w:val="18"/>
    </w:rPr>
  </w:style>
  <w:style w:type="character" w:styleId="ac">
    <w:name w:val="footnote reference"/>
    <w:basedOn w:val="a0"/>
    <w:uiPriority w:val="99"/>
    <w:semiHidden/>
    <w:unhideWhenUsed/>
    <w:rsid w:val="00CF3548"/>
    <w:rPr>
      <w:vertAlign w:val="superscript"/>
    </w:rPr>
  </w:style>
  <w:style w:type="paragraph" w:styleId="ad">
    <w:name w:val="Normal (Web)"/>
    <w:basedOn w:val="a"/>
    <w:uiPriority w:val="99"/>
    <w:semiHidden/>
    <w:unhideWhenUsed/>
    <w:rsid w:val="000740E2"/>
    <w:pPr>
      <w:widowControl/>
      <w:spacing w:before="100" w:beforeAutospacing="1" w:after="100" w:afterAutospacing="1"/>
      <w:jc w:val="left"/>
    </w:pPr>
    <w:rPr>
      <w:rFonts w:ascii="宋体" w:eastAsia="宋体" w:hAnsi="宋体" w:cs="宋体"/>
      <w:kern w:val="0"/>
      <w:sz w:val="24"/>
      <w:szCs w:val="24"/>
    </w:rPr>
  </w:style>
  <w:style w:type="paragraph" w:styleId="ae">
    <w:name w:val="List Paragraph"/>
    <w:basedOn w:val="a"/>
    <w:uiPriority w:val="34"/>
    <w:qFormat/>
    <w:rsid w:val="00D16CCF"/>
    <w:pPr>
      <w:ind w:firstLineChars="200" w:firstLine="420"/>
    </w:pPr>
  </w:style>
  <w:style w:type="character" w:styleId="af">
    <w:name w:val="Strong"/>
    <w:basedOn w:val="a0"/>
    <w:uiPriority w:val="22"/>
    <w:qFormat/>
    <w:rsid w:val="00C367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7777">
      <w:bodyDiv w:val="1"/>
      <w:marLeft w:val="0"/>
      <w:marRight w:val="0"/>
      <w:marTop w:val="0"/>
      <w:marBottom w:val="0"/>
      <w:divBdr>
        <w:top w:val="none" w:sz="0" w:space="0" w:color="auto"/>
        <w:left w:val="none" w:sz="0" w:space="0" w:color="auto"/>
        <w:bottom w:val="none" w:sz="0" w:space="0" w:color="auto"/>
        <w:right w:val="none" w:sz="0" w:space="0" w:color="auto"/>
      </w:divBdr>
    </w:div>
    <w:div w:id="63603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22</Pages>
  <Words>26720</Words>
  <Characters>133071</Characters>
  <Application>Microsoft Office Word</Application>
  <DocSecurity>0</DocSecurity>
  <Lines>5544</Lines>
  <Paragraphs>4993</Paragraphs>
  <ScaleCrop>false</ScaleCrop>
  <Company/>
  <LinksUpToDate>false</LinksUpToDate>
  <CharactersWithSpaces>154798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云 万</dc:creator>
  <cp:keywords/>
  <dc:description>NE.Bib</dc:description>
  <cp:lastModifiedBy>云 万</cp:lastModifiedBy>
  <cp:revision>9</cp:revision>
  <dcterms:created xsi:type="dcterms:W3CDTF">2026-01-13T15:25:00Z</dcterms:created>
  <dcterms:modified xsi:type="dcterms:W3CDTF">2026-03-15T03:16:00Z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zotero-version="7.0.0-beta.92+d5bb667fb"&gt;&lt;session id="zgqMlJXS"/&gt;&lt;style id="http://www.zotero.org/styles/nature" hasBibliography="1" bibliographyStyleHasBeenSet="1"/&gt;&lt;prefs&gt;&lt;pref name="fieldType" value="Field"/&gt;&lt;/prefs&gt;&lt;/data&gt;</vt:lpwstr>
  </property>
</Properties>
</file>