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4B36C7" w14:textId="0F32EC73" w:rsidR="00D35451" w:rsidRPr="00D35451" w:rsidRDefault="00372122" w:rsidP="00E01532">
      <w:pPr>
        <w:tabs>
          <w:tab w:val="left" w:pos="1047"/>
          <w:tab w:val="center" w:pos="6866"/>
        </w:tabs>
        <w:ind w:rightChars="107" w:right="225"/>
        <w:jc w:val="center"/>
        <w:outlineLvl w:val="0"/>
        <w:rPr>
          <w:rFonts w:ascii="Times New Roman" w:hAnsi="Times New Roman" w:cs="Times New Roman"/>
          <w:b/>
          <w:sz w:val="24"/>
          <w:szCs w:val="24"/>
        </w:rPr>
      </w:pPr>
      <w:r w:rsidRPr="00372122">
        <w:rPr>
          <w:rFonts w:ascii="Times New Roman" w:hAnsi="Times New Roman" w:cs="Times New Roman" w:hint="eastAsia"/>
          <w:b/>
          <w:i/>
          <w:iCs/>
          <w:sz w:val="32"/>
          <w:szCs w:val="32"/>
        </w:rPr>
        <w:t>Supplemental Appendix</w:t>
      </w:r>
      <w:r w:rsidRPr="00372122">
        <w:rPr>
          <w:rFonts w:ascii="Times New Roman" w:hAnsi="Times New Roman" w:cs="Times New Roman"/>
          <w:b/>
          <w:i/>
          <w:iCs/>
          <w:sz w:val="32"/>
          <w:szCs w:val="32"/>
        </w:rPr>
        <w:t xml:space="preserve"> </w:t>
      </w:r>
      <w:r w:rsidR="00404C67" w:rsidRPr="00404C67">
        <w:rPr>
          <w:rFonts w:ascii="Times New Roman" w:hAnsi="Times New Roman" w:cs="Times New Roman"/>
          <w:b/>
          <w:i/>
          <w:iCs/>
          <w:sz w:val="32"/>
          <w:szCs w:val="32"/>
        </w:rPr>
        <w:t>for</w:t>
      </w:r>
      <w:r w:rsidR="00404C67">
        <w:rPr>
          <w:rFonts w:ascii="Times New Roman" w:hAnsi="Times New Roman" w:cs="Times New Roman" w:hint="eastAsia"/>
          <w:b/>
          <w:i/>
          <w:iCs/>
          <w:sz w:val="32"/>
          <w:szCs w:val="32"/>
        </w:rPr>
        <w:t xml:space="preserve">: </w:t>
      </w:r>
    </w:p>
    <w:p w14:paraId="53D6B23C" w14:textId="77777777" w:rsidR="002119D4" w:rsidRPr="002119D4" w:rsidRDefault="002119D4" w:rsidP="00251D8B">
      <w:pPr>
        <w:widowControl/>
        <w:spacing w:line="480" w:lineRule="auto"/>
        <w:rPr>
          <w:rFonts w:ascii="Times New Roman" w:hAnsi="Times New Roman" w:cs="Times New Roman"/>
          <w:b/>
          <w:sz w:val="28"/>
          <w:szCs w:val="28"/>
        </w:rPr>
      </w:pPr>
      <w:r w:rsidRPr="002119D4">
        <w:rPr>
          <w:rFonts w:ascii="Times New Roman" w:hAnsi="Times New Roman" w:cs="Times New Roman" w:hint="eastAsia"/>
          <w:b/>
          <w:sz w:val="28"/>
          <w:szCs w:val="28"/>
        </w:rPr>
        <w:t>Pulsed Field Ablation for Persistent Atrial Fibrillation: Meta-Analysis of Pulmonary Vein Isolation with or without Posterior Wall Isolation</w:t>
      </w:r>
    </w:p>
    <w:p w14:paraId="1BB3E985" w14:textId="626B9241" w:rsidR="00930FBC" w:rsidRPr="00930FBC" w:rsidRDefault="00930FBC" w:rsidP="00251D8B">
      <w:pPr>
        <w:widowControl/>
        <w:spacing w:line="480" w:lineRule="auto"/>
        <w:rPr>
          <w:rFonts w:ascii="Times New Roman" w:hAnsi="Times New Roman" w:cs="Times New Roman"/>
          <w:b/>
          <w:bCs/>
          <w:sz w:val="24"/>
          <w:szCs w:val="24"/>
          <w:u w:val="single"/>
        </w:rPr>
      </w:pPr>
      <w:r w:rsidRPr="00930FBC">
        <w:rPr>
          <w:rFonts w:ascii="Times New Roman" w:hAnsi="Times New Roman" w:cs="Times New Roman"/>
          <w:b/>
          <w:bCs/>
          <w:sz w:val="24"/>
          <w:szCs w:val="24"/>
          <w:u w:val="single"/>
        </w:rPr>
        <w:t>Table of Contents</w:t>
      </w:r>
    </w:p>
    <w:p w14:paraId="4DD1D9AA" w14:textId="222EEE4D"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Page 2</w:t>
      </w:r>
      <w:r w:rsidR="00372122">
        <w:rPr>
          <w:rFonts w:ascii="Times New Roman" w:hAnsi="Times New Roman" w:cs="Times New Roman" w:hint="eastAsia"/>
          <w:b/>
          <w:bCs/>
          <w:sz w:val="24"/>
          <w:szCs w:val="24"/>
        </w:rPr>
        <w:t>-5</w:t>
      </w:r>
      <w:r w:rsidRPr="00930FBC">
        <w:rPr>
          <w:rFonts w:ascii="Times New Roman" w:hAnsi="Times New Roman" w:cs="Times New Roman"/>
          <w:b/>
          <w:sz w:val="24"/>
          <w:szCs w:val="24"/>
        </w:rPr>
        <w:t>:</w:t>
      </w:r>
      <w:r w:rsidR="00372122">
        <w:rPr>
          <w:rFonts w:ascii="Times New Roman" w:hAnsi="Times New Roman" w:cs="Times New Roman" w:hint="eastAsia"/>
          <w:b/>
          <w:sz w:val="24"/>
          <w:szCs w:val="24"/>
        </w:rPr>
        <w:t xml:space="preserve"> </w:t>
      </w:r>
      <w:r w:rsidR="00372122" w:rsidRPr="00372122">
        <w:rPr>
          <w:rFonts w:ascii="Times New Roman" w:hAnsi="Times New Roman" w:cs="Times New Roman" w:hint="eastAsia"/>
          <w:b/>
          <w:sz w:val="24"/>
          <w:szCs w:val="24"/>
        </w:rPr>
        <w:t>Supplementary Table S1. PRISMA Checklist.</w:t>
      </w:r>
    </w:p>
    <w:p w14:paraId="06983CFB" w14:textId="10C9A0EA"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372122">
        <w:rPr>
          <w:rFonts w:ascii="Times New Roman" w:hAnsi="Times New Roman" w:cs="Times New Roman" w:hint="eastAsia"/>
          <w:b/>
          <w:bCs/>
          <w:sz w:val="24"/>
          <w:szCs w:val="24"/>
        </w:rPr>
        <w:t>6-9</w:t>
      </w:r>
      <w:r w:rsidRPr="00930FBC">
        <w:rPr>
          <w:rFonts w:ascii="Times New Roman" w:hAnsi="Times New Roman" w:cs="Times New Roman"/>
          <w:b/>
          <w:bCs/>
          <w:sz w:val="24"/>
          <w:szCs w:val="24"/>
        </w:rPr>
        <w:t>:</w:t>
      </w:r>
      <w:r w:rsidR="00372122">
        <w:rPr>
          <w:rFonts w:ascii="Times New Roman" w:hAnsi="Times New Roman" w:cs="Times New Roman" w:hint="eastAsia"/>
          <w:b/>
          <w:bCs/>
          <w:sz w:val="24"/>
          <w:szCs w:val="24"/>
        </w:rPr>
        <w:t xml:space="preserve"> </w:t>
      </w:r>
      <w:r w:rsidR="00372122" w:rsidRPr="00372122">
        <w:rPr>
          <w:rFonts w:ascii="Times New Roman" w:hAnsi="Times New Roman" w:cs="Times New Roman" w:hint="eastAsia"/>
          <w:b/>
          <w:bCs/>
          <w:sz w:val="24"/>
          <w:szCs w:val="24"/>
        </w:rPr>
        <w:t>Supplementary Table S2. The search strategies of this meta-analysis</w:t>
      </w:r>
      <w:r w:rsidR="00372122">
        <w:rPr>
          <w:rFonts w:ascii="Times New Roman" w:hAnsi="Times New Roman" w:cs="Times New Roman" w:hint="eastAsia"/>
          <w:b/>
          <w:bCs/>
          <w:sz w:val="24"/>
          <w:szCs w:val="24"/>
        </w:rPr>
        <w:t>.</w:t>
      </w:r>
    </w:p>
    <w:p w14:paraId="19682414" w14:textId="3803644B" w:rsidR="00930FBC" w:rsidRP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10-1</w:t>
      </w:r>
      <w:r w:rsidR="00251D8B">
        <w:rPr>
          <w:rFonts w:ascii="Times New Roman" w:hAnsi="Times New Roman" w:cs="Times New Roman" w:hint="eastAsia"/>
          <w:b/>
          <w:bCs/>
          <w:sz w:val="24"/>
          <w:szCs w:val="24"/>
        </w:rPr>
        <w:t>2</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S3. Studies excluded (</w:t>
      </w:r>
      <w:r w:rsidR="007E647E" w:rsidRPr="007E647E">
        <w:rPr>
          <w:rFonts w:ascii="Times New Roman" w:hAnsi="Times New Roman" w:cs="Times New Roman" w:hint="eastAsia"/>
          <w:b/>
          <w:i/>
          <w:iCs/>
          <w:sz w:val="24"/>
          <w:szCs w:val="24"/>
        </w:rPr>
        <w:t>n</w:t>
      </w:r>
      <w:r w:rsidR="007E647E" w:rsidRPr="007E647E">
        <w:rPr>
          <w:rFonts w:ascii="Times New Roman" w:hAnsi="Times New Roman" w:cs="Times New Roman" w:hint="eastAsia"/>
          <w:b/>
          <w:sz w:val="24"/>
          <w:szCs w:val="24"/>
        </w:rPr>
        <w:t>=25) with reasons</w:t>
      </w:r>
      <w:r w:rsidR="007E647E">
        <w:rPr>
          <w:rFonts w:ascii="Times New Roman" w:hAnsi="Times New Roman" w:cs="Times New Roman" w:hint="eastAsia"/>
          <w:b/>
          <w:sz w:val="24"/>
          <w:szCs w:val="24"/>
        </w:rPr>
        <w:t>.</w:t>
      </w:r>
    </w:p>
    <w:p w14:paraId="4B3CE443" w14:textId="4E86536F" w:rsidR="00930FBC" w:rsidRDefault="00930FBC"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7E647E">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3</w:t>
      </w:r>
      <w:r w:rsidR="007E647E">
        <w:rPr>
          <w:rFonts w:ascii="Times New Roman" w:hAnsi="Times New Roman" w:cs="Times New Roman" w:hint="eastAsia"/>
          <w:b/>
          <w:bCs/>
          <w:sz w:val="24"/>
          <w:szCs w:val="24"/>
        </w:rPr>
        <w:t>-1</w:t>
      </w:r>
      <w:r w:rsidR="00251D8B">
        <w:rPr>
          <w:rFonts w:ascii="Times New Roman" w:hAnsi="Times New Roman" w:cs="Times New Roman" w:hint="eastAsia"/>
          <w:b/>
          <w:bCs/>
          <w:sz w:val="24"/>
          <w:szCs w:val="24"/>
        </w:rPr>
        <w:t>4</w:t>
      </w:r>
      <w:r w:rsidRPr="00930FBC">
        <w:rPr>
          <w:rFonts w:ascii="Times New Roman" w:hAnsi="Times New Roman" w:cs="Times New Roman"/>
          <w:b/>
          <w:sz w:val="24"/>
          <w:szCs w:val="24"/>
        </w:rPr>
        <w:t xml:space="preserve">: </w:t>
      </w:r>
      <w:r w:rsidR="007E647E" w:rsidRPr="007E647E">
        <w:rPr>
          <w:rFonts w:ascii="Times New Roman" w:hAnsi="Times New Roman" w:cs="Times New Roman" w:hint="eastAsia"/>
          <w:b/>
          <w:sz w:val="24"/>
          <w:szCs w:val="24"/>
        </w:rPr>
        <w:t>Supplementary Table S4. Quality Assessment</w:t>
      </w:r>
      <w:r w:rsidR="007E647E">
        <w:rPr>
          <w:rFonts w:ascii="Times New Roman" w:hAnsi="Times New Roman" w:cs="Times New Roman" w:hint="eastAsia"/>
          <w:b/>
          <w:sz w:val="24"/>
          <w:szCs w:val="24"/>
        </w:rPr>
        <w:t>.</w:t>
      </w:r>
    </w:p>
    <w:p w14:paraId="2B755436" w14:textId="57528751" w:rsidR="002C735F" w:rsidRDefault="00CF3224" w:rsidP="00CF3224">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15</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 xml:space="preserve">Supplementary Table S5. </w:t>
      </w:r>
      <w:r w:rsidR="002C735F" w:rsidRPr="00C3678E">
        <w:rPr>
          <w:rFonts w:ascii="Times New Roman" w:hAnsi="Times New Roman" w:cs="Times New Roman" w:hint="eastAsia"/>
          <w:b/>
          <w:sz w:val="24"/>
          <w:szCs w:val="24"/>
        </w:rPr>
        <w:t>Potential alternative ablation strategies for persistent atrial fibrillation beyond pulmonary vein isolation</w:t>
      </w:r>
    </w:p>
    <w:p w14:paraId="03C27877" w14:textId="1DD70A5B" w:rsidR="00CF3224" w:rsidRPr="00CF3224" w:rsidRDefault="00CF3224" w:rsidP="00251D8B">
      <w:pPr>
        <w:widowControl/>
        <w:rPr>
          <w:rFonts w:ascii="Times New Roman" w:hAnsi="Times New Roman" w:cs="Times New Roman" w:hint="eastAsia"/>
          <w:b/>
          <w:sz w:val="24"/>
          <w:szCs w:val="24"/>
        </w:rPr>
      </w:pPr>
      <w:r>
        <w:rPr>
          <w:rFonts w:ascii="Times New Roman" w:hAnsi="Times New Roman" w:cs="Times New Roman" w:hint="eastAsia"/>
          <w:b/>
          <w:sz w:val="24"/>
          <w:szCs w:val="24"/>
        </w:rPr>
        <w:t xml:space="preserve">Page </w:t>
      </w:r>
      <w:r w:rsidR="002C735F">
        <w:rPr>
          <w:rFonts w:ascii="Times New Roman" w:hAnsi="Times New Roman" w:cs="Times New Roman" w:hint="eastAsia"/>
          <w:b/>
          <w:sz w:val="24"/>
          <w:szCs w:val="24"/>
        </w:rPr>
        <w:t>16-</w:t>
      </w:r>
      <w:r>
        <w:rPr>
          <w:rFonts w:ascii="Times New Roman" w:hAnsi="Times New Roman" w:cs="Times New Roman" w:hint="eastAsia"/>
          <w:b/>
          <w:sz w:val="24"/>
          <w:szCs w:val="24"/>
        </w:rPr>
        <w:t>17</w:t>
      </w:r>
      <w:r>
        <w:rPr>
          <w:rFonts w:ascii="Times New Roman" w:hAnsi="Times New Roman" w:cs="Times New Roman" w:hint="eastAsia"/>
          <w:b/>
          <w:sz w:val="24"/>
          <w:szCs w:val="24"/>
        </w:rPr>
        <w:t xml:space="preserve">: </w:t>
      </w:r>
      <w:r w:rsidRPr="00251D8B">
        <w:rPr>
          <w:rFonts w:ascii="Times New Roman" w:hAnsi="Times New Roman" w:cs="Times New Roman" w:hint="eastAsia"/>
          <w:b/>
          <w:sz w:val="24"/>
          <w:szCs w:val="24"/>
        </w:rPr>
        <w:t xml:space="preserve">Supplementary Table S6. </w:t>
      </w:r>
      <w:r w:rsidR="002C735F" w:rsidRPr="002C735F">
        <w:rPr>
          <w:rFonts w:ascii="Times New Roman" w:hAnsi="Times New Roman" w:cs="Times New Roman" w:hint="eastAsia"/>
          <w:b/>
          <w:sz w:val="24"/>
          <w:szCs w:val="24"/>
        </w:rPr>
        <w:t>The heterogeneity of the included studies through sensitivity analysis - Procedural Characteristics</w:t>
      </w:r>
      <w:r>
        <w:rPr>
          <w:rFonts w:ascii="Times New Roman" w:hAnsi="Times New Roman" w:cs="Times New Roman" w:hint="eastAsia"/>
          <w:b/>
          <w:sz w:val="24"/>
          <w:szCs w:val="24"/>
        </w:rPr>
        <w:t>.</w:t>
      </w:r>
    </w:p>
    <w:p w14:paraId="3666DD4E" w14:textId="1DEFC061" w:rsid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CF3224">
        <w:rPr>
          <w:rFonts w:ascii="Times New Roman" w:hAnsi="Times New Roman" w:cs="Times New Roman" w:hint="eastAsia"/>
          <w:b/>
          <w:bCs/>
          <w:sz w:val="24"/>
          <w:szCs w:val="24"/>
        </w:rPr>
        <w:t>8</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S1. Funnel Plot for Atrial Tachyarrhythmia Recurrence</w:t>
      </w:r>
      <w:r>
        <w:rPr>
          <w:rFonts w:ascii="Times New Roman" w:hAnsi="Times New Roman" w:cs="Times New Roman" w:hint="eastAsia"/>
          <w:b/>
          <w:sz w:val="24"/>
          <w:szCs w:val="24"/>
        </w:rPr>
        <w:t>.</w:t>
      </w:r>
    </w:p>
    <w:p w14:paraId="79215D73" w14:textId="407A0F96" w:rsidR="007E647E" w:rsidRP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Pr>
          <w:rFonts w:ascii="Times New Roman" w:hAnsi="Times New Roman" w:cs="Times New Roman" w:hint="eastAsia"/>
          <w:b/>
          <w:bCs/>
          <w:sz w:val="24"/>
          <w:szCs w:val="24"/>
        </w:rPr>
        <w:t>1</w:t>
      </w:r>
      <w:r w:rsidR="00CF3224">
        <w:rPr>
          <w:rFonts w:ascii="Times New Roman" w:hAnsi="Times New Roman" w:cs="Times New Roman" w:hint="eastAsia"/>
          <w:b/>
          <w:bCs/>
          <w:sz w:val="24"/>
          <w:szCs w:val="24"/>
        </w:rPr>
        <w:t>9</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S2. Egger's Test for Publication Bias</w:t>
      </w:r>
      <w:r>
        <w:rPr>
          <w:rFonts w:ascii="Times New Roman" w:hAnsi="Times New Roman" w:cs="Times New Roman" w:hint="eastAsia"/>
          <w:b/>
          <w:sz w:val="24"/>
          <w:szCs w:val="24"/>
        </w:rPr>
        <w:t>.</w:t>
      </w:r>
    </w:p>
    <w:p w14:paraId="784A0643" w14:textId="492E545A" w:rsidR="00EF2F8F"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CF3224">
        <w:rPr>
          <w:rFonts w:ascii="Times New Roman" w:hAnsi="Times New Roman" w:cs="Times New Roman" w:hint="eastAsia"/>
          <w:b/>
          <w:bCs/>
          <w:sz w:val="24"/>
          <w:szCs w:val="24"/>
        </w:rPr>
        <w:t>20</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00EF2F8F" w:rsidRPr="00EF2F8F">
        <w:rPr>
          <w:rFonts w:ascii="Times New Roman" w:hAnsi="Times New Roman" w:cs="Times New Roman" w:hint="eastAsia"/>
          <w:b/>
          <w:sz w:val="24"/>
          <w:szCs w:val="24"/>
        </w:rPr>
        <w:t>Supplementary Figure S3. Sensitivity analysis of atrial arrhythmia recurrence excluding studies with implantable monitoring devices.</w:t>
      </w:r>
    </w:p>
    <w:p w14:paraId="5711D05B" w14:textId="764AE04D" w:rsidR="007E647E" w:rsidRPr="007E647E" w:rsidRDefault="00EF2F8F"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CF3224">
        <w:rPr>
          <w:rFonts w:ascii="Times New Roman" w:hAnsi="Times New Roman" w:cs="Times New Roman" w:hint="eastAsia"/>
          <w:b/>
          <w:bCs/>
          <w:sz w:val="24"/>
          <w:szCs w:val="24"/>
        </w:rPr>
        <w:t>21</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007E647E" w:rsidRPr="007E647E">
        <w:rPr>
          <w:rFonts w:ascii="Times New Roman" w:hAnsi="Times New Roman" w:cs="Times New Roman" w:hint="eastAsia"/>
          <w:b/>
          <w:sz w:val="24"/>
          <w:szCs w:val="24"/>
        </w:rPr>
        <w:t>Supplementary Figure S</w:t>
      </w:r>
      <w:r>
        <w:rPr>
          <w:rFonts w:ascii="Times New Roman" w:hAnsi="Times New Roman" w:cs="Times New Roman" w:hint="eastAsia"/>
          <w:b/>
          <w:sz w:val="24"/>
          <w:szCs w:val="24"/>
        </w:rPr>
        <w:t>4</w:t>
      </w:r>
      <w:r w:rsidR="007E647E" w:rsidRPr="007E647E">
        <w:rPr>
          <w:rFonts w:ascii="Times New Roman" w:hAnsi="Times New Roman" w:cs="Times New Roman" w:hint="eastAsia"/>
          <w:b/>
          <w:sz w:val="24"/>
          <w:szCs w:val="24"/>
        </w:rPr>
        <w:t>. Galbraith Plot for ATA Recurrence</w:t>
      </w:r>
      <w:r w:rsidR="007E647E">
        <w:rPr>
          <w:rFonts w:ascii="Times New Roman" w:hAnsi="Times New Roman" w:cs="Times New Roman" w:hint="eastAsia"/>
          <w:b/>
          <w:sz w:val="24"/>
          <w:szCs w:val="24"/>
        </w:rPr>
        <w:t>.</w:t>
      </w:r>
    </w:p>
    <w:p w14:paraId="2024E8D0" w14:textId="023DCDA2" w:rsidR="007E647E" w:rsidRDefault="007E647E" w:rsidP="00251D8B">
      <w:pPr>
        <w:widowControl/>
        <w:rPr>
          <w:rFonts w:ascii="Times New Roman" w:hAnsi="Times New Roman" w:cs="Times New Roman"/>
          <w:b/>
          <w:sz w:val="24"/>
          <w:szCs w:val="24"/>
        </w:rPr>
      </w:pPr>
      <w:r w:rsidRPr="00930FBC">
        <w:rPr>
          <w:rFonts w:ascii="Times New Roman" w:hAnsi="Times New Roman" w:cs="Times New Roman"/>
          <w:b/>
          <w:bCs/>
          <w:sz w:val="24"/>
          <w:szCs w:val="24"/>
        </w:rPr>
        <w:t xml:space="preserve">Page </w:t>
      </w:r>
      <w:r w:rsidR="00CF3224">
        <w:rPr>
          <w:rFonts w:ascii="Times New Roman" w:hAnsi="Times New Roman" w:cs="Times New Roman" w:hint="eastAsia"/>
          <w:b/>
          <w:bCs/>
          <w:sz w:val="24"/>
          <w:szCs w:val="24"/>
        </w:rPr>
        <w:t>22</w:t>
      </w:r>
      <w:r w:rsidRPr="00930FBC">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7E647E">
        <w:rPr>
          <w:rFonts w:ascii="Times New Roman" w:hAnsi="Times New Roman" w:cs="Times New Roman" w:hint="eastAsia"/>
          <w:b/>
          <w:sz w:val="24"/>
          <w:szCs w:val="24"/>
        </w:rPr>
        <w:t>Supplementary Figure S</w:t>
      </w:r>
      <w:r w:rsidR="00EF2F8F">
        <w:rPr>
          <w:rFonts w:ascii="Times New Roman" w:hAnsi="Times New Roman" w:cs="Times New Roman" w:hint="eastAsia"/>
          <w:b/>
          <w:sz w:val="24"/>
          <w:szCs w:val="24"/>
        </w:rPr>
        <w:t>5</w:t>
      </w:r>
      <w:r w:rsidRPr="007E647E">
        <w:rPr>
          <w:rFonts w:ascii="Times New Roman" w:hAnsi="Times New Roman" w:cs="Times New Roman" w:hint="eastAsia"/>
          <w:b/>
          <w:sz w:val="24"/>
          <w:szCs w:val="24"/>
        </w:rPr>
        <w:t>. Subgroup Analysis Forest Plots: Atrial Arrhythmia Recurrence After PVI+PWI Strategy in 13 Studies</w:t>
      </w:r>
      <w:r>
        <w:rPr>
          <w:rFonts w:ascii="Times New Roman" w:hAnsi="Times New Roman" w:cs="Times New Roman" w:hint="eastAsia"/>
          <w:b/>
          <w:sz w:val="24"/>
          <w:szCs w:val="24"/>
        </w:rPr>
        <w:t>.</w:t>
      </w:r>
    </w:p>
    <w:p w14:paraId="52C22966" w14:textId="513826CE" w:rsidR="00251D8B" w:rsidRPr="00251D8B" w:rsidRDefault="00251D8B" w:rsidP="00251D8B">
      <w:pPr>
        <w:widowControl/>
        <w:rPr>
          <w:rFonts w:ascii="Times New Roman" w:hAnsi="Times New Roman" w:cs="Times New Roman"/>
          <w:b/>
          <w:sz w:val="24"/>
          <w:szCs w:val="24"/>
        </w:rPr>
      </w:pPr>
      <w:r>
        <w:rPr>
          <w:rFonts w:ascii="Times New Roman" w:hAnsi="Times New Roman" w:cs="Times New Roman" w:hint="eastAsia"/>
          <w:b/>
          <w:sz w:val="24"/>
          <w:szCs w:val="24"/>
        </w:rPr>
        <w:t>Page 2</w:t>
      </w:r>
      <w:r w:rsidR="00CF3224">
        <w:rPr>
          <w:rFonts w:ascii="Times New Roman" w:hAnsi="Times New Roman" w:cs="Times New Roman" w:hint="eastAsia"/>
          <w:b/>
          <w:sz w:val="24"/>
          <w:szCs w:val="24"/>
        </w:rPr>
        <w:t>3</w:t>
      </w:r>
      <w:r>
        <w:rPr>
          <w:rFonts w:ascii="Times New Roman" w:hAnsi="Times New Roman" w:cs="Times New Roman" w:hint="eastAsia"/>
          <w:b/>
          <w:sz w:val="24"/>
          <w:szCs w:val="24"/>
        </w:rPr>
        <w:t xml:space="preserve">: </w:t>
      </w:r>
      <w:r w:rsidR="00CF3224" w:rsidRPr="00CF3224">
        <w:rPr>
          <w:rFonts w:ascii="Times New Roman" w:hAnsi="Times New Roman" w:cs="Times New Roman" w:hint="eastAsia"/>
          <w:b/>
          <w:sz w:val="24"/>
          <w:szCs w:val="24"/>
        </w:rPr>
        <w:t>Supplementary Figure S6. Our institutional clinical algorithm for pulsed field ablation in persistent atrial fibrillation</w:t>
      </w:r>
      <w:r>
        <w:rPr>
          <w:rFonts w:ascii="Times New Roman" w:hAnsi="Times New Roman" w:cs="Times New Roman" w:hint="eastAsia"/>
          <w:b/>
          <w:sz w:val="24"/>
          <w:szCs w:val="24"/>
        </w:rPr>
        <w:t>.</w:t>
      </w:r>
    </w:p>
    <w:p w14:paraId="6EDF6315" w14:textId="561E84E8" w:rsidR="00D35451" w:rsidRDefault="00D3545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392F0D08" w14:textId="77777777" w:rsidR="00D35451" w:rsidRPr="00D35451" w:rsidRDefault="00D35451" w:rsidP="00E01532">
      <w:pPr>
        <w:jc w:val="center"/>
        <w:outlineLvl w:val="1"/>
        <w:rPr>
          <w:rFonts w:ascii="Times New Roman" w:hAnsi="Times New Roman" w:cs="Times New Roman"/>
          <w:b/>
          <w:sz w:val="24"/>
          <w:szCs w:val="24"/>
        </w:rPr>
      </w:pPr>
      <w:r w:rsidRPr="00AD2DC7">
        <w:rPr>
          <w:rFonts w:ascii="Times New Roman" w:hAnsi="Times New Roman" w:cs="Times New Roman"/>
          <w:b/>
          <w:sz w:val="24"/>
          <w:szCs w:val="24"/>
        </w:rPr>
        <w:lastRenderedPageBreak/>
        <w:t>Supplementary Table S</w:t>
      </w:r>
      <w:r w:rsidRPr="00D35451">
        <w:rPr>
          <w:rFonts w:ascii="Times New Roman" w:hAnsi="Times New Roman" w:cs="Times New Roman"/>
          <w:b/>
          <w:sz w:val="24"/>
          <w:szCs w:val="24"/>
        </w:rPr>
        <w:t>1</w:t>
      </w:r>
      <w:r w:rsidRPr="00AD2DC7">
        <w:rPr>
          <w:rFonts w:ascii="Times New Roman" w:hAnsi="Times New Roman" w:cs="Times New Roman"/>
          <w:b/>
          <w:sz w:val="24"/>
          <w:szCs w:val="24"/>
        </w:rPr>
        <w:t xml:space="preserve">. </w:t>
      </w:r>
      <w:r w:rsidRPr="00AD2DC7">
        <w:rPr>
          <w:rFonts w:ascii="Times New Roman" w:hAnsi="Times New Roman" w:cs="Times New Roman"/>
          <w:b/>
          <w:sz w:val="24"/>
          <w:szCs w:val="24"/>
          <w:lang w:val="en-GB"/>
        </w:rPr>
        <w:t>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35451" w:rsidRPr="00D35451" w14:paraId="480E8C2C" w14:textId="77777777" w:rsidTr="00CE7699">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D13C09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9CFAAFB" w14:textId="77777777" w:rsidR="00D35451" w:rsidRPr="00D35451" w:rsidRDefault="00D35451" w:rsidP="00CE7699">
            <w:pPr>
              <w:pStyle w:val="Default"/>
              <w:rPr>
                <w:rFonts w:ascii="Times New Roman" w:hAnsi="Times New Roman" w:cs="Times New Roman"/>
                <w:b/>
                <w:bCs/>
                <w:color w:val="FFFFFF"/>
                <w:sz w:val="18"/>
                <w:szCs w:val="18"/>
              </w:rPr>
            </w:pPr>
            <w:r w:rsidRPr="00D35451">
              <w:rPr>
                <w:rFonts w:ascii="Times New Roman" w:hAnsi="Times New Roman" w:cs="Times New Roman"/>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EDF4863"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E8B257" w14:textId="77777777" w:rsidR="00D35451" w:rsidRPr="00D35451" w:rsidRDefault="00D35451" w:rsidP="00CE7699">
            <w:pPr>
              <w:pStyle w:val="Default"/>
              <w:rPr>
                <w:rFonts w:ascii="Times New Roman" w:hAnsi="Times New Roman" w:cs="Times New Roman"/>
                <w:color w:val="FFFFFF"/>
                <w:sz w:val="18"/>
                <w:szCs w:val="18"/>
              </w:rPr>
            </w:pPr>
            <w:r w:rsidRPr="00D35451">
              <w:rPr>
                <w:rFonts w:ascii="Times New Roman" w:hAnsi="Times New Roman" w:cs="Times New Roman"/>
                <w:b/>
                <w:bCs/>
                <w:color w:val="FFFFFF"/>
                <w:sz w:val="18"/>
                <w:szCs w:val="18"/>
              </w:rPr>
              <w:t xml:space="preserve">Location where item is reported </w:t>
            </w:r>
          </w:p>
        </w:tc>
      </w:tr>
      <w:tr w:rsidR="00D35451" w:rsidRPr="00D35451" w14:paraId="51DBBB6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1244248"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70FBD3E"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51471072"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75B0597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9662E2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3004B5D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FC059F0"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78313756"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ED176"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0C672DC"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0186141"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1324E1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8DE08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48F9225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See the PRISMA 2020 for Abstracts checklist.</w:t>
            </w:r>
          </w:p>
        </w:tc>
        <w:tc>
          <w:tcPr>
            <w:tcW w:w="1200" w:type="dxa"/>
            <w:tcBorders>
              <w:top w:val="single" w:sz="5" w:space="0" w:color="000000"/>
              <w:left w:val="single" w:sz="5" w:space="0" w:color="000000"/>
              <w:bottom w:val="double" w:sz="5" w:space="0" w:color="000000"/>
              <w:right w:val="single" w:sz="5" w:space="0" w:color="000000"/>
            </w:tcBorders>
          </w:tcPr>
          <w:p w14:paraId="18A65505" w14:textId="1A28160A"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2</w:t>
            </w:r>
          </w:p>
        </w:tc>
      </w:tr>
      <w:tr w:rsidR="00D35451" w:rsidRPr="00D35451" w14:paraId="50E4AC25"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57DC8C"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B4A9D7" w14:textId="77777777" w:rsidR="00D35451" w:rsidRPr="00D35451" w:rsidRDefault="00D35451" w:rsidP="00CE7699">
            <w:pPr>
              <w:pStyle w:val="Default"/>
              <w:jc w:val="right"/>
              <w:rPr>
                <w:rFonts w:ascii="Times New Roman" w:hAnsi="Times New Roman" w:cs="Times New Roman"/>
                <w:color w:val="auto"/>
                <w:sz w:val="18"/>
                <w:szCs w:val="18"/>
                <w:lang w:eastAsia="zh-CN"/>
              </w:rPr>
            </w:pPr>
          </w:p>
        </w:tc>
      </w:tr>
      <w:tr w:rsidR="00D35451" w:rsidRPr="00D35451" w14:paraId="6DC074AD"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FACEEC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850C18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2D1E0AE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494063E" w14:textId="2BC9097D"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4</w:t>
            </w:r>
            <w:r w:rsidR="00A0040C">
              <w:rPr>
                <w:rFonts w:ascii="Times New Roman" w:hAnsi="Times New Roman" w:cs="Times New Roman" w:hint="eastAsia"/>
                <w:color w:val="auto"/>
                <w:sz w:val="18"/>
                <w:szCs w:val="18"/>
                <w:lang w:eastAsia="zh-CN"/>
              </w:rPr>
              <w:t>-5</w:t>
            </w:r>
          </w:p>
        </w:tc>
      </w:tr>
      <w:tr w:rsidR="00D35451" w:rsidRPr="00D35451" w14:paraId="5DFB5BD3" w14:textId="77777777" w:rsidTr="00CE7699">
        <w:trPr>
          <w:trHeight w:val="48"/>
        </w:trPr>
        <w:tc>
          <w:tcPr>
            <w:tcW w:w="1668" w:type="dxa"/>
            <w:tcBorders>
              <w:top w:val="single" w:sz="5" w:space="0" w:color="000000"/>
              <w:left w:val="single" w:sz="5" w:space="0" w:color="000000"/>
              <w:bottom w:val="double" w:sz="2" w:space="0" w:color="FFFFCC"/>
              <w:right w:val="single" w:sz="5" w:space="0" w:color="000000"/>
            </w:tcBorders>
          </w:tcPr>
          <w:p w14:paraId="0B49104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D0332C4"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4EBF460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1AEF00B8" w14:textId="0EB8EC1C"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7B299564"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FE8459"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2803E0" w14:textId="77777777" w:rsidR="00D35451" w:rsidRPr="00D35451" w:rsidRDefault="00D35451" w:rsidP="00CE7699">
            <w:pPr>
              <w:pStyle w:val="Default"/>
              <w:jc w:val="right"/>
              <w:rPr>
                <w:rFonts w:ascii="Times New Roman" w:hAnsi="Times New Roman" w:cs="Times New Roman"/>
                <w:color w:val="auto"/>
                <w:sz w:val="18"/>
                <w:szCs w:val="18"/>
              </w:rPr>
            </w:pPr>
          </w:p>
        </w:tc>
      </w:tr>
      <w:tr w:rsidR="00D35451" w:rsidRPr="00D35451" w14:paraId="43A76E61"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555288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2F01493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F62B25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85FF0D8" w14:textId="1D15BF12"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r w:rsidR="00A0040C">
              <w:rPr>
                <w:rFonts w:ascii="Times New Roman" w:hAnsi="Times New Roman" w:cs="Times New Roman" w:hint="eastAsia"/>
                <w:color w:val="auto"/>
                <w:sz w:val="18"/>
                <w:szCs w:val="18"/>
                <w:lang w:eastAsia="zh-CN"/>
              </w:rPr>
              <w:t>6</w:t>
            </w:r>
          </w:p>
        </w:tc>
      </w:tr>
      <w:tr w:rsidR="00D35451" w:rsidRPr="00D35451" w14:paraId="4CFEB590" w14:textId="77777777" w:rsidTr="00CE7699">
        <w:trPr>
          <w:trHeight w:val="191"/>
        </w:trPr>
        <w:tc>
          <w:tcPr>
            <w:tcW w:w="1668" w:type="dxa"/>
            <w:tcBorders>
              <w:top w:val="single" w:sz="5" w:space="0" w:color="000000"/>
              <w:left w:val="single" w:sz="5" w:space="0" w:color="000000"/>
              <w:bottom w:val="single" w:sz="5" w:space="0" w:color="000000"/>
              <w:right w:val="single" w:sz="5" w:space="0" w:color="000000"/>
            </w:tcBorders>
          </w:tcPr>
          <w:p w14:paraId="094245E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4E80470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2A325D9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693C6515" w14:textId="3AF4504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537739B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628834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E51D3A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4431BB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42FBDDC2" w14:textId="77CB23DC"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2B7F387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EECE7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27739E06"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19820A2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CCC0F99" w14:textId="4753C5C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58118F7F" w14:textId="77777777" w:rsidTr="00CE7699">
        <w:trPr>
          <w:trHeight w:val="152"/>
        </w:trPr>
        <w:tc>
          <w:tcPr>
            <w:tcW w:w="1668" w:type="dxa"/>
            <w:tcBorders>
              <w:top w:val="single" w:sz="5" w:space="0" w:color="000000"/>
              <w:left w:val="single" w:sz="5" w:space="0" w:color="000000"/>
              <w:bottom w:val="single" w:sz="5" w:space="0" w:color="000000"/>
              <w:right w:val="single" w:sz="5" w:space="0" w:color="000000"/>
            </w:tcBorders>
          </w:tcPr>
          <w:p w14:paraId="4AA6564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6A4866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76919A6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DE9547" w14:textId="33ADAFFF"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299BBDA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34BAD8A6"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16262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0FC29BC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37E00E92" w14:textId="6F6C733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D35451" w:rsidRPr="00D35451" w14:paraId="3B46665A" w14:textId="77777777" w:rsidTr="00CE7699">
        <w:trPr>
          <w:trHeight w:val="48"/>
        </w:trPr>
        <w:tc>
          <w:tcPr>
            <w:tcW w:w="1668" w:type="dxa"/>
            <w:vMerge/>
            <w:tcBorders>
              <w:left w:val="single" w:sz="5" w:space="0" w:color="000000"/>
              <w:bottom w:val="single" w:sz="5" w:space="0" w:color="000000"/>
              <w:right w:val="single" w:sz="5" w:space="0" w:color="000000"/>
            </w:tcBorders>
          </w:tcPr>
          <w:p w14:paraId="56C65AA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905CA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473E93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46BC278F" w14:textId="01D8150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6-7</w:t>
            </w:r>
          </w:p>
        </w:tc>
      </w:tr>
      <w:tr w:rsidR="00D35451" w:rsidRPr="00D35451" w14:paraId="56E2EF5C"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6D1568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77F1259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793D4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EFBA482" w14:textId="00D41A1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6CB229E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B0577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7BD8D70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48BE61F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AC11792" w14:textId="6332362D"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4C2D8A87"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09FDA7E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31E486A"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BCCF7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12CBBCE" w14:textId="17727CF2"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r w:rsidR="00956B17">
              <w:rPr>
                <w:rFonts w:ascii="Times New Roman" w:hAnsi="Times New Roman" w:cs="Times New Roman" w:hint="eastAsia"/>
                <w:color w:val="auto"/>
                <w:sz w:val="18"/>
                <w:szCs w:val="18"/>
                <w:lang w:eastAsia="zh-CN"/>
              </w:rPr>
              <w:t>-7</w:t>
            </w:r>
          </w:p>
        </w:tc>
      </w:tr>
      <w:tr w:rsidR="00D35451" w:rsidRPr="00D35451" w14:paraId="4BF5918F" w14:textId="77777777" w:rsidTr="00CE7699">
        <w:trPr>
          <w:trHeight w:val="48"/>
        </w:trPr>
        <w:tc>
          <w:tcPr>
            <w:tcW w:w="1668" w:type="dxa"/>
            <w:vMerge/>
            <w:tcBorders>
              <w:left w:val="single" w:sz="5" w:space="0" w:color="000000"/>
              <w:right w:val="single" w:sz="5" w:space="0" w:color="000000"/>
            </w:tcBorders>
          </w:tcPr>
          <w:p w14:paraId="0A283BD5"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48C053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4AB1CB1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21C98B66" w14:textId="3E605110"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1A380868" w14:textId="77777777" w:rsidTr="00CE7699">
        <w:trPr>
          <w:trHeight w:val="48"/>
        </w:trPr>
        <w:tc>
          <w:tcPr>
            <w:tcW w:w="1668" w:type="dxa"/>
            <w:vMerge/>
            <w:tcBorders>
              <w:left w:val="single" w:sz="5" w:space="0" w:color="000000"/>
              <w:right w:val="single" w:sz="5" w:space="0" w:color="000000"/>
            </w:tcBorders>
          </w:tcPr>
          <w:p w14:paraId="26DDFC0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D1B8E8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153700D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A293736" w14:textId="389007AB"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p>
        </w:tc>
      </w:tr>
      <w:tr w:rsidR="00D35451" w:rsidRPr="00D35451" w14:paraId="7ADA1934" w14:textId="77777777" w:rsidTr="00CE7699">
        <w:trPr>
          <w:trHeight w:val="48"/>
        </w:trPr>
        <w:tc>
          <w:tcPr>
            <w:tcW w:w="1668" w:type="dxa"/>
            <w:vMerge/>
            <w:tcBorders>
              <w:left w:val="single" w:sz="5" w:space="0" w:color="000000"/>
              <w:right w:val="single" w:sz="5" w:space="0" w:color="000000"/>
            </w:tcBorders>
          </w:tcPr>
          <w:p w14:paraId="72A745E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632DEF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38A01D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19EF997" w14:textId="3D4012A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795B869B" w14:textId="77777777" w:rsidTr="00CE7699">
        <w:trPr>
          <w:trHeight w:val="48"/>
        </w:trPr>
        <w:tc>
          <w:tcPr>
            <w:tcW w:w="1668" w:type="dxa"/>
            <w:vMerge/>
            <w:tcBorders>
              <w:left w:val="single" w:sz="5" w:space="0" w:color="000000"/>
              <w:right w:val="single" w:sz="5" w:space="0" w:color="000000"/>
            </w:tcBorders>
          </w:tcPr>
          <w:p w14:paraId="1C05C9C4"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51A310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8D6D42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64966989" w14:textId="093022F3"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0E92C3E9" w14:textId="77777777" w:rsidTr="00CE7699">
        <w:trPr>
          <w:trHeight w:val="50"/>
        </w:trPr>
        <w:tc>
          <w:tcPr>
            <w:tcW w:w="1668" w:type="dxa"/>
            <w:vMerge/>
            <w:tcBorders>
              <w:left w:val="single" w:sz="5" w:space="0" w:color="000000"/>
              <w:bottom w:val="single" w:sz="5" w:space="0" w:color="000000"/>
              <w:right w:val="single" w:sz="5" w:space="0" w:color="000000"/>
            </w:tcBorders>
          </w:tcPr>
          <w:p w14:paraId="4747E05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76698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8BA7C6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2542CBD7" w14:textId="65A9A7F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6DB3A35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2F727C1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560F4BE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23DFDD0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5E2FE010" w14:textId="701E22A6"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r w:rsidR="00956B17">
              <w:rPr>
                <w:rFonts w:ascii="Times New Roman" w:hAnsi="Times New Roman" w:cs="Times New Roman" w:hint="eastAsia"/>
                <w:color w:val="auto"/>
                <w:sz w:val="18"/>
                <w:szCs w:val="18"/>
                <w:lang w:eastAsia="zh-CN"/>
              </w:rPr>
              <w:t>-8</w:t>
            </w:r>
          </w:p>
        </w:tc>
      </w:tr>
      <w:tr w:rsidR="00D35451" w:rsidRPr="00D35451" w14:paraId="1F46853B"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1F8D7501"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10CE76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BAD0B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8A57A03" w14:textId="451D8885"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7-8</w:t>
            </w:r>
          </w:p>
        </w:tc>
      </w:tr>
      <w:tr w:rsidR="00D35451" w:rsidRPr="00D35451" w14:paraId="59A2D0D9"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71EE7D"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0D72B3F"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73EF83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5633012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DC119A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7402E52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Describe the results of the search and selection process, from the number of records identified in the search to the number of studies included in the review, </w:t>
            </w:r>
            <w:r w:rsidRPr="00D35451">
              <w:rPr>
                <w:rFonts w:ascii="Times New Roman" w:hAnsi="Times New Roman" w:cs="Times New Roman"/>
                <w:sz w:val="18"/>
                <w:szCs w:val="18"/>
              </w:rPr>
              <w:lastRenderedPageBreak/>
              <w:t>ideally using a flow diagram.</w:t>
            </w:r>
          </w:p>
        </w:tc>
        <w:tc>
          <w:tcPr>
            <w:tcW w:w="1200" w:type="dxa"/>
            <w:tcBorders>
              <w:top w:val="single" w:sz="5" w:space="0" w:color="000000"/>
              <w:left w:val="single" w:sz="5" w:space="0" w:color="000000"/>
              <w:bottom w:val="single" w:sz="5" w:space="0" w:color="000000"/>
              <w:right w:val="single" w:sz="5" w:space="0" w:color="000000"/>
            </w:tcBorders>
          </w:tcPr>
          <w:p w14:paraId="2E1CF064" w14:textId="2273E579" w:rsidR="00D35451" w:rsidRPr="00D35451" w:rsidRDefault="00A00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lastRenderedPageBreak/>
              <w:t>8</w:t>
            </w:r>
          </w:p>
        </w:tc>
      </w:tr>
      <w:tr w:rsidR="00D35451" w:rsidRPr="00D35451" w14:paraId="7D2F61F4" w14:textId="77777777" w:rsidTr="00CE7699">
        <w:trPr>
          <w:trHeight w:val="48"/>
        </w:trPr>
        <w:tc>
          <w:tcPr>
            <w:tcW w:w="1668" w:type="dxa"/>
            <w:vMerge/>
            <w:tcBorders>
              <w:left w:val="single" w:sz="5" w:space="0" w:color="000000"/>
              <w:bottom w:val="single" w:sz="5" w:space="0" w:color="000000"/>
              <w:right w:val="single" w:sz="5" w:space="0" w:color="000000"/>
            </w:tcBorders>
          </w:tcPr>
          <w:p w14:paraId="35C5C959"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FCA33F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0B38ACB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18472A53" w14:textId="56BDE605"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w:t>
            </w:r>
          </w:p>
        </w:tc>
      </w:tr>
      <w:tr w:rsidR="00D35451" w:rsidRPr="00D35451" w14:paraId="2D06C8EB" w14:textId="77777777" w:rsidTr="00CE7699">
        <w:trPr>
          <w:trHeight w:val="103"/>
        </w:trPr>
        <w:tc>
          <w:tcPr>
            <w:tcW w:w="1668" w:type="dxa"/>
            <w:tcBorders>
              <w:top w:val="single" w:sz="5" w:space="0" w:color="000000"/>
              <w:left w:val="single" w:sz="5" w:space="0" w:color="000000"/>
              <w:bottom w:val="single" w:sz="5" w:space="0" w:color="000000"/>
              <w:right w:val="single" w:sz="5" w:space="0" w:color="000000"/>
            </w:tcBorders>
          </w:tcPr>
          <w:p w14:paraId="1DCDC98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AB7F0B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7D9A85A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C073EF3" w14:textId="2074EC56"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6F59562A"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7856B4A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15CC62E"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F2B9B04"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56E6CD28" w14:textId="77251317" w:rsidR="00D35451" w:rsidRPr="00D35451" w:rsidRDefault="001A0532"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r w:rsidR="00956B17">
              <w:rPr>
                <w:rFonts w:ascii="Times New Roman" w:hAnsi="Times New Roman" w:cs="Times New Roman" w:hint="eastAsia"/>
                <w:color w:val="auto"/>
                <w:sz w:val="18"/>
                <w:szCs w:val="18"/>
                <w:lang w:eastAsia="zh-CN"/>
              </w:rPr>
              <w:t>1</w:t>
            </w:r>
          </w:p>
        </w:tc>
      </w:tr>
      <w:tr w:rsidR="00D35451" w:rsidRPr="00D35451" w14:paraId="18896860"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14B72E8"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6840C9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22E4D72D"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For all outcomes, present, for each study: (a) summary statistics for each group (where appropriate) and (b) an effect </w:t>
            </w:r>
            <w:proofErr w:type="gramStart"/>
            <w:r w:rsidRPr="00D35451">
              <w:rPr>
                <w:rFonts w:ascii="Times New Roman" w:hAnsi="Times New Roman" w:cs="Times New Roman"/>
                <w:sz w:val="18"/>
                <w:szCs w:val="18"/>
              </w:rPr>
              <w:t>estimate</w:t>
            </w:r>
            <w:proofErr w:type="gramEnd"/>
            <w:r w:rsidRPr="00D35451">
              <w:rPr>
                <w:rFonts w:ascii="Times New Roman" w:hAnsi="Times New Roman" w:cs="Times New Roman"/>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01FA1A7" w14:textId="22945E08"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077AE3CB"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6A75E325"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4797EC1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A490C8B" w14:textId="77777777" w:rsidR="00D35451" w:rsidRPr="00D35451" w:rsidRDefault="00D35451" w:rsidP="00CE7699">
            <w:pPr>
              <w:pStyle w:val="Default"/>
              <w:spacing w:before="40" w:after="40"/>
              <w:rPr>
                <w:rFonts w:ascii="Times New Roman" w:hAnsi="Times New Roman" w:cs="Times New Roman"/>
                <w:sz w:val="18"/>
                <w:szCs w:val="18"/>
                <w:lang w:eastAsia="zh-CN"/>
              </w:rPr>
            </w:pPr>
            <w:r w:rsidRPr="00D35451">
              <w:rPr>
                <w:rFonts w:ascii="Times New Roman" w:hAnsi="Times New Roman" w:cs="Times New Roman"/>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4F72F056" w14:textId="755F7240" w:rsidR="00D35451" w:rsidRPr="00D35451" w:rsidRDefault="00956B17"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8-9</w:t>
            </w:r>
          </w:p>
        </w:tc>
      </w:tr>
      <w:tr w:rsidR="00D35451" w:rsidRPr="00D35451" w14:paraId="7802750B" w14:textId="77777777" w:rsidTr="00CE7699">
        <w:trPr>
          <w:trHeight w:val="203"/>
        </w:trPr>
        <w:tc>
          <w:tcPr>
            <w:tcW w:w="1668" w:type="dxa"/>
            <w:vMerge/>
            <w:tcBorders>
              <w:left w:val="single" w:sz="5" w:space="0" w:color="000000"/>
              <w:right w:val="single" w:sz="5" w:space="0" w:color="000000"/>
            </w:tcBorders>
          </w:tcPr>
          <w:p w14:paraId="1081A057"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7F0E8EB"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0246BD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204AFE17" w14:textId="3E9448B7"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6AFEAAE4" w14:textId="77777777" w:rsidTr="00CE7699">
        <w:trPr>
          <w:trHeight w:val="48"/>
        </w:trPr>
        <w:tc>
          <w:tcPr>
            <w:tcW w:w="1668" w:type="dxa"/>
            <w:vMerge/>
            <w:tcBorders>
              <w:left w:val="single" w:sz="5" w:space="0" w:color="000000"/>
              <w:right w:val="single" w:sz="5" w:space="0" w:color="000000"/>
            </w:tcBorders>
          </w:tcPr>
          <w:p w14:paraId="11512C26"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1758B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04B4279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E5EEEDF" w14:textId="668720D3"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1CC9ADF5" w14:textId="77777777" w:rsidTr="00CE7699">
        <w:trPr>
          <w:trHeight w:val="48"/>
        </w:trPr>
        <w:tc>
          <w:tcPr>
            <w:tcW w:w="1668" w:type="dxa"/>
            <w:vMerge/>
            <w:tcBorders>
              <w:left w:val="single" w:sz="5" w:space="0" w:color="000000"/>
              <w:bottom w:val="single" w:sz="5" w:space="0" w:color="000000"/>
              <w:right w:val="single" w:sz="5" w:space="0" w:color="000000"/>
            </w:tcBorders>
          </w:tcPr>
          <w:p w14:paraId="46EECA6A"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D81967"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6A53568A"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A2BC8F9" w14:textId="6A1A300A"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 xml:space="preserve">10, 12-13, </w:t>
            </w:r>
            <w:r w:rsidR="00DE521A">
              <w:rPr>
                <w:rFonts w:ascii="Times New Roman" w:hAnsi="Times New Roman" w:cs="Times New Roman" w:hint="eastAsia"/>
                <w:color w:val="auto"/>
                <w:sz w:val="18"/>
                <w:szCs w:val="18"/>
                <w:lang w:eastAsia="zh-CN"/>
              </w:rPr>
              <w:t>15</w:t>
            </w:r>
            <w:r>
              <w:rPr>
                <w:rFonts w:ascii="Times New Roman" w:hAnsi="Times New Roman" w:cs="Times New Roman" w:hint="eastAsia"/>
                <w:color w:val="auto"/>
                <w:sz w:val="18"/>
                <w:szCs w:val="18"/>
                <w:lang w:eastAsia="zh-CN"/>
              </w:rPr>
              <w:t>-16</w:t>
            </w:r>
          </w:p>
        </w:tc>
      </w:tr>
      <w:tr w:rsidR="00D35451" w:rsidRPr="00D35451" w14:paraId="4EB69AE9"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00235E0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67DA2992"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3779C4BF"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557D9B2B" w14:textId="40C32799"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11</w:t>
            </w:r>
          </w:p>
        </w:tc>
      </w:tr>
      <w:tr w:rsidR="00D35451" w:rsidRPr="00D35451" w14:paraId="7A712DC2"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4E61B1C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4ED6CDF"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376511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1D12EF40" w14:textId="592832F4" w:rsidR="00D35451" w:rsidRPr="00D35451" w:rsidRDefault="00DE521A"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10-11</w:t>
            </w:r>
          </w:p>
        </w:tc>
      </w:tr>
      <w:tr w:rsidR="00D35451" w:rsidRPr="00D35451" w14:paraId="13B52BA1"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F55E91"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39BA83"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26D72DE0"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285772A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3DD6BFEC"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728D843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A17319D" w14:textId="61FCEBE8"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r w:rsidR="0012551F">
              <w:rPr>
                <w:rFonts w:ascii="Times New Roman" w:hAnsi="Times New Roman" w:cs="Times New Roman" w:hint="eastAsia"/>
                <w:color w:val="auto"/>
                <w:sz w:val="18"/>
                <w:szCs w:val="18"/>
                <w:lang w:eastAsia="zh-CN"/>
              </w:rPr>
              <w:t>1-1</w:t>
            </w:r>
            <w:r w:rsidR="00FC0776">
              <w:rPr>
                <w:rFonts w:ascii="Times New Roman" w:hAnsi="Times New Roman" w:cs="Times New Roman" w:hint="eastAsia"/>
                <w:color w:val="auto"/>
                <w:sz w:val="18"/>
                <w:szCs w:val="18"/>
                <w:lang w:eastAsia="zh-CN"/>
              </w:rPr>
              <w:t>6</w:t>
            </w:r>
          </w:p>
        </w:tc>
      </w:tr>
      <w:tr w:rsidR="00D35451" w:rsidRPr="00D35451" w14:paraId="6681ED61" w14:textId="77777777" w:rsidTr="00CE7699">
        <w:trPr>
          <w:trHeight w:val="48"/>
        </w:trPr>
        <w:tc>
          <w:tcPr>
            <w:tcW w:w="1668" w:type="dxa"/>
            <w:vMerge/>
            <w:tcBorders>
              <w:left w:val="single" w:sz="5" w:space="0" w:color="000000"/>
              <w:right w:val="single" w:sz="5" w:space="0" w:color="000000"/>
            </w:tcBorders>
          </w:tcPr>
          <w:p w14:paraId="2807BC0C"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C5F1C0"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03D820F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1575E293" w14:textId="2E6F75D5"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17</w:t>
            </w:r>
          </w:p>
        </w:tc>
      </w:tr>
      <w:tr w:rsidR="00D35451" w:rsidRPr="00D35451" w14:paraId="6870BBDC" w14:textId="77777777" w:rsidTr="00CE7699">
        <w:trPr>
          <w:trHeight w:val="48"/>
        </w:trPr>
        <w:tc>
          <w:tcPr>
            <w:tcW w:w="1668" w:type="dxa"/>
            <w:vMerge/>
            <w:tcBorders>
              <w:left w:val="single" w:sz="5" w:space="0" w:color="000000"/>
              <w:right w:val="single" w:sz="5" w:space="0" w:color="000000"/>
            </w:tcBorders>
          </w:tcPr>
          <w:p w14:paraId="217C831F"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0BF10C8"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7CF39E4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90CBB0D" w14:textId="18C813E9" w:rsidR="00D35451" w:rsidRPr="00D35451" w:rsidRDefault="00FC0776"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17</w:t>
            </w:r>
          </w:p>
        </w:tc>
      </w:tr>
      <w:tr w:rsidR="00D35451" w:rsidRPr="00D35451" w14:paraId="04F064F2" w14:textId="77777777" w:rsidTr="00CE7699">
        <w:trPr>
          <w:trHeight w:val="48"/>
        </w:trPr>
        <w:tc>
          <w:tcPr>
            <w:tcW w:w="1668" w:type="dxa"/>
            <w:vMerge/>
            <w:tcBorders>
              <w:left w:val="single" w:sz="5" w:space="0" w:color="000000"/>
              <w:bottom w:val="single" w:sz="4" w:space="0" w:color="auto"/>
              <w:right w:val="single" w:sz="5" w:space="0" w:color="000000"/>
            </w:tcBorders>
          </w:tcPr>
          <w:p w14:paraId="47E3D478"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A5AC88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7CAA639"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1457BCBD" w14:textId="069A93C6" w:rsidR="00D35451" w:rsidRPr="00D35451" w:rsidRDefault="00883B90"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16-</w:t>
            </w:r>
            <w:r w:rsidR="00FC0776">
              <w:rPr>
                <w:rFonts w:ascii="Times New Roman" w:hAnsi="Times New Roman" w:cs="Times New Roman" w:hint="eastAsia"/>
                <w:color w:val="auto"/>
                <w:sz w:val="18"/>
                <w:szCs w:val="18"/>
                <w:lang w:eastAsia="zh-CN"/>
              </w:rPr>
              <w:t>17</w:t>
            </w:r>
          </w:p>
        </w:tc>
      </w:tr>
      <w:tr w:rsidR="00D35451" w:rsidRPr="00D35451" w14:paraId="41B5D12E" w14:textId="77777777" w:rsidTr="00CE7699">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5D59EE" w14:textId="77777777" w:rsidR="00D35451" w:rsidRPr="00D35451" w:rsidRDefault="00D35451" w:rsidP="00CE7699">
            <w:pPr>
              <w:pStyle w:val="Default"/>
              <w:rPr>
                <w:rFonts w:ascii="Times New Roman" w:hAnsi="Times New Roman" w:cs="Times New Roman"/>
                <w:sz w:val="18"/>
                <w:szCs w:val="18"/>
              </w:rPr>
            </w:pPr>
            <w:r w:rsidRPr="00D35451">
              <w:rPr>
                <w:rFonts w:ascii="Times New Roman" w:hAnsi="Times New Roman" w:cs="Times New Roman"/>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94FB3E9" w14:textId="77777777" w:rsidR="00D35451" w:rsidRPr="00D35451" w:rsidRDefault="00D35451" w:rsidP="00CE7699">
            <w:pPr>
              <w:pStyle w:val="Default"/>
              <w:jc w:val="center"/>
              <w:rPr>
                <w:rFonts w:ascii="Times New Roman" w:hAnsi="Times New Roman" w:cs="Times New Roman"/>
                <w:color w:val="auto"/>
                <w:sz w:val="18"/>
                <w:szCs w:val="18"/>
              </w:rPr>
            </w:pPr>
          </w:p>
        </w:tc>
      </w:tr>
      <w:tr w:rsidR="00D35451" w:rsidRPr="00D35451" w14:paraId="6B02AD94" w14:textId="77777777" w:rsidTr="00CE7699">
        <w:trPr>
          <w:trHeight w:val="48"/>
        </w:trPr>
        <w:tc>
          <w:tcPr>
            <w:tcW w:w="1668" w:type="dxa"/>
            <w:vMerge w:val="restart"/>
            <w:tcBorders>
              <w:top w:val="single" w:sz="5" w:space="0" w:color="000000"/>
              <w:left w:val="single" w:sz="5" w:space="0" w:color="000000"/>
              <w:right w:val="single" w:sz="5" w:space="0" w:color="000000"/>
            </w:tcBorders>
          </w:tcPr>
          <w:p w14:paraId="77269BE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1F374CED"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278EE48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FE122D9"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4AE12E91" w14:textId="77777777" w:rsidTr="00CE7699">
        <w:trPr>
          <w:trHeight w:val="57"/>
        </w:trPr>
        <w:tc>
          <w:tcPr>
            <w:tcW w:w="1668" w:type="dxa"/>
            <w:vMerge/>
            <w:tcBorders>
              <w:left w:val="single" w:sz="5" w:space="0" w:color="000000"/>
              <w:right w:val="single" w:sz="5" w:space="0" w:color="000000"/>
            </w:tcBorders>
          </w:tcPr>
          <w:p w14:paraId="60CA034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0ED504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B2C98B0"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28EA984B" w14:textId="77777777"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5</w:t>
            </w:r>
          </w:p>
        </w:tc>
      </w:tr>
      <w:tr w:rsidR="00D35451" w:rsidRPr="00D35451" w14:paraId="3FA2A6CB" w14:textId="77777777" w:rsidTr="00CE7699">
        <w:trPr>
          <w:trHeight w:val="48"/>
        </w:trPr>
        <w:tc>
          <w:tcPr>
            <w:tcW w:w="1668" w:type="dxa"/>
            <w:vMerge/>
            <w:tcBorders>
              <w:left w:val="single" w:sz="5" w:space="0" w:color="000000"/>
              <w:bottom w:val="single" w:sz="5" w:space="0" w:color="000000"/>
              <w:right w:val="single" w:sz="5" w:space="0" w:color="000000"/>
            </w:tcBorders>
          </w:tcPr>
          <w:p w14:paraId="3BC448CB" w14:textId="77777777" w:rsidR="00D35451" w:rsidRPr="00D35451" w:rsidRDefault="00D35451" w:rsidP="00CE7699">
            <w:pPr>
              <w:pStyle w:val="Default"/>
              <w:spacing w:before="40" w:after="40"/>
              <w:rPr>
                <w:rFonts w:ascii="Times New Roman" w:hAnsi="Times New Roman" w:cs="Times New Roman"/>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295E99"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721EFF07"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2A2A9BAB" w14:textId="08C776B8" w:rsidR="00D35451" w:rsidRPr="00D35451" w:rsidRDefault="001C7B38"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D35451" w:rsidRPr="00D35451" w14:paraId="69B17B68"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DE59203"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4B1F55E1"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0C2E7BF2"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6E55B945" w14:textId="62ED70DC"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1</w:t>
            </w:r>
          </w:p>
        </w:tc>
      </w:tr>
      <w:tr w:rsidR="00D35451" w:rsidRPr="00D35451" w14:paraId="61073D9E" w14:textId="77777777" w:rsidTr="00CE7699">
        <w:trPr>
          <w:trHeight w:val="48"/>
        </w:trPr>
        <w:tc>
          <w:tcPr>
            <w:tcW w:w="1668" w:type="dxa"/>
            <w:tcBorders>
              <w:top w:val="single" w:sz="5" w:space="0" w:color="000000"/>
              <w:left w:val="single" w:sz="5" w:space="0" w:color="000000"/>
              <w:bottom w:val="single" w:sz="5" w:space="0" w:color="000000"/>
              <w:right w:val="single" w:sz="5" w:space="0" w:color="000000"/>
            </w:tcBorders>
          </w:tcPr>
          <w:p w14:paraId="58D841FC"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B684E63"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B94371B"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3012EC7D" w14:textId="29DEEE71" w:rsidR="00D35451" w:rsidRPr="00D35451" w:rsidRDefault="00D35451" w:rsidP="00CE7699">
            <w:pPr>
              <w:pStyle w:val="Default"/>
              <w:spacing w:before="40" w:after="40"/>
              <w:rPr>
                <w:rFonts w:ascii="Times New Roman" w:hAnsi="Times New Roman" w:cs="Times New Roman"/>
                <w:color w:val="auto"/>
                <w:sz w:val="18"/>
                <w:szCs w:val="18"/>
                <w:lang w:eastAsia="zh-CN"/>
              </w:rPr>
            </w:pPr>
            <w:r w:rsidRPr="00D35451">
              <w:rPr>
                <w:rFonts w:ascii="Times New Roman" w:hAnsi="Times New Roman" w:cs="Times New Roman"/>
                <w:color w:val="auto"/>
                <w:sz w:val="18"/>
                <w:szCs w:val="18"/>
                <w:lang w:eastAsia="zh-CN"/>
              </w:rPr>
              <w:t>1</w:t>
            </w:r>
          </w:p>
        </w:tc>
      </w:tr>
      <w:tr w:rsidR="00D35451" w:rsidRPr="00D35451" w14:paraId="5FEDFD87" w14:textId="77777777" w:rsidTr="00CE7699">
        <w:trPr>
          <w:trHeight w:val="219"/>
        </w:trPr>
        <w:tc>
          <w:tcPr>
            <w:tcW w:w="1668" w:type="dxa"/>
            <w:tcBorders>
              <w:top w:val="single" w:sz="5" w:space="0" w:color="000000"/>
              <w:left w:val="single" w:sz="5" w:space="0" w:color="000000"/>
              <w:bottom w:val="double" w:sz="5" w:space="0" w:color="000000"/>
              <w:right w:val="single" w:sz="5" w:space="0" w:color="000000"/>
            </w:tcBorders>
          </w:tcPr>
          <w:p w14:paraId="6DD3B7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6E3F38C5" w14:textId="77777777" w:rsidR="00D35451" w:rsidRPr="00D35451" w:rsidRDefault="00D35451" w:rsidP="00CE7699">
            <w:pPr>
              <w:pStyle w:val="Default"/>
              <w:spacing w:before="40" w:after="40"/>
              <w:jc w:val="right"/>
              <w:rPr>
                <w:rFonts w:ascii="Times New Roman" w:hAnsi="Times New Roman" w:cs="Times New Roman"/>
                <w:sz w:val="18"/>
                <w:szCs w:val="18"/>
              </w:rPr>
            </w:pPr>
            <w:r w:rsidRPr="00D35451">
              <w:rPr>
                <w:rFonts w:ascii="Times New Roman" w:hAnsi="Times New Roman" w:cs="Times New Roman"/>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0A71BCCE" w14:textId="77777777" w:rsidR="00D35451" w:rsidRPr="00D35451" w:rsidRDefault="00D35451" w:rsidP="00CE7699">
            <w:pPr>
              <w:pStyle w:val="Default"/>
              <w:spacing w:before="40" w:after="40"/>
              <w:rPr>
                <w:rFonts w:ascii="Times New Roman" w:hAnsi="Times New Roman" w:cs="Times New Roman"/>
                <w:sz w:val="18"/>
                <w:szCs w:val="18"/>
              </w:rPr>
            </w:pPr>
            <w:r w:rsidRPr="00D35451">
              <w:rPr>
                <w:rFonts w:ascii="Times New Roman" w:hAnsi="Times New Roman" w:cs="Times New Roman"/>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864D937" w14:textId="356ABA08" w:rsidR="00D35451" w:rsidRPr="00D35451" w:rsidRDefault="00EC440C" w:rsidP="00CE7699">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7</w:t>
            </w:r>
            <w:r w:rsidR="00D35451" w:rsidRPr="00D35451">
              <w:rPr>
                <w:rFonts w:ascii="Times New Roman" w:hAnsi="Times New Roman" w:cs="Times New Roman"/>
                <w:color w:val="auto"/>
                <w:sz w:val="18"/>
                <w:szCs w:val="18"/>
                <w:lang w:eastAsia="zh-CN"/>
              </w:rPr>
              <w:t>,</w:t>
            </w:r>
            <w:r w:rsidR="00FC0776">
              <w:rPr>
                <w:rFonts w:ascii="Times New Roman" w:hAnsi="Times New Roman" w:cs="Times New Roman" w:hint="eastAsia"/>
                <w:color w:val="auto"/>
                <w:sz w:val="18"/>
                <w:szCs w:val="18"/>
                <w:lang w:eastAsia="zh-CN"/>
              </w:rPr>
              <w:t>2</w:t>
            </w:r>
            <w:r w:rsidR="00883B90">
              <w:rPr>
                <w:rFonts w:ascii="Times New Roman" w:hAnsi="Times New Roman" w:cs="Times New Roman" w:hint="eastAsia"/>
                <w:color w:val="auto"/>
                <w:sz w:val="18"/>
                <w:szCs w:val="18"/>
                <w:lang w:eastAsia="zh-CN"/>
              </w:rPr>
              <w:t>6</w:t>
            </w:r>
          </w:p>
        </w:tc>
      </w:tr>
    </w:tbl>
    <w:p w14:paraId="4824091F" w14:textId="77777777" w:rsidR="00D35451" w:rsidRPr="00D35451" w:rsidRDefault="00D35451" w:rsidP="00D35451">
      <w:pPr>
        <w:pStyle w:val="Default"/>
        <w:rPr>
          <w:rFonts w:ascii="Times New Roman" w:hAnsi="Times New Roman" w:cs="Times New Roman"/>
          <w:color w:val="auto"/>
        </w:rPr>
      </w:pPr>
    </w:p>
    <w:p w14:paraId="297EC560" w14:textId="77777777" w:rsidR="00D35451" w:rsidRPr="00D35451" w:rsidRDefault="00D35451" w:rsidP="00D35451">
      <w:pPr>
        <w:pStyle w:val="Default"/>
        <w:spacing w:line="183" w:lineRule="atLeast"/>
        <w:jc w:val="both"/>
        <w:rPr>
          <w:rFonts w:ascii="Times New Roman" w:hAnsi="Times New Roman" w:cs="Times New Roman"/>
          <w:color w:val="auto"/>
          <w:sz w:val="16"/>
          <w:szCs w:val="16"/>
          <w:lang w:val="da-DK"/>
        </w:rPr>
      </w:pPr>
      <w:r w:rsidRPr="00D35451">
        <w:rPr>
          <w:rFonts w:ascii="Times New Roman" w:hAnsi="Times New Roman" w:cs="Times New Roman"/>
          <w:i/>
          <w:iCs/>
          <w:color w:val="auto"/>
          <w:sz w:val="16"/>
          <w:szCs w:val="16"/>
        </w:rPr>
        <w:t xml:space="preserve">From: </w:t>
      </w:r>
      <w:r w:rsidRPr="00D35451">
        <w:rPr>
          <w:rFonts w:ascii="Times New Roman" w:hAnsi="Times New Roman" w:cs="Times New Roman"/>
          <w:color w:val="auto"/>
          <w:sz w:val="16"/>
          <w:szCs w:val="16"/>
        </w:rPr>
        <w:t xml:space="preserve"> Page MJ, McKenzie JE, Bossuyt PM, </w:t>
      </w:r>
      <w:proofErr w:type="spellStart"/>
      <w:r w:rsidRPr="00D35451">
        <w:rPr>
          <w:rFonts w:ascii="Times New Roman" w:hAnsi="Times New Roman" w:cs="Times New Roman"/>
          <w:color w:val="auto"/>
          <w:sz w:val="16"/>
          <w:szCs w:val="16"/>
        </w:rPr>
        <w:t>Boutron</w:t>
      </w:r>
      <w:proofErr w:type="spellEnd"/>
      <w:r w:rsidRPr="00D35451">
        <w:rPr>
          <w:rFonts w:ascii="Times New Roman" w:hAnsi="Times New Roman" w:cs="Times New Roman"/>
          <w:color w:val="auto"/>
          <w:sz w:val="16"/>
          <w:szCs w:val="16"/>
        </w:rPr>
        <w:t xml:space="preserve"> I, Hoffmann TC, Mulrow CD, et al. The PRISMA 2020 statement: an updated guideline for reporting systematic reviews. BMJ 2021;</w:t>
      </w:r>
      <w:proofErr w:type="gramStart"/>
      <w:r w:rsidRPr="00D35451">
        <w:rPr>
          <w:rFonts w:ascii="Times New Roman" w:hAnsi="Times New Roman" w:cs="Times New Roman"/>
          <w:color w:val="auto"/>
          <w:sz w:val="16"/>
          <w:szCs w:val="16"/>
        </w:rPr>
        <w:t>372:n</w:t>
      </w:r>
      <w:proofErr w:type="gramEnd"/>
      <w:r w:rsidRPr="00D35451">
        <w:rPr>
          <w:rFonts w:ascii="Times New Roman" w:hAnsi="Times New Roman" w:cs="Times New Roman"/>
          <w:color w:val="auto"/>
          <w:sz w:val="16"/>
          <w:szCs w:val="16"/>
        </w:rPr>
        <w:t xml:space="preserve">71. </w:t>
      </w:r>
      <w:proofErr w:type="spellStart"/>
      <w:r w:rsidRPr="00D35451">
        <w:rPr>
          <w:rFonts w:ascii="Times New Roman" w:hAnsi="Times New Roman" w:cs="Times New Roman"/>
          <w:color w:val="auto"/>
          <w:sz w:val="16"/>
          <w:szCs w:val="16"/>
        </w:rPr>
        <w:t>doi</w:t>
      </w:r>
      <w:proofErr w:type="spellEnd"/>
      <w:r w:rsidRPr="00D35451">
        <w:rPr>
          <w:rFonts w:ascii="Times New Roman" w:hAnsi="Times New Roman" w:cs="Times New Roman"/>
          <w:color w:val="auto"/>
          <w:sz w:val="16"/>
          <w:szCs w:val="16"/>
        </w:rPr>
        <w:t>: 10.1136/</w:t>
      </w:r>
      <w:proofErr w:type="gramStart"/>
      <w:r w:rsidRPr="00D35451">
        <w:rPr>
          <w:rFonts w:ascii="Times New Roman" w:hAnsi="Times New Roman" w:cs="Times New Roman"/>
          <w:color w:val="auto"/>
          <w:sz w:val="16"/>
          <w:szCs w:val="16"/>
        </w:rPr>
        <w:t>bmj.n</w:t>
      </w:r>
      <w:proofErr w:type="gramEnd"/>
      <w:r w:rsidRPr="00D35451">
        <w:rPr>
          <w:rFonts w:ascii="Times New Roman" w:hAnsi="Times New Roman" w:cs="Times New Roman"/>
          <w:color w:val="auto"/>
          <w:sz w:val="16"/>
          <w:szCs w:val="16"/>
        </w:rPr>
        <w:t xml:space="preserve">71. This work is licensed under CC BY 4.0. To view a copy of this license, visit </w:t>
      </w:r>
      <w:hyperlink r:id="rId8" w:history="1">
        <w:r w:rsidRPr="00D35451">
          <w:rPr>
            <w:rStyle w:val="a8"/>
            <w:rFonts w:ascii="Times New Roman" w:hAnsi="Times New Roman" w:cs="Times New Roman"/>
            <w:sz w:val="16"/>
            <w:szCs w:val="16"/>
          </w:rPr>
          <w:t>https://creativecommons.org/licenses/by/4.0/</w:t>
        </w:r>
      </w:hyperlink>
      <w:r w:rsidRPr="00D35451">
        <w:rPr>
          <w:rFonts w:ascii="Times New Roman" w:hAnsi="Times New Roman" w:cs="Times New Roman"/>
          <w:color w:val="auto"/>
          <w:sz w:val="16"/>
          <w:szCs w:val="16"/>
        </w:rPr>
        <w:t xml:space="preserve"> </w:t>
      </w:r>
    </w:p>
    <w:p w14:paraId="643DDD50" w14:textId="77777777" w:rsidR="00D35451" w:rsidRPr="00D35451" w:rsidRDefault="00D35451" w:rsidP="00FD77EC">
      <w:pPr>
        <w:tabs>
          <w:tab w:val="left" w:pos="1047"/>
          <w:tab w:val="center" w:pos="6866"/>
        </w:tabs>
        <w:ind w:rightChars="107" w:right="225"/>
        <w:jc w:val="left"/>
        <w:rPr>
          <w:rFonts w:ascii="Times New Roman" w:hAnsi="Times New Roman" w:cs="Times New Roman"/>
          <w:b/>
          <w:sz w:val="24"/>
          <w:szCs w:val="24"/>
        </w:rPr>
      </w:pPr>
    </w:p>
    <w:p w14:paraId="501935CC" w14:textId="219A1FD0" w:rsidR="00D315E8" w:rsidRDefault="00D315E8">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1CD61789" w14:textId="391F5D58" w:rsidR="00F3546C" w:rsidRPr="00913A5B" w:rsidRDefault="00FD77EC" w:rsidP="00E01532">
      <w:pPr>
        <w:jc w:val="center"/>
        <w:outlineLvl w:val="1"/>
        <w:rPr>
          <w:rFonts w:ascii="Times New Roman" w:hAnsi="Times New Roman" w:cs="Times New Roman"/>
          <w:b/>
          <w:bCs/>
          <w:sz w:val="28"/>
          <w:szCs w:val="32"/>
        </w:rPr>
      </w:pPr>
      <w:r w:rsidRPr="00913A5B">
        <w:rPr>
          <w:rFonts w:ascii="Times New Roman" w:hAnsi="Times New Roman" w:cs="Times New Roman"/>
          <w:b/>
          <w:sz w:val="24"/>
          <w:szCs w:val="24"/>
        </w:rPr>
        <w:lastRenderedPageBreak/>
        <w:t xml:space="preserve">Supplementary Table </w:t>
      </w:r>
      <w:r w:rsidR="005C4194" w:rsidRPr="00913A5B">
        <w:rPr>
          <w:rFonts w:ascii="Times New Roman" w:hAnsi="Times New Roman" w:cs="Times New Roman"/>
          <w:b/>
          <w:sz w:val="24"/>
          <w:szCs w:val="24"/>
        </w:rPr>
        <w:t>S</w:t>
      </w:r>
      <w:r w:rsidR="00D35451" w:rsidRPr="00913A5B">
        <w:rPr>
          <w:rFonts w:ascii="Times New Roman" w:hAnsi="Times New Roman" w:cs="Times New Roman" w:hint="eastAsia"/>
          <w:b/>
          <w:sz w:val="24"/>
          <w:szCs w:val="24"/>
        </w:rPr>
        <w:t>2</w:t>
      </w:r>
      <w:r w:rsidRPr="00913A5B">
        <w:rPr>
          <w:rFonts w:ascii="Times New Roman" w:hAnsi="Times New Roman" w:cs="Times New Roman"/>
          <w:b/>
          <w:sz w:val="24"/>
          <w:szCs w:val="24"/>
        </w:rPr>
        <w:t>. The search strategies of this meta-analysis</w:t>
      </w:r>
    </w:p>
    <w:tbl>
      <w:tblPr>
        <w:tblW w:w="13892" w:type="dxa"/>
        <w:tblLook w:val="04A0" w:firstRow="1" w:lastRow="0" w:firstColumn="1" w:lastColumn="0" w:noHBand="0" w:noVBand="1"/>
      </w:tblPr>
      <w:tblGrid>
        <w:gridCol w:w="709"/>
        <w:gridCol w:w="12049"/>
        <w:gridCol w:w="1134"/>
      </w:tblGrid>
      <w:tr w:rsidR="00F3546C" w:rsidRPr="00A81596" w14:paraId="793F49A3" w14:textId="77777777" w:rsidTr="000971A9">
        <w:trPr>
          <w:trHeight w:val="397"/>
        </w:trPr>
        <w:tc>
          <w:tcPr>
            <w:tcW w:w="12758" w:type="dxa"/>
            <w:gridSpan w:val="2"/>
            <w:tcBorders>
              <w:top w:val="nil"/>
              <w:left w:val="nil"/>
              <w:bottom w:val="nil"/>
              <w:right w:val="nil"/>
            </w:tcBorders>
            <w:noWrap/>
            <w:vAlign w:val="bottom"/>
            <w:hideMark/>
          </w:tcPr>
          <w:p w14:paraId="5C519E43" w14:textId="21D15B95" w:rsidR="00F3546C" w:rsidRPr="00A81596" w:rsidRDefault="00F3546C" w:rsidP="000971A9">
            <w:pPr>
              <w:widowControl/>
              <w:rPr>
                <w:rFonts w:ascii="Times New Roman" w:eastAsia="等线" w:hAnsi="Times New Roman" w:cs="Times New Roman"/>
                <w:b/>
                <w:bCs/>
                <w:color w:val="000000"/>
                <w:kern w:val="0"/>
                <w:sz w:val="24"/>
              </w:rPr>
            </w:pPr>
            <w:proofErr w:type="spellStart"/>
            <w:r w:rsidRPr="00A81596">
              <w:rPr>
                <w:rFonts w:ascii="Times New Roman" w:eastAsia="等线" w:hAnsi="Times New Roman" w:cs="Times New Roman"/>
                <w:b/>
                <w:bCs/>
                <w:color w:val="000000"/>
                <w:kern w:val="0"/>
                <w:sz w:val="24"/>
              </w:rPr>
              <w:t>Pubmed</w:t>
            </w:r>
            <w:proofErr w:type="spellEnd"/>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(202</w:t>
            </w:r>
            <w:r w:rsidR="00351289">
              <w:rPr>
                <w:rFonts w:ascii="Times New Roman" w:eastAsia="等线" w:hAnsi="Times New Roman" w:cs="Times New Roman" w:hint="eastAsia"/>
                <w:b/>
                <w:bCs/>
                <w:color w:val="000000"/>
                <w:kern w:val="0"/>
                <w:sz w:val="24"/>
              </w:rPr>
              <w:t>6</w:t>
            </w:r>
            <w:r w:rsidRPr="00A81596">
              <w:rPr>
                <w:rFonts w:ascii="Times New Roman" w:eastAsia="等线" w:hAnsi="Times New Roman" w:cs="Times New Roman"/>
                <w:b/>
                <w:bCs/>
                <w:color w:val="000000"/>
                <w:kern w:val="0"/>
                <w:sz w:val="24"/>
              </w:rPr>
              <w:t>/</w:t>
            </w:r>
            <w:r w:rsidR="00351289">
              <w:rPr>
                <w:rFonts w:ascii="Times New Roman" w:eastAsia="等线" w:hAnsi="Times New Roman" w:cs="Times New Roman" w:hint="eastAsia"/>
                <w:b/>
                <w:bCs/>
                <w:color w:val="000000"/>
                <w:kern w:val="0"/>
                <w:sz w:val="24"/>
              </w:rPr>
              <w:t>3</w:t>
            </w:r>
            <w:r w:rsidRPr="00A81596">
              <w:rPr>
                <w:rFonts w:ascii="Times New Roman" w:eastAsia="等线" w:hAnsi="Times New Roman" w:cs="Times New Roman"/>
                <w:b/>
                <w:bCs/>
                <w:color w:val="000000"/>
                <w:kern w:val="0"/>
                <w:sz w:val="24"/>
              </w:rPr>
              <w:t>/1</w:t>
            </w:r>
            <w:r w:rsidR="00351289">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423152B9" w14:textId="77777777" w:rsidR="00F3546C" w:rsidRPr="00A81596" w:rsidRDefault="00F3546C" w:rsidP="000971A9">
            <w:pPr>
              <w:widowControl/>
              <w:rPr>
                <w:rFonts w:ascii="Times New Roman" w:eastAsia="等线" w:hAnsi="Times New Roman" w:cs="Times New Roman"/>
                <w:b/>
                <w:bCs/>
                <w:color w:val="000000"/>
                <w:kern w:val="0"/>
                <w:sz w:val="24"/>
              </w:rPr>
            </w:pPr>
          </w:p>
        </w:tc>
      </w:tr>
      <w:tr w:rsidR="00F3546C" w:rsidRPr="00A81596" w14:paraId="1C8B9ED1" w14:textId="77777777" w:rsidTr="000971A9">
        <w:trPr>
          <w:trHeight w:val="397"/>
        </w:trPr>
        <w:tc>
          <w:tcPr>
            <w:tcW w:w="709" w:type="dxa"/>
            <w:tcBorders>
              <w:top w:val="single" w:sz="12" w:space="0" w:color="auto"/>
              <w:left w:val="nil"/>
              <w:bottom w:val="single" w:sz="8" w:space="0" w:color="auto"/>
              <w:right w:val="nil"/>
            </w:tcBorders>
            <w:noWrap/>
            <w:vAlign w:val="center"/>
            <w:hideMark/>
          </w:tcPr>
          <w:p w14:paraId="0BF8E888"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66FD55B0"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center"/>
            <w:hideMark/>
          </w:tcPr>
          <w:p w14:paraId="1FCD2831"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47AAAB7D" w14:textId="77777777" w:rsidTr="008D083A">
        <w:trPr>
          <w:trHeight w:val="397"/>
        </w:trPr>
        <w:tc>
          <w:tcPr>
            <w:tcW w:w="709" w:type="dxa"/>
            <w:tcBorders>
              <w:top w:val="nil"/>
              <w:left w:val="nil"/>
              <w:bottom w:val="nil"/>
              <w:right w:val="nil"/>
            </w:tcBorders>
            <w:noWrap/>
            <w:hideMark/>
          </w:tcPr>
          <w:p w14:paraId="3358888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667B4DC8" w14:textId="77777777" w:rsidR="007A3FF4" w:rsidRPr="00A81596" w:rsidRDefault="007A3FF4" w:rsidP="007A3FF4">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("Atrial Fibrillation"[Mesh]) OR ((((((((((((((((((((((((Fibrillation, Atrial[Title/Abstract]) OR (Fibrillations, Atrial[Title/Abstract])) OR (Auricular Fibrillation[Title/Abstract])) OR (Auricular Fibrillations[Title/Abstract])) OR (Fibrillation, Auricular[Title/Abstract])) OR (Fibrillations, Auricular[Title/Abstract])) OR (Persistent Atrial Fibrillation[Title/Abstract])) OR (Atrial Fibrillation, Persistent[Title/Abstract])) OR (Atrial Fibrillations, Persistent[Title/Abstract])) OR (Fibrillation, Persistent Atrial[Title/Abstract])) OR (Fibrillations, Persistent Atrial[Title/Abstract])) OR (Persistent Atrial Fibrillations[Title/Abstract])) OR (Familial Atrial Fibrillation[Title/Abstract])) OR (Atrial Fibrillation, Familial[Title/Abstract])) OR (Atrial Fibrillations, Familial[Title/Abstract])) OR (Familial Atrial Fibrillations[Title/Abstract])) OR (Fibrillation, Familial Atrial[Title/Abstract])) OR (Fibrillations, Familial Atrial[Title/Abstract])) OR (Paroxysmal Atrial Fibrillation[Title/Abstract])) OR (Atrial Fibrillation, Paroxysmal[Title/Abstract])) OR (Atrial Fibrillations, Paroxysmal[Title/Abstract])) OR (Fibrillation, Paroxysmal Atrial[Title/Abstract])) OR (Fibrillations, Paroxysmal Atrial[Title/Abstract])) OR (Paroxysmal Atrial Fibrillations[Title/Abstract]))</w:t>
            </w:r>
          </w:p>
        </w:tc>
        <w:tc>
          <w:tcPr>
            <w:tcW w:w="1134" w:type="dxa"/>
            <w:tcBorders>
              <w:top w:val="nil"/>
              <w:left w:val="nil"/>
              <w:bottom w:val="nil"/>
              <w:right w:val="nil"/>
            </w:tcBorders>
            <w:noWrap/>
            <w:hideMark/>
          </w:tcPr>
          <w:p w14:paraId="2363D337" w14:textId="2CB0EA75"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85380</w:t>
            </w:r>
          </w:p>
        </w:tc>
      </w:tr>
      <w:tr w:rsidR="007A3FF4" w:rsidRPr="00A81596" w14:paraId="1AAA68E4" w14:textId="77777777" w:rsidTr="008D083A">
        <w:trPr>
          <w:trHeight w:val="397"/>
        </w:trPr>
        <w:tc>
          <w:tcPr>
            <w:tcW w:w="709" w:type="dxa"/>
            <w:tcBorders>
              <w:top w:val="nil"/>
              <w:left w:val="nil"/>
              <w:bottom w:val="nil"/>
              <w:right w:val="nil"/>
            </w:tcBorders>
            <w:noWrap/>
            <w:hideMark/>
          </w:tcPr>
          <w:p w14:paraId="7981B153"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7F7CB1F6" w14:textId="77777777" w:rsidR="007A3FF4" w:rsidRPr="00A81596" w:rsidRDefault="007A3FF4" w:rsidP="007A3FF4">
            <w:pPr>
              <w:widowControl/>
              <w:rPr>
                <w:rFonts w:ascii="Times New Roman" w:eastAsia="等线" w:hAnsi="Times New Roman" w:cs="Times New Roman"/>
                <w:color w:val="212121"/>
                <w:kern w:val="0"/>
                <w:sz w:val="20"/>
                <w:szCs w:val="20"/>
              </w:rPr>
            </w:pPr>
            <w:r w:rsidRPr="00A81596">
              <w:rPr>
                <w:rFonts w:ascii="Times New Roman" w:eastAsia="等线" w:hAnsi="Times New Roman" w:cs="Times New Roman"/>
                <w:color w:val="212121"/>
                <w:kern w:val="0"/>
                <w:sz w:val="20"/>
                <w:szCs w:val="20"/>
              </w:rPr>
              <w:t xml:space="preserve">(((Pulsed field </w:t>
            </w:r>
            <w:proofErr w:type="gramStart"/>
            <w:r w:rsidRPr="00A81596">
              <w:rPr>
                <w:rFonts w:ascii="Times New Roman" w:eastAsia="等线" w:hAnsi="Times New Roman" w:cs="Times New Roman"/>
                <w:color w:val="212121"/>
                <w:kern w:val="0"/>
                <w:sz w:val="20"/>
                <w:szCs w:val="20"/>
              </w:rPr>
              <w:t>ablation[</w:t>
            </w:r>
            <w:proofErr w:type="gramEnd"/>
            <w:r w:rsidRPr="00A81596">
              <w:rPr>
                <w:rFonts w:ascii="Times New Roman" w:eastAsia="等线" w:hAnsi="Times New Roman" w:cs="Times New Roman"/>
                <w:color w:val="212121"/>
                <w:kern w:val="0"/>
                <w:sz w:val="20"/>
                <w:szCs w:val="20"/>
              </w:rPr>
              <w:t xml:space="preserve">Title/Abstract]) OR (PFA[Title/Abstract])) OR (Pulsed electric </w:t>
            </w:r>
            <w:proofErr w:type="gramStart"/>
            <w:r w:rsidRPr="00A81596">
              <w:rPr>
                <w:rFonts w:ascii="Times New Roman" w:eastAsia="等线" w:hAnsi="Times New Roman" w:cs="Times New Roman"/>
                <w:color w:val="212121"/>
                <w:kern w:val="0"/>
                <w:sz w:val="20"/>
                <w:szCs w:val="20"/>
              </w:rPr>
              <w:t>fields[</w:t>
            </w:r>
            <w:proofErr w:type="gramEnd"/>
            <w:r w:rsidRPr="00A81596">
              <w:rPr>
                <w:rFonts w:ascii="Times New Roman" w:eastAsia="等线" w:hAnsi="Times New Roman" w:cs="Times New Roman"/>
                <w:color w:val="212121"/>
                <w:kern w:val="0"/>
                <w:sz w:val="20"/>
                <w:szCs w:val="20"/>
              </w:rPr>
              <w:t xml:space="preserve">Title/Abstract])) OR (non-thermal </w:t>
            </w:r>
            <w:proofErr w:type="gramStart"/>
            <w:r w:rsidRPr="00A81596">
              <w:rPr>
                <w:rFonts w:ascii="Times New Roman" w:eastAsia="等线" w:hAnsi="Times New Roman" w:cs="Times New Roman"/>
                <w:color w:val="212121"/>
                <w:kern w:val="0"/>
                <w:sz w:val="20"/>
                <w:szCs w:val="20"/>
              </w:rPr>
              <w:t>ablation[</w:t>
            </w:r>
            <w:proofErr w:type="gramEnd"/>
            <w:r w:rsidRPr="00A81596">
              <w:rPr>
                <w:rFonts w:ascii="Times New Roman" w:eastAsia="等线" w:hAnsi="Times New Roman" w:cs="Times New Roman"/>
                <w:color w:val="212121"/>
                <w:kern w:val="0"/>
                <w:sz w:val="20"/>
                <w:szCs w:val="20"/>
              </w:rPr>
              <w:t>Title/Abstract])</w:t>
            </w:r>
          </w:p>
        </w:tc>
        <w:tc>
          <w:tcPr>
            <w:tcW w:w="1134" w:type="dxa"/>
            <w:tcBorders>
              <w:top w:val="nil"/>
              <w:left w:val="nil"/>
              <w:bottom w:val="nil"/>
              <w:right w:val="nil"/>
            </w:tcBorders>
            <w:noWrap/>
            <w:hideMark/>
          </w:tcPr>
          <w:p w14:paraId="6DC43176" w14:textId="3F230F1E"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6525</w:t>
            </w:r>
          </w:p>
        </w:tc>
      </w:tr>
      <w:tr w:rsidR="007A3FF4" w:rsidRPr="00A81596" w14:paraId="1B23C923" w14:textId="77777777" w:rsidTr="008D083A">
        <w:trPr>
          <w:trHeight w:val="397"/>
        </w:trPr>
        <w:tc>
          <w:tcPr>
            <w:tcW w:w="709" w:type="dxa"/>
            <w:tcBorders>
              <w:top w:val="nil"/>
              <w:left w:val="nil"/>
              <w:bottom w:val="nil"/>
              <w:right w:val="nil"/>
            </w:tcBorders>
            <w:noWrap/>
            <w:hideMark/>
          </w:tcPr>
          <w:p w14:paraId="1686B165"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48503CD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hideMark/>
          </w:tcPr>
          <w:p w14:paraId="493BEDEF" w14:textId="29FD3960"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650</w:t>
            </w:r>
          </w:p>
        </w:tc>
      </w:tr>
      <w:tr w:rsidR="007A3FF4" w:rsidRPr="00A81596" w14:paraId="4A5DDC6C" w14:textId="77777777" w:rsidTr="008D083A">
        <w:trPr>
          <w:trHeight w:val="397"/>
        </w:trPr>
        <w:tc>
          <w:tcPr>
            <w:tcW w:w="709" w:type="dxa"/>
            <w:tcBorders>
              <w:top w:val="nil"/>
              <w:left w:val="nil"/>
              <w:bottom w:val="single" w:sz="12" w:space="0" w:color="auto"/>
              <w:right w:val="nil"/>
            </w:tcBorders>
            <w:noWrap/>
            <w:hideMark/>
          </w:tcPr>
          <w:p w14:paraId="46E7F8F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4C47E15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(("2018"[Date - Publication</w:t>
            </w:r>
            <w:proofErr w:type="gramStart"/>
            <w:r w:rsidRPr="00A81596">
              <w:rPr>
                <w:rFonts w:ascii="Times New Roman" w:eastAsia="等线" w:hAnsi="Times New Roman" w:cs="Times New Roman"/>
                <w:color w:val="000000"/>
                <w:kern w:val="0"/>
                <w:sz w:val="20"/>
                <w:szCs w:val="20"/>
              </w:rPr>
              <w:t>] :</w:t>
            </w:r>
            <w:proofErr w:type="gramEnd"/>
            <w:r w:rsidRPr="00A81596">
              <w:rPr>
                <w:rFonts w:ascii="Times New Roman" w:eastAsia="等线" w:hAnsi="Times New Roman" w:cs="Times New Roman"/>
                <w:color w:val="000000"/>
                <w:kern w:val="0"/>
                <w:sz w:val="20"/>
                <w:szCs w:val="20"/>
              </w:rPr>
              <w:t xml:space="preserve"> "3000"[Date - Publication]))</w:t>
            </w:r>
          </w:p>
        </w:tc>
        <w:tc>
          <w:tcPr>
            <w:tcW w:w="1134" w:type="dxa"/>
            <w:tcBorders>
              <w:top w:val="nil"/>
              <w:left w:val="nil"/>
              <w:bottom w:val="single" w:sz="12" w:space="0" w:color="auto"/>
              <w:right w:val="nil"/>
            </w:tcBorders>
            <w:noWrap/>
            <w:hideMark/>
          </w:tcPr>
          <w:p w14:paraId="7C9DBCB8" w14:textId="6F3AFDE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646</w:t>
            </w:r>
          </w:p>
        </w:tc>
      </w:tr>
      <w:tr w:rsidR="00F3546C" w:rsidRPr="00A81596" w14:paraId="3B37C995" w14:textId="77777777" w:rsidTr="000971A9">
        <w:trPr>
          <w:trHeight w:val="397"/>
        </w:trPr>
        <w:tc>
          <w:tcPr>
            <w:tcW w:w="709" w:type="dxa"/>
            <w:tcBorders>
              <w:top w:val="nil"/>
              <w:left w:val="nil"/>
              <w:bottom w:val="nil"/>
              <w:right w:val="nil"/>
            </w:tcBorders>
            <w:noWrap/>
            <w:hideMark/>
          </w:tcPr>
          <w:p w14:paraId="0DDE05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9880F20"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13B8FFBE"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1A538916" w14:textId="77777777" w:rsidTr="000971A9">
        <w:trPr>
          <w:trHeight w:val="397"/>
        </w:trPr>
        <w:tc>
          <w:tcPr>
            <w:tcW w:w="12758" w:type="dxa"/>
            <w:gridSpan w:val="2"/>
            <w:tcBorders>
              <w:top w:val="nil"/>
              <w:left w:val="nil"/>
              <w:bottom w:val="nil"/>
              <w:right w:val="nil"/>
            </w:tcBorders>
            <w:noWrap/>
            <w:hideMark/>
          </w:tcPr>
          <w:p w14:paraId="663D1D63" w14:textId="5131BCC8"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Embase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519D4B03"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04B655FC" w14:textId="77777777" w:rsidTr="000971A9">
        <w:trPr>
          <w:trHeight w:val="397"/>
        </w:trPr>
        <w:tc>
          <w:tcPr>
            <w:tcW w:w="709" w:type="dxa"/>
            <w:tcBorders>
              <w:top w:val="single" w:sz="12" w:space="0" w:color="auto"/>
              <w:left w:val="nil"/>
              <w:bottom w:val="single" w:sz="8" w:space="0" w:color="auto"/>
              <w:right w:val="nil"/>
            </w:tcBorders>
            <w:noWrap/>
            <w:hideMark/>
          </w:tcPr>
          <w:p w14:paraId="11BEC00D"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5DDA68E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EF6FF8C"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549A78C9" w14:textId="77777777" w:rsidTr="00FE45BB">
        <w:trPr>
          <w:trHeight w:val="397"/>
        </w:trPr>
        <w:tc>
          <w:tcPr>
            <w:tcW w:w="709" w:type="dxa"/>
            <w:tcBorders>
              <w:top w:val="nil"/>
              <w:left w:val="nil"/>
              <w:bottom w:val="nil"/>
              <w:right w:val="nil"/>
            </w:tcBorders>
            <w:noWrap/>
            <w:hideMark/>
          </w:tcPr>
          <w:p w14:paraId="620D59E5"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53E8C9F" w14:textId="3F70BFD7" w:rsidR="007A3FF4" w:rsidRPr="00A81596" w:rsidRDefault="007A3FF4" w:rsidP="007A3FF4">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atrial</w:t>
            </w:r>
            <w:proofErr w:type="gramEnd"/>
            <w:r w:rsidRPr="00A81596">
              <w:rPr>
                <w:rFonts w:ascii="Times New Roman" w:eastAsia="等线" w:hAnsi="Times New Roman" w:cs="Times New Roman"/>
                <w:color w:val="000000"/>
                <w:kern w:val="0"/>
                <w:sz w:val="20"/>
                <w:szCs w:val="20"/>
              </w:rPr>
              <w:t xml:space="preserve"> fibrillation'/de OR (atrial AND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 xml:space="preserve">*) OR (auricular AND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w:t>
            </w:r>
          </w:p>
        </w:tc>
        <w:tc>
          <w:tcPr>
            <w:tcW w:w="1134" w:type="dxa"/>
            <w:tcBorders>
              <w:top w:val="nil"/>
              <w:left w:val="nil"/>
              <w:bottom w:val="nil"/>
              <w:right w:val="nil"/>
            </w:tcBorders>
            <w:noWrap/>
            <w:hideMark/>
          </w:tcPr>
          <w:p w14:paraId="3BA56EDA" w14:textId="52512BE4"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294123</w:t>
            </w:r>
          </w:p>
        </w:tc>
      </w:tr>
      <w:tr w:rsidR="007A3FF4" w:rsidRPr="00A81596" w14:paraId="50BA22FA" w14:textId="77777777" w:rsidTr="00FE45BB">
        <w:trPr>
          <w:trHeight w:val="397"/>
        </w:trPr>
        <w:tc>
          <w:tcPr>
            <w:tcW w:w="709" w:type="dxa"/>
            <w:tcBorders>
              <w:top w:val="nil"/>
              <w:left w:val="nil"/>
              <w:bottom w:val="nil"/>
              <w:right w:val="nil"/>
            </w:tcBorders>
            <w:noWrap/>
            <w:hideMark/>
          </w:tcPr>
          <w:p w14:paraId="45189DD2"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C6B6338" w14:textId="150A8C38" w:rsidR="007A3FF4" w:rsidRPr="00A81596" w:rsidRDefault="007A3FF4" w:rsidP="007A3FF4">
            <w:pPr>
              <w:widowControl/>
              <w:rPr>
                <w:rFonts w:ascii="Times New Roman" w:eastAsia="等线" w:hAnsi="Times New Roman" w:cs="Times New Roman"/>
                <w:color w:val="000000"/>
                <w:kern w:val="0"/>
                <w:sz w:val="20"/>
                <w:szCs w:val="20"/>
              </w:rPr>
            </w:pPr>
            <w:r>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pulsed</w:t>
            </w:r>
            <w:proofErr w:type="gramEnd"/>
            <w:r w:rsidRPr="00A81596">
              <w:rPr>
                <w:rFonts w:ascii="Times New Roman" w:eastAsia="等线" w:hAnsi="Times New Roman" w:cs="Times New Roman"/>
                <w:color w:val="000000"/>
                <w:kern w:val="0"/>
                <w:sz w:val="20"/>
                <w:szCs w:val="20"/>
              </w:rPr>
              <w:t xml:space="preserve"> field ablation'/de OR 'pulsed field ablation' OR pfa OR 'electroporation ablation' OR 'non-thermal ablation' OR 'irreversible electroporation' OR ire</w:t>
            </w:r>
          </w:p>
        </w:tc>
        <w:tc>
          <w:tcPr>
            <w:tcW w:w="1134" w:type="dxa"/>
            <w:tcBorders>
              <w:top w:val="nil"/>
              <w:left w:val="nil"/>
              <w:bottom w:val="nil"/>
              <w:right w:val="nil"/>
            </w:tcBorders>
            <w:noWrap/>
            <w:hideMark/>
          </w:tcPr>
          <w:p w14:paraId="1ECA44B2" w14:textId="1889319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29164</w:t>
            </w:r>
          </w:p>
        </w:tc>
      </w:tr>
      <w:tr w:rsidR="007A3FF4" w:rsidRPr="00A81596" w14:paraId="7D3FCF25" w14:textId="77777777" w:rsidTr="00FE45BB">
        <w:trPr>
          <w:trHeight w:val="397"/>
        </w:trPr>
        <w:tc>
          <w:tcPr>
            <w:tcW w:w="709" w:type="dxa"/>
            <w:tcBorders>
              <w:top w:val="nil"/>
              <w:left w:val="nil"/>
              <w:bottom w:val="nil"/>
              <w:right w:val="nil"/>
            </w:tcBorders>
            <w:noWrap/>
            <w:hideMark/>
          </w:tcPr>
          <w:p w14:paraId="0FDCA126"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1E1ED77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AND #2</w:t>
            </w:r>
          </w:p>
        </w:tc>
        <w:tc>
          <w:tcPr>
            <w:tcW w:w="1134" w:type="dxa"/>
            <w:tcBorders>
              <w:top w:val="nil"/>
              <w:left w:val="nil"/>
              <w:bottom w:val="nil"/>
              <w:right w:val="nil"/>
            </w:tcBorders>
            <w:noWrap/>
            <w:hideMark/>
          </w:tcPr>
          <w:p w14:paraId="203DC874" w14:textId="52FAB827"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2282</w:t>
            </w:r>
          </w:p>
        </w:tc>
      </w:tr>
      <w:tr w:rsidR="007A3FF4" w:rsidRPr="00A81596" w14:paraId="686D8B08" w14:textId="77777777" w:rsidTr="00FE45BB">
        <w:trPr>
          <w:trHeight w:val="397"/>
        </w:trPr>
        <w:tc>
          <w:tcPr>
            <w:tcW w:w="709" w:type="dxa"/>
            <w:tcBorders>
              <w:top w:val="nil"/>
              <w:left w:val="nil"/>
              <w:bottom w:val="single" w:sz="12" w:space="0" w:color="auto"/>
              <w:right w:val="nil"/>
            </w:tcBorders>
            <w:noWrap/>
            <w:hideMark/>
          </w:tcPr>
          <w:p w14:paraId="13FAC9D0"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lastRenderedPageBreak/>
              <w:t>#4</w:t>
            </w:r>
          </w:p>
        </w:tc>
        <w:tc>
          <w:tcPr>
            <w:tcW w:w="12049" w:type="dxa"/>
            <w:tcBorders>
              <w:top w:val="nil"/>
              <w:left w:val="nil"/>
              <w:bottom w:val="single" w:sz="12" w:space="0" w:color="auto"/>
              <w:right w:val="nil"/>
            </w:tcBorders>
            <w:noWrap/>
            <w:hideMark/>
          </w:tcPr>
          <w:p w14:paraId="171CDE59"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(2018:py OR 2019:py OR 2020:py OR 2021:py OR 2022:py OR 2023:py OR 2024:py OR 2025:py)</w:t>
            </w:r>
          </w:p>
        </w:tc>
        <w:tc>
          <w:tcPr>
            <w:tcW w:w="1134" w:type="dxa"/>
            <w:tcBorders>
              <w:top w:val="nil"/>
              <w:left w:val="nil"/>
              <w:bottom w:val="single" w:sz="12" w:space="0" w:color="auto"/>
              <w:right w:val="nil"/>
            </w:tcBorders>
            <w:noWrap/>
            <w:hideMark/>
          </w:tcPr>
          <w:p w14:paraId="498AAF22" w14:textId="3F3E48A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2216</w:t>
            </w:r>
          </w:p>
        </w:tc>
      </w:tr>
      <w:tr w:rsidR="00F3546C" w:rsidRPr="00A81596" w14:paraId="4DF6617C" w14:textId="77777777" w:rsidTr="000971A9">
        <w:trPr>
          <w:trHeight w:val="397"/>
        </w:trPr>
        <w:tc>
          <w:tcPr>
            <w:tcW w:w="709" w:type="dxa"/>
            <w:tcBorders>
              <w:top w:val="nil"/>
              <w:left w:val="nil"/>
              <w:bottom w:val="nil"/>
              <w:right w:val="nil"/>
            </w:tcBorders>
            <w:noWrap/>
            <w:hideMark/>
          </w:tcPr>
          <w:p w14:paraId="4D7BB062"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1D2A90D2"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5028D60"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74CE96F" w14:textId="77777777" w:rsidTr="000971A9">
        <w:trPr>
          <w:trHeight w:val="397"/>
        </w:trPr>
        <w:tc>
          <w:tcPr>
            <w:tcW w:w="12758" w:type="dxa"/>
            <w:gridSpan w:val="2"/>
            <w:tcBorders>
              <w:top w:val="nil"/>
              <w:left w:val="nil"/>
              <w:bottom w:val="nil"/>
              <w:right w:val="nil"/>
            </w:tcBorders>
            <w:noWrap/>
            <w:hideMark/>
          </w:tcPr>
          <w:p w14:paraId="0006A213" w14:textId="120030CF"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Cochrane library</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19846615"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46864E2B" w14:textId="77777777" w:rsidTr="000971A9">
        <w:trPr>
          <w:trHeight w:val="397"/>
        </w:trPr>
        <w:tc>
          <w:tcPr>
            <w:tcW w:w="709" w:type="dxa"/>
            <w:tcBorders>
              <w:top w:val="single" w:sz="12" w:space="0" w:color="auto"/>
              <w:left w:val="nil"/>
              <w:bottom w:val="single" w:sz="8" w:space="0" w:color="auto"/>
              <w:right w:val="nil"/>
            </w:tcBorders>
            <w:noWrap/>
            <w:hideMark/>
          </w:tcPr>
          <w:p w14:paraId="2CA3F221"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288CA31E"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365A6FF8"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76D902A5" w14:textId="77777777" w:rsidTr="00A74E4F">
        <w:trPr>
          <w:trHeight w:val="397"/>
        </w:trPr>
        <w:tc>
          <w:tcPr>
            <w:tcW w:w="709" w:type="dxa"/>
            <w:tcBorders>
              <w:top w:val="nil"/>
              <w:left w:val="nil"/>
              <w:bottom w:val="nil"/>
              <w:right w:val="nil"/>
            </w:tcBorders>
            <w:noWrap/>
            <w:hideMark/>
          </w:tcPr>
          <w:p w14:paraId="29718FA1"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049FDC53" w14:textId="77777777" w:rsidR="007A3FF4" w:rsidRPr="00A81596" w:rsidRDefault="007A3FF4" w:rsidP="007A3FF4">
            <w:pPr>
              <w:widowControl/>
              <w:rPr>
                <w:rFonts w:ascii="Times New Roman" w:eastAsia="等线" w:hAnsi="Times New Roman" w:cs="Times New Roman"/>
                <w:color w:val="000000"/>
                <w:kern w:val="0"/>
                <w:sz w:val="20"/>
                <w:szCs w:val="20"/>
              </w:rPr>
            </w:pPr>
            <w:proofErr w:type="spellStart"/>
            <w:r w:rsidRPr="00A81596">
              <w:rPr>
                <w:rFonts w:ascii="Times New Roman" w:eastAsia="等线" w:hAnsi="Times New Roman" w:cs="Times New Roman"/>
                <w:color w:val="000000"/>
                <w:kern w:val="0"/>
                <w:sz w:val="20"/>
                <w:szCs w:val="20"/>
              </w:rPr>
              <w:t>MeSH</w:t>
            </w:r>
            <w:proofErr w:type="spellEnd"/>
            <w:r w:rsidRPr="00A81596">
              <w:rPr>
                <w:rFonts w:ascii="Times New Roman" w:eastAsia="等线" w:hAnsi="Times New Roman" w:cs="Times New Roman"/>
                <w:color w:val="000000"/>
                <w:kern w:val="0"/>
                <w:sz w:val="20"/>
                <w:szCs w:val="20"/>
              </w:rPr>
              <w:t xml:space="preserve"> descriptor: [Atrial Fibrillation] explode all trees</w:t>
            </w:r>
          </w:p>
        </w:tc>
        <w:tc>
          <w:tcPr>
            <w:tcW w:w="1134" w:type="dxa"/>
            <w:tcBorders>
              <w:top w:val="nil"/>
              <w:left w:val="nil"/>
              <w:bottom w:val="nil"/>
              <w:right w:val="nil"/>
            </w:tcBorders>
            <w:noWrap/>
            <w:hideMark/>
          </w:tcPr>
          <w:p w14:paraId="03D3FE8C" w14:textId="15B6E403"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7656</w:t>
            </w:r>
          </w:p>
        </w:tc>
      </w:tr>
      <w:tr w:rsidR="007A3FF4" w:rsidRPr="00A81596" w14:paraId="17CC5C27" w14:textId="77777777" w:rsidTr="00A74E4F">
        <w:trPr>
          <w:trHeight w:val="397"/>
        </w:trPr>
        <w:tc>
          <w:tcPr>
            <w:tcW w:w="709" w:type="dxa"/>
            <w:tcBorders>
              <w:top w:val="nil"/>
              <w:left w:val="nil"/>
              <w:bottom w:val="nil"/>
              <w:right w:val="nil"/>
            </w:tcBorders>
            <w:noWrap/>
            <w:hideMark/>
          </w:tcPr>
          <w:p w14:paraId="7E476036"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1342E398"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 xml:space="preserve">(atrial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(auricular </w:t>
            </w:r>
            <w:proofErr w:type="spellStart"/>
            <w:r w:rsidRPr="00A81596">
              <w:rPr>
                <w:rFonts w:ascii="Times New Roman" w:eastAsia="等线" w:hAnsi="Times New Roman" w:cs="Times New Roman"/>
                <w:color w:val="000000"/>
                <w:kern w:val="0"/>
                <w:sz w:val="20"/>
                <w:szCs w:val="20"/>
              </w:rPr>
              <w:t>fibrillat</w:t>
            </w:r>
            <w:proofErr w:type="spell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AND (AF</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p>
        </w:tc>
        <w:tc>
          <w:tcPr>
            <w:tcW w:w="1134" w:type="dxa"/>
            <w:tcBorders>
              <w:top w:val="nil"/>
              <w:left w:val="nil"/>
              <w:bottom w:val="nil"/>
              <w:right w:val="nil"/>
            </w:tcBorders>
            <w:noWrap/>
            <w:hideMark/>
          </w:tcPr>
          <w:p w14:paraId="0821E7F5" w14:textId="126BD37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20694</w:t>
            </w:r>
          </w:p>
        </w:tc>
      </w:tr>
      <w:tr w:rsidR="007A3FF4" w:rsidRPr="00A81596" w14:paraId="075574F6" w14:textId="77777777" w:rsidTr="00A74E4F">
        <w:trPr>
          <w:trHeight w:val="397"/>
        </w:trPr>
        <w:tc>
          <w:tcPr>
            <w:tcW w:w="709" w:type="dxa"/>
            <w:tcBorders>
              <w:top w:val="nil"/>
              <w:left w:val="nil"/>
              <w:bottom w:val="nil"/>
              <w:right w:val="nil"/>
            </w:tcBorders>
            <w:noWrap/>
            <w:hideMark/>
          </w:tcPr>
          <w:p w14:paraId="15F7F5D9"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649F49B7"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 OR #2</w:t>
            </w:r>
          </w:p>
        </w:tc>
        <w:tc>
          <w:tcPr>
            <w:tcW w:w="1134" w:type="dxa"/>
            <w:tcBorders>
              <w:top w:val="nil"/>
              <w:left w:val="nil"/>
              <w:bottom w:val="nil"/>
              <w:right w:val="nil"/>
            </w:tcBorders>
            <w:noWrap/>
            <w:hideMark/>
          </w:tcPr>
          <w:p w14:paraId="4DDBE10C" w14:textId="1E29B978"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20694</w:t>
            </w:r>
          </w:p>
        </w:tc>
      </w:tr>
      <w:tr w:rsidR="007A3FF4" w:rsidRPr="00A81596" w14:paraId="62C0F287" w14:textId="77777777" w:rsidTr="00A74E4F">
        <w:trPr>
          <w:trHeight w:val="397"/>
        </w:trPr>
        <w:tc>
          <w:tcPr>
            <w:tcW w:w="709" w:type="dxa"/>
            <w:tcBorders>
              <w:top w:val="nil"/>
              <w:left w:val="nil"/>
              <w:bottom w:val="nil"/>
              <w:right w:val="nil"/>
            </w:tcBorders>
            <w:noWrap/>
            <w:hideMark/>
          </w:tcPr>
          <w:p w14:paraId="7474AE8C"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nil"/>
              <w:right w:val="nil"/>
            </w:tcBorders>
            <w:noWrap/>
            <w:hideMark/>
          </w:tcPr>
          <w:p w14:paraId="3B591F01"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(pulsed field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(PFA</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(electroporation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(non-thermal ablation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r w:rsidRPr="00A81596">
              <w:rPr>
                <w:rFonts w:ascii="Times New Roman" w:eastAsia="等线" w:hAnsi="Times New Roman" w:cs="Times New Roman"/>
                <w:color w:val="000000"/>
                <w:kern w:val="0"/>
                <w:sz w:val="20"/>
                <w:szCs w:val="20"/>
              </w:rPr>
              <w:t xml:space="preserve"> OR (irreversible electroporation</w:t>
            </w:r>
            <w:proofErr w:type="gramStart"/>
            <w:r w:rsidRPr="00A81596">
              <w:rPr>
                <w:rFonts w:ascii="Times New Roman" w:eastAsia="等线" w:hAnsi="Times New Roman" w:cs="Times New Roman"/>
                <w:color w:val="000000"/>
                <w:kern w:val="0"/>
                <w:sz w:val="20"/>
                <w:szCs w:val="20"/>
              </w:rPr>
              <w:t>):</w:t>
            </w:r>
            <w:proofErr w:type="spellStart"/>
            <w:r w:rsidRPr="00A81596">
              <w:rPr>
                <w:rFonts w:ascii="Times New Roman" w:eastAsia="等线" w:hAnsi="Times New Roman" w:cs="Times New Roman"/>
                <w:color w:val="000000"/>
                <w:kern w:val="0"/>
                <w:sz w:val="20"/>
                <w:szCs w:val="20"/>
              </w:rPr>
              <w:t>ti</w:t>
            </w:r>
            <w:proofErr w:type="gramEnd"/>
            <w:r w:rsidRPr="00A81596">
              <w:rPr>
                <w:rFonts w:ascii="Times New Roman" w:eastAsia="等线" w:hAnsi="Times New Roman" w:cs="Times New Roman"/>
                <w:color w:val="000000"/>
                <w:kern w:val="0"/>
                <w:sz w:val="20"/>
                <w:szCs w:val="20"/>
              </w:rPr>
              <w:t>,</w:t>
            </w:r>
            <w:proofErr w:type="gramStart"/>
            <w:r w:rsidRPr="00A81596">
              <w:rPr>
                <w:rFonts w:ascii="Times New Roman" w:eastAsia="等线" w:hAnsi="Times New Roman" w:cs="Times New Roman"/>
                <w:color w:val="000000"/>
                <w:kern w:val="0"/>
                <w:sz w:val="20"/>
                <w:szCs w:val="20"/>
              </w:rPr>
              <w:t>ab,kw</w:t>
            </w:r>
            <w:proofErr w:type="spellEnd"/>
            <w:proofErr w:type="gramEnd"/>
          </w:p>
        </w:tc>
        <w:tc>
          <w:tcPr>
            <w:tcW w:w="1134" w:type="dxa"/>
            <w:tcBorders>
              <w:top w:val="nil"/>
              <w:left w:val="nil"/>
              <w:bottom w:val="nil"/>
              <w:right w:val="nil"/>
            </w:tcBorders>
            <w:noWrap/>
            <w:hideMark/>
          </w:tcPr>
          <w:p w14:paraId="650743CD" w14:textId="06135D63"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680</w:t>
            </w:r>
          </w:p>
        </w:tc>
      </w:tr>
      <w:tr w:rsidR="007A3FF4" w:rsidRPr="00A81596" w14:paraId="5EF97365" w14:textId="77777777" w:rsidTr="00A74E4F">
        <w:trPr>
          <w:trHeight w:val="397"/>
        </w:trPr>
        <w:tc>
          <w:tcPr>
            <w:tcW w:w="709" w:type="dxa"/>
            <w:tcBorders>
              <w:top w:val="nil"/>
              <w:left w:val="nil"/>
              <w:bottom w:val="single" w:sz="12" w:space="0" w:color="auto"/>
              <w:right w:val="nil"/>
            </w:tcBorders>
            <w:noWrap/>
            <w:hideMark/>
          </w:tcPr>
          <w:p w14:paraId="1F2503D4"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#5</w:t>
            </w:r>
          </w:p>
        </w:tc>
        <w:tc>
          <w:tcPr>
            <w:tcW w:w="12049" w:type="dxa"/>
            <w:tcBorders>
              <w:top w:val="nil"/>
              <w:left w:val="nil"/>
              <w:bottom w:val="single" w:sz="12" w:space="0" w:color="auto"/>
              <w:right w:val="nil"/>
            </w:tcBorders>
            <w:noWrap/>
            <w:hideMark/>
          </w:tcPr>
          <w:p w14:paraId="6A10AD3C"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 AND #5</w:t>
            </w:r>
          </w:p>
        </w:tc>
        <w:tc>
          <w:tcPr>
            <w:tcW w:w="1134" w:type="dxa"/>
            <w:tcBorders>
              <w:top w:val="nil"/>
              <w:left w:val="nil"/>
              <w:bottom w:val="single" w:sz="12" w:space="0" w:color="auto"/>
              <w:right w:val="nil"/>
            </w:tcBorders>
            <w:noWrap/>
            <w:hideMark/>
          </w:tcPr>
          <w:p w14:paraId="1CD2D31B" w14:textId="7FF537D6"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164</w:t>
            </w:r>
          </w:p>
        </w:tc>
      </w:tr>
      <w:tr w:rsidR="00F3546C" w:rsidRPr="00A81596" w14:paraId="4FAB68DE" w14:textId="77777777" w:rsidTr="000971A9">
        <w:trPr>
          <w:trHeight w:val="397"/>
        </w:trPr>
        <w:tc>
          <w:tcPr>
            <w:tcW w:w="709" w:type="dxa"/>
            <w:tcBorders>
              <w:top w:val="nil"/>
              <w:left w:val="nil"/>
              <w:bottom w:val="nil"/>
              <w:right w:val="nil"/>
            </w:tcBorders>
            <w:noWrap/>
            <w:hideMark/>
          </w:tcPr>
          <w:p w14:paraId="22CCD990"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27C3240F"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044B1684"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402D4DF0" w14:textId="77777777" w:rsidTr="000971A9">
        <w:trPr>
          <w:trHeight w:val="397"/>
        </w:trPr>
        <w:tc>
          <w:tcPr>
            <w:tcW w:w="12758" w:type="dxa"/>
            <w:gridSpan w:val="2"/>
            <w:tcBorders>
              <w:top w:val="nil"/>
              <w:left w:val="nil"/>
              <w:bottom w:val="nil"/>
              <w:right w:val="nil"/>
            </w:tcBorders>
            <w:noWrap/>
            <w:hideMark/>
          </w:tcPr>
          <w:p w14:paraId="7DE2FF36" w14:textId="0FFC2359" w:rsidR="00F3546C" w:rsidRPr="00A81596" w:rsidRDefault="00F3546C" w:rsidP="000971A9">
            <w:pPr>
              <w:widowControl/>
              <w:rPr>
                <w:rFonts w:ascii="Times New Roman" w:eastAsia="等线" w:hAnsi="Times New Roman" w:cs="Times New Roman"/>
                <w:b/>
                <w:bCs/>
                <w:color w:val="000000"/>
                <w:kern w:val="0"/>
                <w:sz w:val="24"/>
              </w:rPr>
            </w:pPr>
            <w:r w:rsidRPr="00A81596">
              <w:rPr>
                <w:rFonts w:ascii="Times New Roman" w:eastAsia="等线" w:hAnsi="Times New Roman" w:cs="Times New Roman"/>
                <w:b/>
                <w:bCs/>
                <w:color w:val="000000"/>
                <w:kern w:val="0"/>
                <w:sz w:val="24"/>
              </w:rPr>
              <w:t>Web of Science</w:t>
            </w:r>
            <w:r>
              <w:rPr>
                <w:rFonts w:ascii="Times New Roman" w:eastAsia="等线" w:hAnsi="Times New Roman" w:cs="Times New Roman" w:hint="eastAsia"/>
                <w:b/>
                <w:bCs/>
                <w:color w:val="000000"/>
                <w:kern w:val="0"/>
                <w:sz w:val="24"/>
              </w:rPr>
              <w:t xml:space="preserve"> </w:t>
            </w:r>
            <w:r w:rsidRPr="00A81596">
              <w:rPr>
                <w:rFonts w:ascii="Times New Roman" w:eastAsia="等线" w:hAnsi="Times New Roman" w:cs="Times New Roman"/>
                <w:b/>
                <w:bCs/>
                <w:color w:val="000000"/>
                <w:kern w:val="0"/>
                <w:sz w:val="24"/>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等线" w:hAnsi="Times New Roman" w:cs="Times New Roman"/>
                <w:b/>
                <w:bCs/>
                <w:color w:val="000000"/>
                <w:kern w:val="0"/>
                <w:sz w:val="24"/>
              </w:rPr>
              <w:t>)</w:t>
            </w:r>
          </w:p>
        </w:tc>
        <w:tc>
          <w:tcPr>
            <w:tcW w:w="1134" w:type="dxa"/>
            <w:tcBorders>
              <w:top w:val="nil"/>
              <w:left w:val="nil"/>
              <w:bottom w:val="nil"/>
              <w:right w:val="nil"/>
            </w:tcBorders>
            <w:noWrap/>
            <w:vAlign w:val="bottom"/>
            <w:hideMark/>
          </w:tcPr>
          <w:p w14:paraId="0865B068" w14:textId="77777777" w:rsidR="00F3546C" w:rsidRPr="00A81596" w:rsidRDefault="00F3546C" w:rsidP="000971A9">
            <w:pPr>
              <w:widowControl/>
              <w:jc w:val="right"/>
              <w:rPr>
                <w:rFonts w:ascii="Times New Roman" w:eastAsia="等线" w:hAnsi="Times New Roman" w:cs="Times New Roman"/>
                <w:b/>
                <w:bCs/>
                <w:color w:val="000000"/>
                <w:kern w:val="0"/>
                <w:sz w:val="24"/>
              </w:rPr>
            </w:pPr>
          </w:p>
        </w:tc>
      </w:tr>
      <w:tr w:rsidR="00F3546C" w:rsidRPr="00A81596" w14:paraId="55F1CD6D" w14:textId="77777777" w:rsidTr="000971A9">
        <w:trPr>
          <w:trHeight w:val="397"/>
        </w:trPr>
        <w:tc>
          <w:tcPr>
            <w:tcW w:w="709" w:type="dxa"/>
            <w:tcBorders>
              <w:top w:val="single" w:sz="12" w:space="0" w:color="auto"/>
              <w:left w:val="nil"/>
              <w:bottom w:val="single" w:sz="8" w:space="0" w:color="auto"/>
              <w:right w:val="nil"/>
            </w:tcBorders>
            <w:noWrap/>
            <w:hideMark/>
          </w:tcPr>
          <w:p w14:paraId="2513C6F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2C46585" w14:textId="77777777" w:rsidR="00F3546C" w:rsidRPr="00A81596" w:rsidRDefault="00F3546C" w:rsidP="000971A9">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437761DA" w14:textId="77777777" w:rsidR="00F3546C" w:rsidRPr="00A81596" w:rsidRDefault="00F3546C" w:rsidP="007A3FF4">
            <w:pPr>
              <w:widowControl/>
              <w:jc w:val="right"/>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Results</w:t>
            </w:r>
          </w:p>
        </w:tc>
      </w:tr>
      <w:tr w:rsidR="007A3FF4" w:rsidRPr="00A81596" w14:paraId="11696563" w14:textId="77777777" w:rsidTr="00C307AF">
        <w:trPr>
          <w:trHeight w:val="397"/>
        </w:trPr>
        <w:tc>
          <w:tcPr>
            <w:tcW w:w="709" w:type="dxa"/>
            <w:tcBorders>
              <w:top w:val="nil"/>
              <w:left w:val="nil"/>
              <w:bottom w:val="nil"/>
              <w:right w:val="nil"/>
            </w:tcBorders>
            <w:noWrap/>
            <w:hideMark/>
          </w:tcPr>
          <w:p w14:paraId="3862A84A"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#1</w:t>
            </w:r>
          </w:p>
        </w:tc>
        <w:tc>
          <w:tcPr>
            <w:tcW w:w="12049" w:type="dxa"/>
            <w:tcBorders>
              <w:top w:val="nil"/>
              <w:left w:val="nil"/>
              <w:bottom w:val="nil"/>
              <w:right w:val="nil"/>
            </w:tcBorders>
            <w:noWrap/>
            <w:hideMark/>
          </w:tcPr>
          <w:p w14:paraId="3BDEE29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w:t>
            </w:r>
            <w:proofErr w:type="gramStart"/>
            <w:r w:rsidRPr="00A81596">
              <w:rPr>
                <w:rFonts w:ascii="Times New Roman" w:eastAsia="等线" w:hAnsi="Times New Roman" w:cs="Times New Roman"/>
                <w:color w:val="000000"/>
                <w:kern w:val="0"/>
                <w:sz w:val="20"/>
                <w:szCs w:val="20"/>
              </w:rPr>
              <w:t>=(</w:t>
            </w:r>
            <w:proofErr w:type="gramEnd"/>
            <w:r w:rsidRPr="00A81596">
              <w:rPr>
                <w:rFonts w:ascii="Times New Roman" w:eastAsia="等线" w:hAnsi="Times New Roman" w:cs="Times New Roman"/>
                <w:color w:val="000000"/>
                <w:kern w:val="0"/>
                <w:sz w:val="20"/>
                <w:szCs w:val="20"/>
              </w:rPr>
              <w:t>"atrial fibrillation" OR "atrial fibrillations" OR "auricular fibrillation" OR AF)</w:t>
            </w:r>
          </w:p>
        </w:tc>
        <w:tc>
          <w:tcPr>
            <w:tcW w:w="1134" w:type="dxa"/>
            <w:tcBorders>
              <w:top w:val="nil"/>
              <w:left w:val="nil"/>
              <w:bottom w:val="nil"/>
              <w:right w:val="nil"/>
            </w:tcBorders>
            <w:noWrap/>
            <w:hideMark/>
          </w:tcPr>
          <w:p w14:paraId="70A8A907" w14:textId="23E26B8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158654</w:t>
            </w:r>
          </w:p>
        </w:tc>
      </w:tr>
      <w:tr w:rsidR="007A3FF4" w:rsidRPr="00A81596" w14:paraId="047BD528" w14:textId="77777777" w:rsidTr="00C307AF">
        <w:trPr>
          <w:trHeight w:val="397"/>
        </w:trPr>
        <w:tc>
          <w:tcPr>
            <w:tcW w:w="709" w:type="dxa"/>
            <w:tcBorders>
              <w:top w:val="nil"/>
              <w:left w:val="nil"/>
              <w:bottom w:val="nil"/>
              <w:right w:val="nil"/>
            </w:tcBorders>
            <w:noWrap/>
            <w:hideMark/>
          </w:tcPr>
          <w:p w14:paraId="1363338D"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w:t>
            </w:r>
          </w:p>
        </w:tc>
        <w:tc>
          <w:tcPr>
            <w:tcW w:w="12049" w:type="dxa"/>
            <w:tcBorders>
              <w:top w:val="nil"/>
              <w:left w:val="nil"/>
              <w:bottom w:val="nil"/>
              <w:right w:val="nil"/>
            </w:tcBorders>
            <w:noWrap/>
            <w:hideMark/>
          </w:tcPr>
          <w:p w14:paraId="5FBD5E9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TS</w:t>
            </w:r>
            <w:proofErr w:type="gramStart"/>
            <w:r w:rsidRPr="00A81596">
              <w:rPr>
                <w:rFonts w:ascii="Times New Roman" w:eastAsia="等线" w:hAnsi="Times New Roman" w:cs="Times New Roman"/>
                <w:color w:val="000000"/>
                <w:kern w:val="0"/>
                <w:sz w:val="20"/>
                <w:szCs w:val="20"/>
              </w:rPr>
              <w:t>=(</w:t>
            </w:r>
            <w:proofErr w:type="gramEnd"/>
            <w:r w:rsidRPr="00A81596">
              <w:rPr>
                <w:rFonts w:ascii="Times New Roman" w:eastAsia="等线" w:hAnsi="Times New Roman" w:cs="Times New Roman"/>
                <w:color w:val="000000"/>
                <w:kern w:val="0"/>
                <w:sz w:val="20"/>
                <w:szCs w:val="20"/>
              </w:rPr>
              <w:t>"pulsed field ablation" OR PFA OR "electroporation ablation" OR "non-thermal ablation" OR "nonthermal ablation" OR "irreversible electroporation" OR IRE)</w:t>
            </w:r>
          </w:p>
        </w:tc>
        <w:tc>
          <w:tcPr>
            <w:tcW w:w="1134" w:type="dxa"/>
            <w:tcBorders>
              <w:top w:val="nil"/>
              <w:left w:val="nil"/>
              <w:bottom w:val="nil"/>
              <w:right w:val="nil"/>
            </w:tcBorders>
            <w:noWrap/>
            <w:hideMark/>
          </w:tcPr>
          <w:p w14:paraId="7EE3CEA7" w14:textId="28359A1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16654</w:t>
            </w:r>
          </w:p>
        </w:tc>
      </w:tr>
      <w:tr w:rsidR="007A3FF4" w:rsidRPr="00A81596" w14:paraId="67FAB2BF" w14:textId="77777777" w:rsidTr="00C307AF">
        <w:trPr>
          <w:trHeight w:val="397"/>
        </w:trPr>
        <w:tc>
          <w:tcPr>
            <w:tcW w:w="709" w:type="dxa"/>
            <w:tcBorders>
              <w:top w:val="nil"/>
              <w:left w:val="nil"/>
              <w:bottom w:val="nil"/>
              <w:right w:val="nil"/>
            </w:tcBorders>
            <w:noWrap/>
            <w:hideMark/>
          </w:tcPr>
          <w:p w14:paraId="1DAD1602"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#3</w:t>
            </w:r>
          </w:p>
        </w:tc>
        <w:tc>
          <w:tcPr>
            <w:tcW w:w="12049" w:type="dxa"/>
            <w:tcBorders>
              <w:top w:val="nil"/>
              <w:left w:val="nil"/>
              <w:bottom w:val="nil"/>
              <w:right w:val="nil"/>
            </w:tcBorders>
            <w:noWrap/>
            <w:hideMark/>
          </w:tcPr>
          <w:p w14:paraId="1432003A"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#2 AND #3</w:t>
            </w:r>
          </w:p>
        </w:tc>
        <w:tc>
          <w:tcPr>
            <w:tcW w:w="1134" w:type="dxa"/>
            <w:tcBorders>
              <w:top w:val="nil"/>
              <w:left w:val="nil"/>
              <w:bottom w:val="nil"/>
              <w:right w:val="nil"/>
            </w:tcBorders>
            <w:noWrap/>
            <w:hideMark/>
          </w:tcPr>
          <w:p w14:paraId="5D3F7F12" w14:textId="04FC31AD"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917</w:t>
            </w:r>
          </w:p>
        </w:tc>
      </w:tr>
      <w:tr w:rsidR="007A3FF4" w:rsidRPr="00A81596" w14:paraId="3F735F7F" w14:textId="77777777" w:rsidTr="00C307AF">
        <w:trPr>
          <w:trHeight w:val="397"/>
        </w:trPr>
        <w:tc>
          <w:tcPr>
            <w:tcW w:w="709" w:type="dxa"/>
            <w:tcBorders>
              <w:top w:val="nil"/>
              <w:left w:val="nil"/>
              <w:bottom w:val="single" w:sz="12" w:space="0" w:color="auto"/>
              <w:right w:val="nil"/>
            </w:tcBorders>
            <w:noWrap/>
            <w:hideMark/>
          </w:tcPr>
          <w:p w14:paraId="17A84818"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#4</w:t>
            </w:r>
          </w:p>
        </w:tc>
        <w:tc>
          <w:tcPr>
            <w:tcW w:w="12049" w:type="dxa"/>
            <w:tcBorders>
              <w:top w:val="nil"/>
              <w:left w:val="nil"/>
              <w:bottom w:val="single" w:sz="12" w:space="0" w:color="auto"/>
              <w:right w:val="nil"/>
            </w:tcBorders>
            <w:noWrap/>
            <w:hideMark/>
          </w:tcPr>
          <w:p w14:paraId="2DE27A1E" w14:textId="77777777" w:rsidR="007A3FF4" w:rsidRPr="00A81596" w:rsidRDefault="007A3FF4" w:rsidP="007A3FF4">
            <w:pPr>
              <w:widowControl/>
              <w:rPr>
                <w:rFonts w:ascii="Times New Roman" w:eastAsia="等线" w:hAnsi="Times New Roman" w:cs="Times New Roman"/>
                <w:color w:val="000000"/>
                <w:kern w:val="0"/>
                <w:sz w:val="20"/>
                <w:szCs w:val="20"/>
              </w:rPr>
            </w:pPr>
            <w:r w:rsidRPr="00A81596">
              <w:rPr>
                <w:rFonts w:ascii="Times New Roman" w:eastAsia="等线" w:hAnsi="Times New Roman" w:cs="Times New Roman"/>
                <w:color w:val="000000"/>
                <w:kern w:val="0"/>
                <w:sz w:val="20"/>
                <w:szCs w:val="20"/>
              </w:rPr>
              <w:t xml:space="preserve">#3 AND 2018/2025 (Publication Date) </w:t>
            </w:r>
          </w:p>
        </w:tc>
        <w:tc>
          <w:tcPr>
            <w:tcW w:w="1134" w:type="dxa"/>
            <w:tcBorders>
              <w:top w:val="nil"/>
              <w:left w:val="nil"/>
              <w:bottom w:val="single" w:sz="12" w:space="0" w:color="auto"/>
              <w:right w:val="nil"/>
            </w:tcBorders>
            <w:noWrap/>
            <w:hideMark/>
          </w:tcPr>
          <w:p w14:paraId="6473899E" w14:textId="5DEB50FE" w:rsidR="007A3FF4" w:rsidRPr="00A81596" w:rsidRDefault="007A3FF4" w:rsidP="007A3FF4">
            <w:pPr>
              <w:widowControl/>
              <w:jc w:val="right"/>
              <w:rPr>
                <w:rFonts w:ascii="Times New Roman" w:eastAsia="等线" w:hAnsi="Times New Roman" w:cs="Times New Roman"/>
                <w:color w:val="000000"/>
                <w:kern w:val="0"/>
                <w:sz w:val="20"/>
                <w:szCs w:val="20"/>
              </w:rPr>
            </w:pPr>
            <w:r w:rsidRPr="007A3FF4">
              <w:rPr>
                <w:rFonts w:ascii="Times New Roman" w:eastAsia="等线" w:hAnsi="Times New Roman" w:cs="Times New Roman" w:hint="eastAsia"/>
                <w:color w:val="000000"/>
                <w:kern w:val="0"/>
                <w:sz w:val="20"/>
                <w:szCs w:val="20"/>
              </w:rPr>
              <w:t>893</w:t>
            </w:r>
          </w:p>
        </w:tc>
      </w:tr>
      <w:tr w:rsidR="00F3546C" w:rsidRPr="00A81596" w14:paraId="56BA4D54" w14:textId="77777777" w:rsidTr="000971A9">
        <w:trPr>
          <w:trHeight w:val="397"/>
        </w:trPr>
        <w:tc>
          <w:tcPr>
            <w:tcW w:w="709" w:type="dxa"/>
            <w:tcBorders>
              <w:top w:val="nil"/>
              <w:left w:val="nil"/>
              <w:bottom w:val="nil"/>
              <w:right w:val="nil"/>
            </w:tcBorders>
            <w:noWrap/>
            <w:hideMark/>
          </w:tcPr>
          <w:p w14:paraId="48235098"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hideMark/>
          </w:tcPr>
          <w:p w14:paraId="0DD7BFAC"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hideMark/>
          </w:tcPr>
          <w:p w14:paraId="28E0E4E7"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7758E0D4" w14:textId="77777777" w:rsidTr="000971A9">
        <w:trPr>
          <w:trHeight w:val="397"/>
        </w:trPr>
        <w:tc>
          <w:tcPr>
            <w:tcW w:w="709" w:type="dxa"/>
            <w:tcBorders>
              <w:top w:val="nil"/>
              <w:left w:val="nil"/>
              <w:bottom w:val="nil"/>
              <w:right w:val="nil"/>
            </w:tcBorders>
            <w:noWrap/>
          </w:tcPr>
          <w:p w14:paraId="4435806F" w14:textId="77777777" w:rsidR="00F3546C" w:rsidRPr="00A81596" w:rsidRDefault="00F3546C" w:rsidP="000971A9">
            <w:pPr>
              <w:widowControl/>
              <w:rPr>
                <w:rFonts w:ascii="Times New Roman" w:eastAsia="等线" w:hAnsi="Times New Roman" w:cs="Times New Roman"/>
                <w:color w:val="000000"/>
                <w:kern w:val="0"/>
                <w:sz w:val="20"/>
                <w:szCs w:val="20"/>
              </w:rPr>
            </w:pPr>
          </w:p>
        </w:tc>
        <w:tc>
          <w:tcPr>
            <w:tcW w:w="12049" w:type="dxa"/>
            <w:tcBorders>
              <w:top w:val="nil"/>
              <w:left w:val="nil"/>
              <w:bottom w:val="nil"/>
              <w:right w:val="nil"/>
            </w:tcBorders>
            <w:noWrap/>
          </w:tcPr>
          <w:p w14:paraId="538CF1E6" w14:textId="77777777" w:rsidR="00F3546C" w:rsidRPr="00A81596" w:rsidRDefault="00F3546C" w:rsidP="000971A9">
            <w:pPr>
              <w:widowControl/>
              <w:rPr>
                <w:rFonts w:ascii="Times New Roman" w:eastAsia="Times New Roman" w:hAnsi="Times New Roman" w:cs="Times New Roman"/>
                <w:kern w:val="0"/>
                <w:sz w:val="20"/>
                <w:szCs w:val="20"/>
              </w:rPr>
            </w:pPr>
          </w:p>
        </w:tc>
        <w:tc>
          <w:tcPr>
            <w:tcW w:w="1134" w:type="dxa"/>
            <w:tcBorders>
              <w:top w:val="nil"/>
              <w:left w:val="nil"/>
              <w:bottom w:val="nil"/>
              <w:right w:val="nil"/>
            </w:tcBorders>
            <w:noWrap/>
            <w:vAlign w:val="bottom"/>
          </w:tcPr>
          <w:p w14:paraId="6128DAA5" w14:textId="77777777" w:rsidR="00F3546C" w:rsidRPr="00A81596" w:rsidRDefault="00F3546C" w:rsidP="000971A9">
            <w:pPr>
              <w:widowControl/>
              <w:jc w:val="right"/>
              <w:rPr>
                <w:rFonts w:ascii="Times New Roman" w:eastAsia="Times New Roman" w:hAnsi="Times New Roman" w:cs="Times New Roman"/>
                <w:kern w:val="0"/>
                <w:sz w:val="20"/>
                <w:szCs w:val="20"/>
              </w:rPr>
            </w:pPr>
          </w:p>
        </w:tc>
      </w:tr>
      <w:tr w:rsidR="00F3546C" w:rsidRPr="00A81596" w14:paraId="0FE55194" w14:textId="77777777" w:rsidTr="000971A9">
        <w:trPr>
          <w:trHeight w:val="397"/>
        </w:trPr>
        <w:tc>
          <w:tcPr>
            <w:tcW w:w="12758" w:type="dxa"/>
            <w:gridSpan w:val="2"/>
            <w:tcBorders>
              <w:top w:val="nil"/>
              <w:left w:val="nil"/>
              <w:bottom w:val="nil"/>
              <w:right w:val="nil"/>
            </w:tcBorders>
            <w:noWrap/>
            <w:hideMark/>
          </w:tcPr>
          <w:p w14:paraId="27B60CA5" w14:textId="1F726622"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CNKI</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0E0FD183" w14:textId="77777777" w:rsidR="00F3546C" w:rsidRPr="00A81596" w:rsidRDefault="00F3546C" w:rsidP="000971A9">
            <w:pPr>
              <w:widowControl/>
              <w:jc w:val="right"/>
              <w:rPr>
                <w:rFonts w:ascii="Times New Roman" w:eastAsia="等线" w:hAnsi="Times New Roman" w:cs="Times New Roman"/>
                <w:b/>
                <w:color w:val="000000"/>
                <w:kern w:val="0"/>
                <w:sz w:val="24"/>
                <w:szCs w:val="36"/>
              </w:rPr>
            </w:pPr>
          </w:p>
        </w:tc>
      </w:tr>
      <w:tr w:rsidR="00F3546C" w:rsidRPr="00A81596" w14:paraId="16C23AF6" w14:textId="77777777" w:rsidTr="000971A9">
        <w:trPr>
          <w:trHeight w:val="397"/>
        </w:trPr>
        <w:tc>
          <w:tcPr>
            <w:tcW w:w="709" w:type="dxa"/>
            <w:tcBorders>
              <w:top w:val="single" w:sz="12" w:space="0" w:color="auto"/>
              <w:left w:val="nil"/>
              <w:bottom w:val="single" w:sz="8" w:space="0" w:color="auto"/>
              <w:right w:val="nil"/>
            </w:tcBorders>
            <w:noWrap/>
            <w:hideMark/>
          </w:tcPr>
          <w:p w14:paraId="6B775D13"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lastRenderedPageBreak/>
              <w:t>No.</w:t>
            </w:r>
          </w:p>
        </w:tc>
        <w:tc>
          <w:tcPr>
            <w:tcW w:w="12049" w:type="dxa"/>
            <w:tcBorders>
              <w:top w:val="single" w:sz="12" w:space="0" w:color="auto"/>
              <w:left w:val="nil"/>
              <w:bottom w:val="single" w:sz="8" w:space="0" w:color="auto"/>
              <w:right w:val="nil"/>
            </w:tcBorders>
            <w:noWrap/>
            <w:hideMark/>
          </w:tcPr>
          <w:p w14:paraId="5D3A989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BFCA7E8"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7A3FF4" w14:paraId="16FE7945" w14:textId="77777777" w:rsidTr="00ED13E6">
        <w:trPr>
          <w:trHeight w:val="397"/>
        </w:trPr>
        <w:tc>
          <w:tcPr>
            <w:tcW w:w="709" w:type="dxa"/>
            <w:tcBorders>
              <w:top w:val="nil"/>
              <w:left w:val="nil"/>
              <w:bottom w:val="nil"/>
              <w:right w:val="nil"/>
            </w:tcBorders>
            <w:noWrap/>
            <w:hideMark/>
          </w:tcPr>
          <w:p w14:paraId="345CB461"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380ABE0"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（主题：心房颤动）</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：房颤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hideMark/>
          </w:tcPr>
          <w:p w14:paraId="5A4EAAE2" w14:textId="62D8DCDF"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162000</w:t>
            </w:r>
          </w:p>
        </w:tc>
      </w:tr>
      <w:tr w:rsidR="007A3FF4" w:rsidRPr="007A3FF4" w14:paraId="5C1E4121" w14:textId="77777777" w:rsidTr="00ED13E6">
        <w:trPr>
          <w:trHeight w:val="397"/>
        </w:trPr>
        <w:tc>
          <w:tcPr>
            <w:tcW w:w="709" w:type="dxa"/>
            <w:tcBorders>
              <w:top w:val="nil"/>
              <w:left w:val="nil"/>
              <w:bottom w:val="nil"/>
              <w:right w:val="nil"/>
            </w:tcBorders>
            <w:noWrap/>
            <w:hideMark/>
          </w:tcPr>
          <w:p w14:paraId="3B7F0563"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2FE7F15"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hint="eastAsia"/>
                <w:color w:val="212121"/>
                <w:kern w:val="0"/>
                <w:sz w:val="20"/>
                <w:szCs w:val="20"/>
              </w:rPr>
              <w:t>（主题：脉冲电场消融）</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r w:rsidRPr="00A81596">
              <w:rPr>
                <w:rFonts w:ascii="Times New Roman" w:eastAsia="宋体" w:hAnsi="Times New Roman" w:cs="Times New Roman"/>
                <w:color w:val="212121"/>
                <w:kern w:val="0"/>
                <w:sz w:val="20"/>
                <w:szCs w:val="20"/>
              </w:rPr>
              <w:t>OR</w:t>
            </w:r>
            <w:r w:rsidRPr="00A81596">
              <w:rPr>
                <w:rFonts w:ascii="Times New Roman" w:eastAsia="宋体" w:hAnsi="Times New Roman" w:cs="Times New Roman" w:hint="eastAsia"/>
                <w:color w:val="212121"/>
                <w:kern w:val="0"/>
                <w:sz w:val="20"/>
                <w:szCs w:val="20"/>
              </w:rPr>
              <w:t>（</w:t>
            </w:r>
            <w:proofErr w:type="gramStart"/>
            <w:r w:rsidRPr="00A81596">
              <w:rPr>
                <w:rFonts w:ascii="Times New Roman" w:eastAsia="宋体" w:hAnsi="Times New Roman" w:cs="Times New Roman" w:hint="eastAsia"/>
                <w:color w:val="212121"/>
                <w:kern w:val="0"/>
                <w:sz w:val="20"/>
                <w:szCs w:val="20"/>
              </w:rPr>
              <w:t>篇关摘</w:t>
            </w:r>
            <w:proofErr w:type="gramEnd"/>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模糊</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w:t>
            </w:r>
          </w:p>
        </w:tc>
        <w:tc>
          <w:tcPr>
            <w:tcW w:w="1134" w:type="dxa"/>
            <w:tcBorders>
              <w:top w:val="nil"/>
              <w:left w:val="nil"/>
              <w:bottom w:val="nil"/>
              <w:right w:val="nil"/>
            </w:tcBorders>
            <w:noWrap/>
            <w:hideMark/>
          </w:tcPr>
          <w:p w14:paraId="485E137B" w14:textId="34A242E9"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275</w:t>
            </w:r>
          </w:p>
        </w:tc>
      </w:tr>
      <w:tr w:rsidR="007A3FF4" w:rsidRPr="007A3FF4" w14:paraId="537DB8CF" w14:textId="77777777" w:rsidTr="00ED13E6">
        <w:trPr>
          <w:trHeight w:val="397"/>
        </w:trPr>
        <w:tc>
          <w:tcPr>
            <w:tcW w:w="709" w:type="dxa"/>
            <w:tcBorders>
              <w:top w:val="nil"/>
              <w:left w:val="nil"/>
              <w:bottom w:val="single" w:sz="12" w:space="0" w:color="auto"/>
              <w:right w:val="nil"/>
            </w:tcBorders>
            <w:noWrap/>
            <w:hideMark/>
          </w:tcPr>
          <w:p w14:paraId="0FB57AF7"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403AFF64"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326478DE" w14:textId="6D109F7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135</w:t>
            </w:r>
          </w:p>
        </w:tc>
      </w:tr>
      <w:tr w:rsidR="00F3546C" w:rsidRPr="00A81596" w14:paraId="71FCAA2F" w14:textId="77777777" w:rsidTr="000971A9">
        <w:trPr>
          <w:trHeight w:val="397"/>
        </w:trPr>
        <w:tc>
          <w:tcPr>
            <w:tcW w:w="709" w:type="dxa"/>
            <w:tcBorders>
              <w:top w:val="nil"/>
              <w:left w:val="nil"/>
              <w:bottom w:val="nil"/>
              <w:right w:val="nil"/>
            </w:tcBorders>
            <w:noWrap/>
            <w:hideMark/>
          </w:tcPr>
          <w:p w14:paraId="1927C713"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260CF0A1"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59782A53"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58F98925" w14:textId="77777777" w:rsidTr="000971A9">
        <w:trPr>
          <w:trHeight w:val="397"/>
        </w:trPr>
        <w:tc>
          <w:tcPr>
            <w:tcW w:w="12758" w:type="dxa"/>
            <w:gridSpan w:val="2"/>
            <w:tcBorders>
              <w:top w:val="nil"/>
              <w:left w:val="nil"/>
              <w:bottom w:val="nil"/>
              <w:right w:val="nil"/>
            </w:tcBorders>
            <w:noWrap/>
            <w:hideMark/>
          </w:tcPr>
          <w:p w14:paraId="0519CCD5" w14:textId="58B6BFB7" w:rsidR="00F3546C" w:rsidRPr="00A81596" w:rsidRDefault="00F3546C" w:rsidP="000971A9">
            <w:pPr>
              <w:widowControl/>
              <w:rPr>
                <w:rFonts w:ascii="Times New Roman" w:eastAsia="宋体" w:hAnsi="Times New Roman" w:cs="Times New Roman"/>
                <w:b/>
                <w:color w:val="000000"/>
                <w:kern w:val="0"/>
                <w:sz w:val="24"/>
                <w:szCs w:val="36"/>
              </w:rPr>
            </w:pPr>
            <w:proofErr w:type="spellStart"/>
            <w:r w:rsidRPr="00A81596">
              <w:rPr>
                <w:rFonts w:ascii="Times New Roman" w:eastAsia="宋体" w:hAnsi="Times New Roman" w:cs="Times New Roman"/>
                <w:b/>
                <w:color w:val="000000"/>
                <w:kern w:val="0"/>
                <w:sz w:val="24"/>
                <w:szCs w:val="36"/>
              </w:rPr>
              <w:t>SinoMed</w:t>
            </w:r>
            <w:proofErr w:type="spellEnd"/>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49D3AF51"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41F445FA" w14:textId="77777777" w:rsidTr="000971A9">
        <w:trPr>
          <w:trHeight w:val="397"/>
        </w:trPr>
        <w:tc>
          <w:tcPr>
            <w:tcW w:w="709" w:type="dxa"/>
            <w:tcBorders>
              <w:top w:val="single" w:sz="12" w:space="0" w:color="auto"/>
              <w:left w:val="nil"/>
              <w:bottom w:val="single" w:sz="8" w:space="0" w:color="auto"/>
              <w:right w:val="nil"/>
            </w:tcBorders>
            <w:noWrap/>
            <w:hideMark/>
          </w:tcPr>
          <w:p w14:paraId="780F3EA8"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7BE3BAA6"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6A7C69D0"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654FF593" w14:textId="77777777" w:rsidTr="00B47A07">
        <w:trPr>
          <w:trHeight w:val="397"/>
        </w:trPr>
        <w:tc>
          <w:tcPr>
            <w:tcW w:w="709" w:type="dxa"/>
            <w:tcBorders>
              <w:top w:val="nil"/>
              <w:left w:val="nil"/>
              <w:bottom w:val="nil"/>
              <w:right w:val="nil"/>
            </w:tcBorders>
            <w:noWrap/>
            <w:hideMark/>
          </w:tcPr>
          <w:p w14:paraId="532D537F"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right w:val="nil"/>
            </w:tcBorders>
            <w:shd w:val="clear" w:color="000000" w:fill="FFFFFF"/>
            <w:hideMark/>
          </w:tcPr>
          <w:p w14:paraId="0CE91A83" w14:textId="77777777" w:rsidR="007A3FF4" w:rsidRPr="00A81596" w:rsidRDefault="007A3FF4" w:rsidP="007A3FF4">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房颤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家族性心房颤动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w:t>
            </w:r>
            <w:proofErr w:type="gramStart"/>
            <w:r w:rsidRPr="00A81596">
              <w:rPr>
                <w:rFonts w:ascii="Times New Roman" w:eastAsia="宋体" w:hAnsi="Times New Roman" w:cs="宋体" w:hint="eastAsia"/>
                <w:color w:val="333333"/>
                <w:kern w:val="0"/>
                <w:sz w:val="20"/>
                <w:szCs w:val="20"/>
              </w:rPr>
              <w:t>纤</w:t>
            </w:r>
            <w:proofErr w:type="gramEnd"/>
            <w:r w:rsidRPr="00A81596">
              <w:rPr>
                <w:rFonts w:ascii="Times New Roman" w:eastAsia="宋体" w:hAnsi="Times New Roman" w:cs="宋体" w:hint="eastAsia"/>
                <w:color w:val="333333"/>
                <w:kern w:val="0"/>
                <w:sz w:val="20"/>
                <w:szCs w:val="20"/>
              </w:rPr>
              <w:t>颤</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心房纤维颤动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阵发性心房颤动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持续性心房颤动</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hideMark/>
          </w:tcPr>
          <w:p w14:paraId="65AAD23A" w14:textId="3E91679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15990</w:t>
            </w:r>
          </w:p>
        </w:tc>
      </w:tr>
      <w:tr w:rsidR="007A3FF4" w:rsidRPr="00A81596" w14:paraId="28B9ACCE" w14:textId="77777777" w:rsidTr="00B47A07">
        <w:trPr>
          <w:trHeight w:val="397"/>
        </w:trPr>
        <w:tc>
          <w:tcPr>
            <w:tcW w:w="709" w:type="dxa"/>
            <w:tcBorders>
              <w:top w:val="nil"/>
              <w:left w:val="nil"/>
              <w:bottom w:val="nil"/>
              <w:right w:val="nil"/>
            </w:tcBorders>
            <w:noWrap/>
            <w:hideMark/>
          </w:tcPr>
          <w:p w14:paraId="478D07EE"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right w:val="nil"/>
            </w:tcBorders>
            <w:shd w:val="clear" w:color="000000" w:fill="FFFFFF"/>
            <w:hideMark/>
          </w:tcPr>
          <w:p w14:paraId="08761526" w14:textId="77777777" w:rsidR="007A3FF4" w:rsidRPr="00A81596" w:rsidRDefault="007A3FF4" w:rsidP="007A3FF4">
            <w:pPr>
              <w:widowControl/>
              <w:rPr>
                <w:rFonts w:ascii="Times New Roman" w:eastAsia="宋体" w:hAnsi="Times New Roman" w:cs="宋体"/>
                <w:color w:val="333333"/>
                <w:kern w:val="0"/>
                <w:sz w:val="20"/>
                <w:szCs w:val="20"/>
              </w:rPr>
            </w:pP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标题</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脉冲电场消融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脉冲消融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不可逆电穿孔</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OR "</w:t>
            </w:r>
            <w:r w:rsidRPr="00A81596">
              <w:rPr>
                <w:rFonts w:ascii="Times New Roman" w:eastAsia="宋体" w:hAnsi="Times New Roman" w:cs="宋体" w:hint="eastAsia"/>
                <w:color w:val="333333"/>
                <w:kern w:val="0"/>
                <w:sz w:val="20"/>
                <w:szCs w:val="20"/>
              </w:rPr>
              <w:t>非热消融</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摘要</w:t>
            </w:r>
            <w:r w:rsidRPr="00A81596">
              <w:rPr>
                <w:rFonts w:ascii="Times New Roman" w:eastAsia="宋体" w:hAnsi="Times New Roman" w:cs="宋体" w:hint="eastAsia"/>
                <w:color w:val="333333"/>
                <w:kern w:val="0"/>
                <w:sz w:val="20"/>
                <w:szCs w:val="20"/>
              </w:rPr>
              <w:t>:</w:t>
            </w:r>
            <w:r w:rsidRPr="00A81596">
              <w:rPr>
                <w:rFonts w:ascii="Times New Roman" w:eastAsia="宋体" w:hAnsi="Times New Roman" w:cs="宋体" w:hint="eastAsia"/>
                <w:color w:val="333333"/>
                <w:kern w:val="0"/>
                <w:sz w:val="20"/>
                <w:szCs w:val="20"/>
              </w:rPr>
              <w:t>智能</w:t>
            </w:r>
            <w:r w:rsidRPr="00A81596">
              <w:rPr>
                <w:rFonts w:ascii="Times New Roman" w:eastAsia="宋体" w:hAnsi="Times New Roman" w:cs="宋体" w:hint="eastAsia"/>
                <w:color w:val="333333"/>
                <w:kern w:val="0"/>
                <w:sz w:val="20"/>
                <w:szCs w:val="20"/>
              </w:rPr>
              <w:t>]) AND 2018-2025[</w:t>
            </w:r>
            <w:r w:rsidRPr="00A81596">
              <w:rPr>
                <w:rFonts w:ascii="Times New Roman" w:eastAsia="宋体" w:hAnsi="Times New Roman" w:cs="宋体" w:hint="eastAsia"/>
                <w:color w:val="333333"/>
                <w:kern w:val="0"/>
                <w:sz w:val="20"/>
                <w:szCs w:val="20"/>
              </w:rPr>
              <w:t>日期</w:t>
            </w:r>
            <w:r w:rsidRPr="00A81596">
              <w:rPr>
                <w:rFonts w:ascii="Times New Roman" w:eastAsia="宋体" w:hAnsi="Times New Roman" w:cs="宋体" w:hint="eastAsia"/>
                <w:color w:val="333333"/>
                <w:kern w:val="0"/>
                <w:sz w:val="20"/>
                <w:szCs w:val="20"/>
              </w:rPr>
              <w:t>]</w:t>
            </w:r>
          </w:p>
        </w:tc>
        <w:tc>
          <w:tcPr>
            <w:tcW w:w="1134" w:type="dxa"/>
            <w:tcBorders>
              <w:top w:val="nil"/>
              <w:left w:val="nil"/>
              <w:bottom w:val="nil"/>
              <w:right w:val="nil"/>
            </w:tcBorders>
            <w:noWrap/>
            <w:hideMark/>
          </w:tcPr>
          <w:p w14:paraId="3516048F" w14:textId="102D2EE1"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218</w:t>
            </w:r>
          </w:p>
        </w:tc>
      </w:tr>
      <w:tr w:rsidR="007A3FF4" w:rsidRPr="00A81596" w14:paraId="3B1F82AF" w14:textId="77777777" w:rsidTr="00B47A07">
        <w:trPr>
          <w:trHeight w:val="397"/>
        </w:trPr>
        <w:tc>
          <w:tcPr>
            <w:tcW w:w="709" w:type="dxa"/>
            <w:tcBorders>
              <w:top w:val="nil"/>
              <w:left w:val="nil"/>
              <w:bottom w:val="single" w:sz="12" w:space="0" w:color="auto"/>
              <w:right w:val="nil"/>
            </w:tcBorders>
            <w:noWrap/>
            <w:hideMark/>
          </w:tcPr>
          <w:p w14:paraId="76271FE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left w:val="nil"/>
              <w:bottom w:val="single" w:sz="12" w:space="0" w:color="auto"/>
              <w:right w:val="nil"/>
            </w:tcBorders>
            <w:noWrap/>
            <w:hideMark/>
          </w:tcPr>
          <w:p w14:paraId="56006657"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68630E11" w14:textId="3F6B4AD8"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75</w:t>
            </w:r>
          </w:p>
        </w:tc>
      </w:tr>
      <w:tr w:rsidR="00F3546C" w:rsidRPr="00A81596" w14:paraId="405909E1" w14:textId="77777777" w:rsidTr="000971A9">
        <w:trPr>
          <w:trHeight w:val="397"/>
        </w:trPr>
        <w:tc>
          <w:tcPr>
            <w:tcW w:w="709" w:type="dxa"/>
            <w:tcBorders>
              <w:top w:val="nil"/>
              <w:left w:val="nil"/>
              <w:bottom w:val="nil"/>
              <w:right w:val="nil"/>
            </w:tcBorders>
            <w:noWrap/>
            <w:hideMark/>
          </w:tcPr>
          <w:p w14:paraId="42E54B9D"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7192B048"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2381A9BA"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2C8A0418" w14:textId="77777777" w:rsidTr="000971A9">
        <w:trPr>
          <w:trHeight w:val="397"/>
        </w:trPr>
        <w:tc>
          <w:tcPr>
            <w:tcW w:w="12758" w:type="dxa"/>
            <w:gridSpan w:val="2"/>
            <w:tcBorders>
              <w:top w:val="nil"/>
              <w:left w:val="nil"/>
              <w:bottom w:val="nil"/>
              <w:right w:val="nil"/>
            </w:tcBorders>
            <w:noWrap/>
            <w:hideMark/>
          </w:tcPr>
          <w:p w14:paraId="32DCD741" w14:textId="0949B8B0" w:rsidR="00F3546C" w:rsidRPr="00A81596" w:rsidRDefault="00F3546C" w:rsidP="000971A9">
            <w:pPr>
              <w:widowControl/>
              <w:rPr>
                <w:rFonts w:ascii="Times New Roman" w:eastAsia="宋体" w:hAnsi="Times New Roman" w:cs="Times New Roman"/>
                <w:b/>
                <w:color w:val="000000"/>
                <w:kern w:val="0"/>
                <w:sz w:val="24"/>
                <w:szCs w:val="36"/>
              </w:rPr>
            </w:pPr>
            <w:r w:rsidRPr="00A81596">
              <w:rPr>
                <w:rFonts w:ascii="Times New Roman" w:eastAsia="宋体" w:hAnsi="Times New Roman" w:cs="Times New Roman"/>
                <w:b/>
                <w:color w:val="000000"/>
                <w:kern w:val="0"/>
                <w:sz w:val="24"/>
                <w:szCs w:val="36"/>
              </w:rPr>
              <w:t>Vip</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5D3A9C46"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505AFE17" w14:textId="77777777" w:rsidTr="000971A9">
        <w:trPr>
          <w:trHeight w:val="397"/>
        </w:trPr>
        <w:tc>
          <w:tcPr>
            <w:tcW w:w="709" w:type="dxa"/>
            <w:tcBorders>
              <w:top w:val="single" w:sz="12" w:space="0" w:color="auto"/>
              <w:left w:val="nil"/>
              <w:bottom w:val="single" w:sz="8" w:space="0" w:color="auto"/>
              <w:right w:val="nil"/>
            </w:tcBorders>
            <w:noWrap/>
            <w:hideMark/>
          </w:tcPr>
          <w:p w14:paraId="45CBDE51"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391C9BD9"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1993A62E"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6D93EA98" w14:textId="77777777" w:rsidTr="00EB51E9">
        <w:trPr>
          <w:trHeight w:val="397"/>
        </w:trPr>
        <w:tc>
          <w:tcPr>
            <w:tcW w:w="709" w:type="dxa"/>
            <w:tcBorders>
              <w:top w:val="nil"/>
              <w:left w:val="nil"/>
              <w:bottom w:val="nil"/>
              <w:right w:val="nil"/>
            </w:tcBorders>
            <w:noWrap/>
            <w:hideMark/>
          </w:tcPr>
          <w:p w14:paraId="4DD287D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20B2ABAF"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房颤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hideMark/>
          </w:tcPr>
          <w:p w14:paraId="01712B39" w14:textId="64B24172"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11934</w:t>
            </w:r>
          </w:p>
        </w:tc>
      </w:tr>
      <w:tr w:rsidR="007A3FF4" w:rsidRPr="00A81596" w14:paraId="20827F2D" w14:textId="77777777" w:rsidTr="00EB51E9">
        <w:trPr>
          <w:trHeight w:val="397"/>
        </w:trPr>
        <w:tc>
          <w:tcPr>
            <w:tcW w:w="709" w:type="dxa"/>
            <w:tcBorders>
              <w:top w:val="nil"/>
              <w:left w:val="nil"/>
              <w:bottom w:val="nil"/>
              <w:right w:val="nil"/>
            </w:tcBorders>
            <w:noWrap/>
            <w:hideMark/>
          </w:tcPr>
          <w:p w14:paraId="5E9BAE99"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1585FFD2"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AND (years:[2018 TO 2025])</w:t>
            </w:r>
          </w:p>
        </w:tc>
        <w:tc>
          <w:tcPr>
            <w:tcW w:w="1134" w:type="dxa"/>
            <w:tcBorders>
              <w:top w:val="nil"/>
              <w:left w:val="nil"/>
              <w:bottom w:val="nil"/>
              <w:right w:val="nil"/>
            </w:tcBorders>
            <w:noWrap/>
            <w:hideMark/>
          </w:tcPr>
          <w:p w14:paraId="50B3E5C4" w14:textId="0FD5661E"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282</w:t>
            </w:r>
          </w:p>
        </w:tc>
      </w:tr>
      <w:tr w:rsidR="007A3FF4" w:rsidRPr="00A81596" w14:paraId="3F848CE3" w14:textId="77777777" w:rsidTr="00EB51E9">
        <w:trPr>
          <w:trHeight w:val="397"/>
        </w:trPr>
        <w:tc>
          <w:tcPr>
            <w:tcW w:w="709" w:type="dxa"/>
            <w:tcBorders>
              <w:top w:val="nil"/>
              <w:left w:val="nil"/>
              <w:bottom w:val="single" w:sz="12" w:space="0" w:color="auto"/>
              <w:right w:val="nil"/>
            </w:tcBorders>
            <w:noWrap/>
            <w:hideMark/>
          </w:tcPr>
          <w:p w14:paraId="49559533"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734993AD"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68B33EFE" w14:textId="10DB48FC"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88</w:t>
            </w:r>
          </w:p>
        </w:tc>
      </w:tr>
      <w:tr w:rsidR="00F3546C" w:rsidRPr="00A81596" w14:paraId="7FF28F10" w14:textId="77777777" w:rsidTr="000971A9">
        <w:trPr>
          <w:trHeight w:val="397"/>
        </w:trPr>
        <w:tc>
          <w:tcPr>
            <w:tcW w:w="709" w:type="dxa"/>
            <w:tcBorders>
              <w:top w:val="nil"/>
              <w:left w:val="nil"/>
              <w:bottom w:val="nil"/>
              <w:right w:val="nil"/>
            </w:tcBorders>
            <w:noWrap/>
            <w:hideMark/>
          </w:tcPr>
          <w:p w14:paraId="5B1DA88B" w14:textId="77777777" w:rsidR="00F3546C" w:rsidRPr="00A81596" w:rsidRDefault="00F3546C" w:rsidP="000971A9">
            <w:pPr>
              <w:widowControl/>
              <w:rPr>
                <w:rFonts w:ascii="Times New Roman" w:eastAsia="宋体" w:hAnsi="Times New Roman" w:cs="Times New Roman"/>
                <w:color w:val="000000"/>
                <w:kern w:val="0"/>
                <w:sz w:val="20"/>
                <w:szCs w:val="20"/>
              </w:rPr>
            </w:pPr>
          </w:p>
        </w:tc>
        <w:tc>
          <w:tcPr>
            <w:tcW w:w="12049" w:type="dxa"/>
            <w:tcBorders>
              <w:top w:val="nil"/>
              <w:left w:val="nil"/>
              <w:bottom w:val="nil"/>
              <w:right w:val="nil"/>
            </w:tcBorders>
            <w:noWrap/>
            <w:hideMark/>
          </w:tcPr>
          <w:p w14:paraId="1BD7D2A9" w14:textId="77777777" w:rsidR="00F3546C" w:rsidRPr="00A81596" w:rsidRDefault="00F3546C" w:rsidP="000971A9">
            <w:pPr>
              <w:widowControl/>
              <w:rPr>
                <w:rFonts w:ascii="Times New Roman" w:eastAsia="宋体" w:hAnsi="Times New Roman" w:cs="Times New Roman"/>
                <w:kern w:val="0"/>
                <w:sz w:val="20"/>
                <w:szCs w:val="20"/>
              </w:rPr>
            </w:pPr>
          </w:p>
        </w:tc>
        <w:tc>
          <w:tcPr>
            <w:tcW w:w="1134" w:type="dxa"/>
            <w:tcBorders>
              <w:top w:val="nil"/>
              <w:left w:val="nil"/>
              <w:bottom w:val="nil"/>
              <w:right w:val="nil"/>
            </w:tcBorders>
            <w:noWrap/>
            <w:vAlign w:val="bottom"/>
            <w:hideMark/>
          </w:tcPr>
          <w:p w14:paraId="41B96207" w14:textId="77777777" w:rsidR="00F3546C" w:rsidRPr="00A81596" w:rsidRDefault="00F3546C" w:rsidP="000971A9">
            <w:pPr>
              <w:widowControl/>
              <w:jc w:val="right"/>
              <w:rPr>
                <w:rFonts w:ascii="Times New Roman" w:eastAsia="宋体" w:hAnsi="Times New Roman" w:cs="Times New Roman"/>
                <w:kern w:val="0"/>
                <w:sz w:val="20"/>
                <w:szCs w:val="20"/>
              </w:rPr>
            </w:pPr>
          </w:p>
        </w:tc>
      </w:tr>
      <w:tr w:rsidR="00F3546C" w:rsidRPr="00A81596" w14:paraId="396F7500" w14:textId="77777777" w:rsidTr="000971A9">
        <w:trPr>
          <w:trHeight w:val="397"/>
        </w:trPr>
        <w:tc>
          <w:tcPr>
            <w:tcW w:w="12758" w:type="dxa"/>
            <w:gridSpan w:val="2"/>
            <w:tcBorders>
              <w:top w:val="nil"/>
              <w:left w:val="nil"/>
              <w:bottom w:val="nil"/>
              <w:right w:val="nil"/>
            </w:tcBorders>
            <w:noWrap/>
            <w:hideMark/>
          </w:tcPr>
          <w:p w14:paraId="176767EE" w14:textId="45EE06C4" w:rsidR="00F3546C" w:rsidRPr="00A81596" w:rsidRDefault="00F3546C" w:rsidP="000971A9">
            <w:pPr>
              <w:widowControl/>
              <w:rPr>
                <w:rFonts w:ascii="Times New Roman" w:eastAsia="宋体" w:hAnsi="Times New Roman" w:cs="Times New Roman"/>
                <w:b/>
                <w:color w:val="000000"/>
                <w:kern w:val="0"/>
                <w:sz w:val="24"/>
                <w:szCs w:val="36"/>
              </w:rPr>
            </w:pPr>
            <w:proofErr w:type="spellStart"/>
            <w:r w:rsidRPr="00A81596">
              <w:rPr>
                <w:rFonts w:ascii="Times New Roman" w:eastAsia="宋体" w:hAnsi="Times New Roman" w:cs="Times New Roman"/>
                <w:b/>
                <w:color w:val="000000"/>
                <w:kern w:val="0"/>
                <w:sz w:val="24"/>
                <w:szCs w:val="36"/>
              </w:rPr>
              <w:t>WanFang</w:t>
            </w:r>
            <w:proofErr w:type="spellEnd"/>
            <w:r w:rsidRPr="00A81596">
              <w:rPr>
                <w:rFonts w:ascii="Times New Roman" w:eastAsia="宋体" w:hAnsi="Times New Roman" w:cs="Times New Roman"/>
                <w:b/>
                <w:color w:val="000000"/>
                <w:kern w:val="0"/>
                <w:sz w:val="24"/>
                <w:szCs w:val="36"/>
              </w:rPr>
              <w:t xml:space="preserve"> Data</w:t>
            </w:r>
            <w:r w:rsidRPr="00D12D58">
              <w:rPr>
                <w:rFonts w:ascii="Times New Roman" w:eastAsia="宋体" w:hAnsi="Times New Roman" w:cs="Times New Roman" w:hint="eastAsia"/>
                <w:b/>
                <w:color w:val="000000"/>
                <w:kern w:val="0"/>
                <w:sz w:val="24"/>
                <w:szCs w:val="36"/>
              </w:rPr>
              <w:t xml:space="preserve"> </w:t>
            </w:r>
            <w:r w:rsidRPr="00A81596">
              <w:rPr>
                <w:rFonts w:ascii="Times New Roman" w:eastAsia="宋体" w:hAnsi="Times New Roman" w:cs="Times New Roman"/>
                <w:b/>
                <w:color w:val="000000"/>
                <w:kern w:val="0"/>
                <w:sz w:val="24"/>
                <w:szCs w:val="36"/>
              </w:rPr>
              <w:t>(</w:t>
            </w:r>
            <w:r w:rsidR="002E5C8D" w:rsidRPr="00A81596">
              <w:rPr>
                <w:rFonts w:ascii="Times New Roman" w:eastAsia="等线" w:hAnsi="Times New Roman" w:cs="Times New Roman"/>
                <w:b/>
                <w:bCs/>
                <w:color w:val="000000"/>
                <w:kern w:val="0"/>
                <w:sz w:val="24"/>
              </w:rPr>
              <w:t>202</w:t>
            </w:r>
            <w:r w:rsidR="002E5C8D">
              <w:rPr>
                <w:rFonts w:ascii="Times New Roman" w:eastAsia="等线" w:hAnsi="Times New Roman" w:cs="Times New Roman" w:hint="eastAsia"/>
                <w:b/>
                <w:bCs/>
                <w:color w:val="000000"/>
                <w:kern w:val="0"/>
                <w:sz w:val="24"/>
              </w:rPr>
              <w:t>6</w:t>
            </w:r>
            <w:r w:rsidR="002E5C8D" w:rsidRPr="00A81596">
              <w:rPr>
                <w:rFonts w:ascii="Times New Roman" w:eastAsia="等线" w:hAnsi="Times New Roman" w:cs="Times New Roman"/>
                <w:b/>
                <w:bCs/>
                <w:color w:val="000000"/>
                <w:kern w:val="0"/>
                <w:sz w:val="24"/>
              </w:rPr>
              <w:t>/</w:t>
            </w:r>
            <w:r w:rsidR="002E5C8D">
              <w:rPr>
                <w:rFonts w:ascii="Times New Roman" w:eastAsia="等线" w:hAnsi="Times New Roman" w:cs="Times New Roman" w:hint="eastAsia"/>
                <w:b/>
                <w:bCs/>
                <w:color w:val="000000"/>
                <w:kern w:val="0"/>
                <w:sz w:val="24"/>
              </w:rPr>
              <w:t>3</w:t>
            </w:r>
            <w:r w:rsidR="002E5C8D" w:rsidRPr="00A81596">
              <w:rPr>
                <w:rFonts w:ascii="Times New Roman" w:eastAsia="等线" w:hAnsi="Times New Roman" w:cs="Times New Roman"/>
                <w:b/>
                <w:bCs/>
                <w:color w:val="000000"/>
                <w:kern w:val="0"/>
                <w:sz w:val="24"/>
              </w:rPr>
              <w:t>/1</w:t>
            </w:r>
            <w:r w:rsidR="002E5C8D">
              <w:rPr>
                <w:rFonts w:ascii="Times New Roman" w:eastAsia="等线" w:hAnsi="Times New Roman" w:cs="Times New Roman" w:hint="eastAsia"/>
                <w:b/>
                <w:bCs/>
                <w:color w:val="000000"/>
                <w:kern w:val="0"/>
                <w:sz w:val="24"/>
              </w:rPr>
              <w:t>1</w:t>
            </w:r>
            <w:r w:rsidRPr="00A81596">
              <w:rPr>
                <w:rFonts w:ascii="Times New Roman" w:eastAsia="宋体" w:hAnsi="Times New Roman" w:cs="Times New Roman"/>
                <w:b/>
                <w:color w:val="000000"/>
                <w:kern w:val="0"/>
                <w:sz w:val="24"/>
                <w:szCs w:val="36"/>
              </w:rPr>
              <w:t>)</w:t>
            </w:r>
          </w:p>
        </w:tc>
        <w:tc>
          <w:tcPr>
            <w:tcW w:w="1134" w:type="dxa"/>
            <w:tcBorders>
              <w:top w:val="nil"/>
              <w:left w:val="nil"/>
              <w:bottom w:val="nil"/>
              <w:right w:val="nil"/>
            </w:tcBorders>
            <w:noWrap/>
            <w:vAlign w:val="bottom"/>
            <w:hideMark/>
          </w:tcPr>
          <w:p w14:paraId="750AC689" w14:textId="77777777" w:rsidR="00F3546C" w:rsidRPr="00A81596" w:rsidRDefault="00F3546C" w:rsidP="000971A9">
            <w:pPr>
              <w:widowControl/>
              <w:jc w:val="right"/>
              <w:rPr>
                <w:rFonts w:ascii="Times New Roman" w:eastAsia="宋体" w:hAnsi="Times New Roman" w:cs="Times New Roman"/>
                <w:b/>
                <w:color w:val="000000"/>
                <w:kern w:val="0"/>
                <w:sz w:val="24"/>
                <w:szCs w:val="36"/>
              </w:rPr>
            </w:pPr>
          </w:p>
        </w:tc>
      </w:tr>
      <w:tr w:rsidR="00F3546C" w:rsidRPr="00A81596" w14:paraId="20D87E98" w14:textId="77777777" w:rsidTr="000971A9">
        <w:trPr>
          <w:trHeight w:val="397"/>
        </w:trPr>
        <w:tc>
          <w:tcPr>
            <w:tcW w:w="709" w:type="dxa"/>
            <w:tcBorders>
              <w:top w:val="single" w:sz="12" w:space="0" w:color="auto"/>
              <w:left w:val="nil"/>
              <w:bottom w:val="single" w:sz="8" w:space="0" w:color="auto"/>
              <w:right w:val="nil"/>
            </w:tcBorders>
            <w:noWrap/>
            <w:hideMark/>
          </w:tcPr>
          <w:p w14:paraId="03E844F7"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No.</w:t>
            </w:r>
          </w:p>
        </w:tc>
        <w:tc>
          <w:tcPr>
            <w:tcW w:w="12049" w:type="dxa"/>
            <w:tcBorders>
              <w:top w:val="single" w:sz="12" w:space="0" w:color="auto"/>
              <w:left w:val="nil"/>
              <w:bottom w:val="single" w:sz="8" w:space="0" w:color="auto"/>
              <w:right w:val="nil"/>
            </w:tcBorders>
            <w:noWrap/>
            <w:hideMark/>
          </w:tcPr>
          <w:p w14:paraId="00AA618B" w14:textId="77777777" w:rsidR="00F3546C" w:rsidRPr="00A81596" w:rsidRDefault="00F3546C" w:rsidP="000971A9">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Query</w:t>
            </w:r>
          </w:p>
        </w:tc>
        <w:tc>
          <w:tcPr>
            <w:tcW w:w="1134" w:type="dxa"/>
            <w:tcBorders>
              <w:top w:val="single" w:sz="12" w:space="0" w:color="auto"/>
              <w:left w:val="nil"/>
              <w:bottom w:val="single" w:sz="8" w:space="0" w:color="auto"/>
              <w:right w:val="nil"/>
            </w:tcBorders>
            <w:noWrap/>
            <w:vAlign w:val="bottom"/>
            <w:hideMark/>
          </w:tcPr>
          <w:p w14:paraId="236CD29C" w14:textId="77777777" w:rsidR="00F3546C" w:rsidRPr="00A81596" w:rsidRDefault="00F3546C" w:rsidP="007A3FF4">
            <w:pPr>
              <w:widowControl/>
              <w:jc w:val="right"/>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Results</w:t>
            </w:r>
          </w:p>
        </w:tc>
      </w:tr>
      <w:tr w:rsidR="007A3FF4" w:rsidRPr="00A81596" w14:paraId="56E8D3A8" w14:textId="77777777" w:rsidTr="00264A7C">
        <w:trPr>
          <w:trHeight w:val="397"/>
        </w:trPr>
        <w:tc>
          <w:tcPr>
            <w:tcW w:w="709" w:type="dxa"/>
            <w:tcBorders>
              <w:top w:val="nil"/>
              <w:left w:val="nil"/>
              <w:bottom w:val="nil"/>
              <w:right w:val="nil"/>
            </w:tcBorders>
            <w:noWrap/>
            <w:hideMark/>
          </w:tcPr>
          <w:p w14:paraId="2C7D5CFB"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w:t>
            </w:r>
          </w:p>
        </w:tc>
        <w:tc>
          <w:tcPr>
            <w:tcW w:w="12049" w:type="dxa"/>
            <w:tcBorders>
              <w:top w:val="nil"/>
              <w:left w:val="nil"/>
              <w:bottom w:val="nil"/>
              <w:right w:val="nil"/>
            </w:tcBorders>
            <w:hideMark/>
          </w:tcPr>
          <w:p w14:paraId="6064DD84"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家族性心房颤动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w:t>
            </w:r>
            <w:proofErr w:type="gramStart"/>
            <w:r w:rsidRPr="00A81596">
              <w:rPr>
                <w:rFonts w:ascii="Times New Roman" w:eastAsia="宋体" w:hAnsi="Times New Roman" w:cs="Times New Roman" w:hint="eastAsia"/>
                <w:color w:val="212121"/>
                <w:kern w:val="0"/>
                <w:sz w:val="20"/>
                <w:szCs w:val="20"/>
              </w:rPr>
              <w:t>纤</w:t>
            </w:r>
            <w:proofErr w:type="gramEnd"/>
            <w:r w:rsidRPr="00A81596">
              <w:rPr>
                <w:rFonts w:ascii="Times New Roman" w:eastAsia="宋体" w:hAnsi="Times New Roman" w:cs="Times New Roman" w:hint="eastAsia"/>
                <w:color w:val="212121"/>
                <w:kern w:val="0"/>
                <w:sz w:val="20"/>
                <w:szCs w:val="20"/>
              </w:rPr>
              <w:t>颤</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心房纤维颤动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 xml:space="preserve">:( </w:t>
            </w:r>
            <w:r w:rsidRPr="00A81596">
              <w:rPr>
                <w:rFonts w:ascii="Times New Roman" w:eastAsia="宋体" w:hAnsi="Times New Roman" w:cs="Times New Roman" w:hint="eastAsia"/>
                <w:color w:val="212121"/>
                <w:kern w:val="0"/>
                <w:sz w:val="20"/>
                <w:szCs w:val="20"/>
              </w:rPr>
              <w:t>阵发性心房颤动</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持续性心房颤动</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hideMark/>
          </w:tcPr>
          <w:p w14:paraId="1892E85C" w14:textId="17479014"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55645</w:t>
            </w:r>
          </w:p>
        </w:tc>
      </w:tr>
      <w:tr w:rsidR="007A3FF4" w:rsidRPr="00A81596" w14:paraId="751B5429" w14:textId="77777777" w:rsidTr="00264A7C">
        <w:trPr>
          <w:trHeight w:val="397"/>
        </w:trPr>
        <w:tc>
          <w:tcPr>
            <w:tcW w:w="709" w:type="dxa"/>
            <w:tcBorders>
              <w:top w:val="nil"/>
              <w:left w:val="nil"/>
              <w:bottom w:val="nil"/>
              <w:right w:val="nil"/>
            </w:tcBorders>
            <w:noWrap/>
            <w:hideMark/>
          </w:tcPr>
          <w:p w14:paraId="3D0CC3C0"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#2</w:t>
            </w:r>
          </w:p>
        </w:tc>
        <w:tc>
          <w:tcPr>
            <w:tcW w:w="12049" w:type="dxa"/>
            <w:tcBorders>
              <w:top w:val="nil"/>
              <w:left w:val="nil"/>
              <w:bottom w:val="nil"/>
              <w:right w:val="nil"/>
            </w:tcBorders>
            <w:hideMark/>
          </w:tcPr>
          <w:p w14:paraId="2DBE6FEC" w14:textId="77777777" w:rsidR="007A3FF4" w:rsidRPr="00A81596" w:rsidRDefault="007A3FF4" w:rsidP="007A3FF4">
            <w:pPr>
              <w:widowControl/>
              <w:rPr>
                <w:rFonts w:ascii="Times New Roman" w:eastAsia="宋体" w:hAnsi="Times New Roman" w:cs="Times New Roman"/>
                <w:color w:val="212121"/>
                <w:kern w:val="0"/>
                <w:sz w:val="20"/>
                <w:szCs w:val="20"/>
              </w:rPr>
            </w:pP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主题</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脉冲电场消融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脉冲消融</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不可逆电穿孔</w:t>
            </w:r>
            <w:r w:rsidRPr="00A81596">
              <w:rPr>
                <w:rFonts w:ascii="Times New Roman" w:eastAsia="宋体" w:hAnsi="Times New Roman" w:cs="Times New Roman"/>
                <w:color w:val="212121"/>
                <w:kern w:val="0"/>
                <w:sz w:val="20"/>
                <w:szCs w:val="20"/>
              </w:rPr>
              <w:t xml:space="preserve">) or </w:t>
            </w:r>
            <w:r w:rsidRPr="00A81596">
              <w:rPr>
                <w:rFonts w:ascii="Times New Roman" w:eastAsia="宋体" w:hAnsi="Times New Roman" w:cs="Times New Roman" w:hint="eastAsia"/>
                <w:color w:val="212121"/>
                <w:kern w:val="0"/>
                <w:sz w:val="20"/>
                <w:szCs w:val="20"/>
              </w:rPr>
              <w:t>题名或关键词</w:t>
            </w:r>
            <w:r w:rsidRPr="00A81596">
              <w:rPr>
                <w:rFonts w:ascii="Times New Roman" w:eastAsia="宋体" w:hAnsi="Times New Roman" w:cs="Times New Roman"/>
                <w:color w:val="212121"/>
                <w:kern w:val="0"/>
                <w:sz w:val="20"/>
                <w:szCs w:val="20"/>
              </w:rPr>
              <w:t>:(</w:t>
            </w:r>
            <w:r w:rsidRPr="00A81596">
              <w:rPr>
                <w:rFonts w:ascii="Times New Roman" w:eastAsia="宋体" w:hAnsi="Times New Roman" w:cs="Times New Roman" w:hint="eastAsia"/>
                <w:color w:val="212121"/>
                <w:kern w:val="0"/>
                <w:sz w:val="20"/>
                <w:szCs w:val="20"/>
              </w:rPr>
              <w:t>非热消融</w:t>
            </w:r>
            <w:r w:rsidRPr="00A81596">
              <w:rPr>
                <w:rFonts w:ascii="Times New Roman" w:eastAsia="宋体" w:hAnsi="Times New Roman" w:cs="Times New Roman"/>
                <w:color w:val="212121"/>
                <w:kern w:val="0"/>
                <w:sz w:val="20"/>
                <w:szCs w:val="20"/>
              </w:rPr>
              <w:t xml:space="preserve">))) and </w:t>
            </w:r>
            <w:r w:rsidRPr="00A81596">
              <w:rPr>
                <w:rFonts w:ascii="Times New Roman" w:eastAsia="宋体" w:hAnsi="Times New Roman" w:cs="Times New Roman" w:hint="eastAsia"/>
                <w:color w:val="212121"/>
                <w:kern w:val="0"/>
                <w:sz w:val="20"/>
                <w:szCs w:val="20"/>
              </w:rPr>
              <w:t>发表时间</w:t>
            </w:r>
            <w:r w:rsidRPr="00A81596">
              <w:rPr>
                <w:rFonts w:ascii="Times New Roman" w:eastAsia="宋体" w:hAnsi="Times New Roman" w:cs="Times New Roman"/>
                <w:color w:val="212121"/>
                <w:kern w:val="0"/>
                <w:sz w:val="20"/>
                <w:szCs w:val="20"/>
              </w:rPr>
              <w:t>:2018-*</w:t>
            </w:r>
          </w:p>
        </w:tc>
        <w:tc>
          <w:tcPr>
            <w:tcW w:w="1134" w:type="dxa"/>
            <w:tcBorders>
              <w:top w:val="nil"/>
              <w:left w:val="nil"/>
              <w:bottom w:val="nil"/>
              <w:right w:val="nil"/>
            </w:tcBorders>
            <w:noWrap/>
            <w:hideMark/>
          </w:tcPr>
          <w:p w14:paraId="7DD87C09" w14:textId="4FDA6F6E"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499</w:t>
            </w:r>
          </w:p>
        </w:tc>
      </w:tr>
      <w:tr w:rsidR="007A3FF4" w:rsidRPr="00A81596" w14:paraId="7849E922" w14:textId="77777777" w:rsidTr="00264A7C">
        <w:trPr>
          <w:trHeight w:val="397"/>
        </w:trPr>
        <w:tc>
          <w:tcPr>
            <w:tcW w:w="709" w:type="dxa"/>
            <w:tcBorders>
              <w:top w:val="nil"/>
              <w:left w:val="nil"/>
              <w:bottom w:val="single" w:sz="12" w:space="0" w:color="auto"/>
              <w:right w:val="nil"/>
            </w:tcBorders>
            <w:noWrap/>
            <w:hideMark/>
          </w:tcPr>
          <w:p w14:paraId="3478A281"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#3</w:t>
            </w:r>
          </w:p>
        </w:tc>
        <w:tc>
          <w:tcPr>
            <w:tcW w:w="12049" w:type="dxa"/>
            <w:tcBorders>
              <w:top w:val="nil"/>
              <w:left w:val="nil"/>
              <w:bottom w:val="single" w:sz="12" w:space="0" w:color="auto"/>
              <w:right w:val="nil"/>
            </w:tcBorders>
            <w:noWrap/>
            <w:hideMark/>
          </w:tcPr>
          <w:p w14:paraId="12FF0136" w14:textId="77777777" w:rsidR="007A3FF4" w:rsidRPr="00A81596" w:rsidRDefault="007A3FF4" w:rsidP="007A3FF4">
            <w:pPr>
              <w:widowControl/>
              <w:rPr>
                <w:rFonts w:ascii="Times New Roman" w:eastAsia="宋体" w:hAnsi="Times New Roman" w:cs="Times New Roman"/>
                <w:color w:val="000000"/>
                <w:kern w:val="0"/>
                <w:sz w:val="20"/>
                <w:szCs w:val="20"/>
              </w:rPr>
            </w:pPr>
            <w:r w:rsidRPr="00A81596">
              <w:rPr>
                <w:rFonts w:ascii="Times New Roman" w:eastAsia="宋体" w:hAnsi="Times New Roman" w:cs="Times New Roman"/>
                <w:color w:val="000000"/>
                <w:kern w:val="0"/>
                <w:sz w:val="20"/>
                <w:szCs w:val="20"/>
              </w:rPr>
              <w:t>#1 AND #2</w:t>
            </w:r>
          </w:p>
        </w:tc>
        <w:tc>
          <w:tcPr>
            <w:tcW w:w="1134" w:type="dxa"/>
            <w:tcBorders>
              <w:top w:val="nil"/>
              <w:left w:val="nil"/>
              <w:bottom w:val="single" w:sz="12" w:space="0" w:color="auto"/>
              <w:right w:val="nil"/>
            </w:tcBorders>
            <w:noWrap/>
            <w:hideMark/>
          </w:tcPr>
          <w:p w14:paraId="5BDE3FFE" w14:textId="1658B87C" w:rsidR="007A3FF4" w:rsidRPr="00A81596" w:rsidRDefault="007A3FF4" w:rsidP="007A3FF4">
            <w:pPr>
              <w:widowControl/>
              <w:jc w:val="right"/>
              <w:rPr>
                <w:rFonts w:ascii="Times New Roman" w:eastAsia="宋体" w:hAnsi="Times New Roman" w:cs="Times New Roman"/>
                <w:color w:val="000000"/>
                <w:kern w:val="0"/>
                <w:sz w:val="20"/>
                <w:szCs w:val="20"/>
              </w:rPr>
            </w:pPr>
            <w:r w:rsidRPr="007A3FF4">
              <w:rPr>
                <w:rFonts w:ascii="Times New Roman" w:eastAsia="宋体" w:hAnsi="Times New Roman" w:cs="Times New Roman" w:hint="eastAsia"/>
                <w:color w:val="000000"/>
                <w:kern w:val="0"/>
                <w:sz w:val="20"/>
                <w:szCs w:val="20"/>
              </w:rPr>
              <w:t>99</w:t>
            </w:r>
          </w:p>
        </w:tc>
      </w:tr>
    </w:tbl>
    <w:p w14:paraId="158585C4" w14:textId="77777777" w:rsidR="00D27900" w:rsidRPr="00D35451" w:rsidRDefault="00D27900">
      <w:pPr>
        <w:widowControl/>
        <w:jc w:val="left"/>
        <w:rPr>
          <w:rFonts w:ascii="Times New Roman" w:hAnsi="Times New Roman" w:cs="Times New Roman"/>
          <w:sz w:val="24"/>
          <w:szCs w:val="24"/>
        </w:rPr>
      </w:pPr>
    </w:p>
    <w:p w14:paraId="5223717D" w14:textId="677E8C32" w:rsidR="00917DCF" w:rsidRPr="00D35451" w:rsidRDefault="00D064F3" w:rsidP="00917DCF">
      <w:pPr>
        <w:ind w:rightChars="107" w:right="225"/>
        <w:rPr>
          <w:rFonts w:ascii="Times New Roman" w:hAnsi="Times New Roman" w:cs="Times New Roman"/>
          <w:sz w:val="24"/>
          <w:szCs w:val="24"/>
        </w:rPr>
      </w:pPr>
      <w:r w:rsidRPr="00D35451">
        <w:rPr>
          <w:rFonts w:ascii="Times New Roman" w:hAnsi="Times New Roman" w:cs="Times New Roman"/>
          <w:sz w:val="24"/>
          <w:szCs w:val="24"/>
        </w:rPr>
        <w:br w:type="page"/>
      </w:r>
    </w:p>
    <w:p w14:paraId="1BDB8D0F" w14:textId="65560FAA" w:rsidR="00D064F3" w:rsidRPr="00D35451" w:rsidRDefault="00D064F3" w:rsidP="00E01532">
      <w:pPr>
        <w:ind w:rightChars="107" w:right="225"/>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Table </w:t>
      </w:r>
      <w:r w:rsidR="005C4194" w:rsidRPr="00D35451">
        <w:rPr>
          <w:rFonts w:ascii="Times New Roman" w:hAnsi="Times New Roman" w:cs="Times New Roman"/>
          <w:b/>
          <w:sz w:val="24"/>
          <w:szCs w:val="24"/>
        </w:rPr>
        <w:t>S</w:t>
      </w:r>
      <w:r w:rsidR="00D35451">
        <w:rPr>
          <w:rFonts w:ascii="Times New Roman" w:hAnsi="Times New Roman" w:cs="Times New Roman" w:hint="eastAsia"/>
          <w:b/>
          <w:sz w:val="24"/>
          <w:szCs w:val="24"/>
        </w:rPr>
        <w:t>3</w:t>
      </w:r>
      <w:r w:rsidRPr="00D35451">
        <w:rPr>
          <w:rFonts w:ascii="Times New Roman" w:hAnsi="Times New Roman" w:cs="Times New Roman"/>
          <w:b/>
          <w:sz w:val="24"/>
          <w:szCs w:val="24"/>
        </w:rPr>
        <w:t>. Studies excluded (</w:t>
      </w:r>
      <w:r w:rsidRPr="0068057F">
        <w:rPr>
          <w:rFonts w:ascii="Times New Roman" w:hAnsi="Times New Roman" w:cs="Times New Roman"/>
          <w:b/>
          <w:i/>
          <w:iCs/>
          <w:sz w:val="24"/>
          <w:szCs w:val="24"/>
        </w:rPr>
        <w:t>n</w:t>
      </w:r>
      <w:r w:rsidRPr="00D35451">
        <w:rPr>
          <w:rFonts w:ascii="Times New Roman" w:hAnsi="Times New Roman" w:cs="Times New Roman"/>
          <w:b/>
          <w:sz w:val="24"/>
          <w:szCs w:val="24"/>
        </w:rPr>
        <w:t>=</w:t>
      </w:r>
      <w:r w:rsidR="0068057F">
        <w:rPr>
          <w:rFonts w:ascii="Times New Roman" w:hAnsi="Times New Roman" w:cs="Times New Roman" w:hint="eastAsia"/>
          <w:b/>
          <w:sz w:val="24"/>
          <w:szCs w:val="24"/>
        </w:rPr>
        <w:t>25</w:t>
      </w:r>
      <w:r w:rsidRPr="00D35451">
        <w:rPr>
          <w:rFonts w:ascii="Times New Roman" w:hAnsi="Times New Roman" w:cs="Times New Roman"/>
          <w:b/>
          <w:sz w:val="24"/>
          <w:szCs w:val="24"/>
        </w:rPr>
        <w:t>) with reasons</w:t>
      </w:r>
    </w:p>
    <w:tbl>
      <w:tblPr>
        <w:tblStyle w:val="a7"/>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9696"/>
      </w:tblGrid>
      <w:tr w:rsidR="00D064F3" w:rsidRPr="00D35451" w14:paraId="1697CFB7" w14:textId="77777777" w:rsidTr="00877406">
        <w:trPr>
          <w:cantSplit/>
          <w:jc w:val="center"/>
        </w:trPr>
        <w:tc>
          <w:tcPr>
            <w:tcW w:w="3544" w:type="dxa"/>
            <w:tcBorders>
              <w:top w:val="single" w:sz="12" w:space="0" w:color="auto"/>
              <w:bottom w:val="single" w:sz="12" w:space="0" w:color="auto"/>
            </w:tcBorders>
          </w:tcPr>
          <w:p w14:paraId="50BF391D" w14:textId="77777777"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Studies excluded </w:t>
            </w:r>
          </w:p>
        </w:tc>
        <w:tc>
          <w:tcPr>
            <w:tcW w:w="9696" w:type="dxa"/>
            <w:tcBorders>
              <w:top w:val="single" w:sz="12" w:space="0" w:color="auto"/>
              <w:bottom w:val="single" w:sz="12" w:space="0" w:color="auto"/>
            </w:tcBorders>
          </w:tcPr>
          <w:p w14:paraId="52FEDE02" w14:textId="2105766E" w:rsidR="00D064F3" w:rsidRPr="00D35451" w:rsidRDefault="00D064F3" w:rsidP="0056142F">
            <w:pPr>
              <w:tabs>
                <w:tab w:val="left" w:pos="1370"/>
              </w:tabs>
              <w:rPr>
                <w:rFonts w:ascii="Times New Roman" w:hAnsi="Times New Roman" w:cs="Times New Roman"/>
                <w:sz w:val="24"/>
                <w:szCs w:val="24"/>
              </w:rPr>
            </w:pPr>
            <w:r w:rsidRPr="00D35451">
              <w:rPr>
                <w:rFonts w:ascii="Times New Roman" w:eastAsia="宋体" w:hAnsi="Times New Roman" w:cs="Times New Roman"/>
                <w:b/>
                <w:kern w:val="2"/>
                <w:sz w:val="24"/>
                <w:szCs w:val="24"/>
              </w:rPr>
              <w:t xml:space="preserve">Reasons </w:t>
            </w:r>
          </w:p>
        </w:tc>
      </w:tr>
      <w:tr w:rsidR="00877406" w:rsidRPr="00877406" w14:paraId="0F26EF61" w14:textId="77777777" w:rsidTr="00877406">
        <w:trPr>
          <w:cantSplit/>
          <w:jc w:val="center"/>
        </w:trPr>
        <w:tc>
          <w:tcPr>
            <w:tcW w:w="3544" w:type="dxa"/>
            <w:tcBorders>
              <w:top w:val="single" w:sz="12" w:space="0" w:color="auto"/>
              <w:bottom w:val="nil"/>
            </w:tcBorders>
          </w:tcPr>
          <w:p w14:paraId="2D2F393D" w14:textId="4D37BCBA" w:rsidR="00877406" w:rsidRPr="00877406" w:rsidRDefault="00877406" w:rsidP="0056142F">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Banai et al.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{"citationID":"Qra2nwrP","properties":{"formattedCitation":"\\super 1\\nosupersub{}","plainCitation":"1","noteIndex":0},"citationItems":[{"id":10734,"uris":["http://zotero.org/users/14753858/items/K2WH8R48","http://zotero.org/users/14753858/items/TAIMLPVK"],"itemData":{"id":10734,"type":"article-journal","archive":"Embase","container-title":"Heart Rhythm","DOI":"10.1016/j.hrthm.2024.03.005","ISSN":"1556-3871","issue":"8","journalAbbreviation":"Heart Rhythm","language":"en-U</w:instrText>
            </w:r>
            <w:r w:rsidR="00251D8B">
              <w:rPr>
                <w:rFonts w:ascii="Times New Roman" w:hAnsi="Times New Roman" w:cs="Times New Roman" w:hint="eastAsia"/>
                <w:sz w:val="24"/>
                <w:szCs w:val="24"/>
              </w:rPr>
              <w:instrText xml:space="preserve">S","note":"titleTranslation: </w:instrText>
            </w:r>
            <w:r w:rsidR="00251D8B">
              <w:rPr>
                <w:rFonts w:ascii="Times New Roman" w:hAnsi="Times New Roman" w:cs="Times New Roman" w:hint="eastAsia"/>
                <w:sz w:val="24"/>
                <w:szCs w:val="24"/>
              </w:rPr>
              <w:instrText>脉冲场消融可预防持续性心房颤动患者后壁隔离后的左心房限制性生理</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B","page":"1245-1247","title":"Pulsed field ablation prevents left atrial restrictive physiology after posterior wall isolation in pati</w:instrText>
            </w:r>
            <w:r w:rsidR="00251D8B">
              <w:rPr>
                <w:rFonts w:ascii="Times New Roman" w:hAnsi="Times New Roman" w:cs="Times New Roman"/>
                <w:sz w:val="24"/>
                <w:szCs w:val="24"/>
              </w:rPr>
              <w:instrText xml:space="preserve">ents with persistent atrial fibrillation","volume":"21","author":[{"family":"Banai","given":"A."},{"family":"Chorin","given":"E."},{"family":"Schwartz","given":"A.L."},{"family":"Levi","given":"Y."},{"family":"Sliman","given":"H."},{"family":"Feder","given":"O."},{"family":"Viskin","given":"D."},{"family":"Viskin","given":"S."},{"family":"Banai","given":"S."},{"family":"Rosso","given":"R."}],"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w:t>
            </w:r>
            <w:r>
              <w:rPr>
                <w:rFonts w:ascii="Times New Roman" w:hAnsi="Times New Roman" w:cs="Times New Roman"/>
                <w:sz w:val="24"/>
                <w:szCs w:val="24"/>
              </w:rPr>
              <w:fldChar w:fldCharType="end"/>
            </w:r>
          </w:p>
        </w:tc>
        <w:tc>
          <w:tcPr>
            <w:tcW w:w="9696" w:type="dxa"/>
            <w:tcBorders>
              <w:top w:val="single" w:sz="12" w:space="0" w:color="auto"/>
              <w:bottom w:val="nil"/>
            </w:tcBorders>
          </w:tcPr>
          <w:p w14:paraId="07B3934F" w14:textId="16006B41" w:rsidR="00877406" w:rsidRPr="00877406" w:rsidRDefault="00877406" w:rsidP="0056142F">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50FDAAF3" w14:textId="77777777" w:rsidTr="00877406">
        <w:trPr>
          <w:cantSplit/>
          <w:trHeight w:val="334"/>
          <w:jc w:val="center"/>
        </w:trPr>
        <w:tc>
          <w:tcPr>
            <w:tcW w:w="3544" w:type="dxa"/>
            <w:tcBorders>
              <w:top w:val="nil"/>
            </w:tcBorders>
          </w:tcPr>
          <w:p w14:paraId="590862EA" w14:textId="76657861" w:rsidR="00D064F3" w:rsidRPr="00D35451" w:rsidRDefault="00851094" w:rsidP="00D064F3">
            <w:pPr>
              <w:tabs>
                <w:tab w:val="left" w:pos="1370"/>
              </w:tabs>
              <w:rPr>
                <w:rFonts w:ascii="Times New Roman" w:hAnsi="Times New Roman" w:cs="Times New Roman"/>
                <w:sz w:val="24"/>
                <w:szCs w:val="24"/>
                <w:highlight w:val="yellow"/>
              </w:rPr>
            </w:pPr>
            <w:r w:rsidRPr="00851094">
              <w:rPr>
                <w:rFonts w:ascii="Times New Roman" w:hAnsi="Times New Roman" w:cs="Times New Roman" w:hint="eastAsia"/>
                <w:sz w:val="24"/>
                <w:szCs w:val="24"/>
              </w:rPr>
              <w:t>Della Rocca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F04B1E">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{"citationID":"Fqh42g7l","properties":{"formattedCitation":"\\super 2\\nosupersub{}","plainCitation":"2","noteIndex":0},"citationItems":[{"id":11838,"uris":["http://zotero.org/users/14753858/items/TF5YVB4L"],"itemData":{"id":11838,"type":"article-journal","abstract":"Introduction: Pulmonary vein (PV) plus posterior wall (PW) isolation is often performed as an empirical strategy in non-paroxysmal atrial fibrillation (AF) patients. This approach is traditionally guided by anatomical landmarks and assumes that PVs and PW harbor triggers contributing to initiation, as well as drivers maintaining AF. An ultrahigh density mapping (UHD) tool has been recently developed, which automatically assesses ablation targets with consistent morphology and activations from intracardiac electrograms (EGMs). Purpose: To describe the distribution of left atrial (LA) regions of interest (ROIs) featuring EGMs denoting stable localized reentry and report the acute results of an individualized pulsed field ablation (PFA) strategy where isolation of PVs and PW is optimized to include adjacent ROIs detected by the algorithm. Methods: We enrolled 36 non-paroxysmal AF patients undergoing first-time ablation at 3 European centers. LA mapping was performed during AF by using a 64-pole catheter. The target number of EGMs was &gt;25000. PFA was performed via a 5-spline catheter. After PV and PW isolation, ablation was extended to ROIs adjacent to the PVs or PW. Results: We included 25 (69.4%) persistent and 11 (30.6%) long-standing persistent AF patients (67.6+/-9.4 years, 63.9% males, median AF duration: 4.3 [interquartile range (IQR): 2.6-12] months). LA mapping time was 19.3+/-11.1 min (mean EGMs: 31872+/-19249). A median of 3 [3-4] AF sources were detecte</w:instrText>
            </w:r>
            <w:r w:rsidR="00877406">
              <w:rPr>
                <w:rFonts w:ascii="Times New Roman" w:hAnsi="Times New Roman" w:cs="Times New Roman" w:hint="eastAsia"/>
                <w:sz w:val="24"/>
                <w:szCs w:val="24"/>
              </w:rPr>
              <w:instrText xml:space="preserve">d; 28 (77.8%) and 28 (77.8%) patients had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 harbored at the PV antra (median: 1.5 [1-2]) or PW (median: 1 [1-2]), respectively. Further PFA was delivered to 1.5 [1-2] ROIs adjacent to the PV/PW isolation area in 22 (61.1%) patients. PFA led to AF ter</w:instrText>
            </w:r>
            <w:r w:rsidR="00877406">
              <w:rPr>
                <w:rFonts w:ascii="Times New Roman" w:hAnsi="Times New Roman" w:cs="Times New Roman"/>
                <w:sz w:val="24"/>
                <w:szCs w:val="24"/>
              </w:rPr>
              <w:instrText>mination in 26 (72.2%) patients; 58.3% was in sinus rhythm after ablation. AF termination occurred concomitantly to ablation of a ROI in 63.9% of patients. Overall, 79+/-19 PFA applications were delivered; LA dwelling time (mapping plus ablation) was 68+/-30 min. None of the patients experienced any major periprocedural complications. Conclusions: Individualized PV and PW isolation to target sites with stable localized rotational activations detected by the novel AF Mapping EGM-based tool effectively terminated AF in 72.2% of patients. Follow-up data to assess the impact of this ablation strategy in the long-term are warranted.","archive":"Embase","container-title":"Europace","DOI":"10.1093/europace/euaf085.320","ISSN":"1099-5129","issue":"(Della Rocca D.</w:instrText>
            </w:r>
            <w:r w:rsidR="00877406">
              <w:rPr>
                <w:rFonts w:ascii="Times New Roman" w:hAnsi="Times New Roman" w:cs="Times New Roman" w:hint="eastAsia"/>
                <w:sz w:val="24"/>
                <w:szCs w:val="24"/>
              </w:rPr>
              <w:instrText xml:space="preserve">; Sorgente A.; Vetta G.; Almorad A.; Sieira J.; De Asmundis C.; Chierchia G.B.) University Hospital (UZ) Brussels, Brussels, Belgium","journalAbbreviation":"Europace","language":"en-US","note":"titleTranslation: </w:instrText>
            </w:r>
            <w:r w:rsidR="00877406">
              <w:rPr>
                <w:rFonts w:ascii="Times New Roman" w:hAnsi="Times New Roman" w:cs="Times New Roman" w:hint="eastAsia"/>
                <w:sz w:val="24"/>
                <w:szCs w:val="24"/>
              </w:rPr>
              <w:instrText>优化肺静脉和后壁隔离以靶向心房颤动期间局部折返的相邻部位：一种新型超高密度映射算法的急性结果</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简介：肺静脉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加后壁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隔离通常作为非阵发性心房颤动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患者的经验策略进行。这种方法传统上以解剖标志为指导，并假设</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隐藏有助于启动的触发因素，以及维持</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的驱动因素。最近开发了一种超高密度映射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UHD</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工具，该工具可以自动评估具有一致形态和心内电图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激活的消融目标。目的：描述左心房</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感兴趣区域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的分布，其特征是表示稳定的局部再入</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，并报告个体化脉冲场消融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策略的急性结果，其中</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的隔离经过优化，以包括算法检测到的相邻</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。方法：我们在</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个欧洲中心招募了</w:instrText>
            </w:r>
            <w:r w:rsidR="00877406">
              <w:rPr>
                <w:rFonts w:ascii="Times New Roman" w:hAnsi="Times New Roman" w:cs="Times New Roman" w:hint="eastAsia"/>
                <w:sz w:val="24"/>
                <w:szCs w:val="24"/>
              </w:rPr>
              <w:instrText xml:space="preserve"> 36 </w:instrText>
            </w:r>
            <w:r w:rsidR="00877406">
              <w:rPr>
                <w:rFonts w:ascii="Times New Roman" w:hAnsi="Times New Roman" w:cs="Times New Roman" w:hint="eastAsia"/>
                <w:sz w:val="24"/>
                <w:szCs w:val="24"/>
              </w:rPr>
              <w:instrText>名首次接受消融的非阵发性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期间使用</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极导管进行</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w:instrText>
            </w:r>
            <w:r w:rsidR="00877406">
              <w:rPr>
                <w:rFonts w:ascii="Times New Roman" w:hAnsi="Times New Roman" w:cs="Times New Roman" w:hint="eastAsia"/>
                <w:sz w:val="24"/>
                <w:szCs w:val="24"/>
              </w:rPr>
              <w:instrText xml:space="preserve">EGM </w:instrText>
            </w:r>
            <w:r w:rsidR="00877406">
              <w:rPr>
                <w:rFonts w:ascii="Times New Roman" w:hAnsi="Times New Roman" w:cs="Times New Roman" w:hint="eastAsia"/>
                <w:sz w:val="24"/>
                <w:szCs w:val="24"/>
              </w:rPr>
              <w:instrText>的目标数量为</w:instrText>
            </w:r>
            <w:r w:rsidR="00877406">
              <w:rPr>
                <w:rFonts w:ascii="Times New Roman" w:hAnsi="Times New Roman" w:cs="Times New Roman" w:hint="eastAsia"/>
                <w:sz w:val="24"/>
                <w:szCs w:val="24"/>
              </w:rPr>
              <w:instrText xml:space="preserve"> &gt;25000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通过</w:instrText>
            </w:r>
            <w:r w:rsidR="00877406">
              <w:rPr>
                <w:rFonts w:ascii="Times New Roman" w:hAnsi="Times New Roman" w:cs="Times New Roman" w:hint="eastAsia"/>
                <w:sz w:val="24"/>
                <w:szCs w:val="24"/>
              </w:rPr>
              <w:instrText xml:space="preserve"> 5 </w:instrText>
            </w:r>
            <w:r w:rsidR="00877406">
              <w:rPr>
                <w:rFonts w:ascii="Times New Roman" w:hAnsi="Times New Roman" w:cs="Times New Roman" w:hint="eastAsia"/>
                <w:sz w:val="24"/>
                <w:szCs w:val="24"/>
              </w:rPr>
              <w:instrText>样条导管进行。</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隔离后，消融扩展到</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附近的</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。结果：我们纳入了</w:instrText>
            </w:r>
            <w:r w:rsidR="00877406">
              <w:rPr>
                <w:rFonts w:ascii="Times New Roman" w:hAnsi="Times New Roman" w:cs="Times New Roman" w:hint="eastAsia"/>
                <w:sz w:val="24"/>
                <w:szCs w:val="24"/>
              </w:rPr>
              <w:instrText xml:space="preserve"> 25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69.4%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患者和</w:instrText>
            </w:r>
            <w:r w:rsidR="00877406">
              <w:rPr>
                <w:rFonts w:ascii="Times New Roman" w:hAnsi="Times New Roman" w:cs="Times New Roman" w:hint="eastAsia"/>
                <w:sz w:val="24"/>
                <w:szCs w:val="24"/>
              </w:rPr>
              <w:instrText xml:space="preserve"> 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67.6+/-9.4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男性，中位</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持续时间：</w:instrText>
            </w:r>
            <w:r w:rsidR="00877406">
              <w:rPr>
                <w:rFonts w:ascii="Times New Roman" w:hAnsi="Times New Roman" w:cs="Times New Roman" w:hint="eastAsia"/>
                <w:sz w:val="24"/>
                <w:szCs w:val="24"/>
              </w:rPr>
              <w:instrText>4.3 [</w:instrText>
            </w:r>
            <w:r w:rsidR="00877406">
              <w:rPr>
                <w:rFonts w:ascii="Times New Roman" w:hAnsi="Times New Roman" w:cs="Times New Roman" w:hint="eastAsia"/>
                <w:sz w:val="24"/>
                <w:szCs w:val="24"/>
              </w:rPr>
              <w:instrText>四分位距</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IQR</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2.6-12] </w:instrText>
            </w:r>
            <w:r w:rsidR="00877406">
              <w:rPr>
                <w:rFonts w:ascii="Times New Roman" w:hAnsi="Times New Roman" w:cs="Times New Roman" w:hint="eastAsia"/>
                <w:sz w:val="24"/>
                <w:szCs w:val="24"/>
              </w:rPr>
              <w:instrText>个月）。</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映射时间为</w:instrText>
            </w:r>
            <w:r w:rsidR="00877406">
              <w:rPr>
                <w:rFonts w:ascii="Times New Roman" w:hAnsi="Times New Roman" w:cs="Times New Roman" w:hint="eastAsia"/>
                <w:sz w:val="24"/>
                <w:szCs w:val="24"/>
              </w:rPr>
              <w:instrText xml:space="preserve"> 19.3+/-11.1 </w:instrText>
            </w:r>
            <w:r w:rsidR="00877406">
              <w:rPr>
                <w:rFonts w:ascii="Times New Roman" w:hAnsi="Times New Roman" w:cs="Times New Roman" w:hint="eastAsia"/>
                <w:sz w:val="24"/>
                <w:szCs w:val="24"/>
              </w:rPr>
              <w:instrText>分钟（平均</w:instrText>
            </w:r>
            <w:r w:rsidR="00877406">
              <w:rPr>
                <w:rFonts w:ascii="Times New Roman" w:hAnsi="Times New Roman" w:cs="Times New Roman" w:hint="eastAsia"/>
                <w:sz w:val="24"/>
                <w:szCs w:val="24"/>
              </w:rPr>
              <w:instrText xml:space="preserve"> EGM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31872+/-19249</w:instrText>
            </w:r>
            <w:r w:rsidR="00877406">
              <w:rPr>
                <w:rFonts w:ascii="Times New Roman" w:hAnsi="Times New Roman" w:cs="Times New Roman" w:hint="eastAsia"/>
                <w:sz w:val="24"/>
                <w:szCs w:val="24"/>
              </w:rPr>
              <w:instrText>）。检测到中位数为</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[3-4] AF </w:instrText>
            </w:r>
            <w:r w:rsidR="00877406">
              <w:rPr>
                <w:rFonts w:ascii="Times New Roman" w:hAnsi="Times New Roman" w:cs="Times New Roman" w:hint="eastAsia"/>
                <w:sz w:val="24"/>
                <w:szCs w:val="24"/>
              </w:rPr>
              <w:instrText>源</w:instrText>
            </w:r>
            <w:r w:rsidR="00877406">
              <w:rPr>
                <w:rFonts w:ascii="Times New Roman" w:hAnsi="Times New Roman" w:cs="Times New Roman" w:hint="eastAsia"/>
                <w:sz w:val="24"/>
                <w:szCs w:val="24"/>
              </w:rPr>
              <w:instrText xml:space="preserve">;28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28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77.8%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患者分别在</w:instrText>
            </w:r>
            <w:r w:rsidR="00877406">
              <w:rPr>
                <w:rFonts w:ascii="Times New Roman" w:hAnsi="Times New Roman" w:cs="Times New Roman" w:hint="eastAsia"/>
                <w:sz w:val="24"/>
                <w:szCs w:val="24"/>
              </w:rPr>
              <w:instrText xml:space="preserve"> PV antra</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1.5 [1-2]</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PW</w:instrText>
            </w:r>
            <w:r w:rsidR="00877406">
              <w:rPr>
                <w:rFonts w:ascii="Times New Roman" w:hAnsi="Times New Roman" w:cs="Times New Roman" w:hint="eastAsia"/>
                <w:sz w:val="24"/>
                <w:szCs w:val="24"/>
              </w:rPr>
              <w:instrText>（中位数：</w:instrText>
            </w:r>
            <w:r w:rsidR="00877406">
              <w:rPr>
                <w:rFonts w:ascii="Times New Roman" w:hAnsi="Times New Roman" w:cs="Times New Roman" w:hint="eastAsia"/>
                <w:sz w:val="24"/>
                <w:szCs w:val="24"/>
              </w:rPr>
              <w:instrText>1 [1-2]</w:instrText>
            </w:r>
            <w:r w:rsidR="00877406">
              <w:rPr>
                <w:rFonts w:ascii="Times New Roman" w:hAnsi="Times New Roman" w:cs="Times New Roman" w:hint="eastAsia"/>
                <w:sz w:val="24"/>
                <w:szCs w:val="24"/>
              </w:rPr>
              <w:instrText>）处隐藏</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 ROI</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22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患者中，进一步将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输送到</w:instrText>
            </w:r>
            <w:r w:rsidR="00877406">
              <w:rPr>
                <w:rFonts w:ascii="Times New Roman" w:hAnsi="Times New Roman" w:cs="Times New Roman" w:hint="eastAsia"/>
                <w:sz w:val="24"/>
                <w:szCs w:val="24"/>
              </w:rPr>
              <w:instrText xml:space="preserve"> PV/PW </w:instrText>
            </w:r>
            <w:r w:rsidR="00877406">
              <w:rPr>
                <w:rFonts w:ascii="Times New Roman" w:hAnsi="Times New Roman" w:cs="Times New Roman" w:hint="eastAsia"/>
                <w:sz w:val="24"/>
                <w:szCs w:val="24"/>
              </w:rPr>
              <w:instrText>隔离区域附近的</w:instrText>
            </w:r>
            <w:r w:rsidR="00877406">
              <w:rPr>
                <w:rFonts w:ascii="Times New Roman" w:hAnsi="Times New Roman" w:cs="Times New Roman" w:hint="eastAsia"/>
                <w:sz w:val="24"/>
                <w:szCs w:val="24"/>
              </w:rPr>
              <w:instrText xml:space="preserve"> 1.5 [1-2]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ROI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导致</w:instrText>
            </w:r>
            <w:r w:rsidR="00877406">
              <w:rPr>
                <w:rFonts w:ascii="Times New Roman" w:hAnsi="Times New Roman" w:cs="Times New Roman" w:hint="eastAsia"/>
                <w:sz w:val="24"/>
                <w:szCs w:val="24"/>
              </w:rPr>
              <w:instrText xml:space="preserve"> 26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72.2%</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w:instrText>
            </w:r>
            <w:r w:rsidR="00877406">
              <w:rPr>
                <w:rFonts w:ascii="Times New Roman" w:hAnsi="Times New Roman" w:cs="Times New Roman" w:hint="eastAsia"/>
                <w:sz w:val="24"/>
                <w:szCs w:val="24"/>
              </w:rPr>
              <w:instrText xml:space="preserve">;58.3% </w:instrText>
            </w:r>
            <w:r w:rsidR="00877406">
              <w:rPr>
                <w:rFonts w:ascii="Times New Roman" w:hAnsi="Times New Roman" w:cs="Times New Roman" w:hint="eastAsia"/>
                <w:sz w:val="24"/>
                <w:szCs w:val="24"/>
              </w:rPr>
              <w:instrText>的患者在消融后处于窦性心律。</w:instrText>
            </w:r>
            <w:r w:rsidR="00877406">
              <w:rPr>
                <w:rFonts w:ascii="Times New Roman" w:hAnsi="Times New Roman" w:cs="Times New Roman" w:hint="eastAsia"/>
                <w:sz w:val="24"/>
                <w:szCs w:val="24"/>
              </w:rPr>
              <w:instrText xml:space="preserve">63.9% </w:instrText>
            </w:r>
            <w:r w:rsidR="00877406">
              <w:rPr>
                <w:rFonts w:ascii="Times New Roman" w:hAnsi="Times New Roman" w:cs="Times New Roman" w:hint="eastAsia"/>
                <w:sz w:val="24"/>
                <w:szCs w:val="24"/>
              </w:rPr>
              <w:instrText>的患者在</w:instrText>
            </w:r>
            <w:r w:rsidR="00877406">
              <w:rPr>
                <w:rFonts w:ascii="Times New Roman" w:hAnsi="Times New Roman" w:cs="Times New Roman" w:hint="eastAsia"/>
                <w:sz w:val="24"/>
                <w:szCs w:val="24"/>
              </w:rPr>
              <w:instrText xml:space="preserve"> ROI </w:instrText>
            </w:r>
            <w:r w:rsidR="00877406">
              <w:rPr>
                <w:rFonts w:ascii="Times New Roman" w:hAnsi="Times New Roman" w:cs="Times New Roman" w:hint="eastAsia"/>
                <w:sz w:val="24"/>
                <w:szCs w:val="24"/>
              </w:rPr>
              <w:instrText>消融的同时发生</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终止。总体而言，交付了</w:instrText>
            </w:r>
            <w:r w:rsidR="00877406">
              <w:rPr>
                <w:rFonts w:ascii="Times New Roman" w:hAnsi="Times New Roman" w:cs="Times New Roman" w:hint="eastAsia"/>
                <w:sz w:val="24"/>
                <w:szCs w:val="24"/>
              </w:rPr>
              <w:instrText xml:space="preserve"> 79+/-19 </w:instrText>
            </w:r>
            <w:r w:rsidR="00877406">
              <w:rPr>
                <w:rFonts w:ascii="Times New Roman" w:hAnsi="Times New Roman" w:cs="Times New Roman" w:hint="eastAsia"/>
                <w:sz w:val="24"/>
                <w:szCs w:val="24"/>
              </w:rPr>
              <w:instrText>份</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申请</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停留时间（映射加消融）为</w:instrText>
            </w:r>
            <w:r w:rsidR="00877406">
              <w:rPr>
                <w:rFonts w:ascii="Times New Roman" w:hAnsi="Times New Roman" w:cs="Times New Roman" w:hint="eastAsia"/>
                <w:sz w:val="24"/>
                <w:szCs w:val="24"/>
              </w:rPr>
              <w:instrText xml:space="preserve"> 68+/-30 </w:instrText>
            </w:r>
            <w:r w:rsidR="00877406">
              <w:rPr>
                <w:rFonts w:ascii="Times New Roman" w:hAnsi="Times New Roman" w:cs="Times New Roman" w:hint="eastAsia"/>
                <w:sz w:val="24"/>
                <w:szCs w:val="24"/>
              </w:rPr>
              <w:instrText>分钟。所有患者均未出现任何重大的围手术期并发症。结论：通过基于</w:instrText>
            </w:r>
            <w:r w:rsidR="00877406">
              <w:rPr>
                <w:rFonts w:ascii="Times New Roman" w:hAnsi="Times New Roman" w:cs="Times New Roman" w:hint="eastAsia"/>
                <w:sz w:val="24"/>
                <w:szCs w:val="24"/>
              </w:rPr>
              <w:instrText xml:space="preserve"> AF Mapping EGM </w:instrText>
            </w:r>
            <w:r w:rsidR="00877406">
              <w:rPr>
                <w:rFonts w:ascii="Times New Roman" w:hAnsi="Times New Roman" w:cs="Times New Roman" w:hint="eastAsia"/>
                <w:sz w:val="24"/>
                <w:szCs w:val="24"/>
              </w:rPr>
              <w:instrText>的新型工具检测到具有稳定局部旋转激活的目标部位的个体化</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隔离有效终止了</w:instrText>
            </w:r>
            <w:r w:rsidR="00877406">
              <w:rPr>
                <w:rFonts w:ascii="Times New Roman" w:hAnsi="Times New Roman" w:cs="Times New Roman" w:hint="eastAsia"/>
                <w:sz w:val="24"/>
                <w:szCs w:val="24"/>
              </w:rPr>
              <w:instrText xml:space="preserve"> 72.2% </w:instrText>
            </w:r>
            <w:r w:rsidR="00877406">
              <w:rPr>
                <w:rFonts w:ascii="Times New Roman" w:hAnsi="Times New Roman" w:cs="Times New Roman" w:hint="eastAsia"/>
                <w:sz w:val="24"/>
                <w:szCs w:val="24"/>
              </w:rPr>
              <w:instrText>患者的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。有必要评估这种消融策略对长期影响的后续数据。</w:instrText>
            </w:r>
            <w:r w:rsidR="00877406">
              <w:rPr>
                <w:rFonts w:ascii="Times New Roman" w:hAnsi="Times New Roman" w:cs="Times New Roman" w:hint="eastAsia"/>
                <w:sz w:val="24"/>
                <w:szCs w:val="24"/>
              </w:rPr>
              <w:instrText>\nTLDR: The distribution of left atrial (LA) regions of interest (ROIs) featuring EGMs denoting stable localized reentry and the acute results of an individualized pulsed field ablation (PFA) strategy where isolation of PVs and PW is optimized to include adjacent ROIs detected by the algorithm.\nJCR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A","page":"i550-i551","title":"Optimizing pulmonary vein and posterior wall isolation to target adjacent sites of localized reentry during atrial fibrill</w:instrText>
            </w:r>
            <w:r w:rsidR="00877406">
              <w:rPr>
                <w:rFonts w:ascii="Times New Roman" w:hAnsi="Times New Roman" w:cs="Times New Roman"/>
                <w:sz w:val="24"/>
                <w:szCs w:val="24"/>
              </w:rPr>
              <w:instrText xml:space="preserve">ation: Acute results of a novel, ultrahigh density mapping algorithm","volume":"27","author":[{"family":"Della Rocca","given":"D."},{"family":"Raczka","given":"F."},{"family":"Sorgente","given":"A."},{"family":"Solimene","given":"F."},{"family":"Dejean","given":"A."},{"family":"Vetta","given":"G."},{"family":"Salito","given":"A."},{"family":"Almorad","given":"A."},{"family":"Sieira","given":"J."},{"family":"Canepa","given":"S."},{"family":"Arestia","given":"A."},{"family":"De Asmundis","given":"C."},{"family":"Chierchia","given":"G.B."},{"family":"Schillaci","given":"V."}],"issued":{"date-parts":[["2025"]]}}}],"schema":"https://github.com/citation-style-language/schema/raw/master/csl-citation.json"} </w:instrText>
            </w:r>
            <w:r w:rsidR="00F04B1E">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w:t>
            </w:r>
            <w:r w:rsidR="00F04B1E">
              <w:rPr>
                <w:rFonts w:ascii="Times New Roman" w:hAnsi="Times New Roman" w:cs="Times New Roman"/>
                <w:sz w:val="24"/>
                <w:szCs w:val="24"/>
              </w:rPr>
              <w:fldChar w:fldCharType="end"/>
            </w:r>
          </w:p>
        </w:tc>
        <w:tc>
          <w:tcPr>
            <w:tcW w:w="9696" w:type="dxa"/>
            <w:tcBorders>
              <w:top w:val="nil"/>
            </w:tcBorders>
          </w:tcPr>
          <w:p w14:paraId="31C79721" w14:textId="6AB358DA" w:rsidR="00D064F3" w:rsidRPr="00D35451" w:rsidRDefault="00851094" w:rsidP="00D064F3">
            <w:pPr>
              <w:tabs>
                <w:tab w:val="left" w:pos="1370"/>
              </w:tabs>
              <w:rPr>
                <w:rFonts w:ascii="Times New Roman" w:hAnsi="Times New Roman" w:cs="Times New Roman"/>
                <w:sz w:val="24"/>
                <w:szCs w:val="24"/>
                <w:lang w:val="en-AU"/>
              </w:rPr>
            </w:pPr>
            <w:r w:rsidRPr="00851094">
              <w:rPr>
                <w:rFonts w:ascii="Times New Roman" w:hAnsi="Times New Roman" w:cs="Times New Roman"/>
                <w:sz w:val="24"/>
                <w:szCs w:val="24"/>
              </w:rPr>
              <w:t>Lack of baseline data</w:t>
            </w:r>
          </w:p>
        </w:tc>
      </w:tr>
      <w:tr w:rsidR="009E64A3" w:rsidRPr="00D35451" w14:paraId="4C45BE42" w14:textId="77777777" w:rsidTr="0032579A">
        <w:trPr>
          <w:cantSplit/>
          <w:jc w:val="center"/>
        </w:trPr>
        <w:tc>
          <w:tcPr>
            <w:tcW w:w="3544" w:type="dxa"/>
          </w:tcPr>
          <w:p w14:paraId="6B87C5BF" w14:textId="667B7C8A" w:rsidR="009E64A3" w:rsidRPr="00D35451" w:rsidRDefault="00851094" w:rsidP="00D064F3">
            <w:pPr>
              <w:tabs>
                <w:tab w:val="left" w:pos="1370"/>
              </w:tabs>
              <w:rPr>
                <w:rFonts w:ascii="Times New Roman" w:hAnsi="Times New Roman" w:cs="Times New Roman"/>
                <w:sz w:val="24"/>
                <w:szCs w:val="24"/>
              </w:rPr>
            </w:pPr>
            <w:proofErr w:type="spellStart"/>
            <w:r w:rsidRPr="00851094">
              <w:rPr>
                <w:rFonts w:ascii="Times New Roman" w:hAnsi="Times New Roman" w:cs="Times New Roman" w:hint="eastAsia"/>
                <w:sz w:val="24"/>
                <w:szCs w:val="24"/>
              </w:rPr>
              <w:t>Farnir</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DB6E5C">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{"citationID":"vwRVn50R","properties":{"formattedCitation":"\\super 3\\nosupersub{}","plainCitation":"3","noteIndex":0},"citationItems":[{"id":11162,"uris":["http://zotero.org/users/14753858/items/LWFRSCBS"],"itemData":{"id</w:instrText>
            </w:r>
            <w:r w:rsidR="00251D8B">
              <w:rPr>
                <w:rFonts w:ascii="Times New Roman" w:hAnsi="Times New Roman" w:cs="Times New Roman" w:hint="eastAsia"/>
                <w:sz w:val="24"/>
                <w:szCs w:val="24"/>
              </w:rPr>
              <w:instrText xml:space="preserve">":11162,"type":"article-journal","archive":"Embase","container-title":"Europace","DOI":"10.1093/europace/euae077","ISSN":"1532-2092","issue":"4","journalAbbreviation":"Europace","language":"en-US","note":"titleTranslation: </w:instrText>
            </w:r>
            <w:r w:rsidR="00251D8B">
              <w:rPr>
                <w:rFonts w:ascii="Times New Roman" w:hAnsi="Times New Roman" w:cs="Times New Roman" w:hint="eastAsia"/>
                <w:sz w:val="24"/>
                <w:szCs w:val="24"/>
              </w:rPr>
              <w:instrText>用于后壁隔离的逐点焦点双相单极脉冲场消融</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7.4\n5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6.5\n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A","page":"euae077","title":"Focal point-by-point biphasic monopolar pulsed field ablation for posterior wall isolation","volume":"26","author":[{"family":"Farnir","given":"F."},{"family":"Chaldoupi","given"</w:instrText>
            </w:r>
            <w:r w:rsidR="00251D8B">
              <w:rPr>
                <w:rFonts w:ascii="Times New Roman" w:hAnsi="Times New Roman" w:cs="Times New Roman"/>
                <w:sz w:val="24"/>
                <w:szCs w:val="24"/>
              </w:rPr>
              <w:instrText xml:space="preserve">:"S.-M."},{"family":"Farnir","given":"F."},{"family":"Schotten","given":"U."},{"family":"Vernooy","given":"K."},{"family":"Luermans","given":"J."},{"family":"Linz","given":"D."}],"issued":{"date-parts":[["2024"]]}}}],"schema":"https://github.com/citation-style-language/schema/raw/master/csl-citation.json"} </w:instrText>
            </w:r>
            <w:r w:rsidR="00DB6E5C">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3</w:t>
            </w:r>
            <w:r w:rsidR="00DB6E5C">
              <w:rPr>
                <w:rFonts w:ascii="Times New Roman" w:hAnsi="Times New Roman" w:cs="Times New Roman"/>
                <w:sz w:val="24"/>
                <w:szCs w:val="24"/>
              </w:rPr>
              <w:fldChar w:fldCharType="end"/>
            </w:r>
          </w:p>
        </w:tc>
        <w:tc>
          <w:tcPr>
            <w:tcW w:w="9696" w:type="dxa"/>
          </w:tcPr>
          <w:p w14:paraId="52BA3310" w14:textId="5C03B43B" w:rsidR="009E64A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28044556" w14:textId="77777777" w:rsidTr="0032579A">
        <w:trPr>
          <w:cantSplit/>
          <w:jc w:val="center"/>
        </w:trPr>
        <w:tc>
          <w:tcPr>
            <w:tcW w:w="3544" w:type="dxa"/>
          </w:tcPr>
          <w:p w14:paraId="5E971325" w14:textId="2050960E"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{"citationID":"6KCET511","properties":{"formattedCitation":"\\super 4\\nosupersub{}","plainCitation":"4","noteIndex":0},"citationItems":[{"id":10648,"uris":["http://zotero.org/users/14753858/items/576NFIFZ"],"itemData":{"id":10648,"type":"article-journal","abstract":"Background: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117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72 (61.5%) patients. Analysis of the organization of flutter revealed that in 41 (56.9%) of these cases, flutter began while ablating the lower part of the PW. Moreover, 9 (12.5%) initiated at one of the PVs, and 22 (30.5%) during the ablation of the posterior wall. Notably, the flutter was described as perimitral flutter in 33 (45.8%), as typical flutter in 24 (33.3%), and as roof-dependent flutter in 15 (20.8%) of cases. Conclusion: The findings underscore that during PFA for AF, there is a pronounced tendency for the arrhythmia to organize into atrial flutter, particularly during the ablation of the lower posterior wall. Notably ablation in the left atriumorganized AF in typical atrial flutter at a considerable rate.","archive":"Embase","container-title":"European Heart Journal","DOI":"10.1093/eurheartj/ehae666.574","ISSN":"0195-668X","issue":"(La Fazia V.; Carola Gianni C.G.; Mohanty Sangamitra M.S.; Preem Geeta Torlapati P.G.T.; Rodney Horton R.H.; Gallinghouse Joseph G.J.; Amin Al-Ahmad A.A.A.; Luigi Di B</w:instrText>
            </w:r>
            <w:r w:rsidR="00877406">
              <w:rPr>
                <w:rFonts w:ascii="Times New Roman" w:hAnsi="Times New Roman" w:cs="Times New Roman" w:hint="eastAsia"/>
                <w:sz w:val="24"/>
                <w:szCs w:val="24"/>
              </w:rPr>
              <w:instrText xml:space="preserve">iase L.D.B.; Andrea Natale A.N.) Texas cardiac Arrhythmia, Austin, United States","journalAbbreviation":"Eur. Heart J.","language":"en-US","note":"titleTranslation: </w:instrText>
            </w:r>
            <w:r w:rsidR="00877406">
              <w:rPr>
                <w:rFonts w:ascii="Times New Roman" w:hAnsi="Times New Roman" w:cs="Times New Roman" w:hint="eastAsia"/>
                <w:sz w:val="24"/>
                <w:szCs w:val="24"/>
              </w:rPr>
              <w:instrText>心房颤动脉冲场消融期间心房扑动的组织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触发因素的重要来源，有助于维持心房颤动。目的：探讨</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应用过程中房颤引起的心房扑动组织现象。方法：这项前瞻性多中心研究涵盖了美国和欧洲机构中连续</w:instrText>
            </w:r>
            <w:r w:rsidR="00877406">
              <w:rPr>
                <w:rFonts w:ascii="Times New Roman" w:hAnsi="Times New Roman" w:cs="Times New Roman" w:hint="eastAsia"/>
                <w:sz w:val="24"/>
                <w:szCs w:val="24"/>
              </w:rPr>
              <w:instrText xml:space="preserve"> 117 </w:instrText>
            </w:r>
            <w:r w:rsidR="00877406">
              <w:rPr>
                <w:rFonts w:ascii="Times New Roman" w:hAnsi="Times New Roman" w:cs="Times New Roman" w:hint="eastAsia"/>
                <w:sz w:val="24"/>
                <w:szCs w:val="24"/>
              </w:rPr>
              <w:instrText>名持续性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患者，他们首次接受导管消融术。所有人都接受肺静脉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之间的标准区域，并延伸至连接下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下部冠状窦定义的下部的线划定的区域（图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组织成心房扑动的具体位置，周期长度稳定。结果：在</w:instrText>
            </w:r>
            <w:r w:rsidR="00877406">
              <w:rPr>
                <w:rFonts w:ascii="Times New Roman" w:hAnsi="Times New Roman" w:cs="Times New Roman" w:hint="eastAsia"/>
                <w:sz w:val="24"/>
                <w:szCs w:val="24"/>
              </w:rPr>
              <w:instrText xml:space="preserve"> 72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61.5%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组织为心房扑动。对扑动组织的分析表明，在这些病例中，有</w:instrText>
            </w:r>
            <w:r w:rsidR="00877406">
              <w:rPr>
                <w:rFonts w:ascii="Times New Roman" w:hAnsi="Times New Roman" w:cs="Times New Roman" w:hint="eastAsia"/>
                <w:sz w:val="24"/>
                <w:szCs w:val="24"/>
              </w:rPr>
              <w:instrText xml:space="preserve"> 41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在其中一个</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开始，</w:instrText>
            </w:r>
            <w:r w:rsidR="00877406">
              <w:rPr>
                <w:rFonts w:ascii="Times New Roman" w:hAnsi="Times New Roman" w:cs="Times New Roman" w:hint="eastAsia"/>
                <w:sz w:val="24"/>
                <w:szCs w:val="24"/>
              </w:rPr>
              <w:instrText xml:space="preserve">22 </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在后壁消融期间启动。值得注意的是，</w:instrText>
            </w:r>
            <w:r w:rsidR="00877406">
              <w:rPr>
                <w:rFonts w:ascii="Times New Roman" w:hAnsi="Times New Roman" w:cs="Times New Roman" w:hint="eastAsia"/>
                <w:sz w:val="24"/>
                <w:szCs w:val="24"/>
              </w:rPr>
              <w:instrText>33</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45.8%</w:instrText>
            </w:r>
            <w:r w:rsidR="00877406">
              <w:rPr>
                <w:rFonts w:ascii="Times New Roman" w:hAnsi="Times New Roman" w:cs="Times New Roman" w:hint="eastAsia"/>
                <w:sz w:val="24"/>
                <w:szCs w:val="24"/>
              </w:rPr>
              <w:instrText>）的扑动被描述为二尖瓣周扑动，</w:instrText>
            </w:r>
            <w:r w:rsidR="00877406">
              <w:rPr>
                <w:rFonts w:ascii="Times New Roman" w:hAnsi="Times New Roman" w:cs="Times New Roman" w:hint="eastAsia"/>
                <w:sz w:val="24"/>
                <w:szCs w:val="24"/>
              </w:rPr>
              <w:instrText>24</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33.3%</w:instrText>
            </w:r>
            <w:r w:rsidR="00877406">
              <w:rPr>
                <w:rFonts w:ascii="Times New Roman" w:hAnsi="Times New Roman" w:cs="Times New Roman" w:hint="eastAsia"/>
                <w:sz w:val="24"/>
                <w:szCs w:val="24"/>
              </w:rPr>
              <w:instrText>）的扑动被描述为典型扑动，</w:instrText>
            </w:r>
            <w:r w:rsidR="00877406">
              <w:rPr>
                <w:rFonts w:ascii="Times New Roman" w:hAnsi="Times New Roman" w:cs="Times New Roman" w:hint="eastAsia"/>
                <w:sz w:val="24"/>
                <w:szCs w:val="24"/>
              </w:rPr>
              <w:instrText>15</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20.8%</w:instrText>
            </w:r>
            <w:r w:rsidR="00877406">
              <w:rPr>
                <w:rFonts w:ascii="Times New Roman" w:hAnsi="Times New Roman" w:cs="Times New Roman" w:hint="eastAsia"/>
                <w:sz w:val="24"/>
                <w:szCs w:val="24"/>
              </w:rPr>
              <w:instrText>）的病例被描述为顶侧依赖性扑动。结论：研究结果强调，在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期间，心律失常有明显的趋势组织成心房扑动，特别是在下后壁消融期间。值得注意的是，典型心房扑动中左心房组织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的消融速度相当大。</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35.6\n5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34.4\n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A","title":"Organization of atrial flutter during pulse field ablation for atrial fibrillation","URL":"https://www.embase.com/search/results?subaction=viewrecord&amp;id=L646187418</w:instrText>
            </w:r>
            <w:r w:rsidR="00877406">
              <w:rPr>
                <w:rFonts w:ascii="Times New Roman" w:hAnsi="Times New Roman" w:cs="Times New Roman"/>
                <w:sz w:val="24"/>
                <w:szCs w:val="24"/>
              </w:rPr>
              <w:instrText xml:space="preserve">&amp;from=export","volume":"45","author":[{"family":"La Fazia","given":"V."},{"family":"Nicola Pierucci","given":"N.P."},{"family":"Paolo Compagnucci","given":"P.C."},{"family":"Domenico Giovanni Della Rocca","given":"D.G.D.R."},{"family":"Carola Gianni","given":"C.G."},{"family":"Mohanty Sangamitra","given":"M.S."},{"family":"Preem Geeta Torlapati","given":"P.G.T."},{"family":"Rodney Horton","given":"R.H."},{"family":"Gallinghouse Joseph","given":"G.J."},{"family":"Amin Al-Ahmad","given":"A.A.A."},{"family":"Luigi Di Biase","given":"L.D.B."},{"family":"Carlo Lavalle","given":"C.L."},{"family":"Michela Casella","given":"M.C."},{"family":"Antonio Dello Russo","given":"A.D.R."},{"family":"Andrea Natale","given":"A.N."}],"issued":{"date-parts":[["2024"]]}}}],"schema":"https://github.com/citation-style-language/schema/raw/master/csl-citation.json"}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4</w:t>
            </w:r>
            <w:r w:rsidR="00CF3548">
              <w:rPr>
                <w:rFonts w:ascii="Times New Roman" w:hAnsi="Times New Roman" w:cs="Times New Roman"/>
                <w:sz w:val="24"/>
                <w:szCs w:val="24"/>
              </w:rPr>
              <w:fldChar w:fldCharType="end"/>
            </w:r>
          </w:p>
        </w:tc>
        <w:tc>
          <w:tcPr>
            <w:tcW w:w="9696" w:type="dxa"/>
          </w:tcPr>
          <w:p w14:paraId="64C656FE" w14:textId="28A609A9"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72FC09C9" w14:textId="77777777" w:rsidTr="0032579A">
        <w:trPr>
          <w:cantSplit/>
          <w:jc w:val="center"/>
        </w:trPr>
        <w:tc>
          <w:tcPr>
            <w:tcW w:w="3544" w:type="dxa"/>
          </w:tcPr>
          <w:p w14:paraId="5231AC46" w14:textId="11C0865B"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La Fazia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{"citationID":"mpOoWH5k","properties":{"formattedCitation":"\\super 5\\nosupersub{}","plainCitation":"5","noteIndex":0},"citationItems":[{"id":11903,"uris":["http://zotero.org/users/14753858/items/FMHNQ2RU"],"itemData":{"id":11903,"type":"article-journal","abstract":"Background: Pulse Field Ablation (PFA) has been acknowledged as an effective and safe tool for ablation of Atrial Fibrillation (AF). It is known that during AF ablation, the arrhythmia may organize into atrial flutter. The left atrial posterior wall is identified as a critical source of non-Pulmonary Vein (PV) triggers that facilitate maintenance of atrial fibrillation. Objective: The purpose of this study is to investigate the phenomenon of atrial flutter organization from AF during the application of PFA. Methods: This prospective multicentric study encompasses 248 consecutive patients with persistent AF across American and European institutions, undergoing first time catheter ablation. All receive isolation of the Pulmonary Veins (PV) plus Posterior Wall (PW) isolation. The PW isolation procedure targeted the standard area between the PVs and extended to the area demarcated by the line connecting the inferior borders of the inferior PV-encircling lesions to the coronary sinus defined lower part of PW (Fig. 1). The study documented the specific locations where AF organized into atrial flutter with a stable cycle length during PFA. Results: Organization of AF to atrial flutter during PFA was observed in 156 (62.9%) patients. Analysis of the organization of flutter revealed that in 86 (55.1%) of these cases, flutter began while ablating the lower part of the PW. Moreover, 17 (10.9%) initiated while ablating the PVs, and 53 (33.9%) during the ablation of the central part of posterior wall (Fig.1). Notably, flutter were described as perimitral in 73 (46.8%), as typical in 49 (31.4%), and as roof-dependent in 34 (21.8%) of cases (Fig.2). Conclusion: The findings underscore that during PFA for AF, there is a pronounced tendency for the arrhythmia to organize into atrial flutter, particularly during the ablation of the lower posterior wall. Notably ablation in the left atrium organized AF in typical atrial flutter at a considerable rate.","archive":"Embase","container-title":"Europace","DOI":"10.1093/europace/euaf085.432","ISSN":"1099-5129","issue":"(La Fazia V.; Carola Gianni C.G.; Sanghamitra Mohanty S.M.; Preem Geeta Torlapati P.G.T.; Weeranun Bode W.B.; Amin Al-Ahmad A.A.A.; Rodney Horton R.H.; Luigi Di Biase L.</w:instrText>
            </w:r>
            <w:r w:rsidR="00877406">
              <w:rPr>
                <w:rFonts w:ascii="Times New Roman" w:hAnsi="Times New Roman" w:cs="Times New Roman" w:hint="eastAsia"/>
                <w:sz w:val="24"/>
                <w:szCs w:val="24"/>
              </w:rPr>
              <w:instrText xml:space="preserve">D.B.; Andrea Natale A.N.) Texas cardiac Arrhythmia, Austin, United States","journalAbbreviation":"Europace","language":"en-US","note":"titleTranslation: </w:instrText>
            </w:r>
            <w:r w:rsidR="00877406">
              <w:rPr>
                <w:rFonts w:ascii="Times New Roman" w:hAnsi="Times New Roman" w:cs="Times New Roman" w:hint="eastAsia"/>
                <w:sz w:val="24"/>
                <w:szCs w:val="24"/>
              </w:rPr>
              <w:instrText>脉冲场消融期间心房颤动的组织</w:instrText>
            </w:r>
            <w:r w:rsidR="00877406">
              <w:rPr>
                <w:rFonts w:ascii="Times New Roman" w:hAnsi="Times New Roman" w:cs="Times New Roman" w:hint="eastAsia"/>
                <w:sz w:val="24"/>
                <w:szCs w:val="24"/>
              </w:rPr>
              <w:instrText xml:space="preserve">\nabstractTranslation: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已被公认为消融心房颤动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的有效且安全的工具。众所周知，在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消融过程中，心律失常可能会组织成心房扑动。左心房后壁被确定为非肺静脉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触发因素的重要来源，有助于维持心房颤动。目的：本研究的目的是探讨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应用过程中</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引起的心房扑动组织现象。方法：这项前瞻性多中心研究包括美国和欧洲机构的</w:instrText>
            </w:r>
            <w:r w:rsidR="00877406">
              <w:rPr>
                <w:rFonts w:ascii="Times New Roman" w:hAnsi="Times New Roman" w:cs="Times New Roman" w:hint="eastAsia"/>
                <w:sz w:val="24"/>
                <w:szCs w:val="24"/>
              </w:rPr>
              <w:instrText xml:space="preserve"> 248 </w:instrText>
            </w:r>
            <w:r w:rsidR="00877406">
              <w:rPr>
                <w:rFonts w:ascii="Times New Roman" w:hAnsi="Times New Roman" w:cs="Times New Roman" w:hint="eastAsia"/>
                <w:sz w:val="24"/>
                <w:szCs w:val="24"/>
              </w:rPr>
              <w:instrText>名连续持续性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患者，他们首次接受导管消融。所有人都接受肺静脉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隔离和后壁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 xml:space="preserve">PW </w:instrText>
            </w:r>
            <w:r w:rsidR="00877406">
              <w:rPr>
                <w:rFonts w:ascii="Times New Roman" w:hAnsi="Times New Roman" w:cs="Times New Roman" w:hint="eastAsia"/>
                <w:sz w:val="24"/>
                <w:szCs w:val="24"/>
              </w:rPr>
              <w:instrText>隔离程序针对</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之间的标准区域，并延伸到连接下</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环绕病灶的下边界与冠状窦定义的</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下部的线划定的区域（图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）。该研究记录了</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期间组织成具有稳定周期长度的心房扑动的具体位置。结果：在</w:instrText>
            </w:r>
            <w:r w:rsidR="00877406">
              <w:rPr>
                <w:rFonts w:ascii="Times New Roman" w:hAnsi="Times New Roman" w:cs="Times New Roman" w:hint="eastAsia"/>
                <w:sz w:val="24"/>
                <w:szCs w:val="24"/>
              </w:rPr>
              <w:instrText xml:space="preserve"> 156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62.9%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患者中观察到</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组织为心房扑动。对扑动组织的分析表明，在这些病例中，</w:instrText>
            </w:r>
            <w:r w:rsidR="00877406">
              <w:rPr>
                <w:rFonts w:ascii="Times New Roman" w:hAnsi="Times New Roman" w:cs="Times New Roman" w:hint="eastAsia"/>
                <w:sz w:val="24"/>
                <w:szCs w:val="24"/>
              </w:rPr>
              <w:instrText xml:space="preserve">86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下部时开始扑动。此外，</w:instrText>
            </w:r>
            <w:r w:rsidR="00877406">
              <w:rPr>
                <w:rFonts w:ascii="Times New Roman" w:hAnsi="Times New Roman" w:cs="Times New Roman" w:hint="eastAsia"/>
                <w:sz w:val="24"/>
                <w:szCs w:val="24"/>
              </w:rPr>
              <w:instrText xml:space="preserve">17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时启动，</w:instrText>
            </w:r>
            <w:r w:rsidR="00877406">
              <w:rPr>
                <w:rFonts w:ascii="Times New Roman" w:hAnsi="Times New Roman" w:cs="Times New Roman" w:hint="eastAsia"/>
                <w:sz w:val="24"/>
                <w:szCs w:val="24"/>
              </w:rPr>
              <w:instrText xml:space="preserve">53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33.9%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在消融后壁中央部分时启动（图</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）。值得注意的是，在</w:instrText>
            </w:r>
            <w:r w:rsidR="00877406">
              <w:rPr>
                <w:rFonts w:ascii="Times New Roman" w:hAnsi="Times New Roman" w:cs="Times New Roman" w:hint="eastAsia"/>
                <w:sz w:val="24"/>
                <w:szCs w:val="24"/>
              </w:rPr>
              <w:instrText xml:space="preserve"> 73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中将扑动描述为二尖瓣周，在</w:instrText>
            </w:r>
            <w:r w:rsidR="00877406">
              <w:rPr>
                <w:rFonts w:ascii="Times New Roman" w:hAnsi="Times New Roman" w:cs="Times New Roman" w:hint="eastAsia"/>
                <w:sz w:val="24"/>
                <w:szCs w:val="24"/>
              </w:rPr>
              <w:instrText xml:space="preserve"> 49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31.4%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中被描述为典型扑动，在</w:instrText>
            </w:r>
            <w:r w:rsidR="00877406">
              <w:rPr>
                <w:rFonts w:ascii="Times New Roman" w:hAnsi="Times New Roman" w:cs="Times New Roman" w:hint="eastAsia"/>
                <w:sz w:val="24"/>
                <w:szCs w:val="24"/>
              </w:rPr>
              <w:instrText xml:space="preserve"> 34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21.8%</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病例中被描述为顶侧依赖性扑动（图</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）。结论：研究结果强调，在</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期间，心律失常有明显的趋势组织成心房扑动，特别是在下后壁消融期间。值得注意的是，左心房消融以相当大的速度组织了典型心房扑动中的</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\nTLDR: The findings underscore that during PFA for AF, there is a pronounced tendency for the arrhythmia to organize into atrial flutter, particularly during the ablation of the lower posterior wall.\nJCR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A","page":"i732-i734","title":"Organization of atrial fibrillation during pulsed field ablation","volume":"27","author":[{"family":"La Fazia","given":"V."},{"</w:instrText>
            </w:r>
            <w:r w:rsidR="00877406">
              <w:rPr>
                <w:rFonts w:ascii="Times New Roman" w:hAnsi="Times New Roman" w:cs="Times New Roman"/>
                <w:sz w:val="24"/>
                <w:szCs w:val="24"/>
              </w:rPr>
              <w:instrText xml:space="preserve">family":"Nicola Pierucci","given":"N.P."},{"family":"Paolo Compagnucci","given":"P.C."},{"family":"Marco Schiavone","given":"M.S."},{"family":"Carola Gianni","given":"C.G."},{"family":"Sanghamitra Mohanty","given":"S.M."},{"family":"Preem Geeta Torlapati","given":"P.G.T."},{"family":"Domenico Giovanni Della Rocca","given":"D.G.D.R."},{"family":"Weeranun Bode","given":"W.B."},{"family":"Amin Al-Ahmad","given":"A.A.A."},{"family":"Rodney Horton","given":"R.H."},{"family":"Luigi Di Biase","given":"L.D.B."},{"family":"Claudio Tondo","given":"C.T."},{"family":"Antonio Dello Russo","given":"A.D.R."},{"family":"Andrea Natale","given":"A.N."}],"issued":{"date-parts":[["2025"]]}}}],"schema":"https://github.com/citation-style-language/schema/raw/master/csl-citation.json"}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5</w:t>
            </w:r>
            <w:r w:rsidR="00CF3548">
              <w:rPr>
                <w:rFonts w:ascii="Times New Roman" w:hAnsi="Times New Roman" w:cs="Times New Roman"/>
                <w:sz w:val="24"/>
                <w:szCs w:val="24"/>
              </w:rPr>
              <w:fldChar w:fldCharType="end"/>
            </w:r>
          </w:p>
        </w:tc>
        <w:tc>
          <w:tcPr>
            <w:tcW w:w="9696" w:type="dxa"/>
          </w:tcPr>
          <w:p w14:paraId="56AAD6B7" w14:textId="18772C85" w:rsidR="00D064F3" w:rsidRPr="00D35451" w:rsidRDefault="00D064F3" w:rsidP="00D064F3">
            <w:pPr>
              <w:tabs>
                <w:tab w:val="left" w:pos="1370"/>
              </w:tabs>
              <w:rPr>
                <w:rFonts w:ascii="Times New Roman" w:hAnsi="Times New Roman" w:cs="Times New Roman"/>
                <w:sz w:val="24"/>
                <w:szCs w:val="24"/>
              </w:rPr>
            </w:pPr>
            <w:r w:rsidRPr="00D35451">
              <w:rPr>
                <w:rFonts w:ascii="Times New Roman" w:hAnsi="Times New Roman" w:cs="Times New Roman"/>
                <w:sz w:val="24"/>
                <w:szCs w:val="24"/>
              </w:rPr>
              <w:t>Lack of baseline data</w:t>
            </w:r>
          </w:p>
        </w:tc>
      </w:tr>
      <w:tr w:rsidR="00D064F3" w:rsidRPr="00D35451" w14:paraId="50D51FE0" w14:textId="77777777" w:rsidTr="0032579A">
        <w:trPr>
          <w:cantSplit/>
          <w:jc w:val="center"/>
        </w:trPr>
        <w:tc>
          <w:tcPr>
            <w:tcW w:w="3544" w:type="dxa"/>
          </w:tcPr>
          <w:p w14:paraId="4A106605" w14:textId="60920347"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 Kordic</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{"citationID":"ogg9Hl0W","properties":{"formattedCitation":"\\super 6\\nosupersub{}","plainCitation":"6","noteIndex":0},"citationItems":[{"id":11792,"uris":["http://zotero.org/users/14753858/items/JZLI4NRI"],"itemData":{"id":11792,"type":"article-journal","abstract":"Background: Persistent atrial fibrillation (peAF) patients often require multiple interventions and most common approach for beyond pulmonary vein isolation (PVI) is left atrial posterior wall (LAPW) ablation (1, 2). The unique safety profile of pulsed field ablation (PFA) makes the PVI +LAPW ablation promising in treating PerAF patients, but data on the durability of the lesion set is scarce (3). Purpose: We aimed to report the chronic remap findings after LAPW PFA using the multipolar pentaspline catheter including th:e PVI+PWA durability and additional arrhythmia substrates in patients who underwent re-do procedure due to AF/atrial flutter (AFL)/atrial tachycardia (AT) recurrence. Methods: This was a retrospective observational study on the PWA+PVI durability in PeAF/long standing (ls)-PeAF patients undergoing a re-do ablation procedure. The durability of the lesion set was confirmed with electroanatomical mapping (EAM) where durably ablated tissue was defined as an area with voltage &lt;0,05 mV combined with non excitability with high output pacing. Ablation of LAPW during the index procedure was performed using 2.0 kV biphasic waveforms, 2 deliveries for each application site. A LAPW lesion set included two anchor lesions per pulmonary vein extending to the LAPW and PFA application in two rows (upper and lower) between the anchor lesions with the catheter in a flower conformation and 75% overlap for the neighboring application sites at 3D EAM. Results: Nineteen patients underwent a remap procedure after LAPW ablation (9 perAF, 10 ls-PeAF). The age median was 67 years (Q1-Q3: 62-72,5 years; 74% male). The median number of application sites on the upper and lower LAPW was 6 (Q1-Q3; min-max: 5-7.5; 4-8) and 6 (Q1-Q3; min-max: 5-7; 4-8), respectively. Nine patients had AF as recurring arrhythmia, one patient had typical AFL, one had atypical AFL and eight patients had recurrence of multiple arrhythmia types. PVI was durable in 15 patients and there was no conduction across the LAPW due to the contingency of the inferior row lesion set in any of the patients. In 7 there was a typical regression of lesion set at the central superior part of LAPW (presumed anatomical trajectory of the septopulmonary bundle). In all but 2 patients re-do procedure was performed using focal PFA (Table 1). Conclusion: Re-map procedures of persistent AF patients undergoing PVI+LAPW ablation with single-shot PFA have shown durable PVI in 79%, block of conduction across LAPW in all of the patients and a typical lesion regression pattern in 37% of patients. Our data suggests that arrhythmia recurrence post PFA PVI+PWA with pentaspline catheter could reflect inability of this platform to homogenously ablate LAPW and therefore patients should be offered remap procedure if they present with atrial arrhythmia recurrence after this procedure.","archive":"Embase","container-title":"Europace","DOI":"10.1093/europace/euaf085.117","ISSN":"1099-5129","issue":"(Lisica Kordic L.; Jurisic Z.; Breskovic </w:instrText>
            </w:r>
            <w:r w:rsidR="00877406">
              <w:rPr>
                <w:rFonts w:ascii="Times New Roman" w:hAnsi="Times New Roman" w:cs="Times New Roman" w:hint="eastAsia"/>
                <w:sz w:val="24"/>
                <w:szCs w:val="24"/>
              </w:rPr>
              <w:instrText>T.; Sikiric I.; Katic J.; Anic A.) University Hospital Centre Split, Split, Croatia","journalAbbreviation":"Europace","language":"en-US","note":"JCR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患者通常需要多种干预措施，肺静脉隔离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最常见的方法是左心房后壁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消融术</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2</w:instrText>
            </w:r>
            <w:r w:rsidR="00877406">
              <w:rPr>
                <w:rFonts w:ascii="Times New Roman" w:hAnsi="Times New Roman" w:cs="Times New Roman" w:hint="eastAsia"/>
                <w:sz w:val="24"/>
                <w:szCs w:val="24"/>
              </w:rPr>
              <w:instrText>）。脉冲场消融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的独特安全性使</w:instrText>
            </w:r>
            <w:r w:rsidR="00877406">
              <w:rPr>
                <w:rFonts w:ascii="Times New Roman" w:hAnsi="Times New Roman" w:cs="Times New Roman" w:hint="eastAsia"/>
                <w:sz w:val="24"/>
                <w:szCs w:val="24"/>
              </w:rPr>
              <w:instrText xml:space="preserve"> PVI +LAPW </w:instrText>
            </w:r>
            <w:r w:rsidR="00877406">
              <w:rPr>
                <w:rFonts w:ascii="Times New Roman" w:hAnsi="Times New Roman" w:cs="Times New Roman" w:hint="eastAsia"/>
                <w:sz w:val="24"/>
                <w:szCs w:val="24"/>
              </w:rPr>
              <w:instrText>消融在治疗</w:instrText>
            </w:r>
            <w:r w:rsidR="00877406">
              <w:rPr>
                <w:rFonts w:ascii="Times New Roman" w:hAnsi="Times New Roman" w:cs="Times New Roman" w:hint="eastAsia"/>
                <w:sz w:val="24"/>
                <w:szCs w:val="24"/>
              </w:rPr>
              <w:instrText xml:space="preserve"> PerAF </w:instrText>
            </w:r>
            <w:r w:rsidR="00877406">
              <w:rPr>
                <w:rFonts w:ascii="Times New Roman" w:hAnsi="Times New Roman" w:cs="Times New Roman" w:hint="eastAsia"/>
                <w:sz w:val="24"/>
                <w:szCs w:val="24"/>
              </w:rPr>
              <w:instrText>患者方面很有希望，但关于病变组耐久性的数据很少</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w:instrText>
            </w:r>
            <w:r w:rsidR="00877406">
              <w:rPr>
                <w:rFonts w:ascii="Times New Roman" w:hAnsi="Times New Roman" w:cs="Times New Roman" w:hint="eastAsia"/>
                <w:sz w:val="24"/>
                <w:szCs w:val="24"/>
              </w:rPr>
              <w:instrText>）。目的：我们旨在报告使用多极五极导管进行</w:instrText>
            </w:r>
            <w:r w:rsidR="00877406">
              <w:rPr>
                <w:rFonts w:ascii="Times New Roman" w:hAnsi="Times New Roman" w:cs="Times New Roman" w:hint="eastAsia"/>
                <w:sz w:val="24"/>
                <w:szCs w:val="24"/>
              </w:rPr>
              <w:instrText xml:space="preserve"> LAPW PFA </w:instrText>
            </w:r>
            <w:r w:rsidR="00877406">
              <w:rPr>
                <w:rFonts w:ascii="Times New Roman" w:hAnsi="Times New Roman" w:cs="Times New Roman" w:hint="eastAsia"/>
                <w:sz w:val="24"/>
                <w:szCs w:val="24"/>
              </w:rPr>
              <w:instrText>后的慢性重映射发现，包括</w:instrText>
            </w:r>
            <w:r w:rsidR="00877406">
              <w:rPr>
                <w:rFonts w:ascii="Times New Roman" w:hAnsi="Times New Roman" w:cs="Times New Roman" w:hint="eastAsia"/>
                <w:sz w:val="24"/>
                <w:szCs w:val="24"/>
              </w:rPr>
              <w:instrText xml:space="preserve"> th</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e PVI+PWA </w:instrText>
            </w:r>
            <w:r w:rsidR="00877406">
              <w:rPr>
                <w:rFonts w:ascii="Times New Roman" w:hAnsi="Times New Roman" w:cs="Times New Roman" w:hint="eastAsia"/>
                <w:sz w:val="24"/>
                <w:szCs w:val="24"/>
              </w:rPr>
              <w:instrText>耐久性和因</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心房扑动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房性心动过速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AT</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复发而接受重做手术的患者的额外心律失常底物。方法：这是一项关于接受重做消融手术的</w:instrText>
            </w:r>
            <w:r w:rsidR="00877406">
              <w:rPr>
                <w:rFonts w:ascii="Times New Roman" w:hAnsi="Times New Roman" w:cs="Times New Roman" w:hint="eastAsia"/>
                <w:sz w:val="24"/>
                <w:szCs w:val="24"/>
              </w:rPr>
              <w:instrText xml:space="preserve"> PeAF/</w:instrText>
            </w:r>
            <w:r w:rsidR="00877406">
              <w:rPr>
                <w:rFonts w:ascii="Times New Roman" w:hAnsi="Times New Roman" w:cs="Times New Roman" w:hint="eastAsia"/>
                <w:sz w:val="24"/>
                <w:szCs w:val="24"/>
              </w:rPr>
              <w:instrText>长期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-PeAF </w:instrText>
            </w:r>
            <w:r w:rsidR="00877406">
              <w:rPr>
                <w:rFonts w:ascii="Times New Roman" w:hAnsi="Times New Roman" w:cs="Times New Roman" w:hint="eastAsia"/>
                <w:sz w:val="24"/>
                <w:szCs w:val="24"/>
              </w:rPr>
              <w:instrText>患者</w:instrText>
            </w:r>
            <w:r w:rsidR="00877406">
              <w:rPr>
                <w:rFonts w:ascii="Times New Roman" w:hAnsi="Times New Roman" w:cs="Times New Roman" w:hint="eastAsia"/>
                <w:sz w:val="24"/>
                <w:szCs w:val="24"/>
              </w:rPr>
              <w:instrText xml:space="preserve"> PWA+PVI </w:instrText>
            </w:r>
            <w:r w:rsidR="00877406">
              <w:rPr>
                <w:rFonts w:ascii="Times New Roman" w:hAnsi="Times New Roman" w:cs="Times New Roman" w:hint="eastAsia"/>
                <w:sz w:val="24"/>
                <w:szCs w:val="24"/>
              </w:rPr>
              <w:instrText>耐久性的回顾性观察研究。病灶组的耐久性通过电解剖图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得到证实，其中持久消融的组织被定义为电压为</w:instrText>
            </w:r>
            <w:r w:rsidR="00877406">
              <w:rPr>
                <w:rFonts w:ascii="Times New Roman" w:hAnsi="Times New Roman" w:cs="Times New Roman" w:hint="eastAsia"/>
                <w:sz w:val="24"/>
                <w:szCs w:val="24"/>
              </w:rPr>
              <w:instrText xml:space="preserve"> &lt;0.05 mV </w:instrText>
            </w:r>
            <w:r w:rsidR="00877406">
              <w:rPr>
                <w:rFonts w:ascii="Times New Roman" w:hAnsi="Times New Roman" w:cs="Times New Roman" w:hint="eastAsia"/>
                <w:sz w:val="24"/>
                <w:szCs w:val="24"/>
              </w:rPr>
              <w:instrText>的区域，并具有高输出起搏的非兴奋性。在索引过程中使用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病灶组包括每个肺静脉的两个锚病灶，延伸到</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应用，在锚病灶之间的两排（上和下），导管呈花形态，并且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的相邻应用部位重叠</w:instrText>
            </w:r>
            <w:r w:rsidR="00877406">
              <w:rPr>
                <w:rFonts w:ascii="Times New Roman" w:hAnsi="Times New Roman" w:cs="Times New Roman" w:hint="eastAsia"/>
                <w:sz w:val="24"/>
                <w:szCs w:val="24"/>
              </w:rPr>
              <w:instrText xml:space="preserve"> 75%</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名患者在</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消融后接受了重新映射手术（</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perAF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10 </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）。年龄中位数为</w:instrText>
            </w:r>
            <w:r w:rsidR="00877406">
              <w:rPr>
                <w:rFonts w:ascii="Times New Roman" w:hAnsi="Times New Roman" w:cs="Times New Roman" w:hint="eastAsia"/>
                <w:sz w:val="24"/>
                <w:szCs w:val="24"/>
              </w:rPr>
              <w:instrText xml:space="preserve"> 67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62-72.5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 xml:space="preserve">;74% </w:instrText>
            </w:r>
            <w:r w:rsidR="00877406">
              <w:rPr>
                <w:rFonts w:ascii="Times New Roman" w:hAnsi="Times New Roman" w:cs="Times New Roman" w:hint="eastAsia"/>
                <w:sz w:val="24"/>
                <w:szCs w:val="24"/>
              </w:rPr>
              <w:instrText>为男性）。上、下</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5-7.5;4-8</w:instrText>
            </w:r>
            <w:r w:rsidR="00877406">
              <w:rPr>
                <w:rFonts w:ascii="Times New Roman" w:hAnsi="Times New Roman" w:cs="Times New Roman" w:hint="eastAsia"/>
                <w:sz w:val="24"/>
                <w:szCs w:val="24"/>
              </w:rPr>
              <w:instrText>个）和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最小</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最大值：</w:instrText>
            </w:r>
            <w:r w:rsidR="00877406">
              <w:rPr>
                <w:rFonts w:ascii="Times New Roman" w:hAnsi="Times New Roman" w:cs="Times New Roman" w:hint="eastAsia"/>
                <w:sz w:val="24"/>
                <w:szCs w:val="24"/>
              </w:rPr>
              <w:instrText>5-7;4-8</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名患者以</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为复发性心律失常，</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 </w:instrText>
            </w:r>
            <w:r w:rsidR="00877406">
              <w:rPr>
                <w:rFonts w:ascii="Times New Roman" w:hAnsi="Times New Roman" w:cs="Times New Roman" w:hint="eastAsia"/>
                <w:sz w:val="24"/>
                <w:szCs w:val="24"/>
              </w:rPr>
              <w:instrText>名患者为非典型</w:instrText>
            </w:r>
            <w:r w:rsidR="00877406">
              <w:rPr>
                <w:rFonts w:ascii="Times New Roman" w:hAnsi="Times New Roman" w:cs="Times New Roman" w:hint="eastAsia"/>
                <w:sz w:val="24"/>
                <w:szCs w:val="24"/>
              </w:rPr>
              <w:instrText xml:space="preserve"> AFL</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名患者为多种心律失常类型复发。</w:instrText>
            </w:r>
            <w:r w:rsidR="00877406">
              <w:rPr>
                <w:rFonts w:ascii="Times New Roman" w:hAnsi="Times New Roman" w:cs="Times New Roman" w:hint="eastAsia"/>
                <w:sz w:val="24"/>
                <w:szCs w:val="24"/>
              </w:rPr>
              <w:instrText xml:space="preserve">PVI </w:instrText>
            </w:r>
            <w:r w:rsidR="00877406">
              <w:rPr>
                <w:rFonts w:ascii="Times New Roman" w:hAnsi="Times New Roman" w:cs="Times New Roman" w:hint="eastAsia"/>
                <w:sz w:val="24"/>
                <w:szCs w:val="24"/>
              </w:rPr>
              <w:instrText>在</w:instrText>
            </w:r>
            <w:r w:rsidR="00877406">
              <w:rPr>
                <w:rFonts w:ascii="Times New Roman" w:hAnsi="Times New Roman" w:cs="Times New Roman" w:hint="eastAsia"/>
                <w:sz w:val="24"/>
                <w:szCs w:val="24"/>
              </w:rPr>
              <w:instrText xml:space="preserve"> 15 </w:instrText>
            </w:r>
            <w:r w:rsidR="00877406">
              <w:rPr>
                <w:rFonts w:ascii="Times New Roman" w:hAnsi="Times New Roman" w:cs="Times New Roman" w:hint="eastAsia"/>
                <w:sz w:val="24"/>
                <w:szCs w:val="24"/>
              </w:rPr>
              <w:instrText>名患者中是持久的，并且由于任何患者中设置的下行病变的偶然性，没有传导穿过</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中央上部的病变出现典型消退（假定的鼻中隔肺束的解剖轨迹）。除</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名患者外，所有患者均使用局灶性</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进行重做手术（表</w:instrText>
            </w:r>
            <w:r w:rsidR="00877406">
              <w:rPr>
                <w:rFonts w:ascii="Times New Roman" w:hAnsi="Times New Roman" w:cs="Times New Roman" w:hint="eastAsia"/>
                <w:sz w:val="24"/>
                <w:szCs w:val="24"/>
              </w:rPr>
              <w:instrText xml:space="preserve"> 1</w:instrText>
            </w:r>
            <w:r w:rsidR="00877406">
              <w:rPr>
                <w:rFonts w:ascii="Times New Roman" w:hAnsi="Times New Roman" w:cs="Times New Roman" w:hint="eastAsia"/>
                <w:sz w:val="24"/>
                <w:szCs w:val="24"/>
              </w:rPr>
              <w:instrText>）。结论：对接受</w:instrText>
            </w:r>
            <w:r w:rsidR="00877406">
              <w:rPr>
                <w:rFonts w:ascii="Times New Roman" w:hAnsi="Times New Roman" w:cs="Times New Roman" w:hint="eastAsia"/>
                <w:sz w:val="24"/>
                <w:szCs w:val="24"/>
              </w:rPr>
              <w:instrText xml:space="preserve"> PVI+LAPW </w:instrText>
            </w:r>
            <w:r w:rsidR="00877406">
              <w:rPr>
                <w:rFonts w:ascii="Times New Roman" w:hAnsi="Times New Roman" w:cs="Times New Roman" w:hint="eastAsia"/>
                <w:sz w:val="24"/>
                <w:szCs w:val="24"/>
              </w:rPr>
              <w:instrText>消融的持续性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患者进行单次</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的重新映射程序显示，</w:instrText>
            </w:r>
            <w:r w:rsidR="00877406">
              <w:rPr>
                <w:rFonts w:ascii="Times New Roman" w:hAnsi="Times New Roman" w:cs="Times New Roman" w:hint="eastAsia"/>
                <w:sz w:val="24"/>
                <w:szCs w:val="24"/>
              </w:rPr>
              <w:instrText xml:space="preserve">79% </w:instrText>
            </w:r>
            <w:r w:rsidR="00877406">
              <w:rPr>
                <w:rFonts w:ascii="Times New Roman" w:hAnsi="Times New Roman" w:cs="Times New Roman" w:hint="eastAsia"/>
                <w:sz w:val="24"/>
                <w:szCs w:val="24"/>
              </w:rPr>
              <w:instrText>的患者具有持久的</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，所有患者的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传导阻断，</w:instrText>
            </w:r>
            <w:r w:rsidR="00877406">
              <w:rPr>
                <w:rFonts w:ascii="Times New Roman" w:hAnsi="Times New Roman" w:cs="Times New Roman" w:hint="eastAsia"/>
                <w:sz w:val="24"/>
                <w:szCs w:val="24"/>
              </w:rPr>
              <w:instrText xml:space="preserve">37% </w:instrText>
            </w:r>
            <w:r w:rsidR="00877406">
              <w:rPr>
                <w:rFonts w:ascii="Times New Roman" w:hAnsi="Times New Roman" w:cs="Times New Roman" w:hint="eastAsia"/>
                <w:sz w:val="24"/>
                <w:szCs w:val="24"/>
              </w:rPr>
              <w:instrText>的患者具有典型的病变消退模式。我们的数据表明，使用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导管的</w:instrText>
            </w:r>
            <w:r w:rsidR="00877406">
              <w:rPr>
                <w:rFonts w:ascii="Times New Roman" w:hAnsi="Times New Roman" w:cs="Times New Roman" w:hint="eastAsia"/>
                <w:sz w:val="24"/>
                <w:szCs w:val="24"/>
              </w:rPr>
              <w:instrText xml:space="preserve"> PFA PVI+PWA </w:instrText>
            </w:r>
            <w:r w:rsidR="00877406">
              <w:rPr>
                <w:rFonts w:ascii="Times New Roman" w:hAnsi="Times New Roman" w:cs="Times New Roman" w:hint="eastAsia"/>
                <w:sz w:val="24"/>
                <w:szCs w:val="24"/>
              </w:rPr>
              <w:instrText>后心律失常复发可能反映出该平台无法均匀消融</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，因此，如果患者在手术后出现房性心律失常复发，则应为患者提供重新映射手术。</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w:instrText>
            </w:r>
            <w:r w:rsidR="00877406">
              <w:rPr>
                <w:rFonts w:ascii="Times New Roman" w:hAnsi="Times New Roman" w:cs="Times New Roman" w:hint="eastAsia"/>
                <w:sz w:val="24"/>
                <w:szCs w:val="24"/>
              </w:rPr>
              <w:instrText xml:space="preserve"> pentaspline </w:instrText>
            </w:r>
            <w:r w:rsidR="00877406">
              <w:rPr>
                <w:rFonts w:ascii="Times New Roman" w:hAnsi="Times New Roman" w:cs="Times New Roman" w:hint="eastAsia"/>
                <w:sz w:val="24"/>
                <w:szCs w:val="24"/>
              </w:rPr>
              <w:instrText>脉冲场消融平台进行左心房后壁消融术后的慢性重绘发现</w:instrText>
            </w:r>
            <w:r w:rsidR="00877406">
              <w:rPr>
                <w:rFonts w:ascii="Times New Roman" w:hAnsi="Times New Roman" w:cs="Times New Roman" w:hint="eastAsia"/>
                <w:sz w:val="24"/>
                <w:szCs w:val="24"/>
              </w:rPr>
              <w:instrText>\nTLDR: Re-map procedures of persistent AF patients undergoing PVI+LAPW ablation with single-shot PFA have shown durable PVI in 79%, block of conduction across LAPW in all of the pa</w:instrText>
            </w:r>
            <w:r w:rsidR="00877406">
              <w:rPr>
                <w:rFonts w:ascii="Times New Roman" w:hAnsi="Times New Roman" w:cs="Times New Roman"/>
                <w:sz w:val="24"/>
                <w:szCs w:val="24"/>
              </w:rPr>
              <w:instrText xml:space="preserve">tients and a typical lesion regression pattern in 37% of patients, which suggests that arrhythmia recurrence post PFA PVI+PWA with pentaspline catheter could reflect inability of this platform to homogenously ablate LAPW.","page":"i195-i196","title":"Chronic remap findings post left atrial posterior wall ablation with the pentaspline pulsed field ablation platform","volume":"27","author":[{"family":"Lisica Kordic","given":"L."},{"family":"Jurisic","given":"Z."},{"family":"Breskovic","given":"T."},{"family":"Sikiric","given":"I."},{"family":"Katic","given":"J."},{"family":"Anic","given":"A."}],"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6</w:t>
            </w:r>
            <w:r w:rsidR="00CF3548">
              <w:rPr>
                <w:rFonts w:ascii="Times New Roman" w:hAnsi="Times New Roman" w:cs="Times New Roman"/>
                <w:sz w:val="24"/>
                <w:szCs w:val="24"/>
              </w:rPr>
              <w:fldChar w:fldCharType="end"/>
            </w:r>
          </w:p>
        </w:tc>
        <w:tc>
          <w:tcPr>
            <w:tcW w:w="9696" w:type="dxa"/>
          </w:tcPr>
          <w:p w14:paraId="7226AD59" w14:textId="50AA8D9A"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D064F3" w:rsidRPr="00D35451" w14:paraId="3CA48AAE" w14:textId="77777777" w:rsidTr="0032579A">
        <w:trPr>
          <w:cantSplit/>
          <w:jc w:val="center"/>
        </w:trPr>
        <w:tc>
          <w:tcPr>
            <w:tcW w:w="3544" w:type="dxa"/>
            <w:tcBorders>
              <w:bottom w:val="nil"/>
            </w:tcBorders>
          </w:tcPr>
          <w:p w14:paraId="1B34A79F" w14:textId="761CE7EA" w:rsidR="00D064F3"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Lisica</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2022</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{"citationID":"0PE4c76A","properties":{"formattedCitation":"\\super 7\\nosupersub{}","plainCitation":"7","noteIndex":0},"citationItems":[{"id":10373,"uris":["http://zotero.org/users/14753858/items/GPZXKSHG"],"itemData":{"id":10373,"type":"article-journal","abstract":"Background: Catheter ablation in persistent (PeAF), and especially long-standing persistent AF (ls-PeAF) patients often requires ablation beyond pulmonary vein isolation (PVI) (1). Adjunctive ablation of the left atrial posterior wall (LAPW) may improve outcomes of PeAF patients but has been limited by the difficulty of achieving lesion durability and concerns of thermal damage of nearby structures. Pulsed field ablation (PFA) is a new, nonthermal ablative modality, with proven myocardial ablative efficacy, quick energy delivery, and a favorable safety profile, which makes PFA suitable for the LAPW ablation (2). Purpose: We aimed to report the safety profile, intraprocedural parameters, and acute success rate of LAPW ablation in a regular clinical setting with the CE-marked PFA platform. Methods: This was a prospective observational study on the safety and feasibility aspects of LAPW ablation with the PFA in PeAF and ls-PeAF patients. The safety endpoints included the percentage of clinically relevant complications, including stroke/TIA, atrioesophageal fistula, cardiac tamponade, myocardial infarction, diaphragmatic paralysis, and death in the first 30-days post-procedure. Acute ablation success was confirmed with electroanatomical mapping (EAM). Ablation was performed using 2.0 kV biphasic waveforms, 2 deliveries for each application site. The lesion set depended on the patient's AF ablation history, LA size, and anatomy. After LA mapping and PVI or PVI touch-up (index or re-do procedure), 2 anchor lesions per vein extending to the LAPW were deployed. A lesion set was then performed between the anchor lesions on the LAPW (upper and lower row) with the catheter in a flower configuration and the intention of 75% overlap for the neighbouring application sites at 3D EAM. Results: Twenty-three patients (87% men) received PFA LAPW ablation. The age median was 64 (Q1-Q3: 56.5-71) years. 52% had ls-PeAF and 65% had previous ablation. The median LA diameter was 47 mm (Q1-Q3: 46-52 mm). The safety endpoints did not occur in any of the patients. The LA ablation catheter dwell time median for the index and re-do procedure was 39.5 (Q1-Q3: 31-42.25) and 18 (Q1-Q3: 16-21) minutes. The median time for LAPW ablation was 10 (Q1-Q3: 8-12) minutes. The median number of application sites on the upper and lower posterior wall was 6 (Q1-Q3: 5-7) and 6 (Q1-Q3: 5-7), respectively. Acute ablation success was 100% in terms of completed box lesion, and LAPW electrical activity loss. In a single case, first-pass ablation was not achieved, but additional delivery under intracardiac echocardiography guidance resulted in the electrical silence of the targeted segment. Conclusion: LAPW ablation with PFA is safe, quick and results in excellent acute isolation rates in PeAF patients. Posterior wall ablation with PFA is not a time-consuming procedure which is an important aspect for real-world PeAF and ls-PeAF patients who are often fragile.","archive":"Embase","container-title":"Europace","DO</w:instrText>
            </w:r>
            <w:r w:rsidR="00877406">
              <w:rPr>
                <w:rFonts w:ascii="Times New Roman" w:hAnsi="Times New Roman" w:cs="Times New Roman" w:hint="eastAsia"/>
                <w:sz w:val="24"/>
                <w:szCs w:val="24"/>
              </w:rPr>
              <w:instrText>I":"10.1093/europace/euac053.084","ISSN":"1532-2092","issue":"SUPPL 1","journalAbbreviation":"Europace","language":"en-US","note":"JCR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背景：持续性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PeAF</w:instrText>
            </w:r>
            <w:r w:rsidR="00877406">
              <w:rPr>
                <w:rFonts w:ascii="Times New Roman" w:hAnsi="Times New Roman" w:cs="Times New Roman" w:hint="eastAsia"/>
                <w:sz w:val="24"/>
                <w:szCs w:val="24"/>
              </w:rPr>
              <w:instrText>），尤其是长期持续性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患者的导管消融通常需要在肺静脉隔离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之外进行消融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）。左心房后壁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LAPW</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的辅助消融可能会改善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患者的预后，但受到难以实现病变耐久性和附近结构热损伤的担忧的限制。脉冲场消融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是一种新的非热消融方式，具有经过验证的心肌消融功效、快速能量输送和良好的安全性，这使得</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适用于</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w:instrText>
            </w:r>
            <w:r w:rsidR="00877406">
              <w:rPr>
                <w:rFonts w:ascii="Times New Roman" w:hAnsi="Times New Roman" w:cs="Times New Roman" w:hint="eastAsia"/>
                <w:sz w:val="24"/>
                <w:szCs w:val="24"/>
              </w:rPr>
              <w:instrText>）。目的：我们旨在报告</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消融在常规临床环境中使用</w:instrText>
            </w:r>
            <w:r w:rsidR="00877406">
              <w:rPr>
                <w:rFonts w:ascii="Times New Roman" w:hAnsi="Times New Roman" w:cs="Times New Roman" w:hint="eastAsia"/>
                <w:sz w:val="24"/>
                <w:szCs w:val="24"/>
              </w:rPr>
              <w:instrText xml:space="preserve"> CE </w:instrText>
            </w:r>
            <w:r w:rsidR="00877406">
              <w:rPr>
                <w:rFonts w:ascii="Times New Roman" w:hAnsi="Times New Roman" w:cs="Times New Roman" w:hint="eastAsia"/>
                <w:sz w:val="24"/>
                <w:szCs w:val="24"/>
              </w:rPr>
              <w:instrText>标志的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平台的安全性、术中参数和急性成功率。方法：这是一项关于</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消融的安全性和可行性的前瞻性观察研究。安全性终点包括临床相关并发症的百分比，包括中风</w:instrText>
            </w:r>
            <w:r w:rsidR="00877406">
              <w:rPr>
                <w:rFonts w:ascii="Times New Roman" w:hAnsi="Times New Roman" w:cs="Times New Roman" w:hint="eastAsia"/>
                <w:sz w:val="24"/>
                <w:szCs w:val="24"/>
              </w:rPr>
              <w:instrText>/TIA</w:instrText>
            </w:r>
            <w:r w:rsidR="00877406">
              <w:rPr>
                <w:rFonts w:ascii="Times New Roman" w:hAnsi="Times New Roman" w:cs="Times New Roman" w:hint="eastAsia"/>
                <w:sz w:val="24"/>
                <w:szCs w:val="24"/>
              </w:rPr>
              <w:instrText>、房食管瘘、心包填塞、心肌梗塞、膈肌麻痹和术后前</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天内的死亡。通过电解剖图</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EAM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证实了急性消融成功。使用</w:instrText>
            </w:r>
            <w:r w:rsidR="00877406">
              <w:rPr>
                <w:rFonts w:ascii="Times New Roman" w:hAnsi="Times New Roman" w:cs="Times New Roman" w:hint="eastAsia"/>
                <w:sz w:val="24"/>
                <w:szCs w:val="24"/>
              </w:rPr>
              <w:instrText xml:space="preserve"> 2.0 kV </w:instrText>
            </w:r>
            <w:r w:rsidR="00877406">
              <w:rPr>
                <w:rFonts w:ascii="Times New Roman" w:hAnsi="Times New Roman" w:cs="Times New Roman" w:hint="eastAsia"/>
                <w:sz w:val="24"/>
                <w:szCs w:val="24"/>
              </w:rPr>
              <w:instrText>双相波形进行消融，每个应用部位</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次输送。病灶组取决于患者的</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消融史、</w:instrText>
            </w:r>
            <w:r w:rsidR="00877406">
              <w:rPr>
                <w:rFonts w:ascii="Times New Roman" w:hAnsi="Times New Roman" w:cs="Times New Roman" w:hint="eastAsia"/>
                <w:sz w:val="24"/>
                <w:szCs w:val="24"/>
              </w:rPr>
              <w:instrText xml:space="preserve">LA </w:instrText>
            </w:r>
            <w:r w:rsidR="00877406">
              <w:rPr>
                <w:rFonts w:ascii="Times New Roman" w:hAnsi="Times New Roman" w:cs="Times New Roman" w:hint="eastAsia"/>
                <w:sz w:val="24"/>
                <w:szCs w:val="24"/>
              </w:rPr>
              <w:instrText>大小和解剖结构。在</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映射和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修饰（索引或重做程序）后，部署每条静脉</w:instrText>
            </w:r>
            <w:r w:rsidR="00877406">
              <w:rPr>
                <w:rFonts w:ascii="Times New Roman" w:hAnsi="Times New Roman" w:cs="Times New Roman" w:hint="eastAsia"/>
                <w:sz w:val="24"/>
                <w:szCs w:val="24"/>
              </w:rPr>
              <w:instrText xml:space="preserve"> 2 </w:instrText>
            </w:r>
            <w:r w:rsidR="00877406">
              <w:rPr>
                <w:rFonts w:ascii="Times New Roman" w:hAnsi="Times New Roman" w:cs="Times New Roman" w:hint="eastAsia"/>
                <w:sz w:val="24"/>
                <w:szCs w:val="24"/>
              </w:rPr>
              <w:instrText>个延伸至</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的锚病灶。然后在</w:instrText>
            </w:r>
            <w:r w:rsidR="00877406">
              <w:rPr>
                <w:rFonts w:ascii="Times New Roman" w:hAnsi="Times New Roman" w:cs="Times New Roman" w:hint="eastAsia"/>
                <w:sz w:val="24"/>
                <w:szCs w:val="24"/>
              </w:rPr>
              <w:instrText xml:space="preserve"> LAPW</w:instrText>
            </w:r>
            <w:r w:rsidR="00877406">
              <w:rPr>
                <w:rFonts w:ascii="Times New Roman" w:hAnsi="Times New Roman" w:cs="Times New Roman" w:hint="eastAsia"/>
                <w:sz w:val="24"/>
                <w:szCs w:val="24"/>
              </w:rPr>
              <w:instrText>（上排和下排）上的锚定病灶之间进行病灶集，导管呈花状配置，并且</w:instrText>
            </w:r>
            <w:r w:rsidR="00877406">
              <w:rPr>
                <w:rFonts w:ascii="Times New Roman" w:hAnsi="Times New Roman" w:cs="Times New Roman" w:hint="eastAsia"/>
                <w:sz w:val="24"/>
                <w:szCs w:val="24"/>
              </w:rPr>
              <w:instrText xml:space="preserve"> 3D EAM </w:instrText>
            </w:r>
            <w:r w:rsidR="00877406">
              <w:rPr>
                <w:rFonts w:ascii="Times New Roman" w:hAnsi="Times New Roman" w:cs="Times New Roman" w:hint="eastAsia"/>
                <w:sz w:val="24"/>
                <w:szCs w:val="24"/>
              </w:rPr>
              <w:instrText>的相邻应用部位有</w:instrText>
            </w:r>
            <w:r w:rsidR="00877406">
              <w:rPr>
                <w:rFonts w:ascii="Times New Roman" w:hAnsi="Times New Roman" w:cs="Times New Roman" w:hint="eastAsia"/>
                <w:sz w:val="24"/>
                <w:szCs w:val="24"/>
              </w:rPr>
              <w:instrText xml:space="preserve"> 75% </w:instrText>
            </w:r>
            <w:r w:rsidR="00877406">
              <w:rPr>
                <w:rFonts w:ascii="Times New Roman" w:hAnsi="Times New Roman" w:cs="Times New Roman" w:hint="eastAsia"/>
                <w:sz w:val="24"/>
                <w:szCs w:val="24"/>
              </w:rPr>
              <w:instrText>的重叠。结果：</w:instrText>
            </w:r>
            <w:r w:rsidR="00877406">
              <w:rPr>
                <w:rFonts w:ascii="Times New Roman" w:hAnsi="Times New Roman" w:cs="Times New Roman" w:hint="eastAsia"/>
                <w:sz w:val="24"/>
                <w:szCs w:val="24"/>
              </w:rPr>
              <w:instrText xml:space="preserve">23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87% </w:instrText>
            </w:r>
            <w:r w:rsidR="00877406">
              <w:rPr>
                <w:rFonts w:ascii="Times New Roman" w:hAnsi="Times New Roman" w:cs="Times New Roman" w:hint="eastAsia"/>
                <w:sz w:val="24"/>
                <w:szCs w:val="24"/>
              </w:rPr>
              <w:instrText>男性）接受了</w:instrText>
            </w:r>
            <w:r w:rsidR="00877406">
              <w:rPr>
                <w:rFonts w:ascii="Times New Roman" w:hAnsi="Times New Roman" w:cs="Times New Roman" w:hint="eastAsia"/>
                <w:sz w:val="24"/>
                <w:szCs w:val="24"/>
              </w:rPr>
              <w:instrText xml:space="preserve"> PFA LAPW </w:instrText>
            </w:r>
            <w:r w:rsidR="00877406">
              <w:rPr>
                <w:rFonts w:ascii="Times New Roman" w:hAnsi="Times New Roman" w:cs="Times New Roman" w:hint="eastAsia"/>
                <w:sz w:val="24"/>
                <w:szCs w:val="24"/>
              </w:rPr>
              <w:instrText>消融术。年龄中位数为</w:instrText>
            </w:r>
            <w:r w:rsidR="00877406">
              <w:rPr>
                <w:rFonts w:ascii="Times New Roman" w:hAnsi="Times New Roman" w:cs="Times New Roman" w:hint="eastAsia"/>
                <w:sz w:val="24"/>
                <w:szCs w:val="24"/>
              </w:rPr>
              <w:instrText xml:space="preserve"> 64 </w:instrText>
            </w:r>
            <w:r w:rsidR="00877406">
              <w:rPr>
                <w:rFonts w:ascii="Times New Roman" w:hAnsi="Times New Roman" w:cs="Times New Roman" w:hint="eastAsia"/>
                <w:sz w:val="24"/>
                <w:szCs w:val="24"/>
              </w:rPr>
              <w:instrText>岁（</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56.5-71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52% </w:instrText>
            </w:r>
            <w:r w:rsidR="00877406">
              <w:rPr>
                <w:rFonts w:ascii="Times New Roman" w:hAnsi="Times New Roman" w:cs="Times New Roman" w:hint="eastAsia"/>
                <w:sz w:val="24"/>
                <w:szCs w:val="24"/>
              </w:rPr>
              <w:instrText>的人接受过</w:instrText>
            </w:r>
            <w:r w:rsidR="00877406">
              <w:rPr>
                <w:rFonts w:ascii="Times New Roman" w:hAnsi="Times New Roman" w:cs="Times New Roman" w:hint="eastAsia"/>
                <w:sz w:val="24"/>
                <w:szCs w:val="24"/>
              </w:rPr>
              <w:instrText xml:space="preserve"> ls-PeAF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65% </w:instrText>
            </w:r>
            <w:r w:rsidR="00877406">
              <w:rPr>
                <w:rFonts w:ascii="Times New Roman" w:hAnsi="Times New Roman" w:cs="Times New Roman" w:hint="eastAsia"/>
                <w:sz w:val="24"/>
                <w:szCs w:val="24"/>
              </w:rPr>
              <w:instrText>的人接受过消融。中位</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直径为</w:instrText>
            </w:r>
            <w:r w:rsidR="00877406">
              <w:rPr>
                <w:rFonts w:ascii="Times New Roman" w:hAnsi="Times New Roman" w:cs="Times New Roman" w:hint="eastAsia"/>
                <w:sz w:val="24"/>
                <w:szCs w:val="24"/>
              </w:rPr>
              <w:instrText xml:space="preserve"> 47 mm</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46-52 mm</w:instrText>
            </w:r>
            <w:r w:rsidR="00877406">
              <w:rPr>
                <w:rFonts w:ascii="Times New Roman" w:hAnsi="Times New Roman" w:cs="Times New Roman" w:hint="eastAsia"/>
                <w:sz w:val="24"/>
                <w:szCs w:val="24"/>
              </w:rPr>
              <w:instrText>）。任何患者均未出现安全终点。索引和重做程序的</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消融导管停留时间中位数为</w:instrText>
            </w:r>
            <w:r w:rsidR="00877406">
              <w:rPr>
                <w:rFonts w:ascii="Times New Roman" w:hAnsi="Times New Roman" w:cs="Times New Roman" w:hint="eastAsia"/>
                <w:sz w:val="24"/>
                <w:szCs w:val="24"/>
              </w:rPr>
              <w:instrText xml:space="preserve"> 39.5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31-42.25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18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16-21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LAPW </w:instrText>
            </w:r>
            <w:r w:rsidR="00877406">
              <w:rPr>
                <w:rFonts w:ascii="Times New Roman" w:hAnsi="Times New Roman" w:cs="Times New Roman" w:hint="eastAsia"/>
                <w:sz w:val="24"/>
                <w:szCs w:val="24"/>
              </w:rPr>
              <w:instrText>消融的中位时间为</w:instrText>
            </w:r>
            <w:r w:rsidR="00877406">
              <w:rPr>
                <w:rFonts w:ascii="Times New Roman" w:hAnsi="Times New Roman" w:cs="Times New Roman" w:hint="eastAsia"/>
                <w:sz w:val="24"/>
                <w:szCs w:val="24"/>
              </w:rPr>
              <w:instrText xml:space="preserve"> 10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8-12</w:instrText>
            </w:r>
            <w:r w:rsidR="00877406">
              <w:rPr>
                <w:rFonts w:ascii="Times New Roman" w:hAnsi="Times New Roman" w:cs="Times New Roman" w:hint="eastAsia"/>
                <w:sz w:val="24"/>
                <w:szCs w:val="24"/>
              </w:rPr>
              <w:instrText>）分钟。上、下后壁应用位点中位数分别为</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6</w:instrText>
            </w:r>
            <w:r w:rsidR="00877406">
              <w:rPr>
                <w:rFonts w:ascii="Times New Roman" w:hAnsi="Times New Roman" w:cs="Times New Roman" w:hint="eastAsia"/>
                <w:sz w:val="24"/>
                <w:szCs w:val="24"/>
              </w:rPr>
              <w:instrText>个（</w:instrText>
            </w:r>
            <w:r w:rsidR="00877406">
              <w:rPr>
                <w:rFonts w:ascii="Times New Roman" w:hAnsi="Times New Roman" w:cs="Times New Roman" w:hint="eastAsia"/>
                <w:sz w:val="24"/>
                <w:szCs w:val="24"/>
              </w:rPr>
              <w:instrText>Q1-Q3</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）。就完整的箱状病变和</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电活动损失而言，急性消融成功率为</w:instrText>
            </w:r>
            <w:r w:rsidR="00877406">
              <w:rPr>
                <w:rFonts w:ascii="Times New Roman" w:hAnsi="Times New Roman" w:cs="Times New Roman" w:hint="eastAsia"/>
                <w:sz w:val="24"/>
                <w:szCs w:val="24"/>
              </w:rPr>
              <w:instrText xml:space="preserve"> 100%</w:instrText>
            </w:r>
            <w:r w:rsidR="00877406">
              <w:rPr>
                <w:rFonts w:ascii="Times New Roman" w:hAnsi="Times New Roman" w:cs="Times New Roman" w:hint="eastAsia"/>
                <w:sz w:val="24"/>
                <w:szCs w:val="24"/>
              </w:rPr>
              <w:instrText>。在单一病例中，没有实现首过消融，但在心内超声心动图引导下进行额外输送导致目标节段的电沉默。结论：</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LAPW </w:instrText>
            </w:r>
            <w:r w:rsidR="00877406">
              <w:rPr>
                <w:rFonts w:ascii="Times New Roman" w:hAnsi="Times New Roman" w:cs="Times New Roman" w:hint="eastAsia"/>
                <w:sz w:val="24"/>
                <w:szCs w:val="24"/>
              </w:rPr>
              <w:instrText>消融安全、快速，并且对</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患者具有出色的急性隔离率。使用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进行后壁消融并不是一个耗时的过程，这对于现实世界的</w:instrText>
            </w:r>
            <w:r w:rsidR="00877406">
              <w:rPr>
                <w:rFonts w:ascii="Times New Roman" w:hAnsi="Times New Roman" w:cs="Times New Roman" w:hint="eastAsia"/>
                <w:sz w:val="24"/>
                <w:szCs w:val="24"/>
              </w:rPr>
              <w:instrText xml:space="preserve"> PeAF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ls-PeAF </w:instrText>
            </w:r>
            <w:r w:rsidR="00877406">
              <w:rPr>
                <w:rFonts w:ascii="Times New Roman" w:hAnsi="Times New Roman" w:cs="Times New Roman" w:hint="eastAsia"/>
                <w:sz w:val="24"/>
                <w:szCs w:val="24"/>
              </w:rPr>
              <w:instrText>患者来说是一个重要方面，他们通常很脆弱。</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使用脉冲场消融作为持续性心房颤动患者安全可行的治疗选择的额外左心房后壁消融术</w:instrText>
            </w:r>
            <w:r w:rsidR="00877406">
              <w:rPr>
                <w:rFonts w:ascii="Times New Roman" w:hAnsi="Times New Roman" w:cs="Times New Roman" w:hint="eastAsia"/>
                <w:sz w:val="24"/>
                <w:szCs w:val="24"/>
              </w:rPr>
              <w:instrText>\nTLDR: Pulsed field ablation is a new, nonthermal ablative modality, with proven myocardial ablative efficacy, quick energy delivery, and a favorable safety profile, which makes PFA suitabl</w:instrText>
            </w:r>
            <w:r w:rsidR="00877406">
              <w:rPr>
                <w:rFonts w:ascii="Times New Roman" w:hAnsi="Times New Roman" w:cs="Times New Roman"/>
                <w:sz w:val="24"/>
                <w:szCs w:val="24"/>
              </w:rPr>
              <w:instrText xml:space="preserve">e for the LAPW ablation, which results in excellent acute isolation rates in PeAF patients.","page":"i125","title":"Additional left atrial posterior wall ablation using pulsed field ablation as a safe and feasible treatment option for persistent atrial fibrillation patients","volume":"24","author":[{"family":"Lisica","given":"L."},{"family":"Sikiric","given":"I."},{"family":"Katic","given":"J."},{"family":"Komic","given":"L."},{"family":"Breskovic","given":"T."},{"family":"Jurisic","given":"Z."},{"family":"Anic","given":"A."}],"issued":{"date-parts":[["2022"]]}}}],"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7</w:t>
            </w:r>
            <w:r w:rsidR="00CF3548">
              <w:rPr>
                <w:rFonts w:ascii="Times New Roman" w:hAnsi="Times New Roman" w:cs="Times New Roman"/>
                <w:sz w:val="24"/>
                <w:szCs w:val="24"/>
              </w:rPr>
              <w:fldChar w:fldCharType="end"/>
            </w:r>
          </w:p>
        </w:tc>
        <w:tc>
          <w:tcPr>
            <w:tcW w:w="9696" w:type="dxa"/>
            <w:tcBorders>
              <w:bottom w:val="nil"/>
            </w:tcBorders>
          </w:tcPr>
          <w:p w14:paraId="4E0F5108" w14:textId="3EEC2441" w:rsidR="00D064F3"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5579916F" w14:textId="77777777" w:rsidTr="0032579A">
        <w:trPr>
          <w:cantSplit/>
          <w:jc w:val="center"/>
        </w:trPr>
        <w:tc>
          <w:tcPr>
            <w:tcW w:w="3544" w:type="dxa"/>
            <w:tcBorders>
              <w:bottom w:val="nil"/>
            </w:tcBorders>
          </w:tcPr>
          <w:p w14:paraId="78724CD7" w14:textId="25BB60DA"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sidR="00CF3548">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{"citationID":"Ou5NtyzO","properties":{"formattedCitation":"\\super 8\\nosupersub{}","plainCitation":"8","noteIndex":0},"citationItems":[{"id":10636,"uris":["http://zotero.org/users/14753858/items/5RLIV6EL"],"itemData":{"id":10636,"type":"article-journal","abstract":"Background: Prior experiences from preclinical studies indicate the critical need of catheter-tissue- contact for creation of consistent transmural lesions in pulsed-field ablation (PFA). Intracardiac echocardiography (ICE) not only provide real-time visualization of cardiac structures, but also ensure adequate contact with the tissue. Objective: We evaluated ablation outcome and reconnection rate following ICE-guided PFA procedure in patients with atrial fibrillation (AF). Methods: Consecutive patients receiving ICE-guided PFA procedure were included in this multi-center analysis. All patients received isolation of PVs (PVI). Additional ablation of left atrial posterior wall (LAPW) was decided based on operator's discretion. Concentric overlapping lesions were placed in the LAPW. Number of applications were determined on a case-by-case basis. ICE and fluoroscopy were used to optimize contact between the PFA catheter and the targeted tissue. All procedures were performed under uninterrupted anticoagulation. Mapping was done before and after ablation to confirm electrical isolation. Arrhythmia-monitoring was done for 1-year with periodic clinic visits, event recorders and 7-day Holter monitoring. Results: A total of 372 patients [age: 62.69 ± 10.41 years, male: 201 (71.3%), paroxysmal AF: 67 (18%)] were included in this analysis of which 48 (12.9%) underwent PVI-only and the remaining subjects received additional ablation of LAPW. Mean number of applications were 34.67 ± 8.88 and 73.65 ± 37.21 for PVI-only and PVI+LAPWI cohorts respectively (p&lt;0.001). No major procedural complications such as esophageal injury, atrio-esophageal fistula, pericardial effusion requiring drainage or cerebrovascular accidents were reported. During 1-year follow-up, 38 (10.2%) patients underwent repeat procedure for recurrence. Reconnection of PV and LAPW were found in only 2 (5.2%) patients. In all 38 patients, new triggers initiating AF were detected to be originating from interatrial septum: 25 (65.8%), superior vena cava: 9 (23.7%), coronary sinus: 7 (18.4%) and left atrial appendage: 6 (15.8%). Conclusion: ICE-guided PFA procedures are safe and produce durable lesions leading to very low reconnection rate. The recurrence was mostly due to new triggers initiating AF.","archive":"Embase","container-title":"European Heart Journal","DOI":"10.1093/eurheartj/ehae666.559","ISSN":"0195-668X","issue":"(Mohanty S.; Torlapati P.G.; La Fazia V.M.; Gianni C.; Gallinghouse G.J.; Al-Ahmad A.; Natale A.) St. David's Medical Center, Austin, United States","journalAbbreviation":"Eur. Heart J.","language":"en-US","note":"TLDR: Intracardiac echocardiography-guided PFA procedures are safe and produce durable lesions leading to very low reconnection r</w:instrText>
            </w:r>
            <w:r w:rsidR="00251D8B">
              <w:rPr>
                <w:rFonts w:ascii="Times New Roman" w:hAnsi="Times New Roman" w:cs="Times New Roman" w:hint="eastAsia"/>
                <w:sz w:val="24"/>
                <w:szCs w:val="24"/>
              </w:rPr>
              <w:instrText>ate and ablation outcome and reconnection rate are evaluated in patients with atrial fibrillation.\nJCR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A\nabstractTranslation: </w:instrText>
            </w:r>
            <w:r w:rsidR="00251D8B">
              <w:rPr>
                <w:rFonts w:ascii="Times New Roman" w:hAnsi="Times New Roman" w:cs="Times New Roman" w:hint="eastAsia"/>
                <w:sz w:val="24"/>
                <w:szCs w:val="24"/>
              </w:rPr>
              <w:instrText>背景：先前的临床前研究经验表明，迫切需要导管</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组织接触来在脉冲场消融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中产生一致的透壁病变。心内超声心动图</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ICE</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不仅提供心脏结构的实时可视化，还可以确保与组织的充分接触。目的：我们评估了心房颤动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患者在</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引导下</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手术后的消融结果和重新连接率。方法：接受</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手术的连续患者被纳入该多中心分析。所有患者均接受</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）。左心房后壁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的额外消融是根据作者的判断决定的。将同心重叠病灶放置在</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中。申请数量是根据具体情况确定的。</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和透视用于优化</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导管与目标组织之间的接触。所有程序均在不间断的抗凝条件下进行。在消融前后进行映射以确认电隔离。心律失常监测进行了</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年，定期门诊就诊、事件记录仪和</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天动态心电图监测。结果：本分析共纳入</w:instrText>
            </w:r>
            <w:r w:rsidR="00251D8B">
              <w:rPr>
                <w:rFonts w:ascii="Times New Roman" w:hAnsi="Times New Roman" w:cs="Times New Roman" w:hint="eastAsia"/>
                <w:sz w:val="24"/>
                <w:szCs w:val="24"/>
              </w:rPr>
              <w:instrText xml:space="preserve"> 372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年龄：</w:instrText>
            </w:r>
            <w:r w:rsidR="00251D8B">
              <w:rPr>
                <w:rFonts w:ascii="Times New Roman" w:hAnsi="Times New Roman" w:cs="Times New Roman" w:hint="eastAsia"/>
                <w:sz w:val="24"/>
                <w:szCs w:val="24"/>
              </w:rPr>
              <w:instrText xml:space="preserve">62.69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10.41 </w:instrText>
            </w:r>
            <w:r w:rsidR="00251D8B">
              <w:rPr>
                <w:rFonts w:ascii="Times New Roman" w:hAnsi="Times New Roman" w:cs="Times New Roman" w:hint="eastAsia"/>
                <w:sz w:val="24"/>
                <w:szCs w:val="24"/>
              </w:rPr>
              <w:instrText>岁，男性：</w:instrText>
            </w:r>
            <w:r w:rsidR="00251D8B">
              <w:rPr>
                <w:rFonts w:ascii="Times New Roman" w:hAnsi="Times New Roman" w:cs="Times New Roman" w:hint="eastAsia"/>
                <w:sz w:val="24"/>
                <w:szCs w:val="24"/>
              </w:rPr>
              <w:instrText xml:space="preserve">201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71.3%</w:instrText>
            </w:r>
            <w:r w:rsidR="00251D8B">
              <w:rPr>
                <w:rFonts w:ascii="Times New Roman" w:hAnsi="Times New Roman" w:cs="Times New Roman" w:hint="eastAsia"/>
                <w:sz w:val="24"/>
                <w:szCs w:val="24"/>
              </w:rPr>
              <w:instrText>），阵发性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67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，其中</w:instrText>
            </w:r>
            <w:r w:rsidR="00251D8B">
              <w:rPr>
                <w:rFonts w:ascii="Times New Roman" w:hAnsi="Times New Roman" w:cs="Times New Roman" w:hint="eastAsia"/>
                <w:sz w:val="24"/>
                <w:szCs w:val="24"/>
              </w:rPr>
              <w:instrText xml:space="preserve"> 48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12.9%</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仅接受</w:instrText>
            </w:r>
            <w:r w:rsidR="00251D8B">
              <w:rPr>
                <w:rFonts w:ascii="Times New Roman" w:hAnsi="Times New Roman" w:cs="Times New Roman" w:hint="eastAsia"/>
                <w:sz w:val="24"/>
                <w:szCs w:val="24"/>
              </w:rPr>
              <w:instrText xml:space="preserve"> PVI</w:instrText>
            </w:r>
            <w:r w:rsidR="00251D8B">
              <w:rPr>
                <w:rFonts w:ascii="Times New Roman" w:hAnsi="Times New Roman" w:cs="Times New Roman" w:hint="eastAsia"/>
                <w:sz w:val="24"/>
                <w:szCs w:val="24"/>
              </w:rPr>
              <w:instrText>，其余受试者接受了额外的</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消融。仅</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队列的平均申请数分别为</w:instrText>
            </w:r>
            <w:r w:rsidR="00251D8B">
              <w:rPr>
                <w:rFonts w:ascii="Times New Roman" w:hAnsi="Times New Roman" w:cs="Times New Roman" w:hint="eastAsia"/>
                <w:sz w:val="24"/>
                <w:szCs w:val="24"/>
              </w:rPr>
              <w:instrText>34.67</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8.88</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73.65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37.21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p&lt;0.001</w:instrText>
            </w:r>
            <w:r w:rsidR="00251D8B">
              <w:rPr>
                <w:rFonts w:ascii="Times New Roman" w:hAnsi="Times New Roman" w:cs="Times New Roman" w:hint="eastAsia"/>
                <w:sz w:val="24"/>
                <w:szCs w:val="24"/>
              </w:rPr>
              <w:instrText>）。未报告食管损伤、房食管瘘、需要引流的心包积液或脑血管意外等重大手术并发症。在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年的随访中，</w:instrText>
            </w:r>
            <w:r w:rsidR="00251D8B">
              <w:rPr>
                <w:rFonts w:ascii="Times New Roman" w:hAnsi="Times New Roman" w:cs="Times New Roman" w:hint="eastAsia"/>
                <w:sz w:val="24"/>
                <w:szCs w:val="24"/>
              </w:rPr>
              <w:instrText xml:space="preserve">38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患者因复发而接受重复手术。仅在</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5.2%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患者中发现</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的重新连接。在所有</w:instrText>
            </w:r>
            <w:r w:rsidR="00251D8B">
              <w:rPr>
                <w:rFonts w:ascii="Times New Roman" w:hAnsi="Times New Roman" w:cs="Times New Roman" w:hint="eastAsia"/>
                <w:sz w:val="24"/>
                <w:szCs w:val="24"/>
              </w:rPr>
              <w:instrText xml:space="preserve"> 38 </w:instrText>
            </w:r>
            <w:r w:rsidR="00251D8B">
              <w:rPr>
                <w:rFonts w:ascii="Times New Roman" w:hAnsi="Times New Roman" w:cs="Times New Roman" w:hint="eastAsia"/>
                <w:sz w:val="24"/>
                <w:szCs w:val="24"/>
              </w:rPr>
              <w:instrText>名患者中，检测到引发房颤的新诱因源自房间隔：</w:instrText>
            </w:r>
            <w:r w:rsidR="00251D8B">
              <w:rPr>
                <w:rFonts w:ascii="Times New Roman" w:hAnsi="Times New Roman" w:cs="Times New Roman" w:hint="eastAsia"/>
                <w:sz w:val="24"/>
                <w:szCs w:val="24"/>
              </w:rPr>
              <w:instrText xml:space="preserve">25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65.8%</w:instrText>
            </w:r>
            <w:r w:rsidR="00251D8B">
              <w:rPr>
                <w:rFonts w:ascii="Times New Roman" w:hAnsi="Times New Roman" w:cs="Times New Roman" w:hint="eastAsia"/>
                <w:sz w:val="24"/>
                <w:szCs w:val="24"/>
              </w:rPr>
              <w:instrText>）、上腔静脉：</w:instrText>
            </w:r>
            <w:r w:rsidR="00251D8B">
              <w:rPr>
                <w:rFonts w:ascii="Times New Roman" w:hAnsi="Times New Roman" w:cs="Times New Roman" w:hint="eastAsia"/>
                <w:sz w:val="24"/>
                <w:szCs w:val="24"/>
              </w:rPr>
              <w:instrText xml:space="preserve">9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23.7%</w:instrText>
            </w:r>
            <w:r w:rsidR="00251D8B">
              <w:rPr>
                <w:rFonts w:ascii="Times New Roman" w:hAnsi="Times New Roman" w:cs="Times New Roman" w:hint="eastAsia"/>
                <w:sz w:val="24"/>
                <w:szCs w:val="24"/>
              </w:rPr>
              <w:instrText>）、冠状窦：</w:instrText>
            </w:r>
            <w:r w:rsidR="00251D8B">
              <w:rPr>
                <w:rFonts w:ascii="Times New Roman" w:hAnsi="Times New Roman" w:cs="Times New Roman" w:hint="eastAsia"/>
                <w:sz w:val="24"/>
                <w:szCs w:val="24"/>
              </w:rPr>
              <w:instrText xml:space="preserve">7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18.4%</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和左心耳：</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15.8%</w:instrText>
            </w:r>
            <w:r w:rsidR="00251D8B">
              <w:rPr>
                <w:rFonts w:ascii="Times New Roman" w:hAnsi="Times New Roman" w:cs="Times New Roman" w:hint="eastAsia"/>
                <w:sz w:val="24"/>
                <w:szCs w:val="24"/>
              </w:rPr>
              <w:instrText>）。结论：</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程序是安全的，并产生持久的病变，导致非常低的重新连接率。复发主要是由于引发</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的新触发因素。</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接受</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引导脉冲场消融术的心房颤动患者的消融结果</w:instrText>
            </w:r>
            <w:r w:rsidR="00251D8B">
              <w:rPr>
                <w:rFonts w:ascii="Times New Roman" w:hAnsi="Times New Roman" w:cs="Times New Roman" w:hint="eastAsia"/>
                <w:sz w:val="24"/>
                <w:szCs w:val="24"/>
              </w:rPr>
              <w:instrText>","page":"ehae666559","title":"Ablation outcome in patients with atrial fibrillation undergoing ICE-guided pulsed-field ablation","volume":"45","author":[{"family":"Mohanty","given":"S."},{"family":"Casella","given":"M."},{"family":"Doty","</w:instrText>
            </w:r>
            <w:r w:rsidR="00251D8B">
              <w:rPr>
                <w:rFonts w:ascii="Times New Roman" w:hAnsi="Times New Roman" w:cs="Times New Roman"/>
                <w:sz w:val="24"/>
                <w:szCs w:val="24"/>
              </w:rPr>
              <w:instrText xml:space="preserve">given":"B."},{"family":"Schiavone","given":"M."},{"family":"Gabrah","given":"K."},{"family":"Valeri","given":"Y."},{"family":"Torlapati","given":"P.G."},{"family":"La Fazia","given":"V.M."},{"family":"Gianni","given":"C."},{"family":"Gallinghouse","given":"G.J."},{"family":"Al-Ahmad","given":"A."},{"family":"Dello Russo","given":"A."},{"family":"Tondo","given":"C."},{"family":"Nair","given":"D.G."},{"family":"Natale","given":"A."}],"issued":{"date-parts":[["2024"]]}}}],"schema":"https://github.com/citation-style-language/schema/raw/master/csl-citation.json"}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8</w:t>
            </w:r>
            <w:r w:rsidR="00CF3548">
              <w:rPr>
                <w:rFonts w:ascii="Times New Roman" w:hAnsi="Times New Roman" w:cs="Times New Roman"/>
                <w:sz w:val="24"/>
                <w:szCs w:val="24"/>
              </w:rPr>
              <w:fldChar w:fldCharType="end"/>
            </w:r>
          </w:p>
        </w:tc>
        <w:tc>
          <w:tcPr>
            <w:tcW w:w="9696" w:type="dxa"/>
            <w:tcBorders>
              <w:bottom w:val="nil"/>
            </w:tcBorders>
          </w:tcPr>
          <w:p w14:paraId="53FABEE1" w14:textId="04379C65"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4617AFFB" w14:textId="77777777" w:rsidTr="0032579A">
        <w:trPr>
          <w:cantSplit/>
          <w:jc w:val="center"/>
        </w:trPr>
        <w:tc>
          <w:tcPr>
            <w:tcW w:w="3544" w:type="dxa"/>
            <w:tcBorders>
              <w:bottom w:val="nil"/>
            </w:tcBorders>
          </w:tcPr>
          <w:p w14:paraId="44487CA9" w14:textId="62ED03DC"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Sebag</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{"citationID":"Kjqe7QjY","properties":{"formattedCitation":"\\super 9\\nosupersub{}","plainCitation":"9","noteIndex":0},"citationItems":[{"id":11995,"uris":["http://zotero.org/users/14753858/items/3EAYK67B"],"itemData":{"id":11995,"type":"article-journal","abstract":"Background: Pulsed-field ablation (PFA) has demonstrated favorable safety and procedural efficiency for pulmonary vein isolation (PVI). This study aimed to compare procedural characteristics in patients with paroxysmal and persistent atrial fibrillation (AF) undergoing PVI with or without posterior wall isolation (PWI) using PFA versus radiofrequency ablation (RFA). Methods: We conducted a monocentric, retrospective observational study on consecutive patients scheduled for AF ablation with a variable loop PFA catheter between March and September 2024. A control group, matched by age, sex, and CHA2DS2-VASc score, was treated with RFA. Patients with paroxysmal AF underwent PVI only, while those with persistent AF received both PVI and PWI. Results: A total of 78 patients were included, with 39 in each group (PFA and RFA). Baseline demographics and AF characteristics were similar between groups. There was a trend toward longer procedure time in the PFA group (57±19 vs. 51±16 minutes; p=0.054). Most patients underwent zero-fluoroscopy procedures (PFA: 85%, RFA: 97%; p=0.11). PVI was achieved in all patients, although fewer touch-up applications were needed for the right superior pulmonary vein (RSPV) in the PFA group (PFA: 2.6% vs. RFA: 21%; p=0.029). PWI was successful in all PFA patients, while only 66% achieved posterior wall block in the RFA group (p=0.008). No procedural complications occurred in either group. Conclusion: VLPFA appears safe and effective for both paroxysmal and persistent AF, requiring fewer touch-ups for RSPV isolation and achieving more consistent posterior wall block than RFA.","archive":"Embase","container-title":"Europace","DOI":"10.1093/europace/euaf085.347","ISSN":"1099-5129","issue":"(Sebag F.; Roeun S.R.; Simeon E.S.; Villejoubert O.V.; Jorrot P.J.; Miled M.M.; Mignot N.M.; Aissani M.A.A.; Darondel J.M.D.; Vincent M.V.; Courty B.C.; Durand J.D.) Montsouris Mutualist Institute, Paris, France","journalAbbreviation":"Europace","language"</w:instrText>
            </w:r>
            <w:r w:rsidR="00877406">
              <w:rPr>
                <w:rFonts w:ascii="Times New Roman" w:hAnsi="Times New Roman" w:cs="Times New Roman" w:hint="eastAsia"/>
                <w:sz w:val="24"/>
                <w:szCs w:val="24"/>
              </w:rPr>
              <w:instrText>:"en-US","note":"JCR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背景：脉冲场消融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已证明肺静脉隔离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具有良好的安全性和程序效率。本研究旨在比较使用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与射频消融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进行</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联合或不联合后壁隔离</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的阵发性和持续性心房颤动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患者的手术特征。方法：我们对</w:instrText>
            </w:r>
            <w:r w:rsidR="00877406">
              <w:rPr>
                <w:rFonts w:ascii="Times New Roman" w:hAnsi="Times New Roman" w:cs="Times New Roman" w:hint="eastAsia"/>
                <w:sz w:val="24"/>
                <w:szCs w:val="24"/>
              </w:rPr>
              <w:instrText xml:space="preserve"> 2024 </w:instrText>
            </w:r>
            <w:r w:rsidR="00877406">
              <w:rPr>
                <w:rFonts w:ascii="Times New Roman" w:hAnsi="Times New Roman" w:cs="Times New Roman" w:hint="eastAsia"/>
                <w:sz w:val="24"/>
                <w:szCs w:val="24"/>
              </w:rPr>
              <w:instrText>年</w:instrText>
            </w:r>
            <w:r w:rsidR="00877406">
              <w:rPr>
                <w:rFonts w:ascii="Times New Roman" w:hAnsi="Times New Roman" w:cs="Times New Roman" w:hint="eastAsia"/>
                <w:sz w:val="24"/>
                <w:szCs w:val="24"/>
              </w:rPr>
              <w:instrText xml:space="preserve"> 3 </w:instrText>
            </w:r>
            <w:r w:rsidR="00877406">
              <w:rPr>
                <w:rFonts w:ascii="Times New Roman" w:hAnsi="Times New Roman" w:cs="Times New Roman" w:hint="eastAsia"/>
                <w:sz w:val="24"/>
                <w:szCs w:val="24"/>
              </w:rPr>
              <w:instrText>月至</w:instrText>
            </w:r>
            <w:r w:rsidR="00877406">
              <w:rPr>
                <w:rFonts w:ascii="Times New Roman" w:hAnsi="Times New Roman" w:cs="Times New Roman" w:hint="eastAsia"/>
                <w:sz w:val="24"/>
                <w:szCs w:val="24"/>
              </w:rPr>
              <w:instrText xml:space="preserve"> 9 </w:instrText>
            </w:r>
            <w:r w:rsidR="00877406">
              <w:rPr>
                <w:rFonts w:ascii="Times New Roman" w:hAnsi="Times New Roman" w:cs="Times New Roman" w:hint="eastAsia"/>
                <w:sz w:val="24"/>
                <w:szCs w:val="24"/>
              </w:rPr>
              <w:instrText>月期间计划使用可变环</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导管进行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消融的连续患者进行了一项单中心回顾性观察研究。根据年龄、性别和</w:instrText>
            </w:r>
            <w:r w:rsidR="00877406">
              <w:rPr>
                <w:rFonts w:ascii="Times New Roman" w:hAnsi="Times New Roman" w:cs="Times New Roman" w:hint="eastAsia"/>
                <w:sz w:val="24"/>
                <w:szCs w:val="24"/>
              </w:rPr>
              <w:instrText xml:space="preserve"> CHA2DS2-VASc </w:instrText>
            </w:r>
            <w:r w:rsidR="00877406">
              <w:rPr>
                <w:rFonts w:ascii="Times New Roman" w:hAnsi="Times New Roman" w:cs="Times New Roman" w:hint="eastAsia"/>
                <w:sz w:val="24"/>
                <w:szCs w:val="24"/>
              </w:rPr>
              <w:instrText>评分匹配的对照组接受</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治疗。阵发性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患者仅接受</w:instrText>
            </w:r>
            <w:r w:rsidR="00877406">
              <w:rPr>
                <w:rFonts w:ascii="Times New Roman" w:hAnsi="Times New Roman" w:cs="Times New Roman" w:hint="eastAsia"/>
                <w:sz w:val="24"/>
                <w:szCs w:val="24"/>
              </w:rPr>
              <w:instrText xml:space="preserve"> PVI</w:instrText>
            </w:r>
            <w:r w:rsidR="00877406">
              <w:rPr>
                <w:rFonts w:ascii="Times New Roman" w:hAnsi="Times New Roman" w:cs="Times New Roman" w:hint="eastAsia"/>
                <w:sz w:val="24"/>
                <w:szCs w:val="24"/>
              </w:rPr>
              <w:instrText>，而持续性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患者同时接受</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PWI</w:instrText>
            </w:r>
            <w:r w:rsidR="00877406">
              <w:rPr>
                <w:rFonts w:ascii="Times New Roman" w:hAnsi="Times New Roman" w:cs="Times New Roman" w:hint="eastAsia"/>
                <w:sz w:val="24"/>
                <w:szCs w:val="24"/>
              </w:rPr>
              <w:instrText>。结果：共纳入</w:instrText>
            </w:r>
            <w:r w:rsidR="00877406">
              <w:rPr>
                <w:rFonts w:ascii="Times New Roman" w:hAnsi="Times New Roman" w:cs="Times New Roman" w:hint="eastAsia"/>
                <w:sz w:val="24"/>
                <w:szCs w:val="24"/>
              </w:rPr>
              <w:instrText>78</w:instrText>
            </w:r>
            <w:r w:rsidR="00877406">
              <w:rPr>
                <w:rFonts w:ascii="Times New Roman" w:hAnsi="Times New Roman" w:cs="Times New Roman" w:hint="eastAsia"/>
                <w:sz w:val="24"/>
                <w:szCs w:val="24"/>
              </w:rPr>
              <w:instrText>例患者，每组</w:instrText>
            </w:r>
            <w:r w:rsidR="00877406">
              <w:rPr>
                <w:rFonts w:ascii="Times New Roman" w:hAnsi="Times New Roman" w:cs="Times New Roman" w:hint="eastAsia"/>
                <w:sz w:val="24"/>
                <w:szCs w:val="24"/>
              </w:rPr>
              <w:instrText>39</w:instrText>
            </w:r>
            <w:r w:rsidR="00877406">
              <w:rPr>
                <w:rFonts w:ascii="Times New Roman" w:hAnsi="Times New Roman" w:cs="Times New Roman" w:hint="eastAsia"/>
                <w:sz w:val="24"/>
                <w:szCs w:val="24"/>
              </w:rPr>
              <w:instrText>例（</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）。各组之间的基线人口统计学和</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特征相似。</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组的手术时间有更长的趋势（</w:instrText>
            </w:r>
            <w:r w:rsidR="00877406">
              <w:rPr>
                <w:rFonts w:ascii="Times New Roman" w:hAnsi="Times New Roman" w:cs="Times New Roman" w:hint="eastAsia"/>
                <w:sz w:val="24"/>
                <w:szCs w:val="24"/>
              </w:rPr>
              <w:instrText>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 xml:space="preserve"> vs. 51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分钟</w:instrText>
            </w:r>
            <w:r w:rsidR="00877406">
              <w:rPr>
                <w:rFonts w:ascii="Times New Roman" w:hAnsi="Times New Roman" w:cs="Times New Roman" w:hint="eastAsia"/>
                <w:sz w:val="24"/>
                <w:szCs w:val="24"/>
              </w:rPr>
              <w:instrText>;p=0.054</w:instrText>
            </w:r>
            <w:r w:rsidR="00877406">
              <w:rPr>
                <w:rFonts w:ascii="Times New Roman" w:hAnsi="Times New Roman" w:cs="Times New Roman" w:hint="eastAsia"/>
                <w:sz w:val="24"/>
                <w:szCs w:val="24"/>
              </w:rPr>
              <w:instrText>）。大多数患者接受了零透视手术（</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97%;p=0.11</w:instrText>
            </w:r>
            <w:r w:rsidR="00877406">
              <w:rPr>
                <w:rFonts w:ascii="Times New Roman" w:hAnsi="Times New Roman" w:cs="Times New Roman" w:hint="eastAsia"/>
                <w:sz w:val="24"/>
                <w:szCs w:val="24"/>
              </w:rPr>
              <w:instrText>）。所有患者均实现了</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组右上肺静脉（</w:instrText>
            </w:r>
            <w:r w:rsidR="00877406">
              <w:rPr>
                <w:rFonts w:ascii="Times New Roman" w:hAnsi="Times New Roman" w:cs="Times New Roman" w:hint="eastAsia"/>
                <w:sz w:val="24"/>
                <w:szCs w:val="24"/>
              </w:rPr>
              <w:instrText>RSPV</w:instrText>
            </w:r>
            <w:r w:rsidR="00877406">
              <w:rPr>
                <w:rFonts w:ascii="Times New Roman" w:hAnsi="Times New Roman" w:cs="Times New Roman" w:hint="eastAsia"/>
                <w:sz w:val="24"/>
                <w:szCs w:val="24"/>
              </w:rPr>
              <w:instrText>）需要的补丁应用较少（</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2.6% vs. RFA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21%;p=0.029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PWI </w:instrText>
            </w:r>
            <w:r w:rsidR="00877406">
              <w:rPr>
                <w:rFonts w:ascii="Times New Roman" w:hAnsi="Times New Roman" w:cs="Times New Roman" w:hint="eastAsia"/>
                <w:sz w:val="24"/>
                <w:szCs w:val="24"/>
              </w:rPr>
              <w:instrText>在所有</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患者中都成功，而</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组中只有</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的患者实现了后壁阻滞</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p=0.008</w:instrText>
            </w:r>
            <w:r w:rsidR="00877406">
              <w:rPr>
                <w:rFonts w:ascii="Times New Roman" w:hAnsi="Times New Roman" w:cs="Times New Roman" w:hint="eastAsia"/>
                <w:sz w:val="24"/>
                <w:szCs w:val="24"/>
              </w:rPr>
              <w:instrText>）。两组均未发生手术并发症。结论：</w:instrText>
            </w:r>
            <w:r w:rsidR="00877406">
              <w:rPr>
                <w:rFonts w:ascii="Times New Roman" w:hAnsi="Times New Roman" w:cs="Times New Roman" w:hint="eastAsia"/>
                <w:sz w:val="24"/>
                <w:szCs w:val="24"/>
              </w:rPr>
              <w:instrText xml:space="preserve">VLPFA </w:instrText>
            </w:r>
            <w:r w:rsidR="00877406">
              <w:rPr>
                <w:rFonts w:ascii="Times New Roman" w:hAnsi="Times New Roman" w:cs="Times New Roman" w:hint="eastAsia"/>
                <w:sz w:val="24"/>
                <w:szCs w:val="24"/>
              </w:rPr>
              <w:instrText>对于阵发性和持续性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似乎安全有效，</w:instrText>
            </w:r>
            <w:r w:rsidR="00877406">
              <w:rPr>
                <w:rFonts w:ascii="Times New Roman" w:hAnsi="Times New Roman" w:cs="Times New Roman" w:hint="eastAsia"/>
                <w:sz w:val="24"/>
                <w:szCs w:val="24"/>
              </w:rPr>
              <w:instrText xml:space="preserve">RSPV </w:instrText>
            </w:r>
            <w:r w:rsidR="00877406">
              <w:rPr>
                <w:rFonts w:ascii="Times New Roman" w:hAnsi="Times New Roman" w:cs="Times New Roman" w:hint="eastAsia"/>
                <w:sz w:val="24"/>
                <w:szCs w:val="24"/>
              </w:rPr>
              <w:instrText>隔离需要更少的修饰，并且比</w:instrText>
            </w:r>
            <w:r w:rsidR="00877406">
              <w:rPr>
                <w:rFonts w:ascii="Times New Roman" w:hAnsi="Times New Roman" w:cs="Times New Roman" w:hint="eastAsia"/>
                <w:sz w:val="24"/>
                <w:szCs w:val="24"/>
              </w:rPr>
              <w:instrText xml:space="preserve"> RFA </w:instrText>
            </w:r>
            <w:r w:rsidR="00877406">
              <w:rPr>
                <w:rFonts w:ascii="Times New Roman" w:hAnsi="Times New Roman" w:cs="Times New Roman" w:hint="eastAsia"/>
                <w:sz w:val="24"/>
                <w:szCs w:val="24"/>
              </w:rPr>
              <w:instrText>实现更一致的后壁阻滞。</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在现实世界中使用可变环脉冲场消融进行心房颤动消融：一项观察性研究</w:instrText>
            </w:r>
            <w:r w:rsidR="00877406">
              <w:rPr>
                <w:rFonts w:ascii="Times New Roman" w:hAnsi="Times New Roman" w:cs="Times New Roman" w:hint="eastAsia"/>
                <w:sz w:val="24"/>
                <w:szCs w:val="24"/>
              </w:rPr>
              <w:instrText>\nTLDR: VLPF</w:instrText>
            </w:r>
            <w:r w:rsidR="00877406">
              <w:rPr>
                <w:rFonts w:ascii="Times New Roman" w:hAnsi="Times New Roman" w:cs="Times New Roman"/>
                <w:sz w:val="24"/>
                <w:szCs w:val="24"/>
              </w:rPr>
              <w:instrText xml:space="preserve">A appears safe and effective for both paroxysmal and persistent AF, requiring fewer touch-ups for RSPV isolation and achieving more consistent posterior wall block than RFA.","page":"i592","title":"Atrial fibrillation ablation using variable loop pulse field ablation in the real world: An observational study","volume":"27","author":[{"family":"Sebag","given":"F."},{"family":"Roeun","given":"S.R."},{"family":"Simeon","given":"E.S."},{"family":"Villejoubert","given":"O.V."},{"family":"Jorrot","given":"P.J."},{"family":"Miled","given":"M.M."},{"family":"Mignot","given":"N.M."},{"family":"Aissani","given":"M.A.A."},{"family":"Darondel","given":"J.M.D."},{"family":"Vincent","given":"M.V."},{"family":"Courty","given":"B.C."},{"family":"Durand","given":"J.D."}],"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9</w:t>
            </w:r>
            <w:r w:rsidR="00CF3548">
              <w:rPr>
                <w:rFonts w:ascii="Times New Roman" w:hAnsi="Times New Roman" w:cs="Times New Roman"/>
                <w:sz w:val="24"/>
                <w:szCs w:val="24"/>
              </w:rPr>
              <w:fldChar w:fldCharType="end"/>
            </w:r>
          </w:p>
        </w:tc>
        <w:tc>
          <w:tcPr>
            <w:tcW w:w="9696" w:type="dxa"/>
            <w:tcBorders>
              <w:bottom w:val="nil"/>
            </w:tcBorders>
          </w:tcPr>
          <w:p w14:paraId="2BE33291" w14:textId="64778CCE"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51094" w:rsidRPr="00D35451" w14:paraId="25884C91" w14:textId="77777777" w:rsidTr="0032579A">
        <w:trPr>
          <w:cantSplit/>
          <w:jc w:val="center"/>
        </w:trPr>
        <w:tc>
          <w:tcPr>
            <w:tcW w:w="3544" w:type="dxa"/>
            <w:tcBorders>
              <w:bottom w:val="nil"/>
            </w:tcBorders>
          </w:tcPr>
          <w:p w14:paraId="3198F776" w14:textId="174D3329" w:rsidR="00851094" w:rsidRPr="00D35451" w:rsidRDefault="0032579A" w:rsidP="00D064F3">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Tay Cheong Kiat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sidR="00CF3548">
              <w:rPr>
                <w:rFonts w:ascii="Times New Roman" w:hAnsi="Times New Roman" w:cs="Times New Roman"/>
                <w:sz w:val="24"/>
                <w:szCs w:val="24"/>
              </w:rPr>
              <w:fldChar w:fldCharType="begin"/>
            </w:r>
            <w:r w:rsidR="00877406">
              <w:rPr>
                <w:rFonts w:ascii="Times New Roman" w:hAnsi="Times New Roman" w:cs="Times New Roman"/>
                <w:sz w:val="24"/>
                <w:szCs w:val="24"/>
              </w:rPr>
              <w:instrText xml:space="preserve"> ADDIN ZOTERO_ITEM CSL_CITATION {"citationID":"VEEUbJ1d","properties":{"formattedCitation":"\\super 10\\nosupersub{}","plainCitation":"10","noteIndex":0},"citationItems":[{"id":11945,"uris":["http://zotero.org/users/14753858/items/KJWL27HH"],"itemData":{"id":11945,"type":"article-journal","abstract":"Introduction: PFA has been shown to be comparable to radiofrequency ablation and cryoablation in terms of acute safety and outcome for PVI for AF. Characteristics and outcomes of patients undergoing additional ablations beyond PVI using PFA (extra-PV ablation) such as posterior wall (PWA), cavotricuspid isthmus (CTI), mitral isthmus (MI) and superior vena cava (SVC) ablation are still under investigation. We hereby report the patient profile, procedural characteristics and 1-year outcomes for patients undergoing extra-PV PFA ablation. Methods: Consecutive patients with paroxysmal or persistent atrial fibrillation who underwent PFA were included. The primary efficacy endpoint was any atrial arrhythmia recurrence after a 90-days blanking period at 1-year. Safety endpoints included all-cause death within 30 days, cardiac tamponade, CVA, myocardial infarction, PNI, AEF, PV stenosis, hemolysis and AKI. Results: 200 (68% males) patients underwent PFA for AF, 45 (22.5%) were persistent and 16 (8.0%) had prior AF ablation. All patients had PVI. A total of 77 (38.5%) patients underwent extra-PV PFA ablation of which 66 (85.7%) underwent PWA only, 7 (9.1%) had both PWA + MI ablation and the remaining 4 patients each underwent either PWA + SVC ablation (n=1), PWA + CTI ablation (n=1), CTI + SVC ablation (n=1) or CTI + MI ablation (n=1). Extra-PV PFA ablations were more likely performed in patients with persistent AF, prior AF ablation, require GA, have lower mean LVEF and 100% EAM use (all p&lt;0.001). While total PFA applications was expectedly higher in the extra-PV PFA group (63.8 ± 9.8 vs 46.0 ± 9.6, p&lt;0.001), there were no significant differences in PFA LA dwell time (38.4 ± 11.8 vs 39.9 ± 15.6min, p=0.444), procedural time (116.3 ± 41.8 vs 121.6 ± 45.6min, p=0.402) and fluoroscopic time, (26.5 ± 8.0 vs 28.5 ± 11.8min, p=0.154). The average number of applications required for PWA, MI, CTI and SVC were 17, 11, 9 and 4 applications, respectively. Extra-PV isolation/ block was acutely successful in all 77 patients. Factors for performing PWA include presence of PW scar (21.6%), prior/ inducible LA tachycardia (16.2%), redo AF indication (13.5%), empiric in persistent AF patients (21.6%) and inadvertent narrow gap in the posterior wall (27.1%). There were no significant differences in all safety endpoints (all p&gt;0.05). Arrhythmia recurrence occurred in 19 patients (9.9%), 11 (9.6%) in PVI only and 8 (10.5%) in extra-PV group (p=0.811). Use of AAD at follow-up was not significantly different (p = 0.143). Conclusion: Extra-PV PFA ablation appears to be feasible and safe with excellent acute isolation and does not lengthen procedural nor fluoroscopic duration. Extra-PV PFA lesion sets using PFA should be tailored according to patient's atrial substrate/ clinical context and requires larger studies to evaluate its utility.","archive":"Embase","container-title":"Europace","DOI":"10.1093/europace/euaf085.389","ISSN":"1099-5129","issue":"(Tay Cheong Kiat J.; Chua Y.Y.; Tarranza </w:instrText>
            </w:r>
            <w:r w:rsidR="00877406">
              <w:rPr>
                <w:rFonts w:ascii="Times New Roman" w:hAnsi="Times New Roman" w:cs="Times New Roman" w:hint="eastAsia"/>
                <w:sz w:val="24"/>
                <w:szCs w:val="24"/>
              </w:rPr>
              <w:instrText>J.L.; Ong J.W.S.; Loo G.J.M.; Pung X.M.; Lim E.T.S.; Chong D.T.T.; Ho K.L.; Ching C.K.) National Heart Centre Singapore, Singapore, Singapore","journalAbbreviation":"Europace","language":"en-US","note":"JCR</w:instrText>
            </w:r>
            <w:r w:rsidR="00877406">
              <w:rPr>
                <w:rFonts w:ascii="Times New Roman" w:hAnsi="Times New Roman" w:cs="Times New Roman" w:hint="eastAsia"/>
                <w:sz w:val="24"/>
                <w:szCs w:val="24"/>
              </w:rPr>
              <w:instrText>分区</w:instrText>
            </w:r>
            <w:r w:rsidR="00877406">
              <w:rPr>
                <w:rFonts w:ascii="Times New Roman" w:hAnsi="Times New Roman" w:cs="Times New Roman" w:hint="eastAsia"/>
                <w:sz w:val="24"/>
                <w:szCs w:val="24"/>
              </w:rPr>
              <w:instrText>: Q1\n</w:instrText>
            </w:r>
            <w:r w:rsidR="00877406">
              <w:rPr>
                <w:rFonts w:ascii="Times New Roman" w:hAnsi="Times New Roman" w:cs="Times New Roman" w:hint="eastAsia"/>
                <w:sz w:val="24"/>
                <w:szCs w:val="24"/>
              </w:rPr>
              <w:instrText>中科院分区升级版</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医学</w:instrText>
            </w:r>
            <w:r w:rsidR="00877406">
              <w:rPr>
                <w:rFonts w:ascii="Times New Roman" w:hAnsi="Times New Roman" w:cs="Times New Roman" w:hint="eastAsia"/>
                <w:sz w:val="24"/>
                <w:szCs w:val="24"/>
              </w:rPr>
              <w:instrText>1</w:instrText>
            </w:r>
            <w:r w:rsidR="00877406">
              <w:rPr>
                <w:rFonts w:ascii="Times New Roman" w:hAnsi="Times New Roman" w:cs="Times New Roman" w:hint="eastAsia"/>
                <w:sz w:val="24"/>
                <w:szCs w:val="24"/>
              </w:rPr>
              <w:instrText>区</w:instrText>
            </w:r>
            <w:r w:rsidR="00877406">
              <w:rPr>
                <w:rFonts w:ascii="Times New Roman" w:hAnsi="Times New Roman" w:cs="Times New Roman" w:hint="eastAsia"/>
                <w:sz w:val="24"/>
                <w:szCs w:val="24"/>
              </w:rPr>
              <w:instrText>\n</w:instrText>
            </w:r>
            <w:r w:rsidR="00877406">
              <w:rPr>
                <w:rFonts w:ascii="Times New Roman" w:hAnsi="Times New Roman" w:cs="Times New Roman" w:hint="eastAsia"/>
                <w:sz w:val="24"/>
                <w:szCs w:val="24"/>
              </w:rPr>
              <w:instrText>影响因子</w:instrText>
            </w:r>
            <w:r w:rsidR="00877406">
              <w:rPr>
                <w:rFonts w:ascii="Times New Roman" w:hAnsi="Times New Roman" w:cs="Times New Roman" w:hint="eastAsia"/>
                <w:sz w:val="24"/>
                <w:szCs w:val="24"/>
              </w:rPr>
              <w:instrText>: 7.4\n5</w:instrText>
            </w:r>
            <w:r w:rsidR="00877406">
              <w:rPr>
                <w:rFonts w:ascii="Times New Roman" w:hAnsi="Times New Roman" w:cs="Times New Roman" w:hint="eastAsia"/>
                <w:sz w:val="24"/>
                <w:szCs w:val="24"/>
              </w:rPr>
              <w:instrText>年影响因子</w:instrText>
            </w:r>
            <w:r w:rsidR="00877406">
              <w:rPr>
                <w:rFonts w:ascii="Times New Roman" w:hAnsi="Times New Roman" w:cs="Times New Roman" w:hint="eastAsia"/>
                <w:sz w:val="24"/>
                <w:szCs w:val="24"/>
              </w:rPr>
              <w:instrText>: 6.5\n</w:instrText>
            </w:r>
            <w:r w:rsidR="00877406">
              <w:rPr>
                <w:rFonts w:ascii="Times New Roman" w:hAnsi="Times New Roman" w:cs="Times New Roman" w:hint="eastAsia"/>
                <w:sz w:val="24"/>
                <w:szCs w:val="24"/>
              </w:rPr>
              <w:instrText>南农高质量</w:instrText>
            </w:r>
            <w:r w:rsidR="00877406">
              <w:rPr>
                <w:rFonts w:ascii="Times New Roman" w:hAnsi="Times New Roman" w:cs="Times New Roman" w:hint="eastAsia"/>
                <w:sz w:val="24"/>
                <w:szCs w:val="24"/>
              </w:rPr>
              <w:instrText xml:space="preserve">: A\nabstractTranslation: </w:instrText>
            </w:r>
            <w:r w:rsidR="00877406">
              <w:rPr>
                <w:rFonts w:ascii="Times New Roman" w:hAnsi="Times New Roman" w:cs="Times New Roman" w:hint="eastAsia"/>
                <w:sz w:val="24"/>
                <w:szCs w:val="24"/>
              </w:rPr>
              <w:instrText>简介：</w:instrText>
            </w:r>
            <w:r w:rsidR="00877406">
              <w:rPr>
                <w:rFonts w:ascii="Times New Roman" w:hAnsi="Times New Roman" w:cs="Times New Roman" w:hint="eastAsia"/>
                <w:sz w:val="24"/>
                <w:szCs w:val="24"/>
              </w:rPr>
              <w:instrText xml:space="preserve">PFA </w:instrText>
            </w:r>
            <w:r w:rsidR="00877406">
              <w:rPr>
                <w:rFonts w:ascii="Times New Roman" w:hAnsi="Times New Roman" w:cs="Times New Roman" w:hint="eastAsia"/>
                <w:sz w:val="24"/>
                <w:szCs w:val="24"/>
              </w:rPr>
              <w:instrText>已被证明在</w:instrText>
            </w:r>
            <w:r w:rsidR="00877406">
              <w:rPr>
                <w:rFonts w:ascii="Times New Roman" w:hAnsi="Times New Roman" w:cs="Times New Roman" w:hint="eastAsia"/>
                <w:sz w:val="24"/>
                <w:szCs w:val="24"/>
              </w:rPr>
              <w:instrText xml:space="preserve"> AF PVI </w:instrText>
            </w:r>
            <w:r w:rsidR="00877406">
              <w:rPr>
                <w:rFonts w:ascii="Times New Roman" w:hAnsi="Times New Roman" w:cs="Times New Roman" w:hint="eastAsia"/>
                <w:sz w:val="24"/>
                <w:szCs w:val="24"/>
              </w:rPr>
              <w:instrText>的急性安全性和结果方面与射频消融和冷冻消融相当。使用</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外消融）在</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之外接受额外消融的患者的特征和结果，例如后壁</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）、三尖瓣峡部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CTI</w:instrText>
            </w:r>
            <w:r w:rsidR="00877406">
              <w:rPr>
                <w:rFonts w:ascii="Times New Roman" w:hAnsi="Times New Roman" w:cs="Times New Roman" w:hint="eastAsia"/>
                <w:sz w:val="24"/>
                <w:szCs w:val="24"/>
              </w:rPr>
              <w:instrText>）、二尖瓣峡部</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和上腔静脉</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SVC</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消融仍在研究中。我们特此报告接受</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消融术的患者概况、手术特征和</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年结果。方法：纳入连续接受</w:instrText>
            </w:r>
            <w:r w:rsidR="00877406">
              <w:rPr>
                <w:rFonts w:ascii="Times New Roman" w:hAnsi="Times New Roman" w:cs="Times New Roman" w:hint="eastAsia"/>
                <w:sz w:val="24"/>
                <w:szCs w:val="24"/>
              </w:rPr>
              <w:instrText>PFA</w:instrText>
            </w:r>
            <w:r w:rsidR="00877406">
              <w:rPr>
                <w:rFonts w:ascii="Times New Roman" w:hAnsi="Times New Roman" w:cs="Times New Roman" w:hint="eastAsia"/>
                <w:sz w:val="24"/>
                <w:szCs w:val="24"/>
              </w:rPr>
              <w:instrText>的阵发性或持续性心房颤动患者。主要疗效终点是</w:instrText>
            </w:r>
            <w:r w:rsidR="00877406">
              <w:rPr>
                <w:rFonts w:ascii="Times New Roman" w:hAnsi="Times New Roman" w:cs="Times New Roman" w:hint="eastAsia"/>
                <w:sz w:val="24"/>
                <w:szCs w:val="24"/>
              </w:rPr>
              <w:instrText xml:space="preserve"> 1 </w:instrText>
            </w:r>
            <w:r w:rsidR="00877406">
              <w:rPr>
                <w:rFonts w:ascii="Times New Roman" w:hAnsi="Times New Roman" w:cs="Times New Roman" w:hint="eastAsia"/>
                <w:sz w:val="24"/>
                <w:szCs w:val="24"/>
              </w:rPr>
              <w:instrText>年时</w:instrText>
            </w:r>
            <w:r w:rsidR="00877406">
              <w:rPr>
                <w:rFonts w:ascii="Times New Roman" w:hAnsi="Times New Roman" w:cs="Times New Roman" w:hint="eastAsia"/>
                <w:sz w:val="24"/>
                <w:szCs w:val="24"/>
              </w:rPr>
              <w:instrText xml:space="preserve"> 90 </w:instrText>
            </w:r>
            <w:r w:rsidR="00877406">
              <w:rPr>
                <w:rFonts w:ascii="Times New Roman" w:hAnsi="Times New Roman" w:cs="Times New Roman" w:hint="eastAsia"/>
                <w:sz w:val="24"/>
                <w:szCs w:val="24"/>
              </w:rPr>
              <w:instrText>天空白期后任何房性心律失常复发。安全性终点包括</w:instrText>
            </w:r>
            <w:r w:rsidR="00877406">
              <w:rPr>
                <w:rFonts w:ascii="Times New Roman" w:hAnsi="Times New Roman" w:cs="Times New Roman" w:hint="eastAsia"/>
                <w:sz w:val="24"/>
                <w:szCs w:val="24"/>
              </w:rPr>
              <w:instrText xml:space="preserve"> 30 </w:instrText>
            </w:r>
            <w:r w:rsidR="00877406">
              <w:rPr>
                <w:rFonts w:ascii="Times New Roman" w:hAnsi="Times New Roman" w:cs="Times New Roman" w:hint="eastAsia"/>
                <w:sz w:val="24"/>
                <w:szCs w:val="24"/>
              </w:rPr>
              <w:instrText>天内全因死亡、心包填塞、</w:instrText>
            </w:r>
            <w:r w:rsidR="00877406">
              <w:rPr>
                <w:rFonts w:ascii="Times New Roman" w:hAnsi="Times New Roman" w:cs="Times New Roman" w:hint="eastAsia"/>
                <w:sz w:val="24"/>
                <w:szCs w:val="24"/>
              </w:rPr>
              <w:instrText>CVA</w:instrText>
            </w:r>
            <w:r w:rsidR="00877406">
              <w:rPr>
                <w:rFonts w:ascii="Times New Roman" w:hAnsi="Times New Roman" w:cs="Times New Roman" w:hint="eastAsia"/>
                <w:sz w:val="24"/>
                <w:szCs w:val="24"/>
              </w:rPr>
              <w:instrText>、心肌梗死、</w:instrText>
            </w:r>
            <w:r w:rsidR="00877406">
              <w:rPr>
                <w:rFonts w:ascii="Times New Roman" w:hAnsi="Times New Roman" w:cs="Times New Roman" w:hint="eastAsia"/>
                <w:sz w:val="24"/>
                <w:szCs w:val="24"/>
              </w:rPr>
              <w:instrText>PNI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AEF</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狭窄、溶血和</w:instrText>
            </w:r>
            <w:r w:rsidR="00877406">
              <w:rPr>
                <w:rFonts w:ascii="Times New Roman" w:hAnsi="Times New Roman" w:cs="Times New Roman" w:hint="eastAsia"/>
                <w:sz w:val="24"/>
                <w:szCs w:val="24"/>
              </w:rPr>
              <w:instrText xml:space="preserve"> AKI</w:instrText>
            </w:r>
            <w:r w:rsidR="00877406">
              <w:rPr>
                <w:rFonts w:ascii="Times New Roman" w:hAnsi="Times New Roman" w:cs="Times New Roman" w:hint="eastAsia"/>
                <w:sz w:val="24"/>
                <w:szCs w:val="24"/>
              </w:rPr>
              <w:instrText>。结果：</w:instrText>
            </w:r>
            <w:r w:rsidR="00877406">
              <w:rPr>
                <w:rFonts w:ascii="Times New Roman" w:hAnsi="Times New Roman" w:cs="Times New Roman" w:hint="eastAsia"/>
                <w:sz w:val="24"/>
                <w:szCs w:val="24"/>
              </w:rPr>
              <w:instrText xml:space="preserve">200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68% </w:instrText>
            </w:r>
            <w:r w:rsidR="00877406">
              <w:rPr>
                <w:rFonts w:ascii="Times New Roman" w:hAnsi="Times New Roman" w:cs="Times New Roman" w:hint="eastAsia"/>
                <w:sz w:val="24"/>
                <w:szCs w:val="24"/>
              </w:rPr>
              <w:instrText>男性）患者因</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接受了</w:instrText>
            </w:r>
            <w:r w:rsidR="00877406">
              <w:rPr>
                <w:rFonts w:ascii="Times New Roman" w:hAnsi="Times New Roman" w:cs="Times New Roman" w:hint="eastAsia"/>
                <w:sz w:val="24"/>
                <w:szCs w:val="24"/>
              </w:rPr>
              <w:instrText xml:space="preserve"> PFA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45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22.5%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患者持续存在，</w:instrText>
            </w:r>
            <w:r w:rsidR="00877406">
              <w:rPr>
                <w:rFonts w:ascii="Times New Roman" w:hAnsi="Times New Roman" w:cs="Times New Roman" w:hint="eastAsia"/>
                <w:sz w:val="24"/>
                <w:szCs w:val="24"/>
              </w:rPr>
              <w:instrText xml:space="preserve">16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8.0%</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患者既往接受过</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消融术。所有患者均有</w:instrText>
            </w:r>
            <w:r w:rsidR="00877406">
              <w:rPr>
                <w:rFonts w:ascii="Times New Roman" w:hAnsi="Times New Roman" w:cs="Times New Roman" w:hint="eastAsia"/>
                <w:sz w:val="24"/>
                <w:szCs w:val="24"/>
              </w:rPr>
              <w:instrText>PVI</w:instrText>
            </w:r>
            <w:r w:rsidR="00877406">
              <w:rPr>
                <w:rFonts w:ascii="Times New Roman" w:hAnsi="Times New Roman" w:cs="Times New Roman" w:hint="eastAsia"/>
                <w:sz w:val="24"/>
                <w:szCs w:val="24"/>
              </w:rPr>
              <w:instrText>。共有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38.5%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患者接受了</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消融术，其中</w:instrText>
            </w:r>
            <w:r w:rsidR="00877406">
              <w:rPr>
                <w:rFonts w:ascii="Times New Roman" w:hAnsi="Times New Roman" w:cs="Times New Roman" w:hint="eastAsia"/>
                <w:sz w:val="24"/>
                <w:szCs w:val="24"/>
              </w:rPr>
              <w:instrText xml:space="preserve"> 66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85.7%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仅接受</w:instrText>
            </w:r>
            <w:r w:rsidR="00877406">
              <w:rPr>
                <w:rFonts w:ascii="Times New Roman" w:hAnsi="Times New Roman" w:cs="Times New Roman" w:hint="eastAsia"/>
                <w:sz w:val="24"/>
                <w:szCs w:val="24"/>
              </w:rPr>
              <w:instrText xml:space="preserve"> 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7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同时接受</w:instrText>
            </w:r>
            <w:r w:rsidR="00877406">
              <w:rPr>
                <w:rFonts w:ascii="Times New Roman" w:hAnsi="Times New Roman" w:cs="Times New Roman" w:hint="eastAsia"/>
                <w:sz w:val="24"/>
                <w:szCs w:val="24"/>
              </w:rPr>
              <w:instrText xml:space="preserve"> PWA + MI </w:instrText>
            </w:r>
            <w:r w:rsidR="00877406">
              <w:rPr>
                <w:rFonts w:ascii="Times New Roman" w:hAnsi="Times New Roman" w:cs="Times New Roman" w:hint="eastAsia"/>
                <w:sz w:val="24"/>
                <w:szCs w:val="24"/>
              </w:rPr>
              <w:instrText>消融，其余</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名患者各接受</w:instrText>
            </w:r>
            <w:r w:rsidR="00877406">
              <w:rPr>
                <w:rFonts w:ascii="Times New Roman" w:hAnsi="Times New Roman" w:cs="Times New Roman" w:hint="eastAsia"/>
                <w:sz w:val="24"/>
                <w:szCs w:val="24"/>
              </w:rPr>
              <w:instrText xml:space="preserve"> PWA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PWA + CTI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 SVC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或</w:instrText>
            </w:r>
            <w:r w:rsidR="00877406">
              <w:rPr>
                <w:rFonts w:ascii="Times New Roman" w:hAnsi="Times New Roman" w:cs="Times New Roman" w:hint="eastAsia"/>
                <w:sz w:val="24"/>
                <w:szCs w:val="24"/>
              </w:rPr>
              <w:instrText xml:space="preserve"> CTI + MI </w:instrText>
            </w:r>
            <w:r w:rsidR="00877406">
              <w:rPr>
                <w:rFonts w:ascii="Times New Roman" w:hAnsi="Times New Roman" w:cs="Times New Roman" w:hint="eastAsia"/>
                <w:sz w:val="24"/>
                <w:szCs w:val="24"/>
              </w:rPr>
              <w:instrText>消融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n=1</w:instrText>
            </w:r>
            <w:r w:rsidR="00877406">
              <w:rPr>
                <w:rFonts w:ascii="Times New Roman" w:hAnsi="Times New Roman" w:cs="Times New Roman" w:hint="eastAsia"/>
                <w:sz w:val="24"/>
                <w:szCs w:val="24"/>
              </w:rPr>
              <w:instrText>）。在持续性</w:instrText>
            </w:r>
            <w:r w:rsidR="00877406">
              <w:rPr>
                <w:rFonts w:ascii="Times New Roman" w:hAnsi="Times New Roman" w:cs="Times New Roman" w:hint="eastAsia"/>
                <w:sz w:val="24"/>
                <w:szCs w:val="24"/>
              </w:rPr>
              <w:instrText xml:space="preserve"> AF</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消融、需要</w:instrText>
            </w:r>
            <w:r w:rsidR="00877406">
              <w:rPr>
                <w:rFonts w:ascii="Times New Roman" w:hAnsi="Times New Roman" w:cs="Times New Roman" w:hint="eastAsia"/>
                <w:sz w:val="24"/>
                <w:szCs w:val="24"/>
              </w:rPr>
              <w:instrText xml:space="preserve"> GA</w:instrText>
            </w:r>
            <w:r w:rsidR="00877406">
              <w:rPr>
                <w:rFonts w:ascii="Times New Roman" w:hAnsi="Times New Roman" w:cs="Times New Roman" w:hint="eastAsia"/>
                <w:sz w:val="24"/>
                <w:szCs w:val="24"/>
              </w:rPr>
              <w:instrText>、平均</w:instrText>
            </w:r>
            <w:r w:rsidR="00877406">
              <w:rPr>
                <w:rFonts w:ascii="Times New Roman" w:hAnsi="Times New Roman" w:cs="Times New Roman" w:hint="eastAsia"/>
                <w:sz w:val="24"/>
                <w:szCs w:val="24"/>
              </w:rPr>
              <w:instrText xml:space="preserve"> LVEF </w:instrText>
            </w:r>
            <w:r w:rsidR="00877406">
              <w:rPr>
                <w:rFonts w:ascii="Times New Roman" w:hAnsi="Times New Roman" w:cs="Times New Roman" w:hint="eastAsia"/>
                <w:sz w:val="24"/>
                <w:szCs w:val="24"/>
              </w:rPr>
              <w:instrText>较低且</w:instrText>
            </w:r>
            <w:r w:rsidR="00877406">
              <w:rPr>
                <w:rFonts w:ascii="Times New Roman" w:hAnsi="Times New Roman" w:cs="Times New Roman" w:hint="eastAsia"/>
                <w:sz w:val="24"/>
                <w:szCs w:val="24"/>
              </w:rPr>
              <w:instrText xml:space="preserve"> 100% EAM </w:instrText>
            </w:r>
            <w:r w:rsidR="00877406">
              <w:rPr>
                <w:rFonts w:ascii="Times New Roman" w:hAnsi="Times New Roman" w:cs="Times New Roman" w:hint="eastAsia"/>
                <w:sz w:val="24"/>
                <w:szCs w:val="24"/>
              </w:rPr>
              <w:instrText>使用的患者中更有可能进行</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消融（均</w:instrText>
            </w:r>
            <w:r w:rsidR="00877406">
              <w:rPr>
                <w:rFonts w:ascii="Times New Roman" w:hAnsi="Times New Roman" w:cs="Times New Roman" w:hint="eastAsia"/>
                <w:sz w:val="24"/>
                <w:szCs w:val="24"/>
              </w:rPr>
              <w:instrText xml:space="preserve"> p&lt;0.001</w:instrText>
            </w:r>
            <w:r w:rsidR="00877406">
              <w:rPr>
                <w:rFonts w:ascii="Times New Roman" w:hAnsi="Times New Roman" w:cs="Times New Roman" w:hint="eastAsia"/>
                <w:sz w:val="24"/>
                <w:szCs w:val="24"/>
              </w:rPr>
              <w:instrText>）。虽然预计</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组的</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总应用量更高（</w:instrText>
            </w:r>
            <w:r w:rsidR="00877406">
              <w:rPr>
                <w:rFonts w:ascii="Times New Roman" w:hAnsi="Times New Roman" w:cs="Times New Roman" w:hint="eastAsia"/>
                <w:sz w:val="24"/>
                <w:szCs w:val="24"/>
              </w:rPr>
              <w:instrText xml:space="preserve">63.8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9.8 vs 46.0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p&lt;0.001</w:instrText>
            </w:r>
            <w:r w:rsidR="00877406">
              <w:rPr>
                <w:rFonts w:ascii="Times New Roman" w:hAnsi="Times New Roman" w:cs="Times New Roman" w:hint="eastAsia"/>
                <w:sz w:val="24"/>
                <w:szCs w:val="24"/>
              </w:rPr>
              <w:instrText>），但</w:instrText>
            </w:r>
            <w:r w:rsidR="00877406">
              <w:rPr>
                <w:rFonts w:ascii="Times New Roman" w:hAnsi="Times New Roman" w:cs="Times New Roman" w:hint="eastAsia"/>
                <w:sz w:val="24"/>
                <w:szCs w:val="24"/>
              </w:rPr>
              <w:instrText xml:space="preserve"> PFA LA </w:instrText>
            </w:r>
            <w:r w:rsidR="00877406">
              <w:rPr>
                <w:rFonts w:ascii="Times New Roman" w:hAnsi="Times New Roman" w:cs="Times New Roman" w:hint="eastAsia"/>
                <w:sz w:val="24"/>
                <w:szCs w:val="24"/>
              </w:rPr>
              <w:instrText>停留时间（</w:instrText>
            </w:r>
            <w:r w:rsidR="00877406">
              <w:rPr>
                <w:rFonts w:ascii="Times New Roman" w:hAnsi="Times New Roman" w:cs="Times New Roman" w:hint="eastAsia"/>
                <w:sz w:val="24"/>
                <w:szCs w:val="24"/>
              </w:rPr>
              <w:instrText xml:space="preserve">38.4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 vs 39.9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p=0.444</w:instrText>
            </w:r>
            <w:r w:rsidR="00877406">
              <w:rPr>
                <w:rFonts w:ascii="Times New Roman" w:hAnsi="Times New Roman" w:cs="Times New Roman" w:hint="eastAsia"/>
                <w:sz w:val="24"/>
                <w:szCs w:val="24"/>
              </w:rPr>
              <w:instrText>）、手术时间（</w:instrText>
            </w:r>
            <w:r w:rsidR="00877406">
              <w:rPr>
                <w:rFonts w:ascii="Times New Roman" w:hAnsi="Times New Roman" w:cs="Times New Roman" w:hint="eastAsia"/>
                <w:sz w:val="24"/>
                <w:szCs w:val="24"/>
              </w:rPr>
              <w:instrText xml:space="preserve">116.3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41.8 vs 121.6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45.6min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p=0.402</w:instrText>
            </w:r>
            <w:r w:rsidR="00877406">
              <w:rPr>
                <w:rFonts w:ascii="Times New Roman" w:hAnsi="Times New Roman" w:cs="Times New Roman" w:hint="eastAsia"/>
                <w:sz w:val="24"/>
                <w:szCs w:val="24"/>
              </w:rPr>
              <w:instrText>）和透视时间（</w:instrText>
            </w:r>
            <w:r w:rsidR="00877406">
              <w:rPr>
                <w:rFonts w:ascii="Times New Roman" w:hAnsi="Times New Roman" w:cs="Times New Roman" w:hint="eastAsia"/>
                <w:sz w:val="24"/>
                <w:szCs w:val="24"/>
              </w:rPr>
              <w:instrText xml:space="preserve">26.5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8.0 vs 28.5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11.8min</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p=0.154</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PWA</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MI</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CTI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SVC </w:instrText>
            </w:r>
            <w:r w:rsidR="00877406">
              <w:rPr>
                <w:rFonts w:ascii="Times New Roman" w:hAnsi="Times New Roman" w:cs="Times New Roman" w:hint="eastAsia"/>
                <w:sz w:val="24"/>
                <w:szCs w:val="24"/>
              </w:rPr>
              <w:instrText>所需的平均申请数量分别为</w:instrText>
            </w:r>
            <w:r w:rsidR="00877406">
              <w:rPr>
                <w:rFonts w:ascii="Times New Roman" w:hAnsi="Times New Roman" w:cs="Times New Roman" w:hint="eastAsia"/>
                <w:sz w:val="24"/>
                <w:szCs w:val="24"/>
              </w:rPr>
              <w:instrText xml:space="preserve"> 17</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11</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9 </w:instrText>
            </w:r>
            <w:r w:rsidR="00877406">
              <w:rPr>
                <w:rFonts w:ascii="Times New Roman" w:hAnsi="Times New Roman" w:cs="Times New Roman" w:hint="eastAsia"/>
                <w:sz w:val="24"/>
                <w:szCs w:val="24"/>
              </w:rPr>
              <w:instrText>和</w:instrText>
            </w:r>
            <w:r w:rsidR="00877406">
              <w:rPr>
                <w:rFonts w:ascii="Times New Roman" w:hAnsi="Times New Roman" w:cs="Times New Roman" w:hint="eastAsia"/>
                <w:sz w:val="24"/>
                <w:szCs w:val="24"/>
              </w:rPr>
              <w:instrText xml:space="preserve"> 4 </w:instrText>
            </w:r>
            <w:r w:rsidR="00877406">
              <w:rPr>
                <w:rFonts w:ascii="Times New Roman" w:hAnsi="Times New Roman" w:cs="Times New Roman" w:hint="eastAsia"/>
                <w:sz w:val="24"/>
                <w:szCs w:val="24"/>
              </w:rPr>
              <w:instrText>个。所有</w:instrText>
            </w:r>
            <w:r w:rsidR="00877406">
              <w:rPr>
                <w:rFonts w:ascii="Times New Roman" w:hAnsi="Times New Roman" w:cs="Times New Roman" w:hint="eastAsia"/>
                <w:sz w:val="24"/>
                <w:szCs w:val="24"/>
              </w:rPr>
              <w:instrText xml:space="preserve"> 77 </w:instrText>
            </w:r>
            <w:r w:rsidR="00877406">
              <w:rPr>
                <w:rFonts w:ascii="Times New Roman" w:hAnsi="Times New Roman" w:cs="Times New Roman" w:hint="eastAsia"/>
                <w:sz w:val="24"/>
                <w:szCs w:val="24"/>
              </w:rPr>
              <w:instrText>名患者都对</w:instrText>
            </w:r>
            <w:r w:rsidR="00877406">
              <w:rPr>
                <w:rFonts w:ascii="Times New Roman" w:hAnsi="Times New Roman" w:cs="Times New Roman" w:hint="eastAsia"/>
                <w:sz w:val="24"/>
                <w:szCs w:val="24"/>
              </w:rPr>
              <w:instrText xml:space="preserve"> Extra-PV </w:instrText>
            </w:r>
            <w:r w:rsidR="00877406">
              <w:rPr>
                <w:rFonts w:ascii="Times New Roman" w:hAnsi="Times New Roman" w:cs="Times New Roman" w:hint="eastAsia"/>
                <w:sz w:val="24"/>
                <w:szCs w:val="24"/>
              </w:rPr>
              <w:instrText>隔离</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阻滞取得了巨大的成功。执行</w:instrText>
            </w:r>
            <w:r w:rsidR="00877406">
              <w:rPr>
                <w:rFonts w:ascii="Times New Roman" w:hAnsi="Times New Roman" w:cs="Times New Roman" w:hint="eastAsia"/>
                <w:sz w:val="24"/>
                <w:szCs w:val="24"/>
              </w:rPr>
              <w:instrText xml:space="preserve"> PWA </w:instrText>
            </w:r>
            <w:r w:rsidR="00877406">
              <w:rPr>
                <w:rFonts w:ascii="Times New Roman" w:hAnsi="Times New Roman" w:cs="Times New Roman" w:hint="eastAsia"/>
                <w:sz w:val="24"/>
                <w:szCs w:val="24"/>
              </w:rPr>
              <w:instrText>的因素包括存在</w:instrText>
            </w:r>
            <w:r w:rsidR="00877406">
              <w:rPr>
                <w:rFonts w:ascii="Times New Roman" w:hAnsi="Times New Roman" w:cs="Times New Roman" w:hint="eastAsia"/>
                <w:sz w:val="24"/>
                <w:szCs w:val="24"/>
              </w:rPr>
              <w:instrText xml:space="preserve"> PW </w:instrText>
            </w:r>
            <w:r w:rsidR="00877406">
              <w:rPr>
                <w:rFonts w:ascii="Times New Roman" w:hAnsi="Times New Roman" w:cs="Times New Roman" w:hint="eastAsia"/>
                <w:sz w:val="24"/>
                <w:szCs w:val="24"/>
              </w:rPr>
              <w:instrText>疤痕</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）、既往</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诱发性</w:instrText>
            </w:r>
            <w:r w:rsidR="00877406">
              <w:rPr>
                <w:rFonts w:ascii="Times New Roman" w:hAnsi="Times New Roman" w:cs="Times New Roman" w:hint="eastAsia"/>
                <w:sz w:val="24"/>
                <w:szCs w:val="24"/>
              </w:rPr>
              <w:instrText xml:space="preserve"> LA </w:instrText>
            </w:r>
            <w:r w:rsidR="00877406">
              <w:rPr>
                <w:rFonts w:ascii="Times New Roman" w:hAnsi="Times New Roman" w:cs="Times New Roman" w:hint="eastAsia"/>
                <w:sz w:val="24"/>
                <w:szCs w:val="24"/>
              </w:rPr>
              <w:instrText>心动过速</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16.2%</w:instrText>
            </w:r>
            <w:r w:rsidR="00877406">
              <w:rPr>
                <w:rFonts w:ascii="Times New Roman" w:hAnsi="Times New Roman" w:cs="Times New Roman" w:hint="eastAsia"/>
                <w:sz w:val="24"/>
                <w:szCs w:val="24"/>
              </w:rPr>
              <w:instrText>）、重做</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适应症</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13.5%</w:instrText>
            </w:r>
            <w:r w:rsidR="00877406">
              <w:rPr>
                <w:rFonts w:ascii="Times New Roman" w:hAnsi="Times New Roman" w:cs="Times New Roman" w:hint="eastAsia"/>
                <w:sz w:val="24"/>
                <w:szCs w:val="24"/>
              </w:rPr>
              <w:instrText>）、持续性</w:instrText>
            </w:r>
            <w:r w:rsidR="00877406">
              <w:rPr>
                <w:rFonts w:ascii="Times New Roman" w:hAnsi="Times New Roman" w:cs="Times New Roman" w:hint="eastAsia"/>
                <w:sz w:val="24"/>
                <w:szCs w:val="24"/>
              </w:rPr>
              <w:instrText xml:space="preserve"> AF </w:instrText>
            </w:r>
            <w:r w:rsidR="00877406">
              <w:rPr>
                <w:rFonts w:ascii="Times New Roman" w:hAnsi="Times New Roman" w:cs="Times New Roman" w:hint="eastAsia"/>
                <w:sz w:val="24"/>
                <w:szCs w:val="24"/>
              </w:rPr>
              <w:instrText>患者的经验性</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21.6%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和无意的后壁狭窄间隙</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27.1%</w:instrText>
            </w:r>
            <w:r w:rsidR="00877406">
              <w:rPr>
                <w:rFonts w:ascii="Times New Roman" w:hAnsi="Times New Roman" w:cs="Times New Roman" w:hint="eastAsia"/>
                <w:sz w:val="24"/>
                <w:szCs w:val="24"/>
              </w:rPr>
              <w:instrText>）。所有安全性终点均无显著差异（均为</w:instrText>
            </w:r>
            <w:r w:rsidR="00877406">
              <w:rPr>
                <w:rFonts w:ascii="Times New Roman" w:hAnsi="Times New Roman" w:cs="Times New Roman" w:hint="eastAsia"/>
                <w:sz w:val="24"/>
                <w:szCs w:val="24"/>
              </w:rPr>
              <w:instrText>p&gt;0.05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19 </w:instrText>
            </w:r>
            <w:r w:rsidR="00877406">
              <w:rPr>
                <w:rFonts w:ascii="Times New Roman" w:hAnsi="Times New Roman" w:cs="Times New Roman" w:hint="eastAsia"/>
                <w:sz w:val="24"/>
                <w:szCs w:val="24"/>
              </w:rPr>
              <w:instrText>名患者</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9.9%</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发生心律失常复发，</w:instrText>
            </w:r>
            <w:r w:rsidR="00877406">
              <w:rPr>
                <w:rFonts w:ascii="Times New Roman" w:hAnsi="Times New Roman" w:cs="Times New Roman" w:hint="eastAsia"/>
                <w:sz w:val="24"/>
                <w:szCs w:val="24"/>
              </w:rPr>
              <w:instrText xml:space="preserve">11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9.6%</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仅</w:instrText>
            </w:r>
            <w:r w:rsidR="00877406">
              <w:rPr>
                <w:rFonts w:ascii="Times New Roman" w:hAnsi="Times New Roman" w:cs="Times New Roman" w:hint="eastAsia"/>
                <w:sz w:val="24"/>
                <w:szCs w:val="24"/>
              </w:rPr>
              <w:instrText xml:space="preserve"> PVI </w:instrText>
            </w:r>
            <w:r w:rsidR="00877406">
              <w:rPr>
                <w:rFonts w:ascii="Times New Roman" w:hAnsi="Times New Roman" w:cs="Times New Roman" w:hint="eastAsia"/>
                <w:sz w:val="24"/>
                <w:szCs w:val="24"/>
              </w:rPr>
              <w:instrText>组发生，</w:instrText>
            </w:r>
            <w:r w:rsidR="00877406">
              <w:rPr>
                <w:rFonts w:ascii="Times New Roman" w:hAnsi="Times New Roman" w:cs="Times New Roman" w:hint="eastAsia"/>
                <w:sz w:val="24"/>
                <w:szCs w:val="24"/>
              </w:rPr>
              <w:instrText xml:space="preserve">8 </w:instrText>
            </w:r>
            <w:r w:rsidR="00877406">
              <w:rPr>
                <w:rFonts w:ascii="Times New Roman" w:hAnsi="Times New Roman" w:cs="Times New Roman" w:hint="eastAsia"/>
                <w:sz w:val="24"/>
                <w:szCs w:val="24"/>
              </w:rPr>
              <w:instrText>名</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10.5%</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发生在</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外组</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p=0.811</w:instrText>
            </w:r>
            <w:r w:rsidR="00877406">
              <w:rPr>
                <w:rFonts w:ascii="Times New Roman" w:hAnsi="Times New Roman" w:cs="Times New Roman" w:hint="eastAsia"/>
                <w:sz w:val="24"/>
                <w:szCs w:val="24"/>
              </w:rPr>
              <w:instrText>）。随访时使用</w:instrText>
            </w:r>
            <w:r w:rsidR="00877406">
              <w:rPr>
                <w:rFonts w:ascii="Times New Roman" w:hAnsi="Times New Roman" w:cs="Times New Roman" w:hint="eastAsia"/>
                <w:sz w:val="24"/>
                <w:szCs w:val="24"/>
              </w:rPr>
              <w:instrText xml:space="preserve"> AAD </w:instrText>
            </w:r>
            <w:r w:rsidR="00877406">
              <w:rPr>
                <w:rFonts w:ascii="Times New Roman" w:hAnsi="Times New Roman" w:cs="Times New Roman" w:hint="eastAsia"/>
                <w:sz w:val="24"/>
                <w:szCs w:val="24"/>
              </w:rPr>
              <w:instrText>没有显着差异</w:instrText>
            </w:r>
            <w:r w:rsidR="00877406">
              <w:rPr>
                <w:rFonts w:ascii="Times New Roman" w:hAnsi="Times New Roman" w:cs="Times New Roman" w:hint="eastAsia"/>
                <w:sz w:val="24"/>
                <w:szCs w:val="24"/>
              </w:rPr>
              <w:instrText xml:space="preserve"> </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p = 0.143</w:instrText>
            </w:r>
            <w:r w:rsidR="00877406">
              <w:rPr>
                <w:rFonts w:ascii="Times New Roman" w:hAnsi="Times New Roman" w:cs="Times New Roman" w:hint="eastAsia"/>
                <w:sz w:val="24"/>
                <w:szCs w:val="24"/>
              </w:rPr>
              <w:instrText>）。结论：</w:instrText>
            </w:r>
            <w:r w:rsidR="00877406">
              <w:rPr>
                <w:rFonts w:ascii="Times New Roman" w:hAnsi="Times New Roman" w:cs="Times New Roman" w:hint="eastAsia"/>
                <w:sz w:val="24"/>
                <w:szCs w:val="24"/>
              </w:rPr>
              <w:instrText xml:space="preserve">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消融似乎是可行且安全的，具有出色的急性隔离效果，并且不会延长手术时间或透视持续时间。使用</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的</w:instrText>
            </w:r>
            <w:r w:rsidR="00877406">
              <w:rPr>
                <w:rFonts w:ascii="Times New Roman" w:hAnsi="Times New Roman" w:cs="Times New Roman" w:hint="eastAsia"/>
                <w:sz w:val="24"/>
                <w:szCs w:val="24"/>
              </w:rPr>
              <w:instrText xml:space="preserve"> PV </w:instrText>
            </w:r>
            <w:r w:rsidR="00877406">
              <w:rPr>
                <w:rFonts w:ascii="Times New Roman" w:hAnsi="Times New Roman" w:cs="Times New Roman" w:hint="eastAsia"/>
                <w:sz w:val="24"/>
                <w:szCs w:val="24"/>
              </w:rPr>
              <w:instrText>外</w:instrText>
            </w:r>
            <w:r w:rsidR="00877406">
              <w:rPr>
                <w:rFonts w:ascii="Times New Roman" w:hAnsi="Times New Roman" w:cs="Times New Roman" w:hint="eastAsia"/>
                <w:sz w:val="24"/>
                <w:szCs w:val="24"/>
              </w:rPr>
              <w:instrText xml:space="preserve"> PFA </w:instrText>
            </w:r>
            <w:r w:rsidR="00877406">
              <w:rPr>
                <w:rFonts w:ascii="Times New Roman" w:hAnsi="Times New Roman" w:cs="Times New Roman" w:hint="eastAsia"/>
                <w:sz w:val="24"/>
                <w:szCs w:val="24"/>
              </w:rPr>
              <w:instrText>病灶组应根据患者的心房基质</w:instrText>
            </w:r>
            <w:r w:rsidR="00877406">
              <w:rPr>
                <w:rFonts w:ascii="Times New Roman" w:hAnsi="Times New Roman" w:cs="Times New Roman" w:hint="eastAsia"/>
                <w:sz w:val="24"/>
                <w:szCs w:val="24"/>
              </w:rPr>
              <w:instrText>/</w:instrText>
            </w:r>
            <w:r w:rsidR="00877406">
              <w:rPr>
                <w:rFonts w:ascii="Times New Roman" w:hAnsi="Times New Roman" w:cs="Times New Roman" w:hint="eastAsia"/>
                <w:sz w:val="24"/>
                <w:szCs w:val="24"/>
              </w:rPr>
              <w:instrText>临床情况进行定制，并需要更大规模的研究来评估其效用。</w:instrText>
            </w:r>
            <w:r w:rsidR="00877406">
              <w:rPr>
                <w:rFonts w:ascii="Times New Roman" w:hAnsi="Times New Roman" w:cs="Times New Roman" w:hint="eastAsia"/>
                <w:sz w:val="24"/>
                <w:szCs w:val="24"/>
              </w:rPr>
              <w:instrText xml:space="preserve">\ntitleTranslation: </w:instrText>
            </w:r>
            <w:r w:rsidR="00877406">
              <w:rPr>
                <w:rFonts w:ascii="Times New Roman" w:hAnsi="Times New Roman" w:cs="Times New Roman" w:hint="eastAsia"/>
                <w:sz w:val="24"/>
                <w:szCs w:val="24"/>
              </w:rPr>
              <w:instrText>使用脉冲场消融治疗心房颤动接受肺外静脉消融术的患者的特征和结果</w:instrText>
            </w:r>
            <w:r w:rsidR="00877406">
              <w:rPr>
                <w:rFonts w:ascii="Times New Roman" w:hAnsi="Times New Roman" w:cs="Times New Roman" w:hint="eastAsia"/>
                <w:sz w:val="24"/>
                <w:szCs w:val="24"/>
              </w:rPr>
              <w:instrText>","page":"i659","title":"Characteristics and outcomes of patients undergoing extra-pulmonary vein ablation using pulsed field ablation for atrial fibrillation","volume":"27","author</w:instrText>
            </w:r>
            <w:r w:rsidR="00877406">
              <w:rPr>
                <w:rFonts w:ascii="Times New Roman" w:hAnsi="Times New Roman" w:cs="Times New Roman"/>
                <w:sz w:val="24"/>
                <w:szCs w:val="24"/>
              </w:rPr>
              <w:instrText xml:space="preserve">":[{"family":"Tay Cheong Kiat","given":"J."},{"family":"Chua","given":"Y.Y."},{"family":"Tarranza","given":"J.L."},{"family":"Ong","given":"J.W.S."},{"family":"Loo","given":"G.J.M."},{"family":"Pung","given":"X.M."},{"family":"Tan","given":"V.H."},{"family":"Yeo","given":"C."},{"family":"Lim","given":"E.T.S."},{"family":"Chong","given":"D.T.T."},{"family":"Ho","given":"K.L."},{"family":"Ching","given":"C.K."}],"issued":{"date-parts":[["2025"]]}}}],"schema":"https://github.com/citation-style-language/schema/raw/master/csl-citation.json"} </w:instrText>
            </w:r>
            <w:r w:rsidR="00CF3548">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10</w:t>
            </w:r>
            <w:r w:rsidR="00CF3548">
              <w:rPr>
                <w:rFonts w:ascii="Times New Roman" w:hAnsi="Times New Roman" w:cs="Times New Roman"/>
                <w:sz w:val="24"/>
                <w:szCs w:val="24"/>
              </w:rPr>
              <w:fldChar w:fldCharType="end"/>
            </w:r>
          </w:p>
        </w:tc>
        <w:tc>
          <w:tcPr>
            <w:tcW w:w="9696" w:type="dxa"/>
            <w:tcBorders>
              <w:bottom w:val="nil"/>
            </w:tcBorders>
          </w:tcPr>
          <w:p w14:paraId="545A414F" w14:textId="5961AAED" w:rsidR="00851094" w:rsidRPr="00D35451" w:rsidRDefault="00851094" w:rsidP="00D064F3">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0A0B41BA" w14:textId="77777777" w:rsidTr="0032579A">
        <w:trPr>
          <w:cantSplit/>
          <w:jc w:val="center"/>
        </w:trPr>
        <w:tc>
          <w:tcPr>
            <w:tcW w:w="3544" w:type="dxa"/>
            <w:tcBorders>
              <w:bottom w:val="nil"/>
            </w:tcBorders>
          </w:tcPr>
          <w:p w14:paraId="2C4731C1" w14:textId="382756D8" w:rsidR="00877406" w:rsidRPr="0032579A" w:rsidRDefault="00877406" w:rsidP="00877406">
            <w:pPr>
              <w:tabs>
                <w:tab w:val="left" w:pos="1370"/>
              </w:tabs>
              <w:rPr>
                <w:rFonts w:ascii="Times New Roman" w:hAnsi="Times New Roman" w:cs="Times New Roman"/>
                <w:sz w:val="24"/>
                <w:szCs w:val="24"/>
              </w:rPr>
            </w:pPr>
            <w:r w:rsidRPr="00877406">
              <w:rPr>
                <w:rFonts w:ascii="Times New Roman" w:hAnsi="Times New Roman" w:cs="Times New Roman" w:hint="eastAsia"/>
                <w:sz w:val="24"/>
                <w:szCs w:val="24"/>
              </w:rPr>
              <w:t>Weidlich et al.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{"citationID":"Y9HUGkLY","properties":{"formattedCitation":"\\super 11\\nosupersub{}","plainCitation":"11","noteIndex":0},"citationItems":[{"id":9701,"uris":["http://zotero.org/users/14753858/items/GNJDGXUS"],"itemData":{"id":9701,"type":"article-journal","abstract":"Background: Pulsed-field ablation (PFA) has emerged as a novel treatment strategy for patients with atrial fibrillation (AF). Among targets beyond pulmonary vein isolation (PVI), ablation of the left atrial posterior wall (LAPW) has gained increased interest in patients with persistent AF. PFA offers a novel ablation technology possibly able to overcome the obstacles of incomplete isolation and concerns of damage to adjacent structures. Purpose: To assess procedural characteristics, safety, myocardial injury and short-term outcomes of patients undergoing LAPW ablation in a clinical setting. Methods: Consecutive patients undergoing PFA PVI with LAPW isolation were included. Using a multi-spline PFA catheter in a flower configuration, two anchor lesions per vein extending to the LAPW were deployed. Then, the wire was pulled back into the lumen, the PFA catheter and sheath were rotated along the entire LAPW in a flower configuration thereby creating overlapping lesions as assessed by a 3D-electro-anatomical mapping system. First-pass isolation was controlled using a multipolar mapping catheter. Complications were checked with an echocardiogram, high sensitivity cardiac troponin T was measured the next day and for recurrence detection a Holter ECG was performed during follow up. Results: 25 patients with persistent AF undergoing PVI were included (age 69 ± 12 years, left atrial volume index 37 ml/m2). 17 patients underwent redo-PVI with LAPW and 8 patients first time PVI with LAPW ablation. The median number of applications to perform LAPW isolation using PFA was 24 (IQR 14-28). The median procedure time was 69 min (IQR 56-81). The median LA dwell time was 59 min (IQR 49-72). The median fluoroscopy time was 10 min (IQR 8-14). First-pass isolation was achieved in 24/25 cases (95%). There were no complications. High sensitivity cardiac troponin T level post-procedurally was 951 ng/L (IQR 717-1189). Median duration of follow-up were 95 days, (IQR 84-184), AF recurrence was observed in 2 patients (8%). Conclusion: LAPW ablation with PFA appears safe and results in high acute isolation rates. The optimal technique to perform LAPW ablation using PFA needs to be defined. Data on long-term outcomes are missing.","archive":"Embase","container-title":"European Heart Journal","DOI":"10.1093/eurheartj/ehad655.502","ISSN":"1522-9645","issue":"(Weidlich S.; Schweigler A.; Serban T.; Krisai P.; Voellmin G.; Knecht S.; Sticherling C.; Kuehne M.; Badertscher P.) University Hospital</w:instrText>
            </w:r>
            <w:r>
              <w:rPr>
                <w:rFonts w:ascii="Times New Roman" w:hAnsi="Times New Roman" w:cs="Times New Roman" w:hint="eastAsia"/>
                <w:sz w:val="24"/>
                <w:szCs w:val="24"/>
              </w:rPr>
              <w:instrText xml:space="preserve"> Basel, Basel, Switzerland","journalAbbreviation":"Eur. Heart J.","language":"en-US","note":"abstractTranslation: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已成为心房颤动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患者的一种新治疗策略。在肺静脉隔离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以外的靶点中，左心房后壁消融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越来越受到持续性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患者的关注。</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提供了一种新颖的消融技术，可能能够克服隔离不完全的障碍和对相邻结构损坏的担忧。目的：评估在临床环境中接受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消融术的患者的手术特征、安全性、心肌损伤和短期结果。方法：纳入连续接受</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隔离的患者。使用花配置中的多花键</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导管，部署每条静脉两个延伸至</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的锚病灶。然后，将导线拉回管腔，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导管和护套沿着整个</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以花形配置旋转，从而产生重叠病变，如</w:instrText>
            </w:r>
            <w:r>
              <w:rPr>
                <w:rFonts w:ascii="Times New Roman" w:hAnsi="Times New Roman" w:cs="Times New Roman" w:hint="eastAsia"/>
                <w:sz w:val="24"/>
                <w:szCs w:val="24"/>
              </w:rPr>
              <w:instrText xml:space="preserve"> 3D </w:instrText>
            </w:r>
            <w:r>
              <w:rPr>
                <w:rFonts w:ascii="Times New Roman" w:hAnsi="Times New Roman" w:cs="Times New Roman" w:hint="eastAsia"/>
                <w:sz w:val="24"/>
                <w:szCs w:val="24"/>
              </w:rPr>
              <w:instrText>电解剖映射系统评估的那样。使用多极标测导管控制首过隔离。通过超声心动图检查并发症，第二天测量高灵敏度心肌肌钙蛋白</w:instrText>
            </w:r>
            <w:r>
              <w:rPr>
                <w:rFonts w:ascii="Times New Roman" w:hAnsi="Times New Roman" w:cs="Times New Roman" w:hint="eastAsia"/>
                <w:sz w:val="24"/>
                <w:szCs w:val="24"/>
              </w:rPr>
              <w:instrText xml:space="preserve"> T</w:instrText>
            </w:r>
            <w:r>
              <w:rPr>
                <w:rFonts w:ascii="Times New Roman" w:hAnsi="Times New Roman" w:cs="Times New Roman" w:hint="eastAsia"/>
                <w:sz w:val="24"/>
                <w:szCs w:val="24"/>
              </w:rPr>
              <w:instrText>，并在随访期间进行动态心电图检测复发。结果：纳入</w:instrText>
            </w:r>
            <w:r>
              <w:rPr>
                <w:rFonts w:ascii="Times New Roman" w:hAnsi="Times New Roman" w:cs="Times New Roman" w:hint="eastAsia"/>
                <w:sz w:val="24"/>
                <w:szCs w:val="24"/>
              </w:rPr>
              <w:instrText>25</w:instrText>
            </w:r>
            <w:r>
              <w:rPr>
                <w:rFonts w:ascii="Times New Roman" w:hAnsi="Times New Roman" w:cs="Times New Roman" w:hint="eastAsia"/>
                <w:sz w:val="24"/>
                <w:szCs w:val="24"/>
              </w:rPr>
              <w:instrText>例持续性房颤患者（年龄</w:instrText>
            </w:r>
            <w:r>
              <w:rPr>
                <w:rFonts w:ascii="Times New Roman" w:hAnsi="Times New Roman" w:cs="Times New Roman" w:hint="eastAsia"/>
                <w:sz w:val="24"/>
                <w:szCs w:val="24"/>
              </w:rPr>
              <w:instrText>69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岁，左心房容积指数</w:instrText>
            </w:r>
            <w:r>
              <w:rPr>
                <w:rFonts w:ascii="Times New Roman" w:hAnsi="Times New Roman" w:cs="Times New Roman" w:hint="eastAsia"/>
                <w:sz w:val="24"/>
                <w:szCs w:val="24"/>
              </w:rPr>
              <w:instrText>37 ml/m2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17 </w:instrText>
            </w:r>
            <w:r>
              <w:rPr>
                <w:rFonts w:ascii="Times New Roman" w:hAnsi="Times New Roman" w:cs="Times New Roman" w:hint="eastAsia"/>
                <w:sz w:val="24"/>
                <w:szCs w:val="24"/>
              </w:rPr>
              <w:instrText>名患者接受了</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的重做</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 </w:instrText>
            </w:r>
            <w:r>
              <w:rPr>
                <w:rFonts w:ascii="Times New Roman" w:hAnsi="Times New Roman" w:cs="Times New Roman" w:hint="eastAsia"/>
                <w:sz w:val="24"/>
                <w:szCs w:val="24"/>
              </w:rPr>
              <w:instrText>名患者首次接受</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分离的申请中位数为</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个</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14-28</w:instrText>
            </w:r>
            <w:r>
              <w:rPr>
                <w:rFonts w:ascii="Times New Roman" w:hAnsi="Times New Roman" w:cs="Times New Roman" w:hint="eastAsia"/>
                <w:sz w:val="24"/>
                <w:szCs w:val="24"/>
              </w:rPr>
              <w:instrText>）。中位手术时间为</w:instrText>
            </w:r>
            <w:r>
              <w:rPr>
                <w:rFonts w:ascii="Times New Roman" w:hAnsi="Times New Roman" w:cs="Times New Roman" w:hint="eastAsia"/>
                <w:sz w:val="24"/>
                <w:szCs w:val="24"/>
              </w:rPr>
              <w:instrText xml:space="preserve"> 69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56-81</w:instrText>
            </w:r>
            <w:r>
              <w:rPr>
                <w:rFonts w:ascii="Times New Roman" w:hAnsi="Times New Roman" w:cs="Times New Roman" w:hint="eastAsia"/>
                <w:sz w:val="24"/>
                <w:szCs w:val="24"/>
              </w:rPr>
              <w:instrText>）。中位</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停留时间为</w:instrText>
            </w:r>
            <w:r>
              <w:rPr>
                <w:rFonts w:ascii="Times New Roman" w:hAnsi="Times New Roman" w:cs="Times New Roman" w:hint="eastAsia"/>
                <w:sz w:val="24"/>
                <w:szCs w:val="24"/>
              </w:rPr>
              <w:instrText xml:space="preserve"> 59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49-72</w:instrText>
            </w:r>
            <w:r>
              <w:rPr>
                <w:rFonts w:ascii="Times New Roman" w:hAnsi="Times New Roman" w:cs="Times New Roman" w:hint="eastAsia"/>
                <w:sz w:val="24"/>
                <w:szCs w:val="24"/>
              </w:rPr>
              <w:instrText>）。中位透视时间为</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8-14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24/25 </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实现了首过隔离。没有并发症。术后高敏心肌肌钙蛋白</w:instrText>
            </w:r>
            <w:r>
              <w:rPr>
                <w:rFonts w:ascii="Times New Roman" w:hAnsi="Times New Roman" w:cs="Times New Roman" w:hint="eastAsia"/>
                <w:sz w:val="24"/>
                <w:szCs w:val="24"/>
              </w:rPr>
              <w:instrText xml:space="preserve"> T </w:instrText>
            </w:r>
            <w:r>
              <w:rPr>
                <w:rFonts w:ascii="Times New Roman" w:hAnsi="Times New Roman" w:cs="Times New Roman" w:hint="eastAsia"/>
                <w:sz w:val="24"/>
                <w:szCs w:val="24"/>
              </w:rPr>
              <w:instrText>水平为</w:instrText>
            </w:r>
            <w:r>
              <w:rPr>
                <w:rFonts w:ascii="Times New Roman" w:hAnsi="Times New Roman" w:cs="Times New Roman" w:hint="eastAsia"/>
                <w:sz w:val="24"/>
                <w:szCs w:val="24"/>
              </w:rPr>
              <w:instrText xml:space="preserve"> 951 ng/L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IQR 717-1189</w:instrText>
            </w:r>
            <w:r>
              <w:rPr>
                <w:rFonts w:ascii="Times New Roman" w:hAnsi="Times New Roman" w:cs="Times New Roman" w:hint="eastAsia"/>
                <w:sz w:val="24"/>
                <w:szCs w:val="24"/>
              </w:rPr>
              <w:instrText>）。中位随访时间为</w:instrText>
            </w:r>
            <w:r>
              <w:rPr>
                <w:rFonts w:ascii="Times New Roman" w:hAnsi="Times New Roman" w:cs="Times New Roman" w:hint="eastAsia"/>
                <w:sz w:val="24"/>
                <w:szCs w:val="24"/>
              </w:rPr>
              <w:instrText xml:space="preserve"> 95 </w:instrText>
            </w:r>
            <w:r>
              <w:rPr>
                <w:rFonts w:ascii="Times New Roman" w:hAnsi="Times New Roman" w:cs="Times New Roman" w:hint="eastAsia"/>
                <w:sz w:val="24"/>
                <w:szCs w:val="24"/>
              </w:rPr>
              <w:instrText>天，（</w:instrText>
            </w:r>
            <w:r>
              <w:rPr>
                <w:rFonts w:ascii="Times New Roman" w:hAnsi="Times New Roman" w:cs="Times New Roman" w:hint="eastAsia"/>
                <w:sz w:val="24"/>
                <w:szCs w:val="24"/>
              </w:rPr>
              <w:instrText>IQR 84-184</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观察到</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复发。结论：</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消融似乎是安全的，并且具有较高的急性隔离率。需要定义使用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进行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消融的最佳技术。缺少有关长期结果的数据。</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使用脉冲场消融术进行左心房后壁隔离：程序特征、安全性、心肌损伤和短期结果</w:instrText>
            </w:r>
            <w:r>
              <w:rPr>
                <w:rFonts w:ascii="Times New Roman" w:hAnsi="Times New Roman" w:cs="Times New Roman" w:hint="eastAsia"/>
                <w:sz w:val="24"/>
                <w:szCs w:val="24"/>
              </w:rPr>
              <w:instrText>\nTLDR: LAPw ablation with PFA appears safe and results in high acute isolation rates, and the optimal technique to perform LAPW ablation using PFA needs to be defined.\nJCR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35.6\n5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34.4\n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A","title":"Left atrial posterior wall isolation using pulsed-field ablation: Procedural char</w:instrText>
            </w:r>
            <w:r>
              <w:rPr>
                <w:rFonts w:ascii="Times New Roman" w:hAnsi="Times New Roman" w:cs="Times New Roman"/>
                <w:sz w:val="24"/>
                <w:szCs w:val="24"/>
              </w:rPr>
              <w:instrText xml:space="preserve">acteristics, safety, myocardial injury and short-term outcomes","URL":"https://www.embase.com/search/results?subaction=viewrecord&amp;id=L643011840&amp;from=export","volume":"44","author":[{"family":"Weidlich","given":"S."},{"family":"Schweigler","given":"A."},{"family":"Serban","given":"T."},{"family":"Krisai","given":"P."},{"family":"Voellmin","given":"G."},{"family":"Knecht","given":"S."},{"family":"Sticherling","given":"C."},{"family":"Kuehne","given":"M."},{"family":"Badertscher","given":"P."}],"issued":{"date-parts":[["2023"]]}}}],"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11</w:t>
            </w:r>
            <w:r>
              <w:rPr>
                <w:rFonts w:ascii="Times New Roman" w:hAnsi="Times New Roman" w:cs="Times New Roman"/>
                <w:sz w:val="24"/>
                <w:szCs w:val="24"/>
              </w:rPr>
              <w:fldChar w:fldCharType="end"/>
            </w:r>
          </w:p>
        </w:tc>
        <w:tc>
          <w:tcPr>
            <w:tcW w:w="9696" w:type="dxa"/>
            <w:tcBorders>
              <w:bottom w:val="nil"/>
            </w:tcBorders>
          </w:tcPr>
          <w:p w14:paraId="424C7402" w14:textId="3E5A78D6"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3111E923" w14:textId="77777777" w:rsidTr="0032579A">
        <w:trPr>
          <w:cantSplit/>
          <w:jc w:val="center"/>
        </w:trPr>
        <w:tc>
          <w:tcPr>
            <w:tcW w:w="3544" w:type="dxa"/>
            <w:tcBorders>
              <w:bottom w:val="nil"/>
            </w:tcBorders>
          </w:tcPr>
          <w:p w14:paraId="3B6B4771" w14:textId="76221947" w:rsidR="00877406" w:rsidRPr="00D35451" w:rsidRDefault="00877406" w:rsidP="00877406">
            <w:pPr>
              <w:tabs>
                <w:tab w:val="left" w:pos="1370"/>
              </w:tabs>
              <w:rPr>
                <w:rFonts w:ascii="Times New Roman" w:hAnsi="Times New Roman" w:cs="Times New Roman"/>
                <w:sz w:val="24"/>
                <w:szCs w:val="24"/>
                <w:highlight w:val="yellow"/>
              </w:rPr>
            </w:pPr>
            <w:r w:rsidRPr="0032579A">
              <w:rPr>
                <w:rFonts w:ascii="Times New Roman" w:hAnsi="Times New Roman" w:cs="Times New Roman" w:hint="eastAsia"/>
                <w:sz w:val="24"/>
                <w:szCs w:val="24"/>
              </w:rPr>
              <w:t>Zito</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{"citationID":"yrifMktq","properties":{"formattedCitation":"\\super 12\\nosupersub{}","plainCitation":"12","noteIndex":0},"citationItems":[{"id":11917,"uris":["http://zotero.org/users/14753858/items/CMRN3QT9"],"itemData":{"id":11917,"type":"article-journal","abstract":"Background: There are limited effective treatment options for persistent atrial fibrillation (AF) patients, with pulmonary veins (PV) isolation alone being considered suboptimal for many patients. Hybrid convergent ablation has been shown to improve clinical outcomes when compared to an endocardial-only radiofrequency (RF) strategy. Pulsed field ablation (PFA) has recently gained growing interest for its efficacy and safety profile in PV and posterior wall (PW) ablation. Objectives: This study aimed to compare the efficacy and safety of the hybrid-convergent RF vs PFA of PVs and LAPW in long-standing persistent atrial fibrillation (LSPAF) Methods: Ninety-three consecutive LSPAF patients, treated with 2-step hybrid-convergent RF ablation (hybrid group, n = 49) or with PFA of PVs and LAPW (PFA group, n = 44) were enrolled. Primary efficacy endpoint was defined as any atrial tachyarrhythmias (ATA) recurrence after the 3-month blanking period, over a follow-up time of 18 months. Periprocedural adverse events and late complications during follow-up were deemed primary safety outcomes. Results: PV and LAPW ablation were acutely successful in all patients. The hybrid and PFA groups had similar baseline characteristics: no differences were found between PFA and Hybrid groups regarding age (PFA 66.0±7.4 years vs Hybrid 63.9±10.6 years; p=0.193) and left atrial volume index (PFA 45.5 [36.7-57.2] ml/m2 vs Hybrid 45.0 [39.2-59.7] ml/m2; p=0.920). There were no significant differences regarding AF duration (PFA 38.0 months [IQR: 19.2 to 99.0 months] vs Hybrid 70.0 months [IQR: 46.0 to 118.0 months]; p = 0.063). Redo ablation patients' rate was higher in the hybrid group (PFA n=16, 36.4% vs Hybrid n=28, 66.6%; p&lt;0.001). Differences regarding left ventricular ejection fraction were borderline significant among groups (PFA 55.0 [49.5- 62.0] % vs Hybrid 60.5 [52.3-65.0] %; p=0.048), both showing an overall normal LV function. Step 1 hybrid-epicardial procedures were longer than PFA (166 [Q1-Q3: 140-205] minutes vs 107.5 [Q1-Q3: 82.5-12] minutes; P &lt; 0.01). After a median follow-up of 615.5 [498-750] days, there was no difference in ATA recurrences between groups (Hybrid 52,3 % vs PFA 44,1 %; P = 0.450); no difference in the antiarrhythmic drug use rate was found (PFA n=24, 54.5% vs Hybrid n=19, 45.2%; p=0.388). PFA showed a better safety profile with a lower rate of major periprocedural complications compared with hybrid ablation (12%vs 0%; P = 0.028). Conclusions: Hybrid-convergent and PFA PVI and PW ablation share 18 months comparable arrhythmic outcomes in LSPAF, with PFA of PV and PW being an endocardial-only, less invasive and faster procedure.","archive":"Embase","container-title":"Europace","DOI":"10.1093/europace/euaf</w:instrText>
            </w:r>
            <w:r>
              <w:rPr>
                <w:rFonts w:ascii="Times New Roman" w:hAnsi="Times New Roman" w:cs="Times New Roman" w:hint="eastAsia"/>
                <w:sz w:val="24"/>
                <w:szCs w:val="24"/>
              </w:rPr>
              <w:instrText xml:space="preserve">085.138","ISSN":"1099-5129","issue":"(Zito E.) University of Milan, Milan, Italy","journalAbbreviation":"Europace","language":"en-US","note":"titleTranslation: </w:instrText>
            </w:r>
            <w:r>
              <w:rPr>
                <w:rFonts w:ascii="Times New Roman" w:hAnsi="Times New Roman" w:cs="Times New Roman" w:hint="eastAsia"/>
                <w:sz w:val="24"/>
                <w:szCs w:val="24"/>
              </w:rPr>
              <w:instrText>分期混合收敛手术与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w:instrText>
            </w:r>
            <w:r>
              <w:rPr>
                <w:rFonts w:ascii="Times New Roman" w:hAnsi="Times New Roman" w:cs="Times New Roman" w:hint="eastAsia"/>
                <w:sz w:val="24"/>
                <w:szCs w:val="24"/>
              </w:rPr>
              <w:instrText>脉冲场消融术在长期持续性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患者中的中期结果</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背景：对于持续性心房颤动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患者，有效的治疗选择有限，对于许多患者来说，单独隔离肺静脉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被认为是次优的。与仅心内膜射频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策略相比，混合收敛消融已被证明可以改善临床结果。脉冲场消融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最近因其在</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PW</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消融中的有效性和安全性而越来越受到关注。目的：本研究旨在比较</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的混合收敛</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在长期持续性心房颤动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LSPAF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中的疗效和安全性方法：连续</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患者，接受</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步混合收敛射频消融治疗（混合组，</w:instrText>
            </w:r>
            <w:r>
              <w:rPr>
                <w:rFonts w:ascii="Times New Roman" w:hAnsi="Times New Roman" w:cs="Times New Roman" w:hint="eastAsia"/>
                <w:sz w:val="24"/>
                <w:szCs w:val="24"/>
              </w:rPr>
              <w:instrText>n = 49</w:instrText>
            </w:r>
            <w:r>
              <w:rPr>
                <w:rFonts w:ascii="Times New Roman" w:hAnsi="Times New Roman" w:cs="Times New Roman" w:hint="eastAsia"/>
                <w:sz w:val="24"/>
                <w:szCs w:val="24"/>
              </w:rPr>
              <w:instrText>）或接受</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n = 44</w:instrText>
            </w:r>
            <w:r>
              <w:rPr>
                <w:rFonts w:ascii="Times New Roman" w:hAnsi="Times New Roman" w:cs="Times New Roman" w:hint="eastAsia"/>
                <w:sz w:val="24"/>
                <w:szCs w:val="24"/>
              </w:rPr>
              <w:instrText>）被纳入。主要疗效终点定义为在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个月的空白期后，在</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个月的随访时间内出现任何房性快速性心律失常</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ATA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复发。随访期间的围手术期不良事件和晚期并发症被认为是主要安全结果。结果：</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 </w:instrText>
            </w:r>
            <w:r>
              <w:rPr>
                <w:rFonts w:ascii="Times New Roman" w:hAnsi="Times New Roman" w:cs="Times New Roman" w:hint="eastAsia"/>
                <w:sz w:val="24"/>
                <w:szCs w:val="24"/>
              </w:rPr>
              <w:instrText>消融在所有患者中都取得了急性成功。混合组和</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组具有相似的基线特征：</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组和混合组在年龄（</w:instrText>
            </w:r>
            <w:r>
              <w:rPr>
                <w:rFonts w:ascii="Times New Roman" w:hAnsi="Times New Roman" w:cs="Times New Roman" w:hint="eastAsia"/>
                <w:sz w:val="24"/>
                <w:szCs w:val="24"/>
              </w:rPr>
              <w:instrText>PFA 66.0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7.4</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63.9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10.6</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;p=0.193</w:instrText>
            </w:r>
            <w:r>
              <w:rPr>
                <w:rFonts w:ascii="Times New Roman" w:hAnsi="Times New Roman" w:cs="Times New Roman" w:hint="eastAsia"/>
                <w:sz w:val="24"/>
                <w:szCs w:val="24"/>
              </w:rPr>
              <w:instrText>）和左心房容积指数（</w:instrText>
            </w:r>
            <w:r>
              <w:rPr>
                <w:rFonts w:ascii="Times New Roman" w:hAnsi="Times New Roman" w:cs="Times New Roman" w:hint="eastAsia"/>
                <w:sz w:val="24"/>
                <w:szCs w:val="24"/>
              </w:rPr>
              <w:instrText xml:space="preserve">PFA 45.5 [36.7-57.2] ml/m2 vs </w:instrText>
            </w:r>
            <w:r>
              <w:rPr>
                <w:rFonts w:ascii="Times New Roman" w:hAnsi="Times New Roman" w:cs="Times New Roman" w:hint="eastAsia"/>
                <w:sz w:val="24"/>
                <w:szCs w:val="24"/>
              </w:rPr>
              <w:instrText>混合</w:instrText>
            </w:r>
            <w:r>
              <w:rPr>
                <w:rFonts w:ascii="Times New Roman" w:hAnsi="Times New Roman" w:cs="Times New Roman" w:hint="eastAsia"/>
                <w:sz w:val="24"/>
                <w:szCs w:val="24"/>
              </w:rPr>
              <w:instrText>45.0 [39.2-59.7] ml/m2;p=0.920</w:instrText>
            </w:r>
            <w:r>
              <w:rPr>
                <w:rFonts w:ascii="Times New Roman" w:hAnsi="Times New Roman" w:cs="Times New Roman" w:hint="eastAsia"/>
                <w:sz w:val="24"/>
                <w:szCs w:val="24"/>
              </w:rPr>
              <w:instrText>）方面没有发现差异。房颤持续时间没有显着差异（</w:instrText>
            </w:r>
            <w:r>
              <w:rPr>
                <w:rFonts w:ascii="Times New Roman" w:hAnsi="Times New Roman" w:cs="Times New Roman" w:hint="eastAsia"/>
                <w:sz w:val="24"/>
                <w:szCs w:val="24"/>
              </w:rPr>
              <w:instrText>PFA 38.0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19.2</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99.0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与混合</w:instrText>
            </w:r>
            <w:r>
              <w:rPr>
                <w:rFonts w:ascii="Times New Roman" w:hAnsi="Times New Roman" w:cs="Times New Roman" w:hint="eastAsia"/>
                <w:sz w:val="24"/>
                <w:szCs w:val="24"/>
              </w:rPr>
              <w:instrText>70.0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[IQR</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46.0</w:instrText>
            </w:r>
            <w:r>
              <w:rPr>
                <w:rFonts w:ascii="Times New Roman" w:hAnsi="Times New Roman" w:cs="Times New Roman" w:hint="eastAsia"/>
                <w:sz w:val="24"/>
                <w:szCs w:val="24"/>
              </w:rPr>
              <w:instrText>至</w:instrText>
            </w:r>
            <w:r>
              <w:rPr>
                <w:rFonts w:ascii="Times New Roman" w:hAnsi="Times New Roman" w:cs="Times New Roman" w:hint="eastAsia"/>
                <w:sz w:val="24"/>
                <w:szCs w:val="24"/>
              </w:rPr>
              <w:instrText>118.0</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];p = 0.063</w:instrText>
            </w:r>
            <w:r>
              <w:rPr>
                <w:rFonts w:ascii="Times New Roman" w:hAnsi="Times New Roman" w:cs="Times New Roman" w:hint="eastAsia"/>
                <w:sz w:val="24"/>
                <w:szCs w:val="24"/>
              </w:rPr>
              <w:instrText>）。混合组重做消融率较高（</w:instrText>
            </w:r>
            <w:r>
              <w:rPr>
                <w:rFonts w:ascii="Times New Roman" w:hAnsi="Times New Roman" w:cs="Times New Roman" w:hint="eastAsia"/>
                <w:sz w:val="24"/>
                <w:szCs w:val="24"/>
              </w:rPr>
              <w:instrText xml:space="preserve">PFA n=16,36.4% vs </w:instrText>
            </w:r>
            <w:r>
              <w:rPr>
                <w:rFonts w:ascii="Times New Roman" w:hAnsi="Times New Roman" w:cs="Times New Roman" w:hint="eastAsia"/>
                <w:sz w:val="24"/>
                <w:szCs w:val="24"/>
              </w:rPr>
              <w:instrText>混合组</w:instrText>
            </w:r>
            <w:r>
              <w:rPr>
                <w:rFonts w:ascii="Times New Roman" w:hAnsi="Times New Roman" w:cs="Times New Roman" w:hint="eastAsia"/>
                <w:sz w:val="24"/>
                <w:szCs w:val="24"/>
              </w:rPr>
              <w:instrText xml:space="preserve"> n=28,66.6%;p&lt;0.001</w:instrText>
            </w:r>
            <w:r>
              <w:rPr>
                <w:rFonts w:ascii="Times New Roman" w:hAnsi="Times New Roman" w:cs="Times New Roman" w:hint="eastAsia"/>
                <w:sz w:val="24"/>
                <w:szCs w:val="24"/>
              </w:rPr>
              <w:instrText>）。各组左心室射血分数的差异呈临界显着性（</w:instrText>
            </w:r>
            <w:r>
              <w:rPr>
                <w:rFonts w:ascii="Times New Roman" w:hAnsi="Times New Roman" w:cs="Times New Roman" w:hint="eastAsia"/>
                <w:sz w:val="24"/>
                <w:szCs w:val="24"/>
              </w:rPr>
              <w:instrText>PFA 55.0 [49.5-62.0] % vs Hybrid 60.5 [52.3-65.0] %; p=0.048</w:instrText>
            </w:r>
            <w:r>
              <w:rPr>
                <w:rFonts w:ascii="Times New Roman" w:hAnsi="Times New Roman" w:cs="Times New Roman" w:hint="eastAsia"/>
                <w:sz w:val="24"/>
                <w:szCs w:val="24"/>
              </w:rPr>
              <w:instrText>），均显示总体左心室功能正常。第</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步混合心外膜手术比</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长（</w:instrText>
            </w:r>
            <w:r>
              <w:rPr>
                <w:rFonts w:ascii="Times New Roman" w:hAnsi="Times New Roman" w:cs="Times New Roman" w:hint="eastAsia"/>
                <w:sz w:val="24"/>
                <w:szCs w:val="24"/>
              </w:rPr>
              <w:instrText>166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140-205]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 xml:space="preserve"> vs 107.5 [Q1-Q3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82.5-12]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 &lt; 0.01</w:instrText>
            </w:r>
            <w:r>
              <w:rPr>
                <w:rFonts w:ascii="Times New Roman" w:hAnsi="Times New Roman" w:cs="Times New Roman" w:hint="eastAsia"/>
                <w:sz w:val="24"/>
                <w:szCs w:val="24"/>
              </w:rPr>
              <w:instrText>）。中位随访</w:instrText>
            </w:r>
            <w:r>
              <w:rPr>
                <w:rFonts w:ascii="Times New Roman" w:hAnsi="Times New Roman" w:cs="Times New Roman" w:hint="eastAsia"/>
                <w:sz w:val="24"/>
                <w:szCs w:val="24"/>
              </w:rPr>
              <w:instrText xml:space="preserve"> 615.5 [498-750] </w:instrText>
            </w:r>
            <w:r>
              <w:rPr>
                <w:rFonts w:ascii="Times New Roman" w:hAnsi="Times New Roman" w:cs="Times New Roman" w:hint="eastAsia"/>
                <w:sz w:val="24"/>
                <w:szCs w:val="24"/>
              </w:rPr>
              <w:instrText>天后，两组间</w:instrText>
            </w:r>
            <w:r>
              <w:rPr>
                <w:rFonts w:ascii="Times New Roman" w:hAnsi="Times New Roman" w:cs="Times New Roman" w:hint="eastAsia"/>
                <w:sz w:val="24"/>
                <w:szCs w:val="24"/>
              </w:rPr>
              <w:instrText xml:space="preserve"> ATA </w:instrText>
            </w:r>
            <w:r>
              <w:rPr>
                <w:rFonts w:ascii="Times New Roman" w:hAnsi="Times New Roman" w:cs="Times New Roman" w:hint="eastAsia"/>
                <w:sz w:val="24"/>
                <w:szCs w:val="24"/>
              </w:rPr>
              <w:instrText>复发没有差异（混合</w:instrText>
            </w:r>
            <w:r>
              <w:rPr>
                <w:rFonts w:ascii="Times New Roman" w:hAnsi="Times New Roman" w:cs="Times New Roman" w:hint="eastAsia"/>
                <w:sz w:val="24"/>
                <w:szCs w:val="24"/>
              </w:rPr>
              <w:instrText xml:space="preserve"> 52.3% vs PFA 44.1%;P = 0.450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抗心律失常药物使用率无差异（</w:instrText>
            </w:r>
            <w:r>
              <w:rPr>
                <w:rFonts w:ascii="Times New Roman" w:hAnsi="Times New Roman" w:cs="Times New Roman" w:hint="eastAsia"/>
                <w:sz w:val="24"/>
                <w:szCs w:val="24"/>
              </w:rPr>
              <w:instrText>PFA n=24,54.5% vs Hybrid n=19,45.2%;p=0.388</w:instrText>
            </w:r>
            <w:r>
              <w:rPr>
                <w:rFonts w:ascii="Times New Roman" w:hAnsi="Times New Roman" w:cs="Times New Roman" w:hint="eastAsia"/>
                <w:sz w:val="24"/>
                <w:szCs w:val="24"/>
              </w:rPr>
              <w:instrText>）。与混合消融相比，</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显示出更好的安全性，主要围手术期并发症的发生率更低（</w:instrText>
            </w:r>
            <w:r>
              <w:rPr>
                <w:rFonts w:ascii="Times New Roman" w:hAnsi="Times New Roman" w:cs="Times New Roman" w:hint="eastAsia"/>
                <w:sz w:val="24"/>
                <w:szCs w:val="24"/>
              </w:rPr>
              <w:instrText>12%vs 0%;P = 0.028</w:instrText>
            </w:r>
            <w:r>
              <w:rPr>
                <w:rFonts w:ascii="Times New Roman" w:hAnsi="Times New Roman" w:cs="Times New Roman" w:hint="eastAsia"/>
                <w:sz w:val="24"/>
                <w:szCs w:val="24"/>
              </w:rPr>
              <w:instrText>）。结论：混合收敛和</w:instrText>
            </w:r>
            <w:r>
              <w:rPr>
                <w:rFonts w:ascii="Times New Roman" w:hAnsi="Times New Roman" w:cs="Times New Roman" w:hint="eastAsia"/>
                <w:sz w:val="24"/>
                <w:szCs w:val="24"/>
              </w:rPr>
              <w:instrText xml:space="preserve"> PFA 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消融在</w:instrText>
            </w:r>
            <w:r>
              <w:rPr>
                <w:rFonts w:ascii="Times New Roman" w:hAnsi="Times New Roman" w:cs="Times New Roman" w:hint="eastAsia"/>
                <w:sz w:val="24"/>
                <w:szCs w:val="24"/>
              </w:rPr>
              <w:instrText xml:space="preserve"> LSPAF </w:instrText>
            </w:r>
            <w:r>
              <w:rPr>
                <w:rFonts w:ascii="Times New Roman" w:hAnsi="Times New Roman" w:cs="Times New Roman" w:hint="eastAsia"/>
                <w:sz w:val="24"/>
                <w:szCs w:val="24"/>
              </w:rPr>
              <w:instrText>中具有</w:instrText>
            </w:r>
            <w:r>
              <w:rPr>
                <w:rFonts w:ascii="Times New Roman" w:hAnsi="Times New Roman" w:cs="Times New Roman" w:hint="eastAsia"/>
                <w:sz w:val="24"/>
                <w:szCs w:val="24"/>
              </w:rPr>
              <w:instrText xml:space="preserve"> 18 </w:instrText>
            </w:r>
            <w:r>
              <w:rPr>
                <w:rFonts w:ascii="Times New Roman" w:hAnsi="Times New Roman" w:cs="Times New Roman" w:hint="eastAsia"/>
                <w:sz w:val="24"/>
                <w:szCs w:val="24"/>
              </w:rPr>
              <w:instrText>个月可比的心律失常结果，其中</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PW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是一种仅心内膜、侵入性更小且更快的手术。</w:instrText>
            </w:r>
            <w:r>
              <w:rPr>
                <w:rFonts w:ascii="Times New Roman" w:hAnsi="Times New Roman" w:cs="Times New Roman" w:hint="eastAsia"/>
                <w:sz w:val="24"/>
                <w:szCs w:val="24"/>
              </w:rPr>
              <w:instrText>\nTLDR: Hybrid-convergent and PFA PVI and PW ablation share 18 months comparable arrhythmic outcomes in LSPAF, with PFA of PV and PW being an endocardial-only, less invasive and faster procedure.\nJCR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A","page":"i233","title":"Midterm outcomes of staged hybrid convergent procedure versus PVI andPWpulsed field ablation in long standing persistent AF patients</w:instrText>
            </w:r>
            <w:r>
              <w:rPr>
                <w:rFonts w:ascii="Times New Roman" w:hAnsi="Times New Roman" w:cs="Times New Roman"/>
                <w:sz w:val="24"/>
                <w:szCs w:val="24"/>
              </w:rPr>
              <w:instrText xml:space="preserve">","volume":"27","author":[{"family":"Zito","given":"E."},{"family":"Bianchini","given":"L."},{"family":"Schiavone","given":"M."},{"family":"Vettor","given":"G."},{"family":"Tundo","given":"F."},{"family":"Moltrasio","given":"M."},{"family":"Fassini","given":"G."},{"family":"Ballotta","given":"A."},{"family":"Polvani","given":"G."},{"family":"Tondo","given":"C."}],"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12</w:t>
            </w:r>
            <w:r>
              <w:rPr>
                <w:rFonts w:ascii="Times New Roman" w:hAnsi="Times New Roman" w:cs="Times New Roman"/>
                <w:sz w:val="24"/>
                <w:szCs w:val="24"/>
              </w:rPr>
              <w:fldChar w:fldCharType="end"/>
            </w:r>
          </w:p>
        </w:tc>
        <w:tc>
          <w:tcPr>
            <w:tcW w:w="9696" w:type="dxa"/>
            <w:tcBorders>
              <w:bottom w:val="nil"/>
            </w:tcBorders>
          </w:tcPr>
          <w:p w14:paraId="1DA07E17" w14:textId="12E73C1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sz w:val="24"/>
                <w:szCs w:val="24"/>
              </w:rPr>
              <w:t>Lack of baseline data</w:t>
            </w:r>
          </w:p>
        </w:tc>
      </w:tr>
      <w:tr w:rsidR="00877406" w:rsidRPr="00D35451" w14:paraId="2E87DC14" w14:textId="77777777" w:rsidTr="0032579A">
        <w:trPr>
          <w:cantSplit/>
          <w:jc w:val="center"/>
        </w:trPr>
        <w:tc>
          <w:tcPr>
            <w:tcW w:w="3544" w:type="dxa"/>
            <w:tcBorders>
              <w:bottom w:val="nil"/>
            </w:tcBorders>
          </w:tcPr>
          <w:p w14:paraId="5B1AD303" w14:textId="7BF1B8F5"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Albarran-Rincon</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{"citationID":"Isguet0L","properties":{"formattedCitation":"\\super 13\\nosupersub{}","plainCitation":"13","noteIndex":0},"citationItems":[{"id":11891,"uris":["http://zotero.org/users/14753858/items/6YGA86GF"],"itemData":{"id":11891,"type":"article-journal","abstract":"Background: Left atrial posterior wall ablation (LAPWA) has not demonstrated a long-term benefit in terms of efficacy when added to pulmonary vein isolation (PVI) in patients with symptomatic persistent atrial fibrillation (PersAF) undergoing a de novo catheter ablation. There is few data comparing the conventional strategy of PVI with radiofrequency (RF) versus PVI plus LAPWA with pulse field ablation (PFA) in this group of patients. Purpose: To compare the strategy of PVI with RF versus PVI plus LAPWA with PFA as an initial approach of ablation in patients with symptomatic PersAF. Methods: Consecutive patients with symptomatic PersAF who underwent PVI plus LAPWA using PFA were retrospectively analyzed. The results were compared with a historical cohort of consecutive patients with symptomatic PersAF who underwent PVI using RF as first line of treatment. Patient underwent clinical follow-up with 24-h Holter ECGs at 3, 6, and 12 months postablation. The primary efficacy and safety end-points were freedom from any supraventricular arrhythmia recurrences in 1-year of follow-up after a 3-months blanking period and from any major procedure related complications. Results: A total of 38 patients with symptomatic PersAF underwent an initial approach of PVI + LAPWA. The historical control group was a cohort of 108 patients treated with PVI using a state of the art RF approach. The 1-year freedom from atrial arrhythmia was significatively higher in the PFA group than in those patient with the conventional RF strategy (81.6% vs 66%, log-rank test p = 0.0471). Major adverse events occurred in 1 patient in PFA group and 3 patient in the RF group (2.63% vs 4.59%). Conclusion: PFA strategy with PVI and LAPWA as an initial approach in patients with symptomatic PersAF showed a beneficial impact on 1-year freedom from any atrial arrythmia compared to the RF ablation approach, with a lower rate of major complication. Randomized study are needed to address the long term effectiveness of this strategy. The 1-year freedom from AF/AT.","archive":"Embase","container-title":"Europace","DOI":"10.1093/europace/euaf085.481","ISSN":"1099-5129","issue":"(Albarran-Rincon R.; Larrea Inarra A.; Merejo Pena C.; Garcia De Yebenes M.; Pham Tru</w:instrText>
            </w:r>
            <w:r>
              <w:rPr>
                <w:rFonts w:ascii="Times New Roman" w:hAnsi="Times New Roman" w:cs="Times New Roman" w:hint="eastAsia"/>
                <w:sz w:val="24"/>
                <w:szCs w:val="24"/>
              </w:rPr>
              <w:instrText xml:space="preserve">ng C.; Alvarez Acedo A.; Bardalet Aldunate A.; Garcia Bolao I.) Clinic University of Navarra, Pamplona, Spain","journalAbbreviation":"Europace","language":"en-US","note":"abstractTranslation: </w:instrText>
            </w:r>
            <w:r>
              <w:rPr>
                <w:rFonts w:ascii="Times New Roman" w:hAnsi="Times New Roman" w:cs="Times New Roman" w:hint="eastAsia"/>
                <w:sz w:val="24"/>
                <w:szCs w:val="24"/>
              </w:rPr>
              <w:instrText>背景：左心房后壁消融术</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LAPWA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在接受新发导管消融术的有症状的持续性心房颤动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患者中添加到肺静脉隔离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中时，尚未显示出疗效方面的长期益处。在这组患者中，很少有数据比较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联合射频</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的传统策略。目的：比较</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联合</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作为有症状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患者消融的初始方法的策略。方法：回顾性分析连续接受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w:instrText>
            </w:r>
            <w:r>
              <w:rPr>
                <w:rFonts w:ascii="Times New Roman" w:hAnsi="Times New Roman" w:cs="Times New Roman" w:hint="eastAsia"/>
                <w:sz w:val="24"/>
                <w:szCs w:val="24"/>
              </w:rPr>
              <w:instrText xml:space="preserve"> PFA LAPWA </w:instrText>
            </w:r>
            <w:r>
              <w:rPr>
                <w:rFonts w:ascii="Times New Roman" w:hAnsi="Times New Roman" w:cs="Times New Roman" w:hint="eastAsia"/>
                <w:sz w:val="24"/>
                <w:szCs w:val="24"/>
              </w:rPr>
              <w:instrText>的有症状</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患者。将结果与使用</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作为一线治疗接受</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的连续症状性</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患者的历史队列进行了比较。患者在消融后</w:instrText>
            </w:r>
            <w:r>
              <w:rPr>
                <w:rFonts w:ascii="Times New Roman" w:hAnsi="Times New Roman" w:cs="Times New Roman" w:hint="eastAsia"/>
                <w:sz w:val="24"/>
                <w:szCs w:val="24"/>
              </w:rPr>
              <w:instrText xml:space="preserve"> 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6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个月接受了</w:instrText>
            </w:r>
            <w:r>
              <w:rPr>
                <w:rFonts w:ascii="Times New Roman" w:hAnsi="Times New Roman" w:cs="Times New Roman" w:hint="eastAsia"/>
                <w:sz w:val="24"/>
                <w:szCs w:val="24"/>
              </w:rPr>
              <w:instrText xml:space="preserve"> 24 </w:instrText>
            </w:r>
            <w:r>
              <w:rPr>
                <w:rFonts w:ascii="Times New Roman" w:hAnsi="Times New Roman" w:cs="Times New Roman" w:hint="eastAsia"/>
                <w:sz w:val="24"/>
                <w:szCs w:val="24"/>
              </w:rPr>
              <w:instrText>小时动态心电图的临床随访。主要疗效和安全性终点是在</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个月的空白期后</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年的随访中没有任何室上性心律失常复发，并且没有任何与重大手术相关的并发症。结果：共有</w:instrText>
            </w:r>
            <w:r>
              <w:rPr>
                <w:rFonts w:ascii="Times New Roman" w:hAnsi="Times New Roman" w:cs="Times New Roman" w:hint="eastAsia"/>
                <w:sz w:val="24"/>
                <w:szCs w:val="24"/>
              </w:rPr>
              <w:instrText xml:space="preserve"> 38 </w:instrText>
            </w:r>
            <w:r>
              <w:rPr>
                <w:rFonts w:ascii="Times New Roman" w:hAnsi="Times New Roman" w:cs="Times New Roman" w:hint="eastAsia"/>
                <w:sz w:val="24"/>
                <w:szCs w:val="24"/>
              </w:rPr>
              <w:instrText>名有症状的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患者接受了</w:instrText>
            </w:r>
            <w:r>
              <w:rPr>
                <w:rFonts w:ascii="Times New Roman" w:hAnsi="Times New Roman" w:cs="Times New Roman" w:hint="eastAsia"/>
                <w:sz w:val="24"/>
                <w:szCs w:val="24"/>
              </w:rPr>
              <w:instrText xml:space="preserve"> PVI + LATWA </w:instrText>
            </w:r>
            <w:r>
              <w:rPr>
                <w:rFonts w:ascii="Times New Roman" w:hAnsi="Times New Roman" w:cs="Times New Roman" w:hint="eastAsia"/>
                <w:sz w:val="24"/>
                <w:szCs w:val="24"/>
              </w:rPr>
              <w:instrText>的初始入路。历史对照组是一组</w:instrText>
            </w:r>
            <w:r>
              <w:rPr>
                <w:rFonts w:ascii="Times New Roman" w:hAnsi="Times New Roman" w:cs="Times New Roman" w:hint="eastAsia"/>
                <w:sz w:val="24"/>
                <w:szCs w:val="24"/>
              </w:rPr>
              <w:instrText xml:space="preserve"> 108 </w:instrText>
            </w:r>
            <w:r>
              <w:rPr>
                <w:rFonts w:ascii="Times New Roman" w:hAnsi="Times New Roman" w:cs="Times New Roman" w:hint="eastAsia"/>
                <w:sz w:val="24"/>
                <w:szCs w:val="24"/>
              </w:rPr>
              <w:instrText>名患者，使用最先进的射频方法接受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治疗。</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组的</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年无房性心律失常显着高于采用常规</w:instrText>
            </w:r>
            <w:r>
              <w:rPr>
                <w:rFonts w:ascii="Times New Roman" w:hAnsi="Times New Roman" w:cs="Times New Roman" w:hint="eastAsia"/>
                <w:sz w:val="24"/>
                <w:szCs w:val="24"/>
              </w:rPr>
              <w:instrText xml:space="preserve"> RF </w:instrText>
            </w:r>
            <w:r>
              <w:rPr>
                <w:rFonts w:ascii="Times New Roman" w:hAnsi="Times New Roman" w:cs="Times New Roman" w:hint="eastAsia"/>
                <w:sz w:val="24"/>
                <w:szCs w:val="24"/>
              </w:rPr>
              <w:instrText>策略的患者（</w:instrText>
            </w:r>
            <w:r>
              <w:rPr>
                <w:rFonts w:ascii="Times New Roman" w:hAnsi="Times New Roman" w:cs="Times New Roman" w:hint="eastAsia"/>
                <w:sz w:val="24"/>
                <w:szCs w:val="24"/>
              </w:rPr>
              <w:instrText>81.6% vs 66%</w:instrText>
            </w:r>
            <w:r>
              <w:rPr>
                <w:rFonts w:ascii="Times New Roman" w:hAnsi="Times New Roman" w:cs="Times New Roman" w:hint="eastAsia"/>
                <w:sz w:val="24"/>
                <w:szCs w:val="24"/>
              </w:rPr>
              <w:instrText>，对数秩检验</w:instrText>
            </w:r>
            <w:r>
              <w:rPr>
                <w:rFonts w:ascii="Times New Roman" w:hAnsi="Times New Roman" w:cs="Times New Roman" w:hint="eastAsia"/>
                <w:sz w:val="24"/>
                <w:szCs w:val="24"/>
              </w:rPr>
              <w:instrText xml:space="preserve"> p = 0.0471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RF</w:instrText>
            </w:r>
            <w:r>
              <w:rPr>
                <w:rFonts w:ascii="Times New Roman" w:hAnsi="Times New Roman" w:cs="Times New Roman" w:hint="eastAsia"/>
                <w:sz w:val="24"/>
                <w:szCs w:val="24"/>
              </w:rPr>
              <w:instrText>组</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2.63% vs 4.59%</w:instrText>
            </w:r>
            <w:r>
              <w:rPr>
                <w:rFonts w:ascii="Times New Roman" w:hAnsi="Times New Roman" w:cs="Times New Roman" w:hint="eastAsia"/>
                <w:sz w:val="24"/>
                <w:szCs w:val="24"/>
              </w:rPr>
              <w:instrText>）发生主要不良事件。结论：与射频消融方法相比，</w:instrText>
            </w:r>
            <w:r>
              <w:rPr>
                <w:rFonts w:ascii="Times New Roman" w:hAnsi="Times New Roman" w:cs="Times New Roman" w:hint="eastAsia"/>
                <w:sz w:val="24"/>
                <w:szCs w:val="24"/>
              </w:rPr>
              <w:instrText xml:space="preserve">PVI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LAPWA </w:instrText>
            </w:r>
            <w:r>
              <w:rPr>
                <w:rFonts w:ascii="Times New Roman" w:hAnsi="Times New Roman" w:cs="Times New Roman" w:hint="eastAsia"/>
                <w:sz w:val="24"/>
                <w:szCs w:val="24"/>
              </w:rPr>
              <w:instrText>作为有症状的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患者的初始方法的</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策略显示出对</w:instrText>
            </w:r>
            <w:r>
              <w:rPr>
                <w:rFonts w:ascii="Times New Roman" w:hAnsi="Times New Roman" w:cs="Times New Roman" w:hint="eastAsia"/>
                <w:sz w:val="24"/>
                <w:szCs w:val="24"/>
              </w:rPr>
              <w:instrText xml:space="preserve"> 1 </w:instrText>
            </w:r>
            <w:r>
              <w:rPr>
                <w:rFonts w:ascii="Times New Roman" w:hAnsi="Times New Roman" w:cs="Times New Roman" w:hint="eastAsia"/>
                <w:sz w:val="24"/>
                <w:szCs w:val="24"/>
              </w:rPr>
              <w:instrText>年无任何房性心律失常的有益影响，并且主要并发症发生率较低。需要进行随机研究来解决该策略的长期有效性。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年免于</w:instrText>
            </w:r>
            <w:r>
              <w:rPr>
                <w:rFonts w:ascii="Times New Roman" w:hAnsi="Times New Roman" w:cs="Times New Roman" w:hint="eastAsia"/>
                <w:sz w:val="24"/>
                <w:szCs w:val="24"/>
              </w:rPr>
              <w:instrText xml:space="preserve"> AF/AT</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使用脉冲场能量进行左心房后壁消融术对持续性心房颤动的影响</w:instrText>
            </w:r>
            <w:r>
              <w:rPr>
                <w:rFonts w:ascii="Times New Roman" w:hAnsi="Times New Roman" w:cs="Times New Roman" w:hint="eastAsia"/>
                <w:sz w:val="24"/>
                <w:szCs w:val="24"/>
              </w:rPr>
              <w:instrText>\nTLDR: PFA strategy with PVI and LAPWA as an initial approach in patients with symptomatic PersAF showed a beneficial impact on 1-year freedom from any atrial arrythmia compared to the RF ablation approach, with a lower rate of major complication.\nJCR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A","page":"i816</w:instrText>
            </w:r>
            <w:r>
              <w:rPr>
                <w:rFonts w:ascii="Times New Roman" w:hAnsi="Times New Roman" w:cs="Times New Roman"/>
                <w:sz w:val="24"/>
                <w:szCs w:val="24"/>
              </w:rPr>
              <w:instrText xml:space="preserve">-i817","title":"Impact of left atrial posterior wall ablation using pulse field energy on persistent atrial fibrillation","volume":"27","author":[{"family":"Albarran-Rincon","given":"R."},{"family":"Larrea Inarra","given":"A."},{"family":"Merejo Pena","given":"C."},{"family":"Garcia De Yebenes","given":"M."},{"family":"Pham Trung","given":"C."},{"family":"Alvarez Acedo","given":"A."},{"family":"Bardalet Aldunate","given":"A."},{"family":"Garcia Bolao","given":"I."}],"issued":{"date-parts":[["2025"]]}}}],"schema":"https://github.com/citation-style-language/schema/raw/master/csl-citation.json"}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13</w:t>
            </w:r>
            <w:r>
              <w:rPr>
                <w:rFonts w:ascii="Times New Roman" w:hAnsi="Times New Roman" w:cs="Times New Roman"/>
                <w:sz w:val="24"/>
                <w:szCs w:val="24"/>
              </w:rPr>
              <w:fldChar w:fldCharType="end"/>
            </w:r>
          </w:p>
        </w:tc>
        <w:tc>
          <w:tcPr>
            <w:tcW w:w="9696" w:type="dxa"/>
            <w:tcBorders>
              <w:bottom w:val="nil"/>
            </w:tcBorders>
          </w:tcPr>
          <w:p w14:paraId="2F1E0A8F" w14:textId="4739DE5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13B4738B" w14:textId="77777777" w:rsidTr="0032579A">
        <w:trPr>
          <w:cantSplit/>
          <w:jc w:val="center"/>
        </w:trPr>
        <w:tc>
          <w:tcPr>
            <w:tcW w:w="3544" w:type="dxa"/>
            <w:tcBorders>
              <w:bottom w:val="nil"/>
            </w:tcBorders>
          </w:tcPr>
          <w:p w14:paraId="321EF5A7" w14:textId="6C6C283A"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Boersma</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{"citationID":"g2Gsmye9","properties":{"formattedCitation":"\\super 14\\nosupersub{}","plainCitation":"14","noteIndex":0},"citationItems":[{"id":11858,"uris":["http://zotero.org/users/14753858/items/A8UHS488"],"itemData":{"id":11858,"type":"article-journal","abstract":"Background: Atrial fibrillation (AF) ablation studies have demonstrated conflicting results on the optimal ablation strategy. The most widely used strategy is pulmonary vein isolation (PVI). However, many consider additional targets critical to managing AF. To date, limited evidence exists with pulsed field ablation (PFA) comparing clinical outcomes in AF patients treated with a varying lesion set. Purpose: Characterize the real-world use of PFA to treat AF through using a PVI-only strategy versus PVI plus additional ablation (PVI+). Methods: FARADISE is a prospective, non-randomized, global registry (NCT05501873) that enrolled subjects clinically indicated for an ablation procedure using the pentaspline PFA catheter per medical judgement and hospital standard-of-care. Patient demographics and procedural characteristics, including lesion sets, were collected for each subject. Those with a PVI-only procedure were compared to those receiving PVI+. Follow-up, up to 3 years post-ablation, is currently ongoing. Results: Out of the 1173 subjects enrolled in the registry, 1045 (89%) were de novo AF ablation cases. PVI-only was performed in 802 cases and PVI+ in 243 cases. Overall, the patients receiving PVI+ were older, more often had persistent AF, had a lower left ventricular ejection fraction and larger left atrial diameter (Table). Procedures performing extra-PV ablation had significantly longer procedure times (70.8±24.7 vs 51.1±20.4 min; p&lt;0.01) and fluoroscopy times (17.0±8.6 vs 12.5±7.8 min; p&lt;0.01). There was no difference in the rate of procedure- or device-related serious adverse events based on the lesion sets delivered [PVI-only: 10 (1.2%) vs PVI+: 5 (2.1%), p=0.31]. Conclusion: In a real-world registry, 77% of de novo ablation procedures using the pentaspline PFA catheter were PVI-only. Including additional ablation targets resulted in longer procedure times but didn't impact the observed safety profile compared to PVI-only procedures. The long-term follow-up is ongoing and will help us better understand chronic implications of PFA lesion sets to treat AF.","archive":"Embase","container-title":"Europace","DOI":"10.1093/europace/euaf085.424","ISSN":"1099-5129","issue":"(Boersma L.V.A.) St Antonius Hospi</w:instrText>
            </w:r>
            <w:r>
              <w:rPr>
                <w:rFonts w:ascii="Times New Roman" w:hAnsi="Times New Roman" w:cs="Times New Roman" w:hint="eastAsia"/>
                <w:sz w:val="24"/>
                <w:szCs w:val="24"/>
              </w:rPr>
              <w:instrText>tal, Nieuwegein, Netherlands","journalAbbreviation":"Europace","language":"en-US","note":"JCR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A\nabstractTranslation: </w:instrText>
            </w:r>
            <w:r>
              <w:rPr>
                <w:rFonts w:ascii="Times New Roman" w:hAnsi="Times New Roman" w:cs="Times New Roman" w:hint="eastAsia"/>
                <w:sz w:val="24"/>
                <w:szCs w:val="24"/>
              </w:rPr>
              <w:instrText>背景：心房颤动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消融研究证明了最佳消融策略的结果相互矛盾。最广泛使用的策略是肺静脉隔离</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）。然而，许多人认为其他目标对于管理</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至关重要。迄今为止，脉冲场消融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比较接受不同病变组治疗的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患者的临床结果的证据有限。目的：通过使用仅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策略与</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加额外消融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来描述</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在治疗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的实际用途。方法：</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是一个前瞻性、非随机、全球登记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NCT05501873</w:instrText>
            </w:r>
            <w:r>
              <w:rPr>
                <w:rFonts w:ascii="Times New Roman" w:hAnsi="Times New Roman" w:cs="Times New Roman" w:hint="eastAsia"/>
                <w:sz w:val="24"/>
                <w:szCs w:val="24"/>
              </w:rPr>
              <w:instrText>），根据医学判断和医院护理标准，招募临床上需要使用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导管进行消融手术的受试者。收集每个受试者的患者人口统计学和程序特征，包括病变集。将仅接受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手术的患者与接受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的患者进行比较。消融后长达</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年的随访目前正在进行中。结果：在登记的</w:instrText>
            </w:r>
            <w:r>
              <w:rPr>
                <w:rFonts w:ascii="Times New Roman" w:hAnsi="Times New Roman" w:cs="Times New Roman" w:hint="eastAsia"/>
                <w:sz w:val="24"/>
                <w:szCs w:val="24"/>
              </w:rPr>
              <w:instrText xml:space="preserve"> 1173 </w:instrText>
            </w:r>
            <w:r>
              <w:rPr>
                <w:rFonts w:ascii="Times New Roman" w:hAnsi="Times New Roman" w:cs="Times New Roman" w:hint="eastAsia"/>
                <w:sz w:val="24"/>
                <w:szCs w:val="24"/>
              </w:rPr>
              <w:instrText>名受试者中，有</w:instrText>
            </w:r>
            <w:r>
              <w:rPr>
                <w:rFonts w:ascii="Times New Roman" w:hAnsi="Times New Roman" w:cs="Times New Roman" w:hint="eastAsia"/>
                <w:sz w:val="24"/>
                <w:szCs w:val="24"/>
              </w:rPr>
              <w:instrText xml:space="preserve"> 1045 </w:instrText>
            </w:r>
            <w:r>
              <w:rPr>
                <w:rFonts w:ascii="Times New Roman" w:hAnsi="Times New Roman" w:cs="Times New Roman" w:hint="eastAsia"/>
                <w:sz w:val="24"/>
                <w:szCs w:val="24"/>
              </w:rPr>
              <w:instrText>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89%</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是新发</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消融病例。</w:instrText>
            </w:r>
            <w:r>
              <w:rPr>
                <w:rFonts w:ascii="Times New Roman" w:hAnsi="Times New Roman" w:cs="Times New Roman" w:hint="eastAsia"/>
                <w:sz w:val="24"/>
                <w:szCs w:val="24"/>
              </w:rPr>
              <w:instrText>802</w:instrText>
            </w:r>
            <w:r>
              <w:rPr>
                <w:rFonts w:ascii="Times New Roman" w:hAnsi="Times New Roman" w:cs="Times New Roman" w:hint="eastAsia"/>
                <w:sz w:val="24"/>
                <w:szCs w:val="24"/>
              </w:rPr>
              <w:instrText>例仅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243</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。总体而言，接受</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的患者年龄较大，更常患有持续性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，左心室射血分数较低，左心房直径较大（表）。进行</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外消融的手术时间显着更长（</w:instrText>
            </w:r>
            <w:r>
              <w:rPr>
                <w:rFonts w:ascii="Times New Roman" w:hAnsi="Times New Roman" w:cs="Times New Roman" w:hint="eastAsia"/>
                <w:sz w:val="24"/>
                <w:szCs w:val="24"/>
              </w:rPr>
              <w:instrText>70.8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24.7 vs 51.1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20.4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）和透视时间（</w:instrText>
            </w:r>
            <w:r>
              <w:rPr>
                <w:rFonts w:ascii="Times New Roman" w:hAnsi="Times New Roman" w:cs="Times New Roman" w:hint="eastAsia"/>
                <w:sz w:val="24"/>
                <w:szCs w:val="24"/>
              </w:rPr>
              <w:instrText>17.0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 vs 12.5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7.8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;p&lt;0.01</w:instrText>
            </w:r>
            <w:r>
              <w:rPr>
                <w:rFonts w:ascii="Times New Roman" w:hAnsi="Times New Roman" w:cs="Times New Roman" w:hint="eastAsia"/>
                <w:sz w:val="24"/>
                <w:szCs w:val="24"/>
              </w:rPr>
              <w:instrText>）。基于交付的病灶组，与手术或设备相关的严重不良事件发生率没有差异</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仅</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1.2%</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vs</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p=0.31]</w:instrText>
            </w:r>
            <w:r>
              <w:rPr>
                <w:rFonts w:ascii="Times New Roman" w:hAnsi="Times New Roman" w:cs="Times New Roman" w:hint="eastAsia"/>
                <w:sz w:val="24"/>
                <w:szCs w:val="24"/>
              </w:rPr>
              <w:instrText>。结论：在真实世界的登记处，使用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77% </w:instrText>
            </w:r>
            <w:r>
              <w:rPr>
                <w:rFonts w:ascii="Times New Roman" w:hAnsi="Times New Roman" w:cs="Times New Roman" w:hint="eastAsia"/>
                <w:sz w:val="24"/>
                <w:szCs w:val="24"/>
              </w:rPr>
              <w:instrText>的新发消融手术仅</w:instrText>
            </w:r>
            <w:r>
              <w:rPr>
                <w:rFonts w:ascii="Times New Roman" w:hAnsi="Times New Roman" w:cs="Times New Roman" w:hint="eastAsia"/>
                <w:sz w:val="24"/>
                <w:szCs w:val="24"/>
              </w:rPr>
              <w:instrText xml:space="preserve"> PVI</w:instrText>
            </w:r>
            <w:r>
              <w:rPr>
                <w:rFonts w:ascii="Times New Roman" w:hAnsi="Times New Roman" w:cs="Times New Roman" w:hint="eastAsia"/>
                <w:sz w:val="24"/>
                <w:szCs w:val="24"/>
              </w:rPr>
              <w:instrText>。与仅</w:instrText>
            </w:r>
            <w:r>
              <w:rPr>
                <w:rFonts w:ascii="Times New Roman" w:hAnsi="Times New Roman" w:cs="Times New Roman" w:hint="eastAsia"/>
                <w:sz w:val="24"/>
                <w:szCs w:val="24"/>
              </w:rPr>
              <w:instrText xml:space="preserve"> PVI </w:instrText>
            </w:r>
            <w:r>
              <w:rPr>
                <w:rFonts w:ascii="Times New Roman" w:hAnsi="Times New Roman" w:cs="Times New Roman" w:hint="eastAsia"/>
                <w:sz w:val="24"/>
                <w:szCs w:val="24"/>
              </w:rPr>
              <w:instrText>的手术相比，包括额外的消融靶点会导致更长的手术时间，但不会影响观察到的安全性。长期随访正在进行中，将帮助我们更好地了解</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病变组治疗</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的慢性影响。</w:instrText>
            </w:r>
            <w:r>
              <w:rPr>
                <w:rFonts w:ascii="Times New Roman" w:hAnsi="Times New Roman" w:cs="Times New Roman" w:hint="eastAsia"/>
                <w:sz w:val="24"/>
                <w:szCs w:val="24"/>
              </w:rPr>
              <w:instrText xml:space="preserve">\ntitleTranslation: </w:instrText>
            </w:r>
            <w:r>
              <w:rPr>
                <w:rFonts w:ascii="Times New Roman" w:hAnsi="Times New Roman" w:cs="Times New Roman" w:hint="eastAsia"/>
                <w:sz w:val="24"/>
                <w:szCs w:val="24"/>
              </w:rPr>
              <w:instrText>使用脉冲场消融设置的病变范围是否会影响从头消融手术的安全性？</w:instrText>
            </w:r>
            <w:r>
              <w:rPr>
                <w:rFonts w:ascii="Times New Roman" w:hAnsi="Times New Roman" w:cs="Times New Roman" w:hint="eastAsia"/>
                <w:sz w:val="24"/>
                <w:szCs w:val="24"/>
              </w:rPr>
              <w:instrText xml:space="preserve">FARADISE </w:instrText>
            </w:r>
            <w:r>
              <w:rPr>
                <w:rFonts w:ascii="Times New Roman" w:hAnsi="Times New Roman" w:cs="Times New Roman" w:hint="eastAsia"/>
                <w:sz w:val="24"/>
                <w:szCs w:val="24"/>
              </w:rPr>
              <w:instrText>注册表的子分析</w:instrText>
            </w:r>
            <w:r>
              <w:rPr>
                <w:rFonts w:ascii="Times New Roman" w:hAnsi="Times New Roman" w:cs="Times New Roman" w:hint="eastAsia"/>
                <w:sz w:val="24"/>
                <w:szCs w:val="24"/>
              </w:rPr>
              <w:instrText xml:space="preserve">\nTLDR: In a </w:instrText>
            </w:r>
            <w:r>
              <w:rPr>
                <w:rFonts w:ascii="Times New Roman" w:hAnsi="Times New Roman" w:cs="Times New Roman"/>
                <w:sz w:val="24"/>
                <w:szCs w:val="24"/>
              </w:rPr>
              <w:instrText xml:space="preserve">real-world registry, 77% of de novo ablation procedures using the pentaspline PFA catheter were PVI-only, and including additional ablation targets resulted in longer procedure times but didn’t impact the observed safety profile compared to PVI-only procedures.","page":"i716","title":"Does extent of lesion set using pulsed field ablation impact the safety of de novo ablation procedures? Sub-analysis of the FARADISE registry","volume":"27","author":[{"family":"Boersma","given":"L.V.A."},{"family":"Szeplaki","given":"G."},{"family":"Garcia-Bolao","given":"I."},{"family":"Dello Russo","given":"A."},{"family":"Willems","given":"S."},{"family":"Szegedi","given":"N."},{"family":"Haqqani","given":"H."},{"family":"Gandjbakhch","given":"E."},{"family":"Efremidis","given":"M."},{"family":"Cielen","given":"N."},{"family":"Johnson","given":"M."},{"family":"Albrecht","given":"E."},{"family":"Vijgen","given":"J."}],"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14</w:t>
            </w:r>
            <w:r>
              <w:rPr>
                <w:rFonts w:ascii="Times New Roman" w:hAnsi="Times New Roman" w:cs="Times New Roman"/>
                <w:sz w:val="24"/>
                <w:szCs w:val="24"/>
              </w:rPr>
              <w:fldChar w:fldCharType="end"/>
            </w:r>
          </w:p>
        </w:tc>
        <w:tc>
          <w:tcPr>
            <w:tcW w:w="9696" w:type="dxa"/>
            <w:tcBorders>
              <w:bottom w:val="nil"/>
            </w:tcBorders>
          </w:tcPr>
          <w:p w14:paraId="68C2C961" w14:textId="2A8FB055"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A4CA228" w14:textId="77777777" w:rsidTr="0032579A">
        <w:trPr>
          <w:cantSplit/>
          <w:jc w:val="center"/>
        </w:trPr>
        <w:tc>
          <w:tcPr>
            <w:tcW w:w="3544" w:type="dxa"/>
            <w:tcBorders>
              <w:top w:val="nil"/>
              <w:bottom w:val="nil"/>
            </w:tcBorders>
          </w:tcPr>
          <w:p w14:paraId="0F6908D6" w14:textId="34EB2091"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Chaumont</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{"citationID":"bzIAqq4t","properties":{"formattedCitation":"\\super 15\\nosupersub{}","plainCitation":"15","noteIndex":0},"citationItems":[{"id":11560,"uris":["http://zotero.org/users/14753858/items/VMD7U5UH"],"itemData":{"id":11560,"type":"article-journal","abstract":"Background: Most data on atrial fibrillation (AF) ablation using the first available pentaspline pulsed field ablation (PFA) catheter (Farapulse, Boston Scientific Inc) come from retrospective center-level registries collected in highly experienced centers. Objective: This study aimed to provide exhaustive and prospective patient-level data on this new ablation modality. Methods: FRANCE-PFA is a nationwide registry (NCT06497933) that included all patients undergoing a first AF ablation using the pentaspline PFA catheter since the introduction of this technology in France. All French centers using this technology participated. Procedural data were prospectively collected at a patient level. Results: This registry included 5223 patients from 33 centers between March 2021 and February 2024 (mean age 65 ± 11 years, 55.4% paroxysmal AF). The procedure duration was 54 ± 23 minutes. Acute pulmonary vein isolation was achieved in 5211 patients (99.8%). The total number of PFA applications was 50 ± 22 with &gt;70 applications in 746 patients (14.3%). Pulmonary vein isolation only was performed in 64.7% of patients (82.7% of paroxysmal AF, 44.5% of persistent AF, and 26.6% of long-standing persistent AF). The most common location for additional PFA lesion sets was the left atrium posterior wall in 1335 patients (25.6%), left atrium roof in 999 patients (19.1%), and mitral isthmus in 514 patients (9.8%). Major complications occurred in 50 patients (0.96%), with no esophageal complication or symptomatic phrenic nerve palsy reported in past hospital discharge. Conclusion: In this prospective and nationwide registry, AF ablation using the pentaspline PFA catheter seemed to be safe and acutely efficient, despite considerable heterogeneity in the number of patients treated at each center. Trial Registration: NCT06497933.","archive":"Embase","container-title":"Heart Rhythm O2","DOI":"10.1016/j.hroo.2025.04.005","ISSN":"2666-5018","issue":"7","journalAbbreviation":"Heart Rhythm O</w:instrText>
            </w:r>
            <w:r>
              <w:rPr>
                <w:rFonts w:ascii="Times New Roman" w:hAnsi="Times New Roman" w:cs="Times New Roman" w:hint="eastAsia"/>
                <w:sz w:val="24"/>
                <w:szCs w:val="24"/>
              </w:rPr>
              <w:instrText>2","language":"en-US","note":"</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2.9\n5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xml:space="preserve">: 2.8\ntitleTranslation: </w:instrText>
            </w:r>
            <w:r>
              <w:rPr>
                <w:rFonts w:ascii="Times New Roman" w:hAnsi="Times New Roman" w:cs="Times New Roman" w:hint="eastAsia"/>
                <w:sz w:val="24"/>
                <w:szCs w:val="24"/>
              </w:rPr>
              <w:instrText>在全国范围内引入脉冲场消融治疗心房颤动：来自</w:instrText>
            </w:r>
            <w:r>
              <w:rPr>
                <w:rFonts w:ascii="Times New Roman" w:hAnsi="Times New Roman" w:cs="Times New Roman" w:hint="eastAsia"/>
                <w:sz w:val="24"/>
                <w:szCs w:val="24"/>
              </w:rPr>
              <w:instrText xml:space="preserve"> FRANCE-PFA </w:instrText>
            </w:r>
            <w:r>
              <w:rPr>
                <w:rFonts w:ascii="Times New Roman" w:hAnsi="Times New Roman" w:cs="Times New Roman" w:hint="eastAsia"/>
                <w:sz w:val="24"/>
                <w:szCs w:val="24"/>
              </w:rPr>
              <w:instrText>登记处的急性结果</w:instrText>
            </w:r>
            <w:r>
              <w:rPr>
                <w:rFonts w:ascii="Times New Roman" w:hAnsi="Times New Roman" w:cs="Times New Roman" w:hint="eastAsia"/>
                <w:sz w:val="24"/>
                <w:szCs w:val="24"/>
              </w:rPr>
              <w:instrText xml:space="preserve">\nTLDR: In this prospective and nationwide registry, AF ablation using the pentaspline PFA catheter seemed to be safe and acutely efficient, despite considerable heterogeneity in the number of patients treated at each center.\nabstractTranslation: </w:instrText>
            </w:r>
            <w:r>
              <w:rPr>
                <w:rFonts w:ascii="Times New Roman" w:hAnsi="Times New Roman" w:cs="Times New Roman" w:hint="eastAsia"/>
                <w:sz w:val="24"/>
                <w:szCs w:val="24"/>
              </w:rPr>
              <w:instrText>背景：使用第一个可用的</w:instrText>
            </w:r>
            <w:r>
              <w:rPr>
                <w:rFonts w:ascii="Times New Roman" w:hAnsi="Times New Roman" w:cs="Times New Roman" w:hint="eastAsia"/>
                <w:sz w:val="24"/>
                <w:szCs w:val="24"/>
              </w:rPr>
              <w:instrText xml:space="preserve"> pentaspline </w:instrText>
            </w:r>
            <w:r>
              <w:rPr>
                <w:rFonts w:ascii="Times New Roman" w:hAnsi="Times New Roman" w:cs="Times New Roman" w:hint="eastAsia"/>
                <w:sz w:val="24"/>
                <w:szCs w:val="24"/>
              </w:rPr>
              <w:instrText>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w:instrText>
            </w:r>
            <w:r>
              <w:rPr>
                <w:rFonts w:ascii="Times New Roman" w:hAnsi="Times New Roman" w:cs="Times New Roman" w:hint="eastAsia"/>
                <w:sz w:val="24"/>
                <w:szCs w:val="24"/>
              </w:rPr>
              <w:instrText>Farapulse</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Boston Scientific Inc</w:instrText>
            </w:r>
            <w:r>
              <w:rPr>
                <w:rFonts w:ascii="Times New Roman" w:hAnsi="Times New Roman" w:cs="Times New Roman" w:hint="eastAsia"/>
                <w:sz w:val="24"/>
                <w:szCs w:val="24"/>
              </w:rPr>
              <w:instrText>）进行心房颤动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消融的大多数数据来自在经验丰富的中心收集的回顾性中心级登记处。目的：本研究旨在提供有关这种新消融方式的详尽和前瞻性的患者水平数据。方法：</w:instrText>
            </w:r>
            <w:r>
              <w:rPr>
                <w:rFonts w:ascii="Times New Roman" w:hAnsi="Times New Roman" w:cs="Times New Roman" w:hint="eastAsia"/>
                <w:sz w:val="24"/>
                <w:szCs w:val="24"/>
              </w:rPr>
              <w:instrText xml:space="preserve">FRANCE-PFA </w:instrText>
            </w:r>
            <w:r>
              <w:rPr>
                <w:rFonts w:ascii="Times New Roman" w:hAnsi="Times New Roman" w:cs="Times New Roman" w:hint="eastAsia"/>
                <w:sz w:val="24"/>
                <w:szCs w:val="24"/>
              </w:rPr>
              <w:instrText>是一个全国性的登记处</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），包括自法国引入该技术以来使用戊达普林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导管进行首次</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消融的所有患者。所有使用这项技术的法国中心都参与其中。在患者层面前瞻性地收集程序数据。结果：该登记处包括</w:instrText>
            </w:r>
            <w:r>
              <w:rPr>
                <w:rFonts w:ascii="Times New Roman" w:hAnsi="Times New Roman" w:cs="Times New Roman" w:hint="eastAsia"/>
                <w:sz w:val="24"/>
                <w:szCs w:val="24"/>
              </w:rPr>
              <w:instrText xml:space="preserve"> 2021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3 </w:instrText>
            </w:r>
            <w:r>
              <w:rPr>
                <w:rFonts w:ascii="Times New Roman" w:hAnsi="Times New Roman" w:cs="Times New Roman" w:hint="eastAsia"/>
                <w:sz w:val="24"/>
                <w:szCs w:val="24"/>
              </w:rPr>
              <w:instrText>月至</w:instrText>
            </w:r>
            <w:r>
              <w:rPr>
                <w:rFonts w:ascii="Times New Roman" w:hAnsi="Times New Roman" w:cs="Times New Roman" w:hint="eastAsia"/>
                <w:sz w:val="24"/>
                <w:szCs w:val="24"/>
              </w:rPr>
              <w:instrText xml:space="preserve"> 2024 </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 xml:space="preserve"> 2 </w:instrText>
            </w:r>
            <w:r>
              <w:rPr>
                <w:rFonts w:ascii="Times New Roman" w:hAnsi="Times New Roman" w:cs="Times New Roman" w:hint="eastAsia"/>
                <w:sz w:val="24"/>
                <w:szCs w:val="24"/>
              </w:rPr>
              <w:instrText>月期间来自</w:instrText>
            </w:r>
            <w:r>
              <w:rPr>
                <w:rFonts w:ascii="Times New Roman" w:hAnsi="Times New Roman" w:cs="Times New Roman" w:hint="eastAsia"/>
                <w:sz w:val="24"/>
                <w:szCs w:val="24"/>
              </w:rPr>
              <w:instrText xml:space="preserve"> 33 </w:instrText>
            </w:r>
            <w:r>
              <w:rPr>
                <w:rFonts w:ascii="Times New Roman" w:hAnsi="Times New Roman" w:cs="Times New Roman" w:hint="eastAsia"/>
                <w:sz w:val="24"/>
                <w:szCs w:val="24"/>
              </w:rPr>
              <w:instrText>个中心的</w:instrText>
            </w:r>
            <w:r>
              <w:rPr>
                <w:rFonts w:ascii="Times New Roman" w:hAnsi="Times New Roman" w:cs="Times New Roman" w:hint="eastAsia"/>
                <w:sz w:val="24"/>
                <w:szCs w:val="24"/>
              </w:rPr>
              <w:instrText xml:space="preserve"> 5223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11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55.4% </w:instrText>
            </w:r>
            <w:r>
              <w:rPr>
                <w:rFonts w:ascii="Times New Roman" w:hAnsi="Times New Roman" w:cs="Times New Roman" w:hint="eastAsia"/>
                <w:sz w:val="24"/>
                <w:szCs w:val="24"/>
              </w:rPr>
              <w:instrText>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）。手术时间为</w:instrText>
            </w:r>
            <w:r>
              <w:rPr>
                <w:rFonts w:ascii="Times New Roman" w:hAnsi="Times New Roman" w:cs="Times New Roman" w:hint="eastAsia"/>
                <w:sz w:val="24"/>
                <w:szCs w:val="24"/>
              </w:rPr>
              <w:instrText xml:space="preserve"> 54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23 </w:instrText>
            </w:r>
            <w:r>
              <w:rPr>
                <w:rFonts w:ascii="Times New Roman" w:hAnsi="Times New Roman" w:cs="Times New Roman" w:hint="eastAsia"/>
                <w:sz w:val="24"/>
                <w:szCs w:val="24"/>
              </w:rPr>
              <w:instrText>分钟。</w:instrText>
            </w:r>
            <w:r>
              <w:rPr>
                <w:rFonts w:ascii="Times New Roman" w:hAnsi="Times New Roman" w:cs="Times New Roman" w:hint="eastAsia"/>
                <w:sz w:val="24"/>
                <w:szCs w:val="24"/>
              </w:rPr>
              <w:instrText>5211</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99.8%</w:instrText>
            </w:r>
            <w:r>
              <w:rPr>
                <w:rFonts w:ascii="Times New Roman" w:hAnsi="Times New Roman" w:cs="Times New Roman" w:hint="eastAsia"/>
                <w:sz w:val="24"/>
                <w:szCs w:val="24"/>
              </w:rPr>
              <w:instrText>）患者实现急性肺静脉隔离。</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申请总数为</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w:instrText>
            </w:r>
            <w:r>
              <w:rPr>
                <w:rFonts w:ascii="Times New Roman" w:hAnsi="Times New Roman" w:cs="Times New Roman" w:hint="eastAsia"/>
                <w:sz w:val="24"/>
                <w:szCs w:val="24"/>
              </w:rPr>
              <w:instrText>例，其中</w:instrText>
            </w:r>
            <w:r>
              <w:rPr>
                <w:rFonts w:ascii="Times New Roman" w:hAnsi="Times New Roman" w:cs="Times New Roman" w:hint="eastAsia"/>
                <w:sz w:val="24"/>
                <w:szCs w:val="24"/>
              </w:rPr>
              <w:instrText>746</w:instrText>
            </w:r>
            <w:r>
              <w:rPr>
                <w:rFonts w:ascii="Times New Roman" w:hAnsi="Times New Roman" w:cs="Times New Roman" w:hint="eastAsia"/>
                <w:sz w:val="24"/>
                <w:szCs w:val="24"/>
              </w:rPr>
              <w:instrText>例（</w:instrText>
            </w:r>
            <w:r>
              <w:rPr>
                <w:rFonts w:ascii="Times New Roman" w:hAnsi="Times New Roman" w:cs="Times New Roman" w:hint="eastAsia"/>
                <w:sz w:val="24"/>
                <w:szCs w:val="24"/>
              </w:rPr>
              <w:instrText>14.3%</w:instrText>
            </w:r>
            <w:r>
              <w:rPr>
                <w:rFonts w:ascii="Times New Roman" w:hAnsi="Times New Roman" w:cs="Times New Roman" w:hint="eastAsia"/>
                <w:sz w:val="24"/>
                <w:szCs w:val="24"/>
              </w:rPr>
              <w:instrText>）患者申请</w:instrText>
            </w:r>
            <w:r>
              <w:rPr>
                <w:rFonts w:ascii="Times New Roman" w:hAnsi="Times New Roman" w:cs="Times New Roman" w:hint="eastAsia"/>
                <w:sz w:val="24"/>
                <w:szCs w:val="24"/>
              </w:rPr>
              <w:instrText>&gt;70</w:instrText>
            </w:r>
            <w:r>
              <w:rPr>
                <w:rFonts w:ascii="Times New Roman" w:hAnsi="Times New Roman" w:cs="Times New Roman" w:hint="eastAsia"/>
                <w:sz w:val="24"/>
                <w:szCs w:val="24"/>
              </w:rPr>
              <w:instrText>例。仅对</w:instrText>
            </w:r>
            <w:r>
              <w:rPr>
                <w:rFonts w:ascii="Times New Roman" w:hAnsi="Times New Roman" w:cs="Times New Roman" w:hint="eastAsia"/>
                <w:sz w:val="24"/>
                <w:szCs w:val="24"/>
              </w:rPr>
              <w:instrText xml:space="preserve"> 64.7% </w:instrText>
            </w:r>
            <w:r>
              <w:rPr>
                <w:rFonts w:ascii="Times New Roman" w:hAnsi="Times New Roman" w:cs="Times New Roman" w:hint="eastAsia"/>
                <w:sz w:val="24"/>
                <w:szCs w:val="24"/>
              </w:rPr>
              <w:instrText>的患者进行了肺静脉隔离（</w:instrText>
            </w:r>
            <w:r>
              <w:rPr>
                <w:rFonts w:ascii="Times New Roman" w:hAnsi="Times New Roman" w:cs="Times New Roman" w:hint="eastAsia"/>
                <w:sz w:val="24"/>
                <w:szCs w:val="24"/>
              </w:rPr>
              <w:instrText xml:space="preserve">82.7% </w:instrText>
            </w:r>
            <w:r>
              <w:rPr>
                <w:rFonts w:ascii="Times New Roman" w:hAnsi="Times New Roman" w:cs="Times New Roman" w:hint="eastAsia"/>
                <w:sz w:val="24"/>
                <w:szCs w:val="24"/>
              </w:rPr>
              <w:instrText>的阵发性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44.5% </w:instrText>
            </w:r>
            <w:r>
              <w:rPr>
                <w:rFonts w:ascii="Times New Roman" w:hAnsi="Times New Roman" w:cs="Times New Roman" w:hint="eastAsia"/>
                <w:sz w:val="24"/>
                <w:szCs w:val="24"/>
              </w:rPr>
              <w:instrText>的持续性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26.6% </w:instrText>
            </w:r>
            <w:r>
              <w:rPr>
                <w:rFonts w:ascii="Times New Roman" w:hAnsi="Times New Roman" w:cs="Times New Roman" w:hint="eastAsia"/>
                <w:sz w:val="24"/>
                <w:szCs w:val="24"/>
              </w:rPr>
              <w:instrText>的长期持续性</w:instrText>
            </w:r>
            <w:r>
              <w:rPr>
                <w:rFonts w:ascii="Times New Roman" w:hAnsi="Times New Roman" w:cs="Times New Roman" w:hint="eastAsia"/>
                <w:sz w:val="24"/>
                <w:szCs w:val="24"/>
              </w:rPr>
              <w:instrText xml:space="preserve"> AF</w:instrText>
            </w:r>
            <w:r>
              <w:rPr>
                <w:rFonts w:ascii="Times New Roman" w:hAnsi="Times New Roman" w:cs="Times New Roman" w:hint="eastAsia"/>
                <w:sz w:val="24"/>
                <w:szCs w:val="24"/>
              </w:rPr>
              <w:instrText>）。额外</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病变组最常见的位置是</w:instrText>
            </w:r>
            <w:r>
              <w:rPr>
                <w:rFonts w:ascii="Times New Roman" w:hAnsi="Times New Roman" w:cs="Times New Roman" w:hint="eastAsia"/>
                <w:sz w:val="24"/>
                <w:szCs w:val="24"/>
              </w:rPr>
              <w:instrText xml:space="preserve"> 1335 </w:instrText>
            </w:r>
            <w:r>
              <w:rPr>
                <w:rFonts w:ascii="Times New Roman" w:hAnsi="Times New Roman" w:cs="Times New Roman" w:hint="eastAsia"/>
                <w:sz w:val="24"/>
                <w:szCs w:val="24"/>
              </w:rPr>
              <w:instrText>名患者</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25.6%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的左心房后壁、</w:instrText>
            </w:r>
            <w:r>
              <w:rPr>
                <w:rFonts w:ascii="Times New Roman" w:hAnsi="Times New Roman" w:cs="Times New Roman" w:hint="eastAsia"/>
                <w:sz w:val="24"/>
                <w:szCs w:val="24"/>
              </w:rPr>
              <w:instrText xml:space="preserve">999 </w:instrText>
            </w:r>
            <w:r>
              <w:rPr>
                <w:rFonts w:ascii="Times New Roman" w:hAnsi="Times New Roman" w:cs="Times New Roman" w:hint="eastAsia"/>
                <w:sz w:val="24"/>
                <w:szCs w:val="24"/>
              </w:rPr>
              <w:instrText>名患者的左心房顶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19.1%</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w:instrText>
            </w:r>
            <w:r>
              <w:rPr>
                <w:rFonts w:ascii="Times New Roman" w:hAnsi="Times New Roman" w:cs="Times New Roman" w:hint="eastAsia"/>
                <w:sz w:val="24"/>
                <w:szCs w:val="24"/>
              </w:rPr>
              <w:instrText xml:space="preserve"> 514 </w:instrText>
            </w:r>
            <w:r>
              <w:rPr>
                <w:rFonts w:ascii="Times New Roman" w:hAnsi="Times New Roman" w:cs="Times New Roman" w:hint="eastAsia"/>
                <w:sz w:val="24"/>
                <w:szCs w:val="24"/>
              </w:rPr>
              <w:instrText>名患者的二尖瓣峡部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9.8%</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w:instrText>
            </w:r>
            <w:r>
              <w:rPr>
                <w:rFonts w:ascii="Times New Roman" w:hAnsi="Times New Roman" w:cs="Times New Roman" w:hint="eastAsia"/>
                <w:sz w:val="24"/>
                <w:szCs w:val="24"/>
              </w:rPr>
              <w:instrText>例患者（</w:instrText>
            </w:r>
            <w:r>
              <w:rPr>
                <w:rFonts w:ascii="Times New Roman" w:hAnsi="Times New Roman" w:cs="Times New Roman" w:hint="eastAsia"/>
                <w:sz w:val="24"/>
                <w:szCs w:val="24"/>
              </w:rPr>
              <w:instrText>0.96%</w:instrText>
            </w:r>
            <w:r>
              <w:rPr>
                <w:rFonts w:ascii="Times New Roman" w:hAnsi="Times New Roman" w:cs="Times New Roman" w:hint="eastAsia"/>
                <w:sz w:val="24"/>
                <w:szCs w:val="24"/>
              </w:rPr>
              <w:instrText>）发生主要并发症，既往出院无食管并发症或症状性膈神经麻痹报告。结论：在这个前瞻性的全国性登记中，尽管每个中心接受治疗的患者数量存在相当大的异质性，但使用</w:instrText>
            </w:r>
            <w:r>
              <w:rPr>
                <w:rFonts w:ascii="Times New Roman" w:hAnsi="Times New Roman" w:cs="Times New Roman" w:hint="eastAsia"/>
                <w:sz w:val="24"/>
                <w:szCs w:val="24"/>
              </w:rPr>
              <w:instrText xml:space="preserve"> pentaspline PFA </w:instrText>
            </w:r>
            <w:r>
              <w:rPr>
                <w:rFonts w:ascii="Times New Roman" w:hAnsi="Times New Roman" w:cs="Times New Roman" w:hint="eastAsia"/>
                <w:sz w:val="24"/>
                <w:szCs w:val="24"/>
              </w:rPr>
              <w:instrText>导管的</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消融似乎是安全且高效的。试用注册：</w:instrText>
            </w:r>
            <w:r>
              <w:rPr>
                <w:rFonts w:ascii="Times New Roman" w:hAnsi="Times New Roman" w:cs="Times New Roman" w:hint="eastAsia"/>
                <w:sz w:val="24"/>
                <w:szCs w:val="24"/>
              </w:rPr>
              <w:instrText>NCT06497933</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","page":"911-919","title":"Countrywide introduction of pulsed field ablation for the treatment of atrial fibrillation: Acute results from the FRANCE-PFA registry","volume":"6","a</w:instrText>
            </w:r>
            <w:r>
              <w:rPr>
                <w:rFonts w:ascii="Times New Roman" w:hAnsi="Times New Roman" w:cs="Times New Roman"/>
                <w:sz w:val="24"/>
                <w:szCs w:val="24"/>
              </w:rPr>
              <w:instrText xml:space="preserve">uthor":[{"family":"Chaumont","given":"C."},{"family":"Laredo","given":"M."},{"family":"Thomas","given":"O."},{"family":"Maury","given":"P."},{"family":"Massoulié","given":"G."},{"family":"Defaye","given":"P."},{"family":"Boveda","given":"S."},{"family":"Marijon","given":"E."},{"family":"Escande","given":"W."},{"family":"Roux","given":"A."},{"family":"Raczka","given":"F."},{"family":"Guyomar","given":"Y."},{"family":"Jaïs","given":"P."},{"family":"Ollitrault","given":"P."},{"family":"Granier","given":"M."},{"family":"Fareh","given":"S."},{"family":"Marchand","given":"H."},{"family":"Pierre","given":"B."},{"family":"Abbey","given":"S."},{"family":"Noel","given":"A."},{"family":"Da Costa","given":"A."},{"family":"Extramiana","given":"F."},{"family":"Cesari","given":"O."},{"family":"Champ-Rigot","given":"L."},{"family":"Khoueiry","given":"Z."},{"family":"Villemin","given":"T."},{"family":"Traullé","given":"S."},{"family":"Treguer","given":"F."},{"family":"Bader","given":"H."},{"family":"Deharo","given":"J.-C."},{"family":"Degand","given":"B."},{"family":"Guy-Moyat","given":"B."},{"family":"Klug","given":"D."},{"family":"Gandjbakhch","given":"E."},{"family":"Zhao","given":"A."},{"family":"Beneyto","given":"M."},{"family":"Eschalier","given":"R."},{"family":"Venier","given":"S."},{"family":"Combes","given":"S."},{"family":"Lepillier","given":"A."},{"family":"Mielczarek","given":"M."},{"family":"Clementy","given":"N."},{"family":"Menet","given":"A."},{"family":"Sacher","given":"F."},{"family":"De Chillou","given":"C."},{"family":"Anselme","given":"F."}],"issued":{"date-parts":[["2025"]]}}}],"schema":"https://github.com/citation-style-language/schema/raw/master/csl-citation.json"}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15</w:t>
            </w:r>
            <w:r>
              <w:rPr>
                <w:rFonts w:ascii="Times New Roman" w:hAnsi="Times New Roman" w:cs="Times New Roman"/>
                <w:sz w:val="24"/>
                <w:szCs w:val="24"/>
              </w:rPr>
              <w:fldChar w:fldCharType="end"/>
            </w:r>
          </w:p>
        </w:tc>
        <w:tc>
          <w:tcPr>
            <w:tcW w:w="9696" w:type="dxa"/>
            <w:tcBorders>
              <w:top w:val="nil"/>
              <w:bottom w:val="nil"/>
            </w:tcBorders>
          </w:tcPr>
          <w:p w14:paraId="4B84A221" w14:textId="0E14A28E"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D660CBB" w14:textId="77777777" w:rsidTr="0032579A">
        <w:trPr>
          <w:cantSplit/>
          <w:jc w:val="center"/>
        </w:trPr>
        <w:tc>
          <w:tcPr>
            <w:tcW w:w="3544" w:type="dxa"/>
            <w:tcBorders>
              <w:top w:val="nil"/>
              <w:bottom w:val="nil"/>
            </w:tcBorders>
          </w:tcPr>
          <w:p w14:paraId="16359F3E" w14:textId="0F9D53BC"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Pannone</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{"citationID":"g77SkBk4","properties":{"formattedCitation":"\\super 16\\nosupersub{}","plainCitation":"16","noteIndex":0},"citationItems":[{"id":"zgqMlJXS/3zQwfV9Y","uris":["http://zotero.org/users/14753858/items/G474EVQL"],"itemData":{"id":13070,"type":"article-journal","abstract":"Background: Left atrial posterior wall isolation (LAPWI) plus pulmonary vein isolation (PVI) can be performed with radiofrequency ablation, cryoballoon ablation (CB-A), or, recently, pulsed field ablation (PFA). Objective: The aims of this study were to evaluate efficacy and safety of the pentaspline PFA catheter for PVI + LAPWI in patients with persistent AF undergoing an index ablation procedure and to compare 1-year outcomes of PVI + LAPWI with PFA vs CB-A. Methods: All consecutive patients undergoing an index ablation for persistent atrial fibrillation (AF) at Universitair Ziekenhuis Brussel, Belgium, between 2021 and 2023 were retrospectively screened. Inclusion criteria were persistent AF diagnosis following current guidelines, first AF ablation procedure with PVI + LAPWI using the CB-A or the pentaspline PFA catheter, and 1-year follow-up completed. Results: A total of 160 patients were included (80 with CB-A and 80 with the pentaspline PFA catheter). PVI + LAPWI was performed with success in 160 (100%) patients, and isolation was confirmed at postprocedure high-density mapping in all. Compared with CB-A, PFA was associated with shorter skin-to-skin procedure time, shorter left atrium dwell time, and shorter fluoroscopy time. At survival analysis, freedom from recurrent atrial tachyarrhythmias at 1-year follow-up was similar between the CB-A and PFA groups (76.2% vs 78.8%; log-rank P =.63). Conclusion: In patients with persistent AF undergoing an index catheter ablation, the pentaspline PFA catheter is safe and effective for PVI + LAPWI. Outcomes after pentaspline PFA catheter ablation at 1 year are favorable and similar to those with the CB-A catheter.","archive":"Embase","container-title":"Heart Rhythm","DOI":"10.1016/j.hrthm.2024.12.020","ISSN":"1556-3871","issue":"(Pannone L.; Doundoulakis I.; Della Rocca D.G.; Sorgente A.; Bisignani A.; Vetta G.; Del Monte A.; Talevi G.; Overeinder I.; Bala G.; Almorad A.; Ströker E.; Sieira J.; Gharaviri A.; Brugada P.; Sarkozy A.; Chierchia G.B.; de Asmundis C., carlo.deasmundis@uzbrussel.be) Heart Rhythm Management Centre, Postgraduate Program in Cardiac Electrophysiology and Pacing, Universitair Ziekenhuis Brussel–Vrije Universiteit Brussel, Euro</w:instrText>
            </w:r>
            <w:r w:rsidR="00251D8B">
              <w:rPr>
                <w:rFonts w:ascii="Times New Roman" w:hAnsi="Times New Roman" w:cs="Times New Roman" w:hint="eastAsia"/>
                <w:sz w:val="24"/>
                <w:szCs w:val="24"/>
              </w:rPr>
              <w:instrText>pean Reference Networks Guard</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Heart, Brussels, Belgium","journalAbbreviation":"Heart Rhythm","language":"en-US","note":"abstractTranslation: </w:instrText>
            </w:r>
            <w:r w:rsidR="00251D8B">
              <w:rPr>
                <w:rFonts w:ascii="Times New Roman" w:hAnsi="Times New Roman" w:cs="Times New Roman" w:hint="eastAsia"/>
                <w:sz w:val="24"/>
                <w:szCs w:val="24"/>
              </w:rPr>
              <w:instrText>背景：左心房后壁隔离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加肺静脉隔离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可以通过射频消融、冷冻球囊消融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CB-A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或最近的脉冲场消融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进行。目的：本研究的目的是评估</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导管治疗</w:instrText>
            </w:r>
            <w:r w:rsidR="00251D8B">
              <w:rPr>
                <w:rFonts w:ascii="Times New Roman" w:hAnsi="Times New Roman" w:cs="Times New Roman" w:hint="eastAsia"/>
                <w:sz w:val="24"/>
                <w:szCs w:val="24"/>
              </w:rPr>
              <w:instrText xml:space="preserve"> PVI + LAPWI </w:instrText>
            </w:r>
            <w:r w:rsidR="00251D8B">
              <w:rPr>
                <w:rFonts w:ascii="Times New Roman" w:hAnsi="Times New Roman" w:cs="Times New Roman" w:hint="eastAsia"/>
                <w:sz w:val="24"/>
                <w:szCs w:val="24"/>
              </w:rPr>
              <w:instrText>治疗接受指数消融手术的持续性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患者的疗效和安全性，并比较</w:instrText>
            </w:r>
            <w:r w:rsidR="00251D8B">
              <w:rPr>
                <w:rFonts w:ascii="Times New Roman" w:hAnsi="Times New Roman" w:cs="Times New Roman" w:hint="eastAsia"/>
                <w:sz w:val="24"/>
                <w:szCs w:val="24"/>
              </w:rPr>
              <w:instrText xml:space="preserve"> PVI + LAPWI </w:instrText>
            </w:r>
            <w:r w:rsidR="00251D8B">
              <w:rPr>
                <w:rFonts w:ascii="Times New Roman" w:hAnsi="Times New Roman" w:cs="Times New Roman" w:hint="eastAsia"/>
                <w:sz w:val="24"/>
                <w:szCs w:val="24"/>
              </w:rPr>
              <w:instrText>与</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与</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年结果。方法：回顾性筛查</w:instrText>
            </w:r>
            <w:r w:rsidR="00251D8B">
              <w:rPr>
                <w:rFonts w:ascii="Times New Roman" w:hAnsi="Times New Roman" w:cs="Times New Roman" w:hint="eastAsia"/>
                <w:sz w:val="24"/>
                <w:szCs w:val="24"/>
              </w:rPr>
              <w:instrText xml:space="preserve"> 2021 </w:instrText>
            </w:r>
            <w:r w:rsidR="00251D8B">
              <w:rPr>
                <w:rFonts w:ascii="Times New Roman" w:hAnsi="Times New Roman" w:cs="Times New Roman" w:hint="eastAsia"/>
                <w:sz w:val="24"/>
                <w:szCs w:val="24"/>
              </w:rPr>
              <w:instrText>年至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年间在比利时布鲁塞尔</w:instrText>
            </w:r>
            <w:r w:rsidR="00251D8B">
              <w:rPr>
                <w:rFonts w:ascii="Times New Roman" w:hAnsi="Times New Roman" w:cs="Times New Roman" w:hint="eastAsia"/>
                <w:sz w:val="24"/>
                <w:szCs w:val="24"/>
              </w:rPr>
              <w:instrText xml:space="preserve"> Ziekenhuis </w:instrText>
            </w:r>
            <w:r w:rsidR="00251D8B">
              <w:rPr>
                <w:rFonts w:ascii="Times New Roman" w:hAnsi="Times New Roman" w:cs="Times New Roman" w:hint="eastAsia"/>
                <w:sz w:val="24"/>
                <w:szCs w:val="24"/>
              </w:rPr>
              <w:instrText>大学接受持续性心房颤动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指数消融术的所有连续患者。纳入标准是按照当前指南进行持续的</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诊断，使用</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或</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导管进行首次</w:instrText>
            </w:r>
            <w:r w:rsidR="00251D8B">
              <w:rPr>
                <w:rFonts w:ascii="Times New Roman" w:hAnsi="Times New Roman" w:cs="Times New Roman" w:hint="eastAsia"/>
                <w:sz w:val="24"/>
                <w:szCs w:val="24"/>
              </w:rPr>
              <w:instrText xml:space="preserve"> PVI + LAPWI AF </w:instrText>
            </w:r>
            <w:r w:rsidR="00251D8B">
              <w:rPr>
                <w:rFonts w:ascii="Times New Roman" w:hAnsi="Times New Roman" w:cs="Times New Roman" w:hint="eastAsia"/>
                <w:sz w:val="24"/>
                <w:szCs w:val="24"/>
              </w:rPr>
              <w:instrText>消融手术，并完成</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年随访。结果：共纳入</w:instrText>
            </w:r>
            <w:r w:rsidR="00251D8B">
              <w:rPr>
                <w:rFonts w:ascii="Times New Roman" w:hAnsi="Times New Roman" w:cs="Times New Roman" w:hint="eastAsia"/>
                <w:sz w:val="24"/>
                <w:szCs w:val="24"/>
              </w:rPr>
              <w:instrText xml:space="preserve"> 160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80 </w:instrText>
            </w:r>
            <w:r w:rsidR="00251D8B">
              <w:rPr>
                <w:rFonts w:ascii="Times New Roman" w:hAnsi="Times New Roman" w:cs="Times New Roman" w:hint="eastAsia"/>
                <w:sz w:val="24"/>
                <w:szCs w:val="24"/>
              </w:rPr>
              <w:instrText>名使用</w:instrText>
            </w:r>
            <w:r w:rsidR="00251D8B">
              <w:rPr>
                <w:rFonts w:ascii="Times New Roman" w:hAnsi="Times New Roman" w:cs="Times New Roman" w:hint="eastAsia"/>
                <w:sz w:val="24"/>
                <w:szCs w:val="24"/>
              </w:rPr>
              <w:instrText xml:space="preserve"> CB-A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80 </w:instrText>
            </w:r>
            <w:r w:rsidR="00251D8B">
              <w:rPr>
                <w:rFonts w:ascii="Times New Roman" w:hAnsi="Times New Roman" w:cs="Times New Roman" w:hint="eastAsia"/>
                <w:sz w:val="24"/>
                <w:szCs w:val="24"/>
              </w:rPr>
              <w:instrText>名使用</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导管）。在</w:instrText>
            </w:r>
            <w:r w:rsidR="00251D8B">
              <w:rPr>
                <w:rFonts w:ascii="Times New Roman" w:hAnsi="Times New Roman" w:cs="Times New Roman" w:hint="eastAsia"/>
                <w:sz w:val="24"/>
                <w:szCs w:val="24"/>
              </w:rPr>
              <w:instrText xml:space="preserve"> 160 </w:instrText>
            </w:r>
            <w:r w:rsidR="00251D8B">
              <w:rPr>
                <w:rFonts w:ascii="Times New Roman" w:hAnsi="Times New Roman" w:cs="Times New Roman" w:hint="eastAsia"/>
                <w:sz w:val="24"/>
                <w:szCs w:val="24"/>
              </w:rPr>
              <w:instrText>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患者中成功进行了</w:instrText>
            </w:r>
            <w:r w:rsidR="00251D8B">
              <w:rPr>
                <w:rFonts w:ascii="Times New Roman" w:hAnsi="Times New Roman" w:cs="Times New Roman" w:hint="eastAsia"/>
                <w:sz w:val="24"/>
                <w:szCs w:val="24"/>
              </w:rPr>
              <w:instrText xml:space="preserve"> PVI + LAPWI</w:instrText>
            </w:r>
            <w:r w:rsidR="00251D8B">
              <w:rPr>
                <w:rFonts w:ascii="Times New Roman" w:hAnsi="Times New Roman" w:cs="Times New Roman" w:hint="eastAsia"/>
                <w:sz w:val="24"/>
                <w:szCs w:val="24"/>
              </w:rPr>
              <w:instrText>，并在术后高密度定位中确认了分离。与</w:instrText>
            </w:r>
            <w:r w:rsidR="00251D8B">
              <w:rPr>
                <w:rFonts w:ascii="Times New Roman" w:hAnsi="Times New Roman" w:cs="Times New Roman" w:hint="eastAsia"/>
                <w:sz w:val="24"/>
                <w:szCs w:val="24"/>
              </w:rPr>
              <w:instrText>CB-A</w:instrText>
            </w:r>
            <w:r w:rsidR="00251D8B">
              <w:rPr>
                <w:rFonts w:ascii="Times New Roman" w:hAnsi="Times New Roman" w:cs="Times New Roman" w:hint="eastAsia"/>
                <w:sz w:val="24"/>
                <w:szCs w:val="24"/>
              </w:rPr>
              <w:instrText>相比，</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与更短的皮肤接触手术时间、更短的左心房停留时间和更短的透视时间相关。在生存分析中，</w:instrText>
            </w:r>
            <w:r w:rsidR="00251D8B">
              <w:rPr>
                <w:rFonts w:ascii="Times New Roman" w:hAnsi="Times New Roman" w:cs="Times New Roman" w:hint="eastAsia"/>
                <w:sz w:val="24"/>
                <w:szCs w:val="24"/>
              </w:rPr>
              <w:instrText xml:space="preserve">CB-A </w:instrText>
            </w:r>
            <w:r w:rsidR="00251D8B">
              <w:rPr>
                <w:rFonts w:ascii="Times New Roman" w:hAnsi="Times New Roman" w:cs="Times New Roman" w:hint="eastAsia"/>
                <w:sz w:val="24"/>
                <w:szCs w:val="24"/>
              </w:rPr>
              <w:instrText>组和</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组在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年随访时无复发性房性快速性心律失常的无效性相似（</w:instrText>
            </w:r>
            <w:r w:rsidR="00251D8B">
              <w:rPr>
                <w:rFonts w:ascii="Times New Roman" w:hAnsi="Times New Roman" w:cs="Times New Roman" w:hint="eastAsia"/>
                <w:sz w:val="24"/>
                <w:szCs w:val="24"/>
              </w:rPr>
              <w:instrText>76.2% vs 78.8%;</w:instrText>
            </w:r>
            <w:r w:rsidR="00251D8B">
              <w:rPr>
                <w:rFonts w:ascii="Times New Roman" w:hAnsi="Times New Roman" w:cs="Times New Roman" w:hint="eastAsia"/>
                <w:sz w:val="24"/>
                <w:szCs w:val="24"/>
              </w:rPr>
              <w:instrText>对数排名</w:instrText>
            </w:r>
            <w:r w:rsidR="00251D8B">
              <w:rPr>
                <w:rFonts w:ascii="Times New Roman" w:hAnsi="Times New Roman" w:cs="Times New Roman" w:hint="eastAsia"/>
                <w:sz w:val="24"/>
                <w:szCs w:val="24"/>
              </w:rPr>
              <w:instrText xml:space="preserve"> P =.63</w:instrText>
            </w:r>
            <w:r w:rsidR="00251D8B">
              <w:rPr>
                <w:rFonts w:ascii="Times New Roman" w:hAnsi="Times New Roman" w:cs="Times New Roman" w:hint="eastAsia"/>
                <w:sz w:val="24"/>
                <w:szCs w:val="24"/>
              </w:rPr>
              <w:instrText>）。结论：在接受指数导管消融术的持续性房颤患者中，</w:instrText>
            </w:r>
            <w:r w:rsidR="00251D8B">
              <w:rPr>
                <w:rFonts w:ascii="Times New Roman" w:hAnsi="Times New Roman" w:cs="Times New Roman" w:hint="eastAsia"/>
                <w:sz w:val="24"/>
                <w:szCs w:val="24"/>
              </w:rPr>
              <w:instrText>pentaspline PFA</w:instrText>
            </w:r>
            <w:r w:rsidR="00251D8B">
              <w:rPr>
                <w:rFonts w:ascii="Times New Roman" w:hAnsi="Times New Roman" w:cs="Times New Roman" w:hint="eastAsia"/>
                <w:sz w:val="24"/>
                <w:szCs w:val="24"/>
              </w:rPr>
              <w:instrText>导管对</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安全有效。</w:instrText>
            </w:r>
            <w:r w:rsidR="00251D8B">
              <w:rPr>
                <w:rFonts w:ascii="Times New Roman" w:hAnsi="Times New Roman" w:cs="Times New Roman" w:hint="eastAsia"/>
                <w:sz w:val="24"/>
                <w:szCs w:val="24"/>
              </w:rPr>
              <w:instrText xml:space="preserve">pentaspline PFA </w:instrText>
            </w:r>
            <w:r w:rsidR="00251D8B">
              <w:rPr>
                <w:rFonts w:ascii="Times New Roman" w:hAnsi="Times New Roman" w:cs="Times New Roman" w:hint="eastAsia"/>
                <w:sz w:val="24"/>
                <w:szCs w:val="24"/>
              </w:rPr>
              <w:instrText>导管消融术</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年后的结果良好，与</w:instrText>
            </w:r>
            <w:r w:rsidR="00251D8B">
              <w:rPr>
                <w:rFonts w:ascii="Times New Roman" w:hAnsi="Times New Roman" w:cs="Times New Roman" w:hint="eastAsia"/>
                <w:sz w:val="24"/>
                <w:szCs w:val="24"/>
              </w:rPr>
              <w:instrText xml:space="preserve"> CB-A </w:instrText>
            </w:r>
            <w:r w:rsidR="00251D8B">
              <w:rPr>
                <w:rFonts w:ascii="Times New Roman" w:hAnsi="Times New Roman" w:cs="Times New Roman" w:hint="eastAsia"/>
                <w:sz w:val="24"/>
                <w:szCs w:val="24"/>
              </w:rPr>
              <w:instrText>导管相似。</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用于肺静脉的</w:instrText>
            </w:r>
            <w:r w:rsidR="00251D8B">
              <w:rPr>
                <w:rFonts w:ascii="Times New Roman" w:hAnsi="Times New Roman" w:cs="Times New Roman" w:hint="eastAsia"/>
                <w:sz w:val="24"/>
                <w:szCs w:val="24"/>
              </w:rPr>
              <w:instrText xml:space="preserve"> Pentaspline </w:instrText>
            </w:r>
            <w:r w:rsidR="00251D8B">
              <w:rPr>
                <w:rFonts w:ascii="Times New Roman" w:hAnsi="Times New Roman" w:cs="Times New Roman" w:hint="eastAsia"/>
                <w:sz w:val="24"/>
                <w:szCs w:val="24"/>
              </w:rPr>
              <w:instrText>导管或冷冻球囊加后壁隔离治疗持续性心房颤动：</w:instrText>
            </w:r>
            <w:r w:rsidR="00251D8B">
              <w:rPr>
                <w:rFonts w:ascii="Times New Roman" w:hAnsi="Times New Roman" w:cs="Times New Roman" w:hint="eastAsia"/>
                <w:sz w:val="24"/>
                <w:szCs w:val="24"/>
              </w:rPr>
              <w:instrText xml:space="preserve">1 </w:instrText>
            </w:r>
            <w:r w:rsidR="00251D8B">
              <w:rPr>
                <w:rFonts w:ascii="Times New Roman" w:hAnsi="Times New Roman" w:cs="Times New Roman" w:hint="eastAsia"/>
                <w:sz w:val="24"/>
                <w:szCs w:val="24"/>
              </w:rPr>
              <w:instrText>年结果</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B\nTLDR: In patients with persistent AF undergoing an index catheter ablation, the</w:instrText>
            </w:r>
            <w:r w:rsidR="00251D8B">
              <w:rPr>
                <w:rFonts w:ascii="Times New Roman" w:hAnsi="Times New Roman" w:cs="Times New Roman"/>
                <w:sz w:val="24"/>
                <w:szCs w:val="24"/>
              </w:rPr>
              <w:instrText xml:space="preserve"> pentaspline PFA catheter is safe and effective for PVI + LAPWI and outcomes after pentaspline PFA catheter ablation at 1-year are favorable and similar to CB-A catheter.","title":"Pentaspline catheter or cryoballoon for pulmonary vein plus posterior wall isolation in persistent atrial fibrillation: 1-year outcomes","URL":"https://www.embase.com/search/results?subaction=viewrecord&amp;id=L2036789573&amp;from=export","author":[{"family":"Pannone","given":"L."},{"family":"Doundoulakis","given":"I."},{"family":"Della Rocca","given":"D.G."},{"family":"Sorgente","given":"A."},{"family":"Bisignani","given":"A."},{"family":"Vetta","given":"G."},{"family":"Del Monte","given":"A."},{"family":"Talevi","given":"G."},{"family":"Overeinder","given":"I."},{"family":"Bala","given":"G."},{"family":"Almorad","given":"A."},{"family":"Ströker","given":"E."},{"family":"Sieira","given":"J."},{"family":"Gharaviri","given":"A."},{"family":"La Meir","given":"M."},{"family":"Brugada","given":"P."},{"family":"Sarkozy","given":"A."},{"family":"Chierchia","given":"G.B."},{"family":"Asmundis","given":"C.","non-dropping-particle":"de"}],"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16</w:t>
            </w:r>
            <w:r>
              <w:rPr>
                <w:rFonts w:ascii="Times New Roman" w:hAnsi="Times New Roman" w:cs="Times New Roman"/>
                <w:sz w:val="24"/>
                <w:szCs w:val="24"/>
              </w:rPr>
              <w:fldChar w:fldCharType="end"/>
            </w:r>
          </w:p>
        </w:tc>
        <w:tc>
          <w:tcPr>
            <w:tcW w:w="9696" w:type="dxa"/>
            <w:tcBorders>
              <w:top w:val="nil"/>
              <w:bottom w:val="nil"/>
            </w:tcBorders>
          </w:tcPr>
          <w:p w14:paraId="222AC220" w14:textId="48ACE0E6"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E708E22" w14:textId="77777777" w:rsidTr="0032579A">
        <w:trPr>
          <w:cantSplit/>
          <w:jc w:val="center"/>
        </w:trPr>
        <w:tc>
          <w:tcPr>
            <w:tcW w:w="3544" w:type="dxa"/>
            <w:tcBorders>
              <w:top w:val="nil"/>
              <w:bottom w:val="nil"/>
            </w:tcBorders>
          </w:tcPr>
          <w:p w14:paraId="0C999942" w14:textId="5F58E181"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CF3548">
              <w:rPr>
                <w:rFonts w:ascii="Times New Roman" w:hAnsi="Times New Roman" w:cs="Times New Roman" w:hint="eastAsia"/>
                <w:sz w:val="24"/>
                <w:szCs w:val="24"/>
              </w:rPr>
              <w:t>Turagam</w:t>
            </w:r>
            <w:proofErr w:type="spellEnd"/>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{"citationID":"VxJ91y2Z","properties":{"formattedCitation":"\\super 17\\nosupersub{}","plainCitation":"17","noteIndex":0},"citationItems":[{"id":10748,"uris":["http://zotero.org/users/14753858/items/BNU3Z8TV"],"itemData":{"id":10748,"type":"article-journal","abstract":"Background: During pulsed field ablation (PFA), electrode-tissue proximity optimizes lesion quality. A novel “single-shot” map-and-ablate spherical multielectrode PFA array catheter that is able to verify electrode-tissue contact was recently studied in a first-in-human trial of atrial fibrillation (AF). Objective: The aim of this study was to report lesion durability data, safety, and 12-month effectiveness outcomes. Methods: The spherical PFA catheter, an all-in-one mapping and ablation system, was used to render anatomy and to deliver biphasic pulses (ungated 1.7 kV pulses; </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 xml:space="preserve">40 seconds/application). Ablation sites included pulmonary veins (PVs) and, in selected patients, posterior wall and mitral isthmus. Follow-up was invasive remapping at </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3 months, electrocardiograms, Holter monitoring at 6 and 12 months, and symptomatic and scheduled transtelephonic monitoring. The primary and secondary efficacy end points were acute PV isolation (PVI), PVI durability, and atrial arrhythmia recurrence. Results: In the 48-patient AF cohort (paroxysmal, 48%; persistent, 52%), lesion sets included PVI (n = 48; 1.2 applications/PV), posterior wall (n = 20; 3.6 applications/posterior wall), and mitral isthmus (n = 11; 2.9 applications/mitral isthmus). Lesions were acutely successful for all 187 of 187 PVs (100%), 20 of 20 posterior walls (100%), and 10 of 11 mitral isthmuses (91%). Pulse delivery time, left atrial catheter dwell time, and procedure time were 61.5 ± 32.8 seconds, 53.9 ± 26.5 minutes, and 87.8 ± 29.8 minutes, respectively. Remapping (43/48 patients [89.5%]) revealed that 158 of 169 PVs (93.5%) were durably isolated. The only complication was a drug-responsive pericarditis. The 1-year Kaplan-Meier estimates of freedom from atrial arrhythmia were 84.2% (paroxysmal AF) and 80.0% (persistent AF). Conclusion: The single-shot spherical array PFA catheter can safely achieve durable lesions, translating into good clinical efficacy.","archive":"Embase","container-titl</w:instrText>
            </w:r>
            <w:r w:rsidR="00251D8B">
              <w:rPr>
                <w:rFonts w:ascii="Times New Roman" w:hAnsi="Times New Roman" w:cs="Times New Roman" w:hint="eastAsia"/>
                <w:sz w:val="24"/>
                <w:szCs w:val="24"/>
              </w:rPr>
              <w:instrText>e":"Heart Rhythm","DOI":"10.1016/j.hrthm.2024.04.102","ISSN":"1556-3871","issue":"8","journalAbbreviation":"Heart Rhythm","language":"en-US","license":"Copyright © 2024 Heart Rhythm Society. Published by Elsevier Inc. All rights reserved.","note":"JCR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5.7\n5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5.2\n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B\nabstractTranslation: </w:instrText>
            </w:r>
            <w:r w:rsidR="00251D8B">
              <w:rPr>
                <w:rFonts w:ascii="Times New Roman" w:hAnsi="Times New Roman" w:cs="Times New Roman" w:hint="eastAsia"/>
                <w:sz w:val="24"/>
                <w:szCs w:val="24"/>
              </w:rPr>
              <w:instrText>背景：在脉冲场消融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期间，电极</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组织接近可优化病变质量。最近在心房颤动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的首次人体试验中研究了一种能够验证电极与组织接触的新型“单次”映射和消融球形多电极</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阵列导管。目的：本研究的目的是报告病变耐久性数据、安全性和</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个月有效性结果。方法：球形</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导管是一种一体化映射和消融系统，用于渲染解剖结构并传递双相脉冲（未封闭的</w:instrText>
            </w:r>
            <w:r w:rsidR="00251D8B">
              <w:rPr>
                <w:rFonts w:ascii="Times New Roman" w:hAnsi="Times New Roman" w:cs="Times New Roman"/>
                <w:sz w:val="24"/>
                <w:szCs w:val="24"/>
              </w:rPr>
              <w:instrText xml:space="preserve"> 1.7 kV </w:instrText>
            </w:r>
            <w:r w:rsidR="00251D8B">
              <w:rPr>
                <w:rFonts w:ascii="Times New Roman" w:hAnsi="Times New Roman" w:cs="Times New Roman" w:hint="eastAsia"/>
                <w:sz w:val="24"/>
                <w:szCs w:val="24"/>
              </w:rPr>
              <w:instrText>脉冲</w:instrText>
            </w:r>
            <w:r w:rsidR="00251D8B">
              <w:rPr>
                <w:rFonts w:ascii="Times New Roman" w:hAnsi="Times New Roman" w:cs="Times New Roman"/>
                <w:sz w:val="24"/>
                <w:szCs w:val="24"/>
              </w:rPr>
              <w:instrText>;</w:instrText>
            </w:r>
            <w:r w:rsidR="00251D8B">
              <w:rPr>
                <w:rFonts w:ascii="Cambria Math" w:hAnsi="Cambria Math" w:cs="Cambria Math"/>
                <w:sz w:val="24"/>
                <w:szCs w:val="24"/>
              </w:rPr>
              <w:instrText>∼</w:instrText>
            </w:r>
            <w:r w:rsidR="00251D8B">
              <w:rPr>
                <w:rFonts w:ascii="Times New Roman" w:hAnsi="Times New Roman" w:cs="Times New Roman"/>
                <w:sz w:val="24"/>
                <w:szCs w:val="24"/>
              </w:rPr>
              <w:instrText xml:space="preserve">40 </w:instrText>
            </w:r>
            <w:r w:rsidR="00251D8B">
              <w:rPr>
                <w:rFonts w:ascii="Times New Roman" w:hAnsi="Times New Roman" w:cs="Times New Roman" w:hint="eastAsia"/>
                <w:sz w:val="24"/>
                <w:szCs w:val="24"/>
              </w:rPr>
              <w:instrText>秒</w:instrText>
            </w:r>
            <w:r w:rsidR="00251D8B">
              <w:rPr>
                <w:rFonts w:ascii="Times New Roman" w:hAnsi="Times New Roman" w:cs="Times New Roman"/>
                <w:sz w:val="24"/>
                <w:szCs w:val="24"/>
              </w:rPr>
              <w:instrText>/</w:instrText>
            </w:r>
            <w:r w:rsidR="00251D8B">
              <w:rPr>
                <w:rFonts w:ascii="Times New Roman" w:hAnsi="Times New Roman" w:cs="Times New Roman" w:hint="eastAsia"/>
                <w:sz w:val="24"/>
                <w:szCs w:val="24"/>
              </w:rPr>
              <w:instrText>应用）。消融部位包括肺静脉</w:instrText>
            </w:r>
            <w:r w:rsidR="00251D8B">
              <w:rPr>
                <w:rFonts w:ascii="Times New Roman" w:hAnsi="Times New Roman" w:cs="Times New Roman"/>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PV</w:instrText>
            </w:r>
            <w:r w:rsidR="00251D8B">
              <w:rPr>
                <w:rFonts w:ascii="Times New Roman" w:hAnsi="Times New Roman" w:cs="Times New Roman" w:hint="eastAsia"/>
                <w:sz w:val="24"/>
                <w:szCs w:val="24"/>
              </w:rPr>
              <w:instrText>），在选定的患者中，包括后壁和二尖瓣峡部。随访是在约</w:instrText>
            </w:r>
            <w:r w:rsidR="00251D8B">
              <w:rPr>
                <w:rFonts w:ascii="Times New Roman" w:hAnsi="Times New Roman" w:cs="Times New Roman"/>
                <w:sz w:val="24"/>
                <w:szCs w:val="24"/>
              </w:rPr>
              <w:instrText xml:space="preserve"> 3 </w:instrText>
            </w:r>
            <w:r w:rsidR="00251D8B">
              <w:rPr>
                <w:rFonts w:ascii="Times New Roman" w:hAnsi="Times New Roman" w:cs="Times New Roman" w:hint="eastAsia"/>
                <w:sz w:val="24"/>
                <w:szCs w:val="24"/>
              </w:rPr>
              <w:instrText>个月时进行侵入性重新映射、心电图、</w:instrText>
            </w:r>
            <w:r w:rsidR="00251D8B">
              <w:rPr>
                <w:rFonts w:ascii="Times New Roman" w:hAnsi="Times New Roman" w:cs="Times New Roman"/>
                <w:sz w:val="24"/>
                <w:szCs w:val="24"/>
              </w:rPr>
              <w:instrText xml:space="preserve">6 </w:instrText>
            </w:r>
            <w:r w:rsidR="00251D8B">
              <w:rPr>
                <w:rFonts w:ascii="Times New Roman" w:hAnsi="Times New Roman" w:cs="Times New Roman" w:hint="eastAsia"/>
                <w:sz w:val="24"/>
                <w:szCs w:val="24"/>
              </w:rPr>
              <w:instrText>个月和</w:instrText>
            </w:r>
            <w:r w:rsidR="00251D8B">
              <w:rPr>
                <w:rFonts w:ascii="Times New Roman" w:hAnsi="Times New Roman" w:cs="Times New Roman"/>
                <w:sz w:val="24"/>
                <w:szCs w:val="24"/>
              </w:rPr>
              <w:instrText xml:space="preserve"> 12 </w:instrText>
            </w:r>
            <w:r w:rsidR="00251D8B">
              <w:rPr>
                <w:rFonts w:ascii="Times New Roman" w:hAnsi="Times New Roman" w:cs="Times New Roman" w:hint="eastAsia"/>
                <w:sz w:val="24"/>
                <w:szCs w:val="24"/>
              </w:rPr>
              <w:instrText>个月时的动态心电图监测以及症状和预定的跨电话监测。主要和次要疗效终点是急性</w:instrText>
            </w:r>
            <w:r w:rsidR="00251D8B">
              <w:rPr>
                <w:rFonts w:ascii="Times New Roman" w:hAnsi="Times New Roman" w:cs="Times New Roman"/>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 xml:space="preserve">PVI </w:instrText>
            </w:r>
            <w:r w:rsidR="00251D8B">
              <w:rPr>
                <w:rFonts w:ascii="Times New Roman" w:hAnsi="Times New Roman" w:cs="Times New Roman" w:hint="eastAsia"/>
                <w:sz w:val="24"/>
                <w:szCs w:val="24"/>
              </w:rPr>
              <w:instrText>持久性和房性心律失常复发。结果：在</w:instrText>
            </w:r>
            <w:r w:rsidR="00251D8B">
              <w:rPr>
                <w:rFonts w:ascii="Times New Roman" w:hAnsi="Times New Roman" w:cs="Times New Roman"/>
                <w:sz w:val="24"/>
                <w:szCs w:val="24"/>
              </w:rPr>
              <w:instrText xml:space="preserve"> 48 </w:instrText>
            </w:r>
            <w:r w:rsidR="00251D8B">
              <w:rPr>
                <w:rFonts w:ascii="Times New Roman" w:hAnsi="Times New Roman" w:cs="Times New Roman" w:hint="eastAsia"/>
                <w:sz w:val="24"/>
                <w:szCs w:val="24"/>
              </w:rPr>
              <w:instrText>名患者的</w:instrText>
            </w:r>
            <w:r w:rsidR="00251D8B">
              <w:rPr>
                <w:rFonts w:ascii="Times New Roman" w:hAnsi="Times New Roman" w:cs="Times New Roman"/>
                <w:sz w:val="24"/>
                <w:szCs w:val="24"/>
              </w:rPr>
              <w:instrText xml:space="preserve"> AF </w:instrText>
            </w:r>
            <w:r w:rsidR="00251D8B">
              <w:rPr>
                <w:rFonts w:ascii="Times New Roman" w:hAnsi="Times New Roman" w:cs="Times New Roman" w:hint="eastAsia"/>
                <w:sz w:val="24"/>
                <w:szCs w:val="24"/>
              </w:rPr>
              <w:instrText>队列中（阵发性，</w:instrText>
            </w:r>
            <w:r w:rsidR="00251D8B">
              <w:rPr>
                <w:rFonts w:ascii="Times New Roman" w:hAnsi="Times New Roman" w:cs="Times New Roman"/>
                <w:sz w:val="24"/>
                <w:szCs w:val="24"/>
              </w:rPr>
              <w:instrText>48%;</w:instrText>
            </w:r>
            <w:r w:rsidR="00251D8B">
              <w:rPr>
                <w:rFonts w:ascii="Times New Roman" w:hAnsi="Times New Roman" w:cs="Times New Roman" w:hint="eastAsia"/>
                <w:sz w:val="24"/>
                <w:szCs w:val="24"/>
              </w:rPr>
              <w:instrText>持续性，</w:instrText>
            </w:r>
            <w:r w:rsidR="00251D8B">
              <w:rPr>
                <w:rFonts w:ascii="Times New Roman" w:hAnsi="Times New Roman" w:cs="Times New Roman"/>
                <w:sz w:val="24"/>
                <w:szCs w:val="24"/>
              </w:rPr>
              <w:instrText>52%</w:instrText>
            </w:r>
            <w:r w:rsidR="00251D8B">
              <w:rPr>
                <w:rFonts w:ascii="Times New Roman" w:hAnsi="Times New Roman" w:cs="Times New Roman" w:hint="eastAsia"/>
                <w:sz w:val="24"/>
                <w:szCs w:val="24"/>
              </w:rPr>
              <w:instrText>），病变组包括</w:instrText>
            </w:r>
            <w:r w:rsidR="00251D8B">
              <w:rPr>
                <w:rFonts w:ascii="Times New Roman" w:hAnsi="Times New Roman" w:cs="Times New Roman"/>
                <w:sz w:val="24"/>
                <w:szCs w:val="24"/>
              </w:rPr>
              <w:instrText xml:space="preserve"> PVI</w:instrText>
            </w:r>
            <w:r w:rsidR="00251D8B">
              <w:rPr>
                <w:rFonts w:ascii="Times New Roman" w:hAnsi="Times New Roman" w:cs="Times New Roman" w:hint="eastAsia"/>
                <w:sz w:val="24"/>
                <w:szCs w:val="24"/>
              </w:rPr>
              <w:instrText>（</w:instrText>
            </w:r>
            <w:r w:rsidR="00251D8B">
              <w:rPr>
                <w:rFonts w:ascii="Times New Roman" w:hAnsi="Times New Roman" w:cs="Times New Roman"/>
                <w:sz w:val="24"/>
                <w:szCs w:val="24"/>
              </w:rPr>
              <w:instrText xml:space="preserve">n = 48;1.2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sz w:val="24"/>
                <w:szCs w:val="24"/>
              </w:rPr>
              <w:instrText>/PV</w:instrText>
            </w:r>
            <w:r w:rsidR="00251D8B">
              <w:rPr>
                <w:rFonts w:ascii="Times New Roman" w:hAnsi="Times New Roman" w:cs="Times New Roman" w:hint="eastAsia"/>
                <w:sz w:val="24"/>
                <w:szCs w:val="24"/>
              </w:rPr>
              <w:instrText>）、后壁（</w:instrText>
            </w:r>
            <w:r w:rsidR="00251D8B">
              <w:rPr>
                <w:rFonts w:ascii="Times New Roman" w:hAnsi="Times New Roman" w:cs="Times New Roman"/>
                <w:sz w:val="24"/>
                <w:szCs w:val="24"/>
              </w:rPr>
              <w:instrText xml:space="preserve">n = 20;3.6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sz w:val="24"/>
                <w:szCs w:val="24"/>
              </w:rPr>
              <w:instrText>/</w:instrText>
            </w:r>
            <w:r w:rsidR="00251D8B">
              <w:rPr>
                <w:rFonts w:ascii="Times New Roman" w:hAnsi="Times New Roman" w:cs="Times New Roman" w:hint="eastAsia"/>
                <w:sz w:val="24"/>
                <w:szCs w:val="24"/>
              </w:rPr>
              <w:instrText>后壁）和二尖瓣峡部（</w:instrText>
            </w:r>
            <w:r w:rsidR="00251D8B">
              <w:rPr>
                <w:rFonts w:ascii="Times New Roman" w:hAnsi="Times New Roman" w:cs="Times New Roman"/>
                <w:sz w:val="24"/>
                <w:szCs w:val="24"/>
              </w:rPr>
              <w:instrText>n = 1</w:instrText>
            </w:r>
            <w:r w:rsidR="00251D8B">
              <w:rPr>
                <w:rFonts w:ascii="Times New Roman" w:hAnsi="Times New Roman" w:cs="Times New Roman" w:hint="eastAsia"/>
                <w:sz w:val="24"/>
                <w:szCs w:val="24"/>
              </w:rPr>
              <w:instrText xml:space="preserve">1;2.9 </w:instrText>
            </w:r>
            <w:r w:rsidR="00251D8B">
              <w:rPr>
                <w:rFonts w:ascii="Times New Roman" w:hAnsi="Times New Roman" w:cs="Times New Roman" w:hint="eastAsia"/>
                <w:sz w:val="24"/>
                <w:szCs w:val="24"/>
              </w:rPr>
              <w:instrText>次应用</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二尖瓣峡部）。</w:instrText>
            </w:r>
            <w:r w:rsidR="00251D8B">
              <w:rPr>
                <w:rFonts w:ascii="Times New Roman" w:hAnsi="Times New Roman" w:cs="Times New Roman" w:hint="eastAsia"/>
                <w:sz w:val="24"/>
                <w:szCs w:val="24"/>
              </w:rPr>
              <w:instrText xml:space="preserve">187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中的所有</w:instrText>
            </w:r>
            <w:r w:rsidR="00251D8B">
              <w:rPr>
                <w:rFonts w:ascii="Times New Roman" w:hAnsi="Times New Roman" w:cs="Times New Roman" w:hint="eastAsia"/>
                <w:sz w:val="24"/>
                <w:szCs w:val="24"/>
              </w:rPr>
              <w:instrText xml:space="preserve"> 187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20 </w:instrText>
            </w:r>
            <w:r w:rsidR="00251D8B">
              <w:rPr>
                <w:rFonts w:ascii="Times New Roman" w:hAnsi="Times New Roman" w:cs="Times New Roman" w:hint="eastAsia"/>
                <w:sz w:val="24"/>
                <w:szCs w:val="24"/>
              </w:rPr>
              <w:instrText>个后壁中的</w:instrText>
            </w:r>
            <w:r w:rsidR="00251D8B">
              <w:rPr>
                <w:rFonts w:ascii="Times New Roman" w:hAnsi="Times New Roman" w:cs="Times New Roman" w:hint="eastAsia"/>
                <w:sz w:val="24"/>
                <w:szCs w:val="24"/>
              </w:rPr>
              <w:instrText xml:space="preserve"> 20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个二尖瓣峡部中的</w:instrText>
            </w:r>
            <w:r w:rsidR="00251D8B">
              <w:rPr>
                <w:rFonts w:ascii="Times New Roman" w:hAnsi="Times New Roman" w:cs="Times New Roman" w:hint="eastAsia"/>
                <w:sz w:val="24"/>
                <w:szCs w:val="24"/>
              </w:rPr>
              <w:instrText xml:space="preserve"> 10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的病变都非常成功。脉搏输送时间、左心房导管停留时间、手术时间分别为</w:instrText>
            </w:r>
            <w:r w:rsidR="00251D8B">
              <w:rPr>
                <w:rFonts w:ascii="Times New Roman" w:hAnsi="Times New Roman" w:cs="Times New Roman" w:hint="eastAsia"/>
                <w:sz w:val="24"/>
                <w:szCs w:val="24"/>
              </w:rPr>
              <w:instrText>61.5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32.8</w:instrText>
            </w:r>
            <w:r w:rsidR="00251D8B">
              <w:rPr>
                <w:rFonts w:ascii="Times New Roman" w:hAnsi="Times New Roman" w:cs="Times New Roman" w:hint="eastAsia"/>
                <w:sz w:val="24"/>
                <w:szCs w:val="24"/>
              </w:rPr>
              <w:instrText>秒、</w:instrText>
            </w:r>
            <w:r w:rsidR="00251D8B">
              <w:rPr>
                <w:rFonts w:ascii="Times New Roman" w:hAnsi="Times New Roman" w:cs="Times New Roman" w:hint="eastAsia"/>
                <w:sz w:val="24"/>
                <w:szCs w:val="24"/>
              </w:rPr>
              <w:instrText>53.9</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26.5</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87.8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29.8</w:instrText>
            </w:r>
            <w:r w:rsidR="00251D8B">
              <w:rPr>
                <w:rFonts w:ascii="Times New Roman" w:hAnsi="Times New Roman" w:cs="Times New Roman" w:hint="eastAsia"/>
                <w:sz w:val="24"/>
                <w:szCs w:val="24"/>
              </w:rPr>
              <w:instrText>分钟。重新定位（</w:instrText>
            </w:r>
            <w:r w:rsidR="00251D8B">
              <w:rPr>
                <w:rFonts w:ascii="Times New Roman" w:hAnsi="Times New Roman" w:cs="Times New Roman" w:hint="eastAsia"/>
                <w:sz w:val="24"/>
                <w:szCs w:val="24"/>
              </w:rPr>
              <w:instrText xml:space="preserve">43/48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[89.5%]</w:instrText>
            </w:r>
            <w:r w:rsidR="00251D8B">
              <w:rPr>
                <w:rFonts w:ascii="Times New Roman" w:hAnsi="Times New Roman" w:cs="Times New Roman" w:hint="eastAsia"/>
                <w:sz w:val="24"/>
                <w:szCs w:val="24"/>
              </w:rPr>
              <w:instrText>）显示，</w:instrText>
            </w:r>
            <w:r w:rsidR="00251D8B">
              <w:rPr>
                <w:rFonts w:ascii="Times New Roman" w:hAnsi="Times New Roman" w:cs="Times New Roman" w:hint="eastAsia"/>
                <w:sz w:val="24"/>
                <w:szCs w:val="24"/>
              </w:rPr>
              <w:instrText xml:space="preserve">169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中有</w:instrText>
            </w:r>
            <w:r w:rsidR="00251D8B">
              <w:rPr>
                <w:rFonts w:ascii="Times New Roman" w:hAnsi="Times New Roman" w:cs="Times New Roman" w:hint="eastAsia"/>
                <w:sz w:val="24"/>
                <w:szCs w:val="24"/>
              </w:rPr>
              <w:instrText xml:space="preserve"> 158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93.5%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被持久隔离。唯一的并发症是药物反应性心包炎。</w:instrText>
            </w:r>
            <w:r w:rsidR="00251D8B">
              <w:rPr>
                <w:rFonts w:ascii="Times New Roman" w:hAnsi="Times New Roman" w:cs="Times New Roman" w:hint="eastAsia"/>
                <w:sz w:val="24"/>
                <w:szCs w:val="24"/>
              </w:rPr>
              <w:instrText xml:space="preserve">Kaplan-Meier </w:instrText>
            </w:r>
            <w:r w:rsidR="00251D8B">
              <w:rPr>
                <w:rFonts w:ascii="Times New Roman" w:hAnsi="Times New Roman" w:cs="Times New Roman" w:hint="eastAsia"/>
                <w:sz w:val="24"/>
                <w:szCs w:val="24"/>
              </w:rPr>
              <w:instrText>对房性心律失常无度的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年估计为</w:instrText>
            </w:r>
            <w:r w:rsidR="00251D8B">
              <w:rPr>
                <w:rFonts w:ascii="Times New Roman" w:hAnsi="Times New Roman" w:cs="Times New Roman" w:hint="eastAsia"/>
                <w:sz w:val="24"/>
                <w:szCs w:val="24"/>
              </w:rPr>
              <w:instrText xml:space="preserve"> 84.2%</w:instrText>
            </w:r>
            <w:r w:rsidR="00251D8B">
              <w:rPr>
                <w:rFonts w:ascii="Times New Roman" w:hAnsi="Times New Roman" w:cs="Times New Roman" w:hint="eastAsia"/>
                <w:sz w:val="24"/>
                <w:szCs w:val="24"/>
              </w:rPr>
              <w:instrText>（阵发性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80.0%</w:instrText>
            </w:r>
            <w:r w:rsidR="00251D8B">
              <w:rPr>
                <w:rFonts w:ascii="Times New Roman" w:hAnsi="Times New Roman" w:cs="Times New Roman" w:hint="eastAsia"/>
                <w:sz w:val="24"/>
                <w:szCs w:val="24"/>
              </w:rPr>
              <w:instrText>（持续性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）。结论：单发球形阵列</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导管可安全地实现病灶持久性，临床疗效良好。</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使用新型“单次”映射和消融球形阵列脉冲场消融导管进行</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消融：首次人体</w:instrText>
            </w:r>
            <w:r w:rsidR="00251D8B">
              <w:rPr>
                <w:rFonts w:ascii="Times New Roman" w:hAnsi="Times New Roman" w:cs="Times New Roman" w:hint="eastAsia"/>
                <w:sz w:val="24"/>
                <w:szCs w:val="24"/>
              </w:rPr>
              <w:instrText xml:space="preserve"> PULSE-EU </w:instrText>
            </w:r>
            <w:r w:rsidR="00251D8B">
              <w:rPr>
                <w:rFonts w:ascii="Times New Roman" w:hAnsi="Times New Roman" w:cs="Times New Roman" w:hint="eastAsia"/>
                <w:sz w:val="24"/>
                <w:szCs w:val="24"/>
              </w:rPr>
              <w:instrText>试验的</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年结果</w:instrText>
            </w:r>
            <w:r w:rsidR="00251D8B">
              <w:rPr>
                <w:rFonts w:ascii="Times New Roman" w:hAnsi="Times New Roman" w:cs="Times New Roman" w:hint="eastAsia"/>
                <w:sz w:val="24"/>
                <w:szCs w:val="24"/>
              </w:rPr>
              <w:instrText>\nTLDR: The single-shot spherical array PFA catheter can safely achieve durable lesions, translating into goo</w:instrText>
            </w:r>
            <w:r w:rsidR="00251D8B">
              <w:rPr>
                <w:rFonts w:ascii="Times New Roman" w:hAnsi="Times New Roman" w:cs="Times New Roman"/>
                <w:sz w:val="24"/>
                <w:szCs w:val="24"/>
              </w:rPr>
              <w:instrText xml:space="preserve">d clinical efficacy, and is studied in a first-in-human trial of atrial fibrillation.","page":"1218-1226","title":"AF ablation using a novel “single-shot” map-and-ablate spherical array pulsed field ablation catheter: 1-year outcomes of the first-in-human PULSE-EU trial","volume":"21","author":[{"family":"Turagam","given":"M.K."},{"family":"Neuzil","given":"P."},{"family":"Petru","given":"J."},{"family":"Funasako","given":"M."},{"family":"Koruth","given":"J.S."},{"family":"Skoda","given":"J."},{"family":"Kralovec","given":"S."},{"family":"Reddy","given":"V.Y."}],"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17</w:t>
            </w:r>
            <w:r>
              <w:rPr>
                <w:rFonts w:ascii="Times New Roman" w:hAnsi="Times New Roman" w:cs="Times New Roman"/>
                <w:sz w:val="24"/>
                <w:szCs w:val="24"/>
              </w:rPr>
              <w:fldChar w:fldCharType="end"/>
            </w:r>
          </w:p>
        </w:tc>
        <w:tc>
          <w:tcPr>
            <w:tcW w:w="9696" w:type="dxa"/>
            <w:tcBorders>
              <w:top w:val="nil"/>
              <w:bottom w:val="nil"/>
            </w:tcBorders>
          </w:tcPr>
          <w:p w14:paraId="7B992D6C" w14:textId="2B3CC40D"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37D9AC7D" w14:textId="77777777" w:rsidTr="0032579A">
        <w:trPr>
          <w:cantSplit/>
          <w:jc w:val="center"/>
        </w:trPr>
        <w:tc>
          <w:tcPr>
            <w:tcW w:w="3544" w:type="dxa"/>
            <w:tcBorders>
              <w:top w:val="nil"/>
              <w:bottom w:val="nil"/>
            </w:tcBorders>
          </w:tcPr>
          <w:p w14:paraId="07AC7A9D" w14:textId="1EA75F15"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(2025a)</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{"citationID":"EpmA7s8S","properties":{"formattedCitation":"\\super 18\\nosupersub{}","plainCitation":"18","noteIndex":0},"citationItems":[{"id":11798,"uris":["http://zotero.org/users/14753858/items/UNDHDXBF"],"itemData":{"id":11798,"type":"article-journal","abstract":"Background: Pulsed Field Ablation (PFA) is emerging as a promising new technology in atrial fibrillation (AF) catheter ablation. Among ablation strategies in persistent AF (PersAF), targeting sites other than the pulmonary veins (PVs) remains controversial, with concerns on improved success without increasing the risk of stiff left atrium (LA) syndrome. Purpose: The aim of this study is to evaluate the impact of an ablation strategy beyond PVs using PFA, on arrhythmia freedom and LA function in PersAF. Methods: This study included patients with PersAF undergoing first-time PFA. Ablation using a multielectrode catheter targeted the PVs and other extra-targets. Outcomes included freedom from any documented atrial arrhythmia lasting &gt;30seconds, at one-year follow-up, after a 2-month blanking period, and the use of antiarrhythmic drugs (AAD) during follow-up. Secondary outcome was the impact on LA function evaluated through transthoracic echocardiography. Results: Ninety-three patients (mean age 65 ± 10 years; 34.4% female; 31% with Early-PersAF; 69% with PersAF&gt;3-months; 73% on AAD at baseline; 44% with heart failure) were included with a mean follow-up of 12 months. PVs isolation were performed in all patients. Extra-PVs targets included posterior wall (100%) anterior roof (50.5%), mitral isthmus (22.6%), anterior wall (36.6%), and right atrium applications (8.6%). No serious procedure-related adverse events were reported. At 1-year follow-up, 82.8% of patients were free from atrial arrhythmias. Among these patients, 77.9% were weaned off AAD. PFA significantly reduced A-wave velocity of mitral inflow and altered the E/A ratio but did not change LA compliance markers (e.g., LA strain reservoir and LA stiffness index (LASI)). LASI, LA emptying fraction and left ventricular ejection fraction significantly improved from baseline in PersAF &gt;3-months. Conclusion: One-year atrial arrhythmia freedom in PersAF patients after extensive PFA by means of a multielectrode catheter was high. Extra-PV was safe, did not alter LA compliance but promoted a positive reverse remodeling with improved LA compliance and left ventricular systolic function. Kaplan-Meier.","archive":"Embase","container-title":"Europace","DOI":"10.1093/e</w:instrText>
            </w:r>
            <w:r>
              <w:rPr>
                <w:rFonts w:ascii="Times New Roman" w:hAnsi="Times New Roman" w:cs="Times New Roman" w:hint="eastAsia"/>
                <w:sz w:val="24"/>
                <w:szCs w:val="24"/>
              </w:rPr>
              <w:instrText xml:space="preserve">uropace/euaf085.466","ISSN":"1099-5129","issue":"(Zaher W.; Boveda S.) Clinic Pasteur, Toulouse, France","journalAbbreviation":"Europace","language":"en-US","note":"titleTranslation: </w:instrText>
            </w:r>
            <w:r>
              <w:rPr>
                <w:rFonts w:ascii="Times New Roman" w:hAnsi="Times New Roman" w:cs="Times New Roman" w:hint="eastAsia"/>
                <w:sz w:val="24"/>
                <w:szCs w:val="24"/>
              </w:rPr>
              <w:instrText>基于多电极导管的脉冲场消融治疗持续性心房颤动：除肺静脉隔离之外的消融方案的安全性、</w:instrText>
            </w:r>
            <w:r>
              <w:rPr>
                <w:rFonts w:ascii="Times New Roman" w:hAnsi="Times New Roman" w:cs="Times New Roman" w:hint="eastAsia"/>
                <w:sz w:val="24"/>
                <w:szCs w:val="24"/>
              </w:rPr>
              <w:instrText xml:space="preserve">1 </w:instrText>
            </w:r>
            <w:r>
              <w:rPr>
                <w:rFonts w:ascii="Times New Roman" w:hAnsi="Times New Roman" w:cs="Times New Roman" w:hint="eastAsia"/>
                <w:sz w:val="24"/>
                <w:szCs w:val="24"/>
              </w:rPr>
              <w:instrText>年疗效和对左心房功能的影响</w:instrText>
            </w:r>
            <w:r>
              <w:rPr>
                <w:rFonts w:ascii="Times New Roman" w:hAnsi="Times New Roman" w:cs="Times New Roman" w:hint="eastAsia"/>
                <w:sz w:val="24"/>
                <w:szCs w:val="24"/>
              </w:rPr>
              <w:instrText xml:space="preserve">\nabstractTranslation: </w:instrText>
            </w:r>
            <w:r>
              <w:rPr>
                <w:rFonts w:ascii="Times New Roman" w:hAnsi="Times New Roman" w:cs="Times New Roman" w:hint="eastAsia"/>
                <w:sz w:val="24"/>
                <w:szCs w:val="24"/>
              </w:rPr>
              <w:instrText>背景：脉冲场消融</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正在成为心房颤动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导管消融中一项有前途的新技术。在持续性</w:instrText>
            </w:r>
            <w:r>
              <w:rPr>
                <w:rFonts w:ascii="Times New Roman" w:hAnsi="Times New Roman" w:cs="Times New Roman" w:hint="eastAsia"/>
                <w:sz w:val="24"/>
                <w:szCs w:val="24"/>
              </w:rPr>
              <w:instrText xml:space="preserve"> AF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的消融策略中，针对肺静脉</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PV</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以外的部位仍然存在争议，人们担心在不增加僵硬左心房</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综合征风险的情况下提高成功率。目的：本研究的目的是评估使用</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之外的消融策略对</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的心律失常自由度和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功能的影响。方法：本研究包括首次接受</w:instrText>
            </w:r>
            <w:r>
              <w:rPr>
                <w:rFonts w:ascii="Times New Roman" w:hAnsi="Times New Roman" w:cs="Times New Roman" w:hint="eastAsia"/>
                <w:sz w:val="24"/>
                <w:szCs w:val="24"/>
              </w:rPr>
              <w:instrText xml:space="preserve"> PFA </w:instrText>
            </w:r>
            <w:r>
              <w:rPr>
                <w:rFonts w:ascii="Times New Roman" w:hAnsi="Times New Roman" w:cs="Times New Roman" w:hint="eastAsia"/>
                <w:sz w:val="24"/>
                <w:szCs w:val="24"/>
              </w:rPr>
              <w:instrText>的</w:instrText>
            </w:r>
            <w:r>
              <w:rPr>
                <w:rFonts w:ascii="Times New Roman" w:hAnsi="Times New Roman" w:cs="Times New Roman" w:hint="eastAsia"/>
                <w:sz w:val="24"/>
                <w:szCs w:val="24"/>
              </w:rPr>
              <w:instrText xml:space="preserve"> PersAF </w:instrText>
            </w:r>
            <w:r>
              <w:rPr>
                <w:rFonts w:ascii="Times New Roman" w:hAnsi="Times New Roman" w:cs="Times New Roman" w:hint="eastAsia"/>
                <w:sz w:val="24"/>
                <w:szCs w:val="24"/>
              </w:rPr>
              <w:instrText>患者。使用多电极导管消融靶向</w:instrText>
            </w:r>
            <w:r>
              <w:rPr>
                <w:rFonts w:ascii="Times New Roman" w:hAnsi="Times New Roman" w:cs="Times New Roman" w:hint="eastAsia"/>
                <w:sz w:val="24"/>
                <w:szCs w:val="24"/>
              </w:rPr>
              <w:instrText xml:space="preserve"> PV </w:instrText>
            </w:r>
            <w:r>
              <w:rPr>
                <w:rFonts w:ascii="Times New Roman" w:hAnsi="Times New Roman" w:cs="Times New Roman" w:hint="eastAsia"/>
                <w:sz w:val="24"/>
                <w:szCs w:val="24"/>
              </w:rPr>
              <w:instrText>和其他额外靶标。结果包括在一年的随访中、</w:instrText>
            </w:r>
            <w:r>
              <w:rPr>
                <w:rFonts w:ascii="Times New Roman" w:hAnsi="Times New Roman" w:cs="Times New Roman" w:hint="eastAsia"/>
                <w:sz w:val="24"/>
                <w:szCs w:val="24"/>
              </w:rPr>
              <w:instrText xml:space="preserve">2 </w:instrText>
            </w:r>
            <w:r>
              <w:rPr>
                <w:rFonts w:ascii="Times New Roman" w:hAnsi="Times New Roman" w:cs="Times New Roman" w:hint="eastAsia"/>
                <w:sz w:val="24"/>
                <w:szCs w:val="24"/>
              </w:rPr>
              <w:instrText>个月的空白期后没有任何持续</w:instrText>
            </w:r>
            <w:r>
              <w:rPr>
                <w:rFonts w:ascii="Times New Roman" w:hAnsi="Times New Roman" w:cs="Times New Roman" w:hint="eastAsia"/>
                <w:sz w:val="24"/>
                <w:szCs w:val="24"/>
              </w:rPr>
              <w:instrText xml:space="preserve"> &gt;30 </w:instrText>
            </w:r>
            <w:r>
              <w:rPr>
                <w:rFonts w:ascii="Times New Roman" w:hAnsi="Times New Roman" w:cs="Times New Roman" w:hint="eastAsia"/>
                <w:sz w:val="24"/>
                <w:szCs w:val="24"/>
              </w:rPr>
              <w:instrText>秒的记录的房性心律失常，以及在随访期间使用抗心律失常药物</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AAD</w:instrText>
            </w:r>
            <w:r>
              <w:rPr>
                <w:rFonts w:ascii="Times New Roman" w:hAnsi="Times New Roman" w:cs="Times New Roman" w:hint="eastAsia"/>
                <w:sz w:val="24"/>
                <w:szCs w:val="24"/>
              </w:rPr>
              <w:instrText>）。次要结果是通过经胸超声心动图评估对</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功能的影响。结果：纳入</w:instrText>
            </w:r>
            <w:r>
              <w:rPr>
                <w:rFonts w:ascii="Times New Roman" w:hAnsi="Times New Roman" w:cs="Times New Roman" w:hint="eastAsia"/>
                <w:sz w:val="24"/>
                <w:szCs w:val="24"/>
              </w:rPr>
              <w:instrText xml:space="preserve"> 93 </w:instrText>
            </w:r>
            <w:r>
              <w:rPr>
                <w:rFonts w:ascii="Times New Roman" w:hAnsi="Times New Roman" w:cs="Times New Roman" w:hint="eastAsia"/>
                <w:sz w:val="24"/>
                <w:szCs w:val="24"/>
              </w:rPr>
              <w:instrText>名患者（平均年龄</w:instrText>
            </w:r>
            <w:r>
              <w:rPr>
                <w:rFonts w:ascii="Times New Roman" w:hAnsi="Times New Roman" w:cs="Times New Roman" w:hint="eastAsia"/>
                <w:sz w:val="24"/>
                <w:szCs w:val="24"/>
              </w:rPr>
              <w:instrText xml:space="preserve"> 65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10 </w:instrText>
            </w:r>
            <w:r>
              <w:rPr>
                <w:rFonts w:ascii="Times New Roman" w:hAnsi="Times New Roman" w:cs="Times New Roman" w:hint="eastAsia"/>
                <w:sz w:val="24"/>
                <w:szCs w:val="24"/>
              </w:rPr>
              <w:instrText>岁</w:instrText>
            </w:r>
            <w:r>
              <w:rPr>
                <w:rFonts w:ascii="Times New Roman" w:hAnsi="Times New Roman" w:cs="Times New Roman" w:hint="eastAsia"/>
                <w:sz w:val="24"/>
                <w:szCs w:val="24"/>
              </w:rPr>
              <w:instrText xml:space="preserve">;34.4% </w:instrText>
            </w:r>
            <w:r>
              <w:rPr>
                <w:rFonts w:ascii="Times New Roman" w:hAnsi="Times New Roman" w:cs="Times New Roman" w:hint="eastAsia"/>
                <w:sz w:val="24"/>
                <w:szCs w:val="24"/>
              </w:rPr>
              <w:instrText>女性</w:instrText>
            </w:r>
            <w:r>
              <w:rPr>
                <w:rFonts w:ascii="Times New Roman" w:hAnsi="Times New Roman" w:cs="Times New Roman" w:hint="eastAsia"/>
                <w:sz w:val="24"/>
                <w:szCs w:val="24"/>
              </w:rPr>
              <w:instrText xml:space="preserve">;31% </w:instrText>
            </w:r>
            <w:r>
              <w:rPr>
                <w:rFonts w:ascii="Times New Roman" w:hAnsi="Times New Roman" w:cs="Times New Roman" w:hint="eastAsia"/>
                <w:sz w:val="24"/>
                <w:szCs w:val="24"/>
              </w:rPr>
              <w:instrText>早期</w:instrText>
            </w:r>
            <w:r>
              <w:rPr>
                <w:rFonts w:ascii="Times New Roman" w:hAnsi="Times New Roman" w:cs="Times New Roman" w:hint="eastAsia"/>
                <w:sz w:val="24"/>
                <w:szCs w:val="24"/>
              </w:rPr>
              <w:instrText xml:space="preserve"> PersAF;69% PersAF&gt;3 </w:instrText>
            </w:r>
            <w:r>
              <w:rPr>
                <w:rFonts w:ascii="Times New Roman" w:hAnsi="Times New Roman" w:cs="Times New Roman" w:hint="eastAsia"/>
                <w:sz w:val="24"/>
                <w:szCs w:val="24"/>
              </w:rPr>
              <w:instrText>个月</w:instrText>
            </w:r>
            <w:r>
              <w:rPr>
                <w:rFonts w:ascii="Times New Roman" w:hAnsi="Times New Roman" w:cs="Times New Roman" w:hint="eastAsia"/>
                <w:sz w:val="24"/>
                <w:szCs w:val="24"/>
              </w:rPr>
              <w:instrText xml:space="preserve">;73% </w:instrText>
            </w:r>
            <w:r>
              <w:rPr>
                <w:rFonts w:ascii="Times New Roman" w:hAnsi="Times New Roman" w:cs="Times New Roman" w:hint="eastAsia"/>
                <w:sz w:val="24"/>
                <w:szCs w:val="24"/>
              </w:rPr>
              <w:instrText>基线</w:instrText>
            </w:r>
            <w:r>
              <w:rPr>
                <w:rFonts w:ascii="Times New Roman" w:hAnsi="Times New Roman" w:cs="Times New Roman" w:hint="eastAsia"/>
                <w:sz w:val="24"/>
                <w:szCs w:val="24"/>
              </w:rPr>
              <w:instrText xml:space="preserve"> AAD;44% </w:instrText>
            </w:r>
            <w:r>
              <w:rPr>
                <w:rFonts w:ascii="Times New Roman" w:hAnsi="Times New Roman" w:cs="Times New Roman" w:hint="eastAsia"/>
                <w:sz w:val="24"/>
                <w:szCs w:val="24"/>
              </w:rPr>
              <w:instrText>心力衰竭）被纳入平均随访</w:instrText>
            </w:r>
            <w:r>
              <w:rPr>
                <w:rFonts w:ascii="Times New Roman" w:hAnsi="Times New Roman" w:cs="Times New Roman" w:hint="eastAsia"/>
                <w:sz w:val="24"/>
                <w:szCs w:val="24"/>
              </w:rPr>
              <w:instrText xml:space="preserve"> 12 </w:instrText>
            </w:r>
            <w:r>
              <w:rPr>
                <w:rFonts w:ascii="Times New Roman" w:hAnsi="Times New Roman" w:cs="Times New Roman" w:hint="eastAsia"/>
                <w:sz w:val="24"/>
                <w:szCs w:val="24"/>
              </w:rPr>
              <w:instrText>个月。对所有患者进行</w:instrText>
            </w:r>
            <w:r>
              <w:rPr>
                <w:rFonts w:ascii="Times New Roman" w:hAnsi="Times New Roman" w:cs="Times New Roman" w:hint="eastAsia"/>
                <w:sz w:val="24"/>
                <w:szCs w:val="24"/>
              </w:rPr>
              <w:instrText>PVs</w:instrText>
            </w:r>
            <w:r>
              <w:rPr>
                <w:rFonts w:ascii="Times New Roman" w:hAnsi="Times New Roman" w:cs="Times New Roman" w:hint="eastAsia"/>
                <w:sz w:val="24"/>
                <w:szCs w:val="24"/>
              </w:rPr>
              <w:instrText>分离。</w:instrText>
            </w:r>
            <w:r>
              <w:rPr>
                <w:rFonts w:ascii="Times New Roman" w:hAnsi="Times New Roman" w:cs="Times New Roman" w:hint="eastAsia"/>
                <w:sz w:val="24"/>
                <w:szCs w:val="24"/>
              </w:rPr>
              <w:instrText xml:space="preserve">PV </w:instrText>
            </w:r>
            <w:r>
              <w:rPr>
                <w:rFonts w:ascii="Times New Roman" w:hAnsi="Times New Roman" w:cs="Times New Roman" w:hint="eastAsia"/>
                <w:sz w:val="24"/>
                <w:szCs w:val="24"/>
              </w:rPr>
              <w:instrText>外目标包括后壁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100%</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前顶</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50.5%</w:instrText>
            </w:r>
            <w:r>
              <w:rPr>
                <w:rFonts w:ascii="Times New Roman" w:hAnsi="Times New Roman" w:cs="Times New Roman" w:hint="eastAsia"/>
                <w:sz w:val="24"/>
                <w:szCs w:val="24"/>
              </w:rPr>
              <w:instrText>）、二尖瓣峡部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22.6%</w:instrText>
            </w:r>
            <w:r>
              <w:rPr>
                <w:rFonts w:ascii="Times New Roman" w:hAnsi="Times New Roman" w:cs="Times New Roman" w:hint="eastAsia"/>
                <w:sz w:val="24"/>
                <w:szCs w:val="24"/>
              </w:rPr>
              <w:instrText>）、前壁</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36.6%</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和右心房应用</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8.6%</w:instrText>
            </w:r>
            <w:r>
              <w:rPr>
                <w:rFonts w:ascii="Times New Roman" w:hAnsi="Times New Roman" w:cs="Times New Roman" w:hint="eastAsia"/>
                <w:sz w:val="24"/>
                <w:szCs w:val="24"/>
              </w:rPr>
              <w:instrText>）。没有报告与手术相关的严重不良事件。随访</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w:instrText>
            </w:r>
            <w:r>
              <w:rPr>
                <w:rFonts w:ascii="Times New Roman" w:hAnsi="Times New Roman" w:cs="Times New Roman" w:hint="eastAsia"/>
                <w:sz w:val="24"/>
                <w:szCs w:val="24"/>
              </w:rPr>
              <w:instrText>82.8%</w:instrText>
            </w:r>
            <w:r>
              <w:rPr>
                <w:rFonts w:ascii="Times New Roman" w:hAnsi="Times New Roman" w:cs="Times New Roman" w:hint="eastAsia"/>
                <w:sz w:val="24"/>
                <w:szCs w:val="24"/>
              </w:rPr>
              <w:instrText>的患者没有房性心律失常。在这些患者中，</w:instrText>
            </w:r>
            <w:r>
              <w:rPr>
                <w:rFonts w:ascii="Times New Roman" w:hAnsi="Times New Roman" w:cs="Times New Roman" w:hint="eastAsia"/>
                <w:sz w:val="24"/>
                <w:szCs w:val="24"/>
              </w:rPr>
              <w:instrText xml:space="preserve">77.9% </w:instrText>
            </w:r>
            <w:r>
              <w:rPr>
                <w:rFonts w:ascii="Times New Roman" w:hAnsi="Times New Roman" w:cs="Times New Roman" w:hint="eastAsia"/>
                <w:sz w:val="24"/>
                <w:szCs w:val="24"/>
              </w:rPr>
              <w:instrText>的患者戒掉了</w:instrText>
            </w:r>
            <w:r>
              <w:rPr>
                <w:rFonts w:ascii="Times New Roman" w:hAnsi="Times New Roman" w:cs="Times New Roman" w:hint="eastAsia"/>
                <w:sz w:val="24"/>
                <w:szCs w:val="24"/>
              </w:rPr>
              <w:instrText xml:space="preserve"> AAD</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PFA </w:instrText>
            </w:r>
            <w:r>
              <w:rPr>
                <w:rFonts w:ascii="Times New Roman" w:hAnsi="Times New Roman" w:cs="Times New Roman" w:hint="eastAsia"/>
                <w:sz w:val="24"/>
                <w:szCs w:val="24"/>
              </w:rPr>
              <w:instrText>显着降低二尖瓣流入的</w:instrText>
            </w:r>
            <w:r>
              <w:rPr>
                <w:rFonts w:ascii="Times New Roman" w:hAnsi="Times New Roman" w:cs="Times New Roman" w:hint="eastAsia"/>
                <w:sz w:val="24"/>
                <w:szCs w:val="24"/>
              </w:rPr>
              <w:instrText xml:space="preserve"> A </w:instrText>
            </w:r>
            <w:r>
              <w:rPr>
                <w:rFonts w:ascii="Times New Roman" w:hAnsi="Times New Roman" w:cs="Times New Roman" w:hint="eastAsia"/>
                <w:sz w:val="24"/>
                <w:szCs w:val="24"/>
              </w:rPr>
              <w:instrText>波速度并改变</w:instrText>
            </w:r>
            <w:r>
              <w:rPr>
                <w:rFonts w:ascii="Times New Roman" w:hAnsi="Times New Roman" w:cs="Times New Roman" w:hint="eastAsia"/>
                <w:sz w:val="24"/>
                <w:szCs w:val="24"/>
              </w:rPr>
              <w:instrText xml:space="preserve"> E/A </w:instrText>
            </w:r>
            <w:r>
              <w:rPr>
                <w:rFonts w:ascii="Times New Roman" w:hAnsi="Times New Roman" w:cs="Times New Roman" w:hint="eastAsia"/>
                <w:sz w:val="24"/>
                <w:szCs w:val="24"/>
              </w:rPr>
              <w:instrText>比率，但不会改变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顺应性标志物（例如</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应变库和</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刚度指数</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PersAF &gt;3 </w:instrText>
            </w:r>
            <w:r>
              <w:rPr>
                <w:rFonts w:ascii="Times New Roman" w:hAnsi="Times New Roman" w:cs="Times New Roman" w:hint="eastAsia"/>
                <w:sz w:val="24"/>
                <w:szCs w:val="24"/>
              </w:rPr>
              <w:instrText>个月后，</w:instrText>
            </w:r>
            <w:r>
              <w:rPr>
                <w:rFonts w:ascii="Times New Roman" w:hAnsi="Times New Roman" w:cs="Times New Roman" w:hint="eastAsia"/>
                <w:sz w:val="24"/>
                <w:szCs w:val="24"/>
              </w:rPr>
              <w:instrText>LASI</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 xml:space="preserve">LA </w:instrText>
            </w:r>
            <w:r>
              <w:rPr>
                <w:rFonts w:ascii="Times New Roman" w:hAnsi="Times New Roman" w:cs="Times New Roman" w:hint="eastAsia"/>
                <w:sz w:val="24"/>
                <w:szCs w:val="24"/>
              </w:rPr>
              <w:instrText>排空分数和左心室射血分数较基线显着改善。结论：多电极导管广泛</w:instrText>
            </w:r>
            <w:r>
              <w:rPr>
                <w:rFonts w:ascii="Times New Roman" w:hAnsi="Times New Roman" w:cs="Times New Roman" w:hint="eastAsia"/>
                <w:sz w:val="24"/>
                <w:szCs w:val="24"/>
              </w:rPr>
              <w:instrText>PFA</w:instrText>
            </w:r>
            <w:r>
              <w:rPr>
                <w:rFonts w:ascii="Times New Roman" w:hAnsi="Times New Roman" w:cs="Times New Roman" w:hint="eastAsia"/>
                <w:sz w:val="24"/>
                <w:szCs w:val="24"/>
              </w:rPr>
              <w:instrText>后</w:instrText>
            </w:r>
            <w:r>
              <w:rPr>
                <w:rFonts w:ascii="Times New Roman" w:hAnsi="Times New Roman" w:cs="Times New Roman" w:hint="eastAsia"/>
                <w:sz w:val="24"/>
                <w:szCs w:val="24"/>
              </w:rPr>
              <w:instrText>PersAF</w:instrText>
            </w:r>
            <w:r>
              <w:rPr>
                <w:rFonts w:ascii="Times New Roman" w:hAnsi="Times New Roman" w:cs="Times New Roman" w:hint="eastAsia"/>
                <w:sz w:val="24"/>
                <w:szCs w:val="24"/>
              </w:rPr>
              <w:instrText>患者</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年房性心律失常无度率较高。</w:instrText>
            </w:r>
            <w:r>
              <w:rPr>
                <w:rFonts w:ascii="Times New Roman" w:hAnsi="Times New Roman" w:cs="Times New Roman" w:hint="eastAsia"/>
                <w:sz w:val="24"/>
                <w:szCs w:val="24"/>
              </w:rPr>
              <w:instrText xml:space="preserve">Extra-PV </w:instrText>
            </w:r>
            <w:r>
              <w:rPr>
                <w:rFonts w:ascii="Times New Roman" w:hAnsi="Times New Roman" w:cs="Times New Roman" w:hint="eastAsia"/>
                <w:sz w:val="24"/>
                <w:szCs w:val="24"/>
              </w:rPr>
              <w:instrText>是安全的，不会改变</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顺应性，但促进了积极的反向重塑，改善了</w:instrText>
            </w:r>
            <w:r>
              <w:rPr>
                <w:rFonts w:ascii="Times New Roman" w:hAnsi="Times New Roman" w:cs="Times New Roman" w:hint="eastAsia"/>
                <w:sz w:val="24"/>
                <w:szCs w:val="24"/>
              </w:rPr>
              <w:instrText xml:space="preserve"> LA </w:instrText>
            </w:r>
            <w:r>
              <w:rPr>
                <w:rFonts w:ascii="Times New Roman" w:hAnsi="Times New Roman" w:cs="Times New Roman" w:hint="eastAsia"/>
                <w:sz w:val="24"/>
                <w:szCs w:val="24"/>
              </w:rPr>
              <w:instrText>顺应性和左心室收缩功能。卡普兰</w:instrText>
            </w:r>
            <w:r>
              <w:rPr>
                <w:rFonts w:ascii="Times New Roman" w:hAnsi="Times New Roman" w:cs="Times New Roman" w:hint="eastAsia"/>
                <w:sz w:val="24"/>
                <w:szCs w:val="24"/>
              </w:rPr>
              <w:instrText>-</w:instrText>
            </w:r>
            <w:r>
              <w:rPr>
                <w:rFonts w:ascii="Times New Roman" w:hAnsi="Times New Roman" w:cs="Times New Roman" w:hint="eastAsia"/>
                <w:sz w:val="24"/>
                <w:szCs w:val="24"/>
              </w:rPr>
              <w:instrText>迈尔。</w:instrText>
            </w:r>
            <w:r>
              <w:rPr>
                <w:rFonts w:ascii="Times New Roman" w:hAnsi="Times New Roman" w:cs="Times New Roman" w:hint="eastAsia"/>
                <w:sz w:val="24"/>
                <w:szCs w:val="24"/>
              </w:rPr>
              <w:instrText>\nTLDR: One-year atrial arrhythmia freedom in PersAF patients after extensive PFA by means of a multielectrode catheter was high and Extra-PV was safe, did not alter LA compliance but promoted a positive reverse remodeling with improved LA compliance and left ventricular systolic function.\nJCR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Q1\n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1</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7.4\n5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6.5\n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A","page":"i793-i794","title":"Multielectrode catheter-based pulsed field ablation for persistent atrial fibrillation: Safety, </w:instrText>
            </w:r>
            <w:r>
              <w:rPr>
                <w:rFonts w:ascii="Times New Roman" w:hAnsi="Times New Roman" w:cs="Times New Roman"/>
                <w:sz w:val="24"/>
                <w:szCs w:val="24"/>
              </w:rPr>
              <w:instrText xml:space="preserve">1-year efficacy and impact on left atrial function of ablation protocols beyond pulmonary vein isolation","volume":"27","author":[{"family":"Zaher","given":"W."},{"family":"Della Rocca","given":"D.G."},{"family":"Marcon","given":"L."},{"family":"Thayse","given":"K."},{"family":"Tran-Ngoc","given":"E."},{"family":"Ebinger","given":"K.R."},{"family":"Vetta","given":"G."},{"family":"Pannone","given":"L."},{"family":"Boveda","given":"S."},{"family":"De Asmundis","given":"C."},{"family":"Chierchia","given":"G.B."},{"family":"Sorgente","given":"A."}],"issued":{"date-parts":[["2025"]]}}}],"schema":"https://github.com/citation-style-language/schema/raw/master/csl-citation.json"}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18</w:t>
            </w:r>
            <w:r>
              <w:rPr>
                <w:rFonts w:ascii="Times New Roman" w:hAnsi="Times New Roman" w:cs="Times New Roman"/>
                <w:sz w:val="24"/>
                <w:szCs w:val="24"/>
              </w:rPr>
              <w:fldChar w:fldCharType="end"/>
            </w:r>
          </w:p>
        </w:tc>
        <w:tc>
          <w:tcPr>
            <w:tcW w:w="9696" w:type="dxa"/>
            <w:tcBorders>
              <w:top w:val="nil"/>
              <w:bottom w:val="nil"/>
            </w:tcBorders>
          </w:tcPr>
          <w:p w14:paraId="7EE87B93" w14:textId="553A0129"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72222A0F" w14:textId="77777777" w:rsidTr="0032579A">
        <w:trPr>
          <w:cantSplit/>
          <w:jc w:val="center"/>
        </w:trPr>
        <w:tc>
          <w:tcPr>
            <w:tcW w:w="3544" w:type="dxa"/>
            <w:tcBorders>
              <w:top w:val="nil"/>
              <w:bottom w:val="nil"/>
            </w:tcBorders>
          </w:tcPr>
          <w:p w14:paraId="0F77B4C0" w14:textId="3B60AD03" w:rsidR="00877406" w:rsidRPr="00D35451" w:rsidRDefault="00877406" w:rsidP="00877406">
            <w:pPr>
              <w:tabs>
                <w:tab w:val="left" w:pos="1370"/>
              </w:tabs>
              <w:rPr>
                <w:rFonts w:ascii="Times New Roman" w:hAnsi="Times New Roman" w:cs="Times New Roman"/>
                <w:sz w:val="24"/>
                <w:szCs w:val="24"/>
                <w:highlight w:val="yellow"/>
              </w:rPr>
            </w:pPr>
            <w:r w:rsidRPr="00CF3548">
              <w:rPr>
                <w:rFonts w:ascii="Times New Roman" w:hAnsi="Times New Roman" w:cs="Times New Roman" w:hint="eastAsia"/>
                <w:sz w:val="24"/>
                <w:szCs w:val="24"/>
              </w:rPr>
              <w:t>Zaher</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(2025b)</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{"citationID":"AXNXDliN","properties":{"formattedCitation":"\\super 19\\nosupersub{}","plainCitation":"19","noteIndex":0},"citationItems":[{"id":3144,"uris":["http://zotero.org/users/14753858/items/H6P72Z9E","http://zotero.org/users/14753858/items/PWDIZ36K"],"itemData":{"id":3144,"type":"article-journal","abstract":"Background Pulsed field ablation (PFA) is a novel, non-thermal energy for atrial fibrillation (AF) catheter ablation that selectively targets cardiomyocytes with minimal to no risk of collateral damage. Among ablation strategies in persistent AF (PersAF), targeting sites other than the pulmonary veins (PVs) remains controversial, with concerns on improved success without increasing the risk of periprocedural complications and stiff left atrium (LA) syndrome. This study evaluates the impact of an ablation strategy beyond PVs using PFA on arrhythmia freedom and LA function in PersAF patients.\nMethods This study included 93 patients with PersAF undergoing first-time PFA targeting PVs and other extra-PV targets. AF-related symptoms, adverse events, electrocardiograms, and transthoracic echocardiograms were assessed at follow-up visits at 1, 6, and 12 months.\nResults Extra-PV targets included posterior wall (100%), anterior roof (50.5%), mitral isthmus (22.6%), anterior wall (36.6%), and right atrium applications (8.6%). No serious procedure-related adverse events were reported. At 1-year follow-up, 82.8% of patients were free from atrial arrhythmias. PFA significantly reduced A-wave velocity of mitral inflow and altered the E/A ratio but did not change LA compliance markers (e.g., LA strain reservoir and LA stiffness index (LASI)). LASI and left ventricular ejection fraction significantly improved from baseline in the PersAF &gt; 3-month group.\nConclusions One-year atrial arrhythmia freedom in PersAF patients after extensive PFA by means of a multielectrode catheter was high. Extra-PV ablation was safe, did not alter LA compliance but promoted a positive reverse remodeling with improved LA compliance and left ventricular systolic function.","container-title":"Journal of Interventional Cardiac Electrophysiology","DOI":"10.1007/s10840-025-02080-1","ISSN":"1572-8595","journalAbbreviation":"J Interv Card Electrophysiol","language":"en","note":"TLDR: Extra-PV ablation was safe, did not alter LA compliance but promoted a positive reverse remodeling with improved LA compliance and left ventricular systolic function, and one-year atrial arrhythmia freedom in PersAF patients after extensive PFA by means of a multielectrode catheter was high.","source":"DOI.org (Crossref)","title":"Pulsed-field ablation beyond pulmonary vein for persistent atrial fibrillation: Efficacy and impact on left atrial function","title-short":"Pulsed-field ablation beyond pulmonary vein for persistent atrial fibrillation","URL":"https://link.springer.com/10.1007/s10840-025-02080-1","author":[{"family":"Zaher","given":"Wael"},{"family":"Marcon","given":"Lorenzo"},{"family":"Della Rocca","given":"Domenico G."},{"family":"Thayse","given":"Kathleen"},{"family":"Tran-Ngoc","given":"Emmanuel"},{"family":"Ebinger","given":"Klaus-Richard"},{"family":"Vetta","given":"Giampaolo"},{"family":"Pannone","given":"Luigi"},{"family":"Boveda","given":"Serge"},{"family":"De Asmundis","given":"Carlo"},{"family":"Chierchia","given":"Gian-Battista"},{"family":"Sorgente","given":"Antonio"}],"accessed":{"date-parts":[["2025",6,30]]},"issued":{"date-parts":[["2025",6,2]]}}}],"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19</w:t>
            </w:r>
            <w:r>
              <w:rPr>
                <w:rFonts w:ascii="Times New Roman" w:hAnsi="Times New Roman" w:cs="Times New Roman"/>
                <w:sz w:val="24"/>
                <w:szCs w:val="24"/>
              </w:rPr>
              <w:fldChar w:fldCharType="end"/>
            </w:r>
          </w:p>
        </w:tc>
        <w:tc>
          <w:tcPr>
            <w:tcW w:w="9696" w:type="dxa"/>
            <w:tcBorders>
              <w:top w:val="nil"/>
              <w:bottom w:val="nil"/>
            </w:tcBorders>
          </w:tcPr>
          <w:p w14:paraId="7E5DDE32" w14:textId="2D4B64F4"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Differences in intervention protocols</w:t>
            </w:r>
          </w:p>
        </w:tc>
      </w:tr>
      <w:tr w:rsidR="00877406" w:rsidRPr="00D35451" w14:paraId="53C02863" w14:textId="77777777" w:rsidTr="0032579A">
        <w:trPr>
          <w:cantSplit/>
          <w:jc w:val="center"/>
        </w:trPr>
        <w:tc>
          <w:tcPr>
            <w:tcW w:w="3544" w:type="dxa"/>
            <w:tcBorders>
              <w:top w:val="nil"/>
              <w:bottom w:val="nil"/>
            </w:tcBorders>
          </w:tcPr>
          <w:p w14:paraId="11311252" w14:textId="58C45AA4"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Reddy</w:t>
            </w:r>
            <w:r w:rsidRPr="00851094">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2020</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{"citationID":"SrJHHJUS","properties":{"formattedCitation":"\\super 20\\nosupersub{}","plainCitation":"20","noteIndex":0},"citationItems":[{"id":13848,"uris":["http://zotero.org/users/14753858/items/RTBF9A94"],"itemData":{"id":13848,"type":"article-journal","abstract":"BACKGROUND Unlike for paroxysmal atrial fibrillation (AF), pulmonary vein isolation (PVI) alone is considered insufficient for many patients with persistent AF. Adjunctive ablation of the left atrial posterior wall (LAPW) may improve outcomes, but is limited by both the difficulty of achieving lesion durability and concerns of damage to the esophagus-situated behind the LAPW. OBJECTIVES This study sought to assess the safety and lesion durability of pulsed field ablation (PFA) for both PVI and LAPW ablation in persistent AF. METHODS PersAFOne is a single-arm study evaluating biphasic, bipolar PFA using a multispline catheter for PVI and LAPW ablation under intracardiac echocardiographic guidance. A focal PFA catheter was used for cavotricuspid isthmus ablation. No esophageal protection strategy was used. Invasive remapping was mandated at 2 to 3 months to assess lesion durability. RESULTS In 25 patients, acute PVI (96 of 96 pulmonary veins [PVs]; mean ablation time: 22 min; interquartile range [IQR]: 15 to 29 min) and LAPW ablation (24 of 24 patients; median ablation time: 10 min; IQR: 6 to 13 min) were 100% acutely successful with the multispline PFA catheter alone. Using the focal PFA catheter, acute cavotricuspid isthmus block was achieved in 13 of 13 patients (median: 9 min; IQR: 6 to 12 min). The median total procedure time was 125 min (IQR: 108 to 166 min) (including a median of 28 min [IQR: 25 to 33 min] for voltage mapping), with a median of 16 min (IQR: 12 to 23 min) fluoroscopy. Post-procedure esophagogastroduodenoscopy and repeat cardiac computed tomography revealed no mucosal lesions or PV narrowing, respectively. Invasive remapping demonstrated durable isolation (defined by entrance block) in 82 of 85 PVs (96%) and 21 of 21 LAPWs (100%) treated with the pentaspline catheter. In 3 patients, there was localized scar regression of the LAPW ablation, albeit without conduction breakthrough. CONCLUSIONS The unique safety profile of PFA potentiated efficient, safe, and durable PVI and LAPW ablation. This extends the potential role of PFA beyond paroxysmal to persistent forms of AF. (c) 2020 The Authors. Published by Elsevier on behalf of the American College of Cardiology Foundation. This is an open access article under the CC BY-NC ND license (http://creativecommons.org/licenses/by-nc-nd/4.0/).","container-title":"JOURNAL OF THE AMERICAN COLLEGE OF CARDIOLOGY","DOI":"10.1016/j.jacc.2020.07.007","ISSN":"0735-1097, 1558-3597","issue":"9","journalAbbrevia</w:instrText>
            </w:r>
            <w:r w:rsidR="00251D8B">
              <w:rPr>
                <w:rFonts w:ascii="Times New Roman" w:hAnsi="Times New Roman" w:cs="Times New Roman" w:hint="eastAsia"/>
                <w:sz w:val="24"/>
                <w:szCs w:val="24"/>
              </w:rPr>
              <w:instrText>tion":"J. Am. Coll. Cardiol.","language":"en-US","note":"Web of Science ID: WOS:000566906600008\nJCR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22.3\n5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24.2\n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A\ntitleTranslation: </w:instrText>
            </w:r>
            <w:r w:rsidR="00251D8B">
              <w:rPr>
                <w:rFonts w:ascii="Times New Roman" w:hAnsi="Times New Roman" w:cs="Times New Roman" w:hint="eastAsia"/>
                <w:sz w:val="24"/>
                <w:szCs w:val="24"/>
              </w:rPr>
              <w:instrText>持续性心房颤动患者的脉冲场消融</w:instrText>
            </w:r>
            <w:r w:rsidR="00251D8B">
              <w:rPr>
                <w:rFonts w:ascii="Times New Roman" w:hAnsi="Times New Roman" w:cs="Times New Roman" w:hint="eastAsia"/>
                <w:sz w:val="24"/>
                <w:szCs w:val="24"/>
              </w:rPr>
              <w:instrText xml:space="preserve">\nTLDR: The unique safety profile of PFA potentiated efficient, safe, and durable PVI and LAPW ablation extends the potential role of P FA beyond paroxysmal to persistent forms of AF.\nabstractTranslation: </w:instrText>
            </w:r>
            <w:r w:rsidR="00251D8B">
              <w:rPr>
                <w:rFonts w:ascii="Times New Roman" w:hAnsi="Times New Roman" w:cs="Times New Roman" w:hint="eastAsia"/>
                <w:sz w:val="24"/>
                <w:szCs w:val="24"/>
              </w:rPr>
              <w:instrText>背景</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与阵发性心房颤动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不同，对于许多持续性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患者来说，仅使用肺静脉隔离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被认为是不够的。左心房后壁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的辅助消融可能会改善预后，但受到难以实现病变耐久性和对位于</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后面的食管损伤的担忧的限制。目的</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本研究旨在评估脉冲场消融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对持续性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中</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消融的安全性和病变持久性。方法</w:instrText>
            </w:r>
            <w:r w:rsidR="00251D8B">
              <w:rPr>
                <w:rFonts w:ascii="Times New Roman" w:hAnsi="Times New Roman" w:cs="Times New Roman" w:hint="eastAsia"/>
                <w:sz w:val="24"/>
                <w:szCs w:val="24"/>
              </w:rPr>
              <w:instrText xml:space="preserve"> PersAFOne </w:instrText>
            </w:r>
            <w:r w:rsidR="00251D8B">
              <w:rPr>
                <w:rFonts w:ascii="Times New Roman" w:hAnsi="Times New Roman" w:cs="Times New Roman" w:hint="eastAsia"/>
                <w:sz w:val="24"/>
                <w:szCs w:val="24"/>
              </w:rPr>
              <w:instrText>是一项单臂研究，在心内超声心动图引导下使用多花键导管评估双相双极</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进行</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消融。局灶性</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导管用于三尖瓣峡部消融术。没有使用食管保护策略。强制在</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个月时进行侵入性重新映射以评估病变耐久性。结果</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在</w:instrText>
            </w:r>
            <w:r w:rsidR="00251D8B">
              <w:rPr>
                <w:rFonts w:ascii="Times New Roman" w:hAnsi="Times New Roman" w:cs="Times New Roman" w:hint="eastAsia"/>
                <w:sz w:val="24"/>
                <w:szCs w:val="24"/>
              </w:rPr>
              <w:instrText>25</w:instrText>
            </w:r>
            <w:r w:rsidR="00251D8B">
              <w:rPr>
                <w:rFonts w:ascii="Times New Roman" w:hAnsi="Times New Roman" w:cs="Times New Roman" w:hint="eastAsia"/>
                <w:sz w:val="24"/>
                <w:szCs w:val="24"/>
              </w:rPr>
              <w:instrText>例患者中，急性</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条肺静脉（</w:instrText>
            </w:r>
            <w:r w:rsidR="00251D8B">
              <w:rPr>
                <w:rFonts w:ascii="Times New Roman" w:hAnsi="Times New Roman" w:cs="Times New Roman" w:hint="eastAsia"/>
                <w:sz w:val="24"/>
                <w:szCs w:val="24"/>
              </w:rPr>
              <w:instrText>PVs</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条</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平均消融时间：</w:instrText>
            </w:r>
            <w:r w:rsidR="00251D8B">
              <w:rPr>
                <w:rFonts w:ascii="Times New Roman" w:hAnsi="Times New Roman" w:cs="Times New Roman" w:hint="eastAsia"/>
                <w:sz w:val="24"/>
                <w:szCs w:val="24"/>
              </w:rPr>
              <w:instrText>22 min;</w:instrText>
            </w:r>
            <w:r w:rsidR="00251D8B">
              <w:rPr>
                <w:rFonts w:ascii="Times New Roman" w:hAnsi="Times New Roman" w:cs="Times New Roman" w:hint="eastAsia"/>
                <w:sz w:val="24"/>
                <w:szCs w:val="24"/>
              </w:rPr>
              <w:instrText>四分位距</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15-29 min</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消融（</w:instrText>
            </w:r>
            <w:r w:rsidR="00251D8B">
              <w:rPr>
                <w:rFonts w:ascii="Times New Roman" w:hAnsi="Times New Roman" w:cs="Times New Roman" w:hint="eastAsia"/>
                <w:sz w:val="24"/>
                <w:szCs w:val="24"/>
              </w:rPr>
              <w:instrText>24</w:instrText>
            </w:r>
            <w:r w:rsidR="00251D8B">
              <w:rPr>
                <w:rFonts w:ascii="Times New Roman" w:hAnsi="Times New Roman" w:cs="Times New Roman" w:hint="eastAsia"/>
                <w:sz w:val="24"/>
                <w:szCs w:val="24"/>
              </w:rPr>
              <w:instrText>例患者中的</w:instrText>
            </w:r>
            <w:r w:rsidR="00251D8B">
              <w:rPr>
                <w:rFonts w:ascii="Times New Roman" w:hAnsi="Times New Roman" w:cs="Times New Roman" w:hint="eastAsia"/>
                <w:sz w:val="24"/>
                <w:szCs w:val="24"/>
              </w:rPr>
              <w:instrText>24</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中位消融时间：</w:instrText>
            </w:r>
            <w:r w:rsidR="00251D8B">
              <w:rPr>
                <w:rFonts w:ascii="Times New Roman" w:hAnsi="Times New Roman" w:cs="Times New Roman" w:hint="eastAsia"/>
                <w:sz w:val="24"/>
                <w:szCs w:val="24"/>
              </w:rPr>
              <w:instrText>10 min;IQR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13 </w:instrText>
            </w:r>
            <w:r w:rsidR="00251D8B">
              <w:rPr>
                <w:rFonts w:ascii="Times New Roman" w:hAnsi="Times New Roman" w:cs="Times New Roman" w:hint="eastAsia"/>
                <w:sz w:val="24"/>
                <w:szCs w:val="24"/>
              </w:rPr>
              <w:instrText>分钟）单独使用多花键</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w:instrText>
            </w:r>
            <w:r w:rsidR="00251D8B">
              <w:rPr>
                <w:rFonts w:ascii="Times New Roman" w:hAnsi="Times New Roman" w:cs="Times New Roman" w:hint="eastAsia"/>
                <w:sz w:val="24"/>
                <w:szCs w:val="24"/>
              </w:rPr>
              <w:instrText xml:space="preserve"> 100% </w:instrText>
            </w:r>
            <w:r w:rsidR="00251D8B">
              <w:rPr>
                <w:rFonts w:ascii="Times New Roman" w:hAnsi="Times New Roman" w:cs="Times New Roman" w:hint="eastAsia"/>
                <w:sz w:val="24"/>
                <w:szCs w:val="24"/>
              </w:rPr>
              <w:instrText>急性成功。使用局灶性</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w:instrText>
            </w:r>
            <w:r w:rsidR="00251D8B">
              <w:rPr>
                <w:rFonts w:ascii="Times New Roman" w:hAnsi="Times New Roman" w:cs="Times New Roman" w:hint="eastAsia"/>
                <w:sz w:val="24"/>
                <w:szCs w:val="24"/>
              </w:rPr>
              <w:instrText xml:space="preserve">13 </w:instrText>
            </w:r>
            <w:r w:rsidR="00251D8B">
              <w:rPr>
                <w:rFonts w:ascii="Times New Roman" w:hAnsi="Times New Roman" w:cs="Times New Roman" w:hint="eastAsia"/>
                <w:sz w:val="24"/>
                <w:szCs w:val="24"/>
              </w:rPr>
              <w:instrText>名患者中有</w:instrText>
            </w:r>
            <w:r w:rsidR="00251D8B">
              <w:rPr>
                <w:rFonts w:ascii="Times New Roman" w:hAnsi="Times New Roman" w:cs="Times New Roman" w:hint="eastAsia"/>
                <w:sz w:val="24"/>
                <w:szCs w:val="24"/>
              </w:rPr>
              <w:instrText xml:space="preserve"> 13 </w:instrText>
            </w:r>
            <w:r w:rsidR="00251D8B">
              <w:rPr>
                <w:rFonts w:ascii="Times New Roman" w:hAnsi="Times New Roman" w:cs="Times New Roman" w:hint="eastAsia"/>
                <w:sz w:val="24"/>
                <w:szCs w:val="24"/>
              </w:rPr>
              <w:instrText>名实现了急性三尖瓣峡部阻滞（中位数：</w:instrText>
            </w:r>
            <w:r w:rsidR="00251D8B">
              <w:rPr>
                <w:rFonts w:ascii="Times New Roman" w:hAnsi="Times New Roman" w:cs="Times New Roman" w:hint="eastAsia"/>
                <w:sz w:val="24"/>
                <w:szCs w:val="24"/>
              </w:rPr>
              <w:instrText xml:space="preserve">9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分钟）。中位总手术时间为</w:instrText>
            </w:r>
            <w:r w:rsidR="00251D8B">
              <w:rPr>
                <w:rFonts w:ascii="Times New Roman" w:hAnsi="Times New Roman" w:cs="Times New Roman" w:hint="eastAsia"/>
                <w:sz w:val="24"/>
                <w:szCs w:val="24"/>
              </w:rPr>
              <w:instrText xml:space="preserve"> 125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108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166 </w:instrText>
            </w:r>
            <w:r w:rsidR="00251D8B">
              <w:rPr>
                <w:rFonts w:ascii="Times New Roman" w:hAnsi="Times New Roman" w:cs="Times New Roman" w:hint="eastAsia"/>
                <w:sz w:val="24"/>
                <w:szCs w:val="24"/>
              </w:rPr>
              <w:instrText>分钟）（包括电压映射的中位</w:instrText>
            </w:r>
            <w:r w:rsidR="00251D8B">
              <w:rPr>
                <w:rFonts w:ascii="Times New Roman" w:hAnsi="Times New Roman" w:cs="Times New Roman" w:hint="eastAsia"/>
                <w:sz w:val="24"/>
                <w:szCs w:val="24"/>
              </w:rPr>
              <w:instrText xml:space="preserve"> 28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 [IQR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25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33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），中位</w:instrText>
            </w:r>
            <w:r w:rsidR="00251D8B">
              <w:rPr>
                <w:rFonts w:ascii="Times New Roman" w:hAnsi="Times New Roman" w:cs="Times New Roman" w:hint="eastAsia"/>
                <w:sz w:val="24"/>
                <w:szCs w:val="24"/>
              </w:rPr>
              <w:instrText xml:space="preserve"> 16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IQR</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12 </w:instrText>
            </w:r>
            <w:r w:rsidR="00251D8B">
              <w:rPr>
                <w:rFonts w:ascii="Times New Roman" w:hAnsi="Times New Roman" w:cs="Times New Roman" w:hint="eastAsia"/>
                <w:sz w:val="24"/>
                <w:szCs w:val="24"/>
              </w:rPr>
              <w:instrText>至</w:instrText>
            </w:r>
            <w:r w:rsidR="00251D8B">
              <w:rPr>
                <w:rFonts w:ascii="Times New Roman" w:hAnsi="Times New Roman" w:cs="Times New Roman" w:hint="eastAsia"/>
                <w:sz w:val="24"/>
                <w:szCs w:val="24"/>
              </w:rPr>
              <w:instrText xml:space="preserve"> 23 </w:instrText>
            </w:r>
            <w:r w:rsidR="00251D8B">
              <w:rPr>
                <w:rFonts w:ascii="Times New Roman" w:hAnsi="Times New Roman" w:cs="Times New Roman" w:hint="eastAsia"/>
                <w:sz w:val="24"/>
                <w:szCs w:val="24"/>
              </w:rPr>
              <w:instrText>分钟）透视。术后食管胃十二指肠镜检查和重复心脏计算机断层扫描分别显示没有粘膜病变或</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变窄。侵入性重映射显示，在用五叶素导管治疗的</w:instrText>
            </w:r>
            <w:r w:rsidR="00251D8B">
              <w:rPr>
                <w:rFonts w:ascii="Times New Roman" w:hAnsi="Times New Roman" w:cs="Times New Roman" w:hint="eastAsia"/>
                <w:sz w:val="24"/>
                <w:szCs w:val="24"/>
              </w:rPr>
              <w:instrText xml:space="preserve"> 85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 xml:space="preserve"> 82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96%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 xml:space="preserve"> 21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中的</w:instrText>
            </w:r>
            <w:r w:rsidR="00251D8B">
              <w:rPr>
                <w:rFonts w:ascii="Times New Roman" w:hAnsi="Times New Roman" w:cs="Times New Roman" w:hint="eastAsia"/>
                <w:sz w:val="24"/>
                <w:szCs w:val="24"/>
              </w:rPr>
              <w:instrText xml:space="preserve"> 21 </w:instrText>
            </w:r>
            <w:r w:rsidR="00251D8B">
              <w:rPr>
                <w:rFonts w:ascii="Times New Roman" w:hAnsi="Times New Roman" w:cs="Times New Roman" w:hint="eastAsia"/>
                <w:sz w:val="24"/>
                <w:szCs w:val="24"/>
              </w:rPr>
              <w:instrText>个</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中具有持久隔离（由入口阻滞定义）。在</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名患者中，</w:instrText>
            </w:r>
            <w:r w:rsidR="00251D8B">
              <w:rPr>
                <w:rFonts w:ascii="Times New Roman" w:hAnsi="Times New Roman" w:cs="Times New Roman" w:hint="eastAsia"/>
                <w:sz w:val="24"/>
                <w:szCs w:val="24"/>
              </w:rPr>
              <w:instrText xml:space="preserve">LAPW </w:instrText>
            </w:r>
            <w:r w:rsidR="00251D8B">
              <w:rPr>
                <w:rFonts w:ascii="Times New Roman" w:hAnsi="Times New Roman" w:cs="Times New Roman" w:hint="eastAsia"/>
                <w:sz w:val="24"/>
                <w:szCs w:val="24"/>
              </w:rPr>
              <w:instrText>消融出现局部疤痕消退，但没有传导突破。结论</w:instrText>
            </w:r>
            <w:r w:rsidR="00251D8B">
              <w:rPr>
                <w:rFonts w:ascii="Times New Roman" w:hAnsi="Times New Roman" w:cs="Times New Roman" w:hint="eastAsia"/>
                <w:sz w:val="24"/>
                <w:szCs w:val="24"/>
              </w:rPr>
              <w:instrText xml:space="preserve"> PFA</w:instrText>
            </w:r>
            <w:r w:rsidR="00251D8B">
              <w:rPr>
                <w:rFonts w:ascii="Times New Roman" w:hAnsi="Times New Roman" w:cs="Times New Roman" w:hint="eastAsia"/>
                <w:sz w:val="24"/>
                <w:szCs w:val="24"/>
              </w:rPr>
              <w:instrText>的独特安全性增强了高效、安全、持久的</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和</w:instrText>
            </w:r>
            <w:r w:rsidR="00251D8B">
              <w:rPr>
                <w:rFonts w:ascii="Times New Roman" w:hAnsi="Times New Roman" w:cs="Times New Roman" w:hint="eastAsia"/>
                <w:sz w:val="24"/>
                <w:szCs w:val="24"/>
              </w:rPr>
              <w:instrText>LAPW</w:instrText>
            </w:r>
            <w:r w:rsidR="00251D8B">
              <w:rPr>
                <w:rFonts w:ascii="Times New Roman" w:hAnsi="Times New Roman" w:cs="Times New Roman" w:hint="eastAsia"/>
                <w:sz w:val="24"/>
                <w:szCs w:val="24"/>
              </w:rPr>
              <w:instrText>消融。这将</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的潜在作用从阵发性</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扩展到持续性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c</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2020 </w:instrText>
            </w:r>
            <w:r w:rsidR="00251D8B">
              <w:rPr>
                <w:rFonts w:ascii="Times New Roman" w:hAnsi="Times New Roman" w:cs="Times New Roman" w:hint="eastAsia"/>
                <w:sz w:val="24"/>
                <w:szCs w:val="24"/>
              </w:rPr>
              <w:instrText>年作者。由爱思唯尔代表美国心脏病学会基金会出版。这是一篇根据</w:instrText>
            </w:r>
            <w:r w:rsidR="00251D8B">
              <w:rPr>
                <w:rFonts w:ascii="Times New Roman" w:hAnsi="Times New Roman" w:cs="Times New Roman" w:hint="eastAsia"/>
                <w:sz w:val="24"/>
                <w:szCs w:val="24"/>
              </w:rPr>
              <w:instrText xml:space="preserve"> CC BY-NC ND </w:instrText>
            </w:r>
            <w:r w:rsidR="00251D8B">
              <w:rPr>
                <w:rFonts w:ascii="Times New Roman" w:hAnsi="Times New Roman" w:cs="Times New Roman" w:hint="eastAsia"/>
                <w:sz w:val="24"/>
                <w:szCs w:val="24"/>
              </w:rPr>
              <w:instrText>许可</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http://creativecommons.org/licenses/by-nc-nd/4.0/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的开放获取文章。</w:instrText>
            </w:r>
            <w:r w:rsidR="00251D8B">
              <w:rPr>
                <w:rFonts w:ascii="Times New Roman" w:hAnsi="Times New Roman" w:cs="Times New Roman" w:hint="eastAsia"/>
                <w:sz w:val="24"/>
                <w:szCs w:val="24"/>
              </w:rPr>
              <w:instrText>","page":"1068-1080","source":"PubMed","title":"Pulsed Field Ablation in Patients With Persistent Atrial Fibrillation","volume":"76","author":[{"family":"Reddy","given":"Vivek Y."},{"fa</w:instrText>
            </w:r>
            <w:r w:rsidR="00251D8B">
              <w:rPr>
                <w:rFonts w:ascii="Times New Roman" w:hAnsi="Times New Roman" w:cs="Times New Roman"/>
                <w:sz w:val="24"/>
                <w:szCs w:val="24"/>
              </w:rPr>
              <w:instrText xml:space="preserve">mily":"Anic","given":"Ante"},{"family":"Koruth","given":"Jacob"},{"family":"Petru","given":"Jan"},{"family":"Funasako","given":"Moritoshi"},{"family":"Minami","given":"Kentaro"},{"family":"Breskovic","given":"Toni"},{"family":"Sikiric","given":"Ivan"},{"family":"Dukkipati","given":"Srinivas R."},{"family":"Kawamura","given":"Iwanari"},{"family":"Neuzil","given":"Petr"}],"issued":{"date-parts":[["2020",9,1]]}}}],"schema":"https://github.com/citation-style-language/schema/raw/master/csl-citation.json"}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20</w:t>
            </w:r>
            <w:r>
              <w:rPr>
                <w:rFonts w:ascii="Times New Roman" w:hAnsi="Times New Roman" w:cs="Times New Roman"/>
                <w:sz w:val="24"/>
                <w:szCs w:val="24"/>
              </w:rPr>
              <w:fldChar w:fldCharType="end"/>
            </w:r>
          </w:p>
        </w:tc>
        <w:tc>
          <w:tcPr>
            <w:tcW w:w="9696" w:type="dxa"/>
            <w:tcBorders>
              <w:top w:val="nil"/>
              <w:bottom w:val="nil"/>
            </w:tcBorders>
          </w:tcPr>
          <w:p w14:paraId="22989CB2" w14:textId="5CD495CB"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2145803C" w14:textId="77777777" w:rsidTr="0032579A">
        <w:trPr>
          <w:cantSplit/>
          <w:jc w:val="center"/>
        </w:trPr>
        <w:tc>
          <w:tcPr>
            <w:tcW w:w="3544" w:type="dxa"/>
            <w:tcBorders>
              <w:top w:val="nil"/>
              <w:bottom w:val="nil"/>
            </w:tcBorders>
          </w:tcPr>
          <w:p w14:paraId="532220DC" w14:textId="54F43047"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Saleemi</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{"citationID":"UsbRPcwD","properties":{"formattedCitation":"\\super 21\\nosupersub{}","plainCitation":"21","noteIndex":0},"citationItems":[{"id":10754,"uris":["http://zotero.org/users/14753858/items/CZQ298Z3"],"itemData":{"id":10754,"type":"article-journal","abstract":"Background: Left atrial posterior wall isolation (LAPWI) presents challenges, particularly with thermal energy sources. Pulsed-field ablation (PFA) offers a new method for achieving this, whilst mitigating procedural complications. Aim: Assess the practical feasibility and safety of additional LAPWI using PFA in conjunction with pulmonary vein isolation (PVI), as compared to PVI alone. Methods: De-identified data from 201 patients undergoing PFA at the Victorian Heart Hospital (VHH) between October 2022 and December 2023 were analysed. Results: Demographics and procedurals characteristics are shown in Table 1. The addition of LAPWI prolonged the procedure by an average of 6±2.2 minutes and required 25±6.5 additional PFA applications. In the PVI + LAPWI group, one major complication occurred at day 7 with acute kidney injury. Anticoagulation was suspended, and the patient experienced a stroke with full resolution. Conversely, the PVI only group experienced three admissions for heart failure and two pericarditis cases. At 30 days, two patients (2.6%) developed atrial arrhythmias in the PVI + LAPWI group compared to seven (5.5%) in the PVI-only cohort. Conclusion: The addition of LAPWI by PFA is feasible and safe with minimal procedural duration extension. Longer-term follow-up is required to access efficacy and durability. [Formula presented]","archive":"Embase","container-title":"Heart Lung and Circulation","DOI":"10.1016/j.hlc.2024.06.648","ISSN":"1444-2892","issue":"(Saleemi S.; Dashwood A.; Kader Z.; Bi A.; Ky V.; Young J.; Alison J.; Kotschet E.; Healy S.; Alasti M.; Han H.; Bittinger L.; Machado C.; Adam D.) Monash Health, Melbourne, VIC, Australia","journalAbbreviation":"Heart Lung Circul.","language":"e</w:instrText>
            </w:r>
            <w:r w:rsidR="00251D8B">
              <w:rPr>
                <w:rFonts w:ascii="Times New Roman" w:hAnsi="Times New Roman" w:cs="Times New Roman" w:hint="eastAsia"/>
                <w:sz w:val="24"/>
                <w:szCs w:val="24"/>
              </w:rPr>
              <w:instrText>n-US","note":"JCR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Q2\n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2.2\n5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2.3\n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C\nabstractTranslation: </w:instrText>
            </w:r>
            <w:r w:rsidR="00251D8B">
              <w:rPr>
                <w:rFonts w:ascii="Times New Roman" w:hAnsi="Times New Roman" w:cs="Times New Roman" w:hint="eastAsia"/>
                <w:sz w:val="24"/>
                <w:szCs w:val="24"/>
              </w:rPr>
              <w:instrText>背景：左心房后壁隔离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面临挑战，特别是在热能方面。脉冲场消融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提供了一种实现这一目标的新方法，同时减轻了手术并发症。目的：与单独使用</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相比，评估使用</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联合肺静脉隔离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进行额外</w:instrText>
            </w:r>
            <w:r w:rsidR="00251D8B">
              <w:rPr>
                <w:rFonts w:ascii="Times New Roman" w:hAnsi="Times New Roman" w:cs="Times New Roman" w:hint="eastAsia"/>
                <w:sz w:val="24"/>
                <w:szCs w:val="24"/>
              </w:rPr>
              <w:instrText xml:space="preserve"> LAPWI </w:instrText>
            </w:r>
            <w:r w:rsidR="00251D8B">
              <w:rPr>
                <w:rFonts w:ascii="Times New Roman" w:hAnsi="Times New Roman" w:cs="Times New Roman" w:hint="eastAsia"/>
                <w:sz w:val="24"/>
                <w:szCs w:val="24"/>
              </w:rPr>
              <w:instrText>的实际可行性和安全性。方法：分析了</w:instrText>
            </w:r>
            <w:r w:rsidR="00251D8B">
              <w:rPr>
                <w:rFonts w:ascii="Times New Roman" w:hAnsi="Times New Roman" w:cs="Times New Roman" w:hint="eastAsia"/>
                <w:sz w:val="24"/>
                <w:szCs w:val="24"/>
              </w:rPr>
              <w:instrText xml:space="preserve"> 2022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10 </w:instrText>
            </w:r>
            <w:r w:rsidR="00251D8B">
              <w:rPr>
                <w:rFonts w:ascii="Times New Roman" w:hAnsi="Times New Roman" w:cs="Times New Roman" w:hint="eastAsia"/>
                <w:sz w:val="24"/>
                <w:szCs w:val="24"/>
              </w:rPr>
              <w:instrText>月至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12 </w:instrText>
            </w:r>
            <w:r w:rsidR="00251D8B">
              <w:rPr>
                <w:rFonts w:ascii="Times New Roman" w:hAnsi="Times New Roman" w:cs="Times New Roman" w:hint="eastAsia"/>
                <w:sz w:val="24"/>
                <w:szCs w:val="24"/>
              </w:rPr>
              <w:instrText>月期间在维多利亚心脏医院</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VHH</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接受</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201 </w:instrText>
            </w:r>
            <w:r w:rsidR="00251D8B">
              <w:rPr>
                <w:rFonts w:ascii="Times New Roman" w:hAnsi="Times New Roman" w:cs="Times New Roman" w:hint="eastAsia"/>
                <w:sz w:val="24"/>
                <w:szCs w:val="24"/>
              </w:rPr>
              <w:instrText>名患者的去识别化数据。结果：人口统计学和程序特征如表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所示。添加</w:instrText>
            </w:r>
            <w:r w:rsidR="00251D8B">
              <w:rPr>
                <w:rFonts w:ascii="Times New Roman" w:hAnsi="Times New Roman" w:cs="Times New Roman" w:hint="eastAsia"/>
                <w:sz w:val="24"/>
                <w:szCs w:val="24"/>
              </w:rPr>
              <w:instrText xml:space="preserve"> LAPWI </w:instrText>
            </w:r>
            <w:r w:rsidR="00251D8B">
              <w:rPr>
                <w:rFonts w:ascii="Times New Roman" w:hAnsi="Times New Roman" w:cs="Times New Roman" w:hint="eastAsia"/>
                <w:sz w:val="24"/>
                <w:szCs w:val="24"/>
              </w:rPr>
              <w:instrText>使手术过程平均延长了</w:instrText>
            </w:r>
            <w:r w:rsidR="00251D8B">
              <w:rPr>
                <w:rFonts w:ascii="Times New Roman" w:hAnsi="Times New Roman" w:cs="Times New Roman" w:hint="eastAsia"/>
                <w:sz w:val="24"/>
                <w:szCs w:val="24"/>
              </w:rPr>
              <w:instrText xml:space="preserve"> 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2.2 </w:instrText>
            </w:r>
            <w:r w:rsidR="00251D8B">
              <w:rPr>
                <w:rFonts w:ascii="Times New Roman" w:hAnsi="Times New Roman" w:cs="Times New Roman" w:hint="eastAsia"/>
                <w:sz w:val="24"/>
                <w:szCs w:val="24"/>
              </w:rPr>
              <w:instrText>分钟，并需要额外应用</w:instrText>
            </w:r>
            <w:r w:rsidR="00251D8B">
              <w:rPr>
                <w:rFonts w:ascii="Times New Roman" w:hAnsi="Times New Roman" w:cs="Times New Roman" w:hint="eastAsia"/>
                <w:sz w:val="24"/>
                <w:szCs w:val="24"/>
              </w:rPr>
              <w:instrText xml:space="preserve"> 25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6.5 </w:instrText>
            </w:r>
            <w:r w:rsidR="00251D8B">
              <w:rPr>
                <w:rFonts w:ascii="Times New Roman" w:hAnsi="Times New Roman" w:cs="Times New Roman" w:hint="eastAsia"/>
                <w:sz w:val="24"/>
                <w:szCs w:val="24"/>
              </w:rPr>
              <w:instrText>次</w:instrText>
            </w:r>
            <w:r w:rsidR="00251D8B">
              <w:rPr>
                <w:rFonts w:ascii="Times New Roman" w:hAnsi="Times New Roman" w:cs="Times New Roman" w:hint="eastAsia"/>
                <w:sz w:val="24"/>
                <w:szCs w:val="24"/>
              </w:rPr>
              <w:instrText xml:space="preserve"> 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PVI+LAPWI</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7</w:instrText>
            </w:r>
            <w:r w:rsidR="00251D8B">
              <w:rPr>
                <w:rFonts w:ascii="Times New Roman" w:hAnsi="Times New Roman" w:cs="Times New Roman" w:hint="eastAsia"/>
                <w:sz w:val="24"/>
                <w:szCs w:val="24"/>
              </w:rPr>
              <w:instrText>天出现</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例主要并发症，伴有急性肾损伤。抗凝治疗暂停，患者中风完全消退。相反，仅</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组经历了</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例心力衰竭入院和</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例心包炎病例。在</w:instrText>
            </w:r>
            <w:r w:rsidR="00251D8B">
              <w:rPr>
                <w:rFonts w:ascii="Times New Roman" w:hAnsi="Times New Roman" w:cs="Times New Roman" w:hint="eastAsia"/>
                <w:sz w:val="24"/>
                <w:szCs w:val="24"/>
              </w:rPr>
              <w:instrText xml:space="preserve"> 30 </w:instrText>
            </w:r>
            <w:r w:rsidR="00251D8B">
              <w:rPr>
                <w:rFonts w:ascii="Times New Roman" w:hAnsi="Times New Roman" w:cs="Times New Roman" w:hint="eastAsia"/>
                <w:sz w:val="24"/>
                <w:szCs w:val="24"/>
              </w:rPr>
              <w:instrText>天时，</w:instrText>
            </w:r>
            <w:r w:rsidR="00251D8B">
              <w:rPr>
                <w:rFonts w:ascii="Times New Roman" w:hAnsi="Times New Roman" w:cs="Times New Roman" w:hint="eastAsia"/>
                <w:sz w:val="24"/>
                <w:szCs w:val="24"/>
              </w:rPr>
              <w:instrText xml:space="preserve">PVI + LAPWI </w:instrText>
            </w:r>
            <w:r w:rsidR="00251D8B">
              <w:rPr>
                <w:rFonts w:ascii="Times New Roman" w:hAnsi="Times New Roman" w:cs="Times New Roman" w:hint="eastAsia"/>
                <w:sz w:val="24"/>
                <w:szCs w:val="24"/>
              </w:rPr>
              <w:instrText>组有</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2.6%</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出现房性心律失常，而仅</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队列中有</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5.5%</w:instrText>
            </w:r>
            <w:r w:rsidR="00251D8B">
              <w:rPr>
                <w:rFonts w:ascii="Times New Roman" w:hAnsi="Times New Roman" w:cs="Times New Roman" w:hint="eastAsia"/>
                <w:sz w:val="24"/>
                <w:szCs w:val="24"/>
              </w:rPr>
              <w:instrText>）出现房性心律失常。结论：</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添加</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是可行且安全的，手术时间延长极短。需要长期随访才能获得疗效和持久性。</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公式呈现</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单独肺静脉隔离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与通过脉冲场消融进行额外左心房后壁隔离的</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的比较分析：一项单中心研究</w:instrText>
            </w:r>
            <w:r w:rsidR="00251D8B">
              <w:rPr>
                <w:rFonts w:ascii="Times New Roman" w:hAnsi="Times New Roman" w:cs="Times New Roman" w:hint="eastAsia"/>
                <w:sz w:val="24"/>
                <w:szCs w:val="24"/>
              </w:rPr>
              <w:instrText>","page":"S425","source":"DOI.org (Crossref)","title":"Comparative analysis of pulmonary vein isolation (PVI</w:instrText>
            </w:r>
            <w:r w:rsidR="00251D8B">
              <w:rPr>
                <w:rFonts w:ascii="Times New Roman" w:hAnsi="Times New Roman" w:cs="Times New Roman"/>
                <w:sz w:val="24"/>
                <w:szCs w:val="24"/>
              </w:rPr>
              <w:instrText xml:space="preserve">) alone versus PVI with additional left atrial posterior wall isolation by pulsed field ablation: A single-centre study","title-short":"Comparative Analysis of Pulmonary Vein Isolation (PVI) Alone Versus PVI With Additional Left Atrial Posterior Wall Isolation by Pulsed Field Ablation","volume":"33","author":[{"family":"Saleemi","given":"S."},{"family":"Dashwood","given":"A."},{"family":"Kader","given":"Z."},{"family":"Bi","given":"A."},{"family":"Ky","given":"V."},{"family":"Young","given":"J."},{"family":"Tian","given":"B."},{"family":"Maung","given":"A."},{"family":"Alison","given":"J."},{"family":"Kotschet","given":"E."},{"family":"Healy","given":"S."},{"family":"Alasti","given":"M."},{"family":"Han","given":"H."},{"family":"Bittinger","given":"L."},{"family":"Machado","given":"C."},{"family":"Adam","given":"D."}],"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21</w:t>
            </w:r>
            <w:r>
              <w:rPr>
                <w:rFonts w:ascii="Times New Roman" w:hAnsi="Times New Roman" w:cs="Times New Roman"/>
                <w:sz w:val="24"/>
                <w:szCs w:val="24"/>
              </w:rPr>
              <w:fldChar w:fldCharType="end"/>
            </w:r>
          </w:p>
        </w:tc>
        <w:tc>
          <w:tcPr>
            <w:tcW w:w="9696" w:type="dxa"/>
            <w:tcBorders>
              <w:top w:val="nil"/>
              <w:bottom w:val="nil"/>
            </w:tcBorders>
          </w:tcPr>
          <w:p w14:paraId="5F537F3F" w14:textId="142C25B8"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Absence of primary outcome data</w:t>
            </w:r>
          </w:p>
        </w:tc>
      </w:tr>
      <w:tr w:rsidR="00877406" w:rsidRPr="00D35451" w14:paraId="4061BBFE" w14:textId="77777777" w:rsidTr="0032579A">
        <w:trPr>
          <w:cantSplit/>
          <w:jc w:val="center"/>
        </w:trPr>
        <w:tc>
          <w:tcPr>
            <w:tcW w:w="3544" w:type="dxa"/>
            <w:tcBorders>
              <w:top w:val="nil"/>
              <w:bottom w:val="nil"/>
            </w:tcBorders>
          </w:tcPr>
          <w:p w14:paraId="19D31B4A" w14:textId="6186FC8D"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Reis Santos</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{"citationID":"pDyFxsDV","properties":{"formattedCitation":"\\super 22\\nosupersub{}","plainCitation":"22","noteIndex":0},"citationItems":[{"id":10656,"uris":["http://zotero.org/users/14753858/items/W8ZFH8GI"],"itemData":{"id":10656,"type":"article-journal","abstract":"Introduction: Atrial Fibrillation (AF) is the most frequent arrhythmia in the world with an exponentially increasing prevalence. Pulmonary veins (PV) are the primary triggering sites for AF and pulmonary veins isolation (PVI) is currently the standard therapy alongside pharmacological treatment and should be considered as first-line treatment. Pulsed-fieldablation (PFA) is a novel ablation modality that involves the application of electrical pulses causing cellular death, with preferential tissue specificity. Aim: In this study, we evaluated the safety and efficacy of single-shot PFA in AF patients. Methods: Single-center registry of consecutive patients undergoing PVI using the pentaspline PFA catheter (all with CARTO3D system v.7 and high-density mapping), between June 2022 and November 2023. Data on demographics, procedural characteristics, and electrocardiographic recurrence (assessed after a 3-month blanking period) were analyzed. Results: 152 consecutive patients were included (63 ± 10 years, 57% male), with a mean CHA2DS2-VASc score of 2±1 points, median LVEF of 60% (IQR 59-65%), and a median CT-scan derived left atrial volume index of 56 mL/m2(IQR 44-69 mL/m2). A total of 40% had non-paroxysmal AF and a redo procedure was performed in 17% of patients. The median procedure time was 78 min (IQR 58-111 min) and fluoroscopy time was 11.6 min (IQR 8.2-15.6 min). Additionally, posterior wall isolation (PWI) was performed in 63 patients (41%). There were no esophageal complications, phrenic nerve injuries, cerebrovascular events, or procedure-related deaths. Two patients (1.3%) experienced acute cardiac tamponade, immediately treated with pericardiocentesis. Other complications were primarily vascular, in 5% of cases (4 femoral hematomas, 3 femoral pseudoaneurysms, 1 arteriovenous fistula). Over 293 (IQR 170 - 394) days of follow-up, considering electrocardiographic recurrence, 12% of patients had AF recurrence (5 with paroxysmal AF and 10 with persistent AF). These patients were older (69 ± 7y vs. 62 ± 11y, p=0.016), were more likely to undergo a redo procedure (33 vs. 8%, p=0.004), and had a higher percentage of posterior wall isolation (21 vs. 8%, p=0.038). Conclusions: PFA for PVI wall ablation is safe and effective, with 100% intraprocedural technical success, a low rate of complications, and a high percentage of patients free from AF in the short-term.","archive":"Embase","container-title":"European Heart Journal","DOI":"10.1093/eurheartj/ehae666.529","ISSN":"0195-668X","issue":"(Reis Santos R.; Bello A.R.; Santos P.G.; Matos D.; Rodrigues G.; Carmo J.; Sousa M.; Costa F.; Carmo P.; Morgado F.; Cavaco D.; Haas A.; Adragao P.) Hospital Santa Cruz, Lisbon, Portugal","journalAbbreviation":"Eur. Heart J.",</w:instrText>
            </w:r>
            <w:r w:rsidR="00251D8B">
              <w:rPr>
                <w:rFonts w:ascii="Times New Roman" w:hAnsi="Times New Roman" w:cs="Times New Roman" w:hint="eastAsia"/>
                <w:sz w:val="24"/>
                <w:szCs w:val="24"/>
              </w:rPr>
              <w:instrText xml:space="preserve">"language":"en-US","note":"abstractTranslation: </w:instrText>
            </w:r>
            <w:r w:rsidR="00251D8B">
              <w:rPr>
                <w:rFonts w:ascii="Times New Roman" w:hAnsi="Times New Roman" w:cs="Times New Roman" w:hint="eastAsia"/>
                <w:sz w:val="24"/>
                <w:szCs w:val="24"/>
              </w:rPr>
              <w:instrText>简介：心房颤动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是世界上最常见的心律失常，患病率呈指数级增长。肺静脉</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的主要触发部位，肺静脉隔离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目前是与药物治疗并列的标准疗法，应被视为一线治疗。脉冲场消融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是一种新型消融方式，涉及应用导致细胞死亡的电脉冲，具有优先的组织特异性。目的：在这项研究中，我们评估了单次注射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在</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患者中的安全性和有效性。方法：在</w:instrText>
            </w:r>
            <w:r w:rsidR="00251D8B">
              <w:rPr>
                <w:rFonts w:ascii="Times New Roman" w:hAnsi="Times New Roman" w:cs="Times New Roman" w:hint="eastAsia"/>
                <w:sz w:val="24"/>
                <w:szCs w:val="24"/>
              </w:rPr>
              <w:instrText xml:space="preserve"> 2022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6 </w:instrText>
            </w:r>
            <w:r w:rsidR="00251D8B">
              <w:rPr>
                <w:rFonts w:ascii="Times New Roman" w:hAnsi="Times New Roman" w:cs="Times New Roman" w:hint="eastAsia"/>
                <w:sz w:val="24"/>
                <w:szCs w:val="24"/>
              </w:rPr>
              <w:instrText>月至</w:instrText>
            </w:r>
            <w:r w:rsidR="00251D8B">
              <w:rPr>
                <w:rFonts w:ascii="Times New Roman" w:hAnsi="Times New Roman" w:cs="Times New Roman" w:hint="eastAsia"/>
                <w:sz w:val="24"/>
                <w:szCs w:val="24"/>
              </w:rPr>
              <w:instrText xml:space="preserve"> 2023 </w:instrText>
            </w:r>
            <w:r w:rsidR="00251D8B">
              <w:rPr>
                <w:rFonts w:ascii="Times New Roman" w:hAnsi="Times New Roman" w:cs="Times New Roman" w:hint="eastAsia"/>
                <w:sz w:val="24"/>
                <w:szCs w:val="24"/>
              </w:rPr>
              <w:instrText>年</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月期间，使用</w:instrText>
            </w:r>
            <w:r w:rsidR="00251D8B">
              <w:rPr>
                <w:rFonts w:ascii="Times New Roman" w:hAnsi="Times New Roman" w:cs="Times New Roman" w:hint="eastAsia"/>
                <w:sz w:val="24"/>
                <w:szCs w:val="24"/>
              </w:rPr>
              <w:instrText xml:space="preserve"> pentaspline PFA </w:instrText>
            </w:r>
            <w:r w:rsidR="00251D8B">
              <w:rPr>
                <w:rFonts w:ascii="Times New Roman" w:hAnsi="Times New Roman" w:cs="Times New Roman" w:hint="eastAsia"/>
                <w:sz w:val="24"/>
                <w:szCs w:val="24"/>
              </w:rPr>
              <w:instrText>导管（均采用</w:instrText>
            </w:r>
            <w:r w:rsidR="00251D8B">
              <w:rPr>
                <w:rFonts w:ascii="Times New Roman" w:hAnsi="Times New Roman" w:cs="Times New Roman" w:hint="eastAsia"/>
                <w:sz w:val="24"/>
                <w:szCs w:val="24"/>
              </w:rPr>
              <w:instrText xml:space="preserve"> CARTO3D </w:instrText>
            </w:r>
            <w:r w:rsidR="00251D8B">
              <w:rPr>
                <w:rFonts w:ascii="Times New Roman" w:hAnsi="Times New Roman" w:cs="Times New Roman" w:hint="eastAsia"/>
                <w:sz w:val="24"/>
                <w:szCs w:val="24"/>
              </w:rPr>
              <w:instrText>系统</w:instrText>
            </w:r>
            <w:r w:rsidR="00251D8B">
              <w:rPr>
                <w:rFonts w:ascii="Times New Roman" w:hAnsi="Times New Roman" w:cs="Times New Roman" w:hint="eastAsia"/>
                <w:sz w:val="24"/>
                <w:szCs w:val="24"/>
              </w:rPr>
              <w:instrText xml:space="preserve"> v.7 </w:instrText>
            </w:r>
            <w:r w:rsidR="00251D8B">
              <w:rPr>
                <w:rFonts w:ascii="Times New Roman" w:hAnsi="Times New Roman" w:cs="Times New Roman" w:hint="eastAsia"/>
                <w:sz w:val="24"/>
                <w:szCs w:val="24"/>
              </w:rPr>
              <w:instrText>和高密度映射）对连续接受</w:instrText>
            </w:r>
            <w:r w:rsidR="00251D8B">
              <w:rPr>
                <w:rFonts w:ascii="Times New Roman" w:hAnsi="Times New Roman" w:cs="Times New Roman" w:hint="eastAsia"/>
                <w:sz w:val="24"/>
                <w:szCs w:val="24"/>
              </w:rPr>
              <w:instrText xml:space="preserve"> PVI </w:instrText>
            </w:r>
            <w:r w:rsidR="00251D8B">
              <w:rPr>
                <w:rFonts w:ascii="Times New Roman" w:hAnsi="Times New Roman" w:cs="Times New Roman" w:hint="eastAsia"/>
                <w:sz w:val="24"/>
                <w:szCs w:val="24"/>
              </w:rPr>
              <w:instrText>的患者进行单中心登记。分析了有关人口统计学、手术特征和心电图复发（在</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个月空白期后评估）的数据。结果：连续纳入</w:instrText>
            </w:r>
            <w:r w:rsidR="00251D8B">
              <w:rPr>
                <w:rFonts w:ascii="Times New Roman" w:hAnsi="Times New Roman" w:cs="Times New Roman" w:hint="eastAsia"/>
                <w:sz w:val="24"/>
                <w:szCs w:val="24"/>
              </w:rPr>
              <w:instrText>152</w:instrText>
            </w:r>
            <w:r w:rsidR="00251D8B">
              <w:rPr>
                <w:rFonts w:ascii="Times New Roman" w:hAnsi="Times New Roman" w:cs="Times New Roman" w:hint="eastAsia"/>
                <w:sz w:val="24"/>
                <w:szCs w:val="24"/>
              </w:rPr>
              <w:instrText>例患者（</w:instrText>
            </w:r>
            <w:r w:rsidR="00251D8B">
              <w:rPr>
                <w:rFonts w:ascii="Times New Roman" w:hAnsi="Times New Roman" w:cs="Times New Roman" w:hint="eastAsia"/>
                <w:sz w:val="24"/>
                <w:szCs w:val="24"/>
              </w:rPr>
              <w:instrText>63</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57%</w:instrText>
            </w:r>
            <w:r w:rsidR="00251D8B">
              <w:rPr>
                <w:rFonts w:ascii="Times New Roman" w:hAnsi="Times New Roman" w:cs="Times New Roman" w:hint="eastAsia"/>
                <w:sz w:val="24"/>
                <w:szCs w:val="24"/>
              </w:rPr>
              <w:instrText>为男性），平均</w:instrText>
            </w:r>
            <w:r w:rsidR="00251D8B">
              <w:rPr>
                <w:rFonts w:ascii="Times New Roman" w:hAnsi="Times New Roman" w:cs="Times New Roman" w:hint="eastAsia"/>
                <w:sz w:val="24"/>
                <w:szCs w:val="24"/>
              </w:rPr>
              <w:instrText>CHA2DS2-VASc</w:instrText>
            </w:r>
            <w:r w:rsidR="00251D8B">
              <w:rPr>
                <w:rFonts w:ascii="Times New Roman" w:hAnsi="Times New Roman" w:cs="Times New Roman" w:hint="eastAsia"/>
                <w:sz w:val="24"/>
                <w:szCs w:val="24"/>
              </w:rPr>
              <w:instrText>评分为</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分，中位</w:instrText>
            </w:r>
            <w:r w:rsidR="00251D8B">
              <w:rPr>
                <w:rFonts w:ascii="Times New Roman" w:hAnsi="Times New Roman" w:cs="Times New Roman" w:hint="eastAsia"/>
                <w:sz w:val="24"/>
                <w:szCs w:val="24"/>
              </w:rPr>
              <w:instrText>LVEF</w:instrText>
            </w:r>
            <w:r w:rsidR="00251D8B">
              <w:rPr>
                <w:rFonts w:ascii="Times New Roman" w:hAnsi="Times New Roman" w:cs="Times New Roman" w:hint="eastAsia"/>
                <w:sz w:val="24"/>
                <w:szCs w:val="24"/>
              </w:rPr>
              <w:instrText>为</w:instrText>
            </w:r>
            <w:r w:rsidR="00251D8B">
              <w:rPr>
                <w:rFonts w:ascii="Times New Roman" w:hAnsi="Times New Roman" w:cs="Times New Roman" w:hint="eastAsia"/>
                <w:sz w:val="24"/>
                <w:szCs w:val="24"/>
              </w:rPr>
              <w:instrText>60%</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IQR 59-65%</w:instrText>
            </w:r>
            <w:r w:rsidR="00251D8B">
              <w:rPr>
                <w:rFonts w:ascii="Times New Roman" w:hAnsi="Times New Roman" w:cs="Times New Roman" w:hint="eastAsia"/>
                <w:sz w:val="24"/>
                <w:szCs w:val="24"/>
              </w:rPr>
              <w:instrText>），中位</w:instrText>
            </w:r>
            <w:r w:rsidR="00251D8B">
              <w:rPr>
                <w:rFonts w:ascii="Times New Roman" w:hAnsi="Times New Roman" w:cs="Times New Roman" w:hint="eastAsia"/>
                <w:sz w:val="24"/>
                <w:szCs w:val="24"/>
              </w:rPr>
              <w:instrText>CT</w:instrText>
            </w:r>
            <w:r w:rsidR="00251D8B">
              <w:rPr>
                <w:rFonts w:ascii="Times New Roman" w:hAnsi="Times New Roman" w:cs="Times New Roman" w:hint="eastAsia"/>
                <w:sz w:val="24"/>
                <w:szCs w:val="24"/>
              </w:rPr>
              <w:instrText>扫描得出的左心房容积指数为</w:instrText>
            </w:r>
            <w:r w:rsidR="00251D8B">
              <w:rPr>
                <w:rFonts w:ascii="Times New Roman" w:hAnsi="Times New Roman" w:cs="Times New Roman" w:hint="eastAsia"/>
                <w:sz w:val="24"/>
                <w:szCs w:val="24"/>
              </w:rPr>
              <w:instrText>56 mL/m2</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IQR 44-69 mL/m2</w:instrText>
            </w:r>
            <w:r w:rsidR="00251D8B">
              <w:rPr>
                <w:rFonts w:ascii="Times New Roman" w:hAnsi="Times New Roman" w:cs="Times New Roman" w:hint="eastAsia"/>
                <w:sz w:val="24"/>
                <w:szCs w:val="24"/>
              </w:rPr>
              <w:instrText>）。共有</w:instrText>
            </w:r>
            <w:r w:rsidR="00251D8B">
              <w:rPr>
                <w:rFonts w:ascii="Times New Roman" w:hAnsi="Times New Roman" w:cs="Times New Roman" w:hint="eastAsia"/>
                <w:sz w:val="24"/>
                <w:szCs w:val="24"/>
              </w:rPr>
              <w:instrText xml:space="preserve"> 40% </w:instrText>
            </w:r>
            <w:r w:rsidR="00251D8B">
              <w:rPr>
                <w:rFonts w:ascii="Times New Roman" w:hAnsi="Times New Roman" w:cs="Times New Roman" w:hint="eastAsia"/>
                <w:sz w:val="24"/>
                <w:szCs w:val="24"/>
              </w:rPr>
              <w:instrText>的患者患有非阵发性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17% </w:instrText>
            </w:r>
            <w:r w:rsidR="00251D8B">
              <w:rPr>
                <w:rFonts w:ascii="Times New Roman" w:hAnsi="Times New Roman" w:cs="Times New Roman" w:hint="eastAsia"/>
                <w:sz w:val="24"/>
                <w:szCs w:val="24"/>
              </w:rPr>
              <w:instrText>的患者进行了重做手术。中位手术时间为</w:instrText>
            </w:r>
            <w:r w:rsidR="00251D8B">
              <w:rPr>
                <w:rFonts w:ascii="Times New Roman" w:hAnsi="Times New Roman" w:cs="Times New Roman" w:hint="eastAsia"/>
                <w:sz w:val="24"/>
                <w:szCs w:val="24"/>
              </w:rPr>
              <w:instrText xml:space="preserve"> 78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IQR 58-111 </w:instrText>
            </w:r>
            <w:r w:rsidR="00251D8B">
              <w:rPr>
                <w:rFonts w:ascii="Times New Roman" w:hAnsi="Times New Roman" w:cs="Times New Roman" w:hint="eastAsia"/>
                <w:sz w:val="24"/>
                <w:szCs w:val="24"/>
              </w:rPr>
              <w:instrText>分钟），透视时间为</w:instrText>
            </w:r>
            <w:r w:rsidR="00251D8B">
              <w:rPr>
                <w:rFonts w:ascii="Times New Roman" w:hAnsi="Times New Roman" w:cs="Times New Roman" w:hint="eastAsia"/>
                <w:sz w:val="24"/>
                <w:szCs w:val="24"/>
              </w:rPr>
              <w:instrText xml:space="preserve"> 11.6 </w:instrText>
            </w:r>
            <w:r w:rsidR="00251D8B">
              <w:rPr>
                <w:rFonts w:ascii="Times New Roman" w:hAnsi="Times New Roman" w:cs="Times New Roman" w:hint="eastAsia"/>
                <w:sz w:val="24"/>
                <w:szCs w:val="24"/>
              </w:rPr>
              <w:instrText>分钟（</w:instrText>
            </w:r>
            <w:r w:rsidR="00251D8B">
              <w:rPr>
                <w:rFonts w:ascii="Times New Roman" w:hAnsi="Times New Roman" w:cs="Times New Roman" w:hint="eastAsia"/>
                <w:sz w:val="24"/>
                <w:szCs w:val="24"/>
              </w:rPr>
              <w:instrText xml:space="preserve">IQR 8.2-15.6 </w:instrText>
            </w:r>
            <w:r w:rsidR="00251D8B">
              <w:rPr>
                <w:rFonts w:ascii="Times New Roman" w:hAnsi="Times New Roman" w:cs="Times New Roman" w:hint="eastAsia"/>
                <w:sz w:val="24"/>
                <w:szCs w:val="24"/>
              </w:rPr>
              <w:instrText>分钟）。此外，对</w:instrText>
            </w:r>
            <w:r w:rsidR="00251D8B">
              <w:rPr>
                <w:rFonts w:ascii="Times New Roman" w:hAnsi="Times New Roman" w:cs="Times New Roman" w:hint="eastAsia"/>
                <w:sz w:val="24"/>
                <w:szCs w:val="24"/>
              </w:rPr>
              <w:instrText xml:space="preserve"> 63 </w:instrText>
            </w:r>
            <w:r w:rsidR="00251D8B">
              <w:rPr>
                <w:rFonts w:ascii="Times New Roman" w:hAnsi="Times New Roman" w:cs="Times New Roman" w:hint="eastAsia"/>
                <w:sz w:val="24"/>
                <w:szCs w:val="24"/>
              </w:rPr>
              <w:instrText>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41%</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进行了后壁隔离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PWI</w:instrText>
            </w:r>
            <w:r w:rsidR="00251D8B">
              <w:rPr>
                <w:rFonts w:ascii="Times New Roman" w:hAnsi="Times New Roman" w:cs="Times New Roman" w:hint="eastAsia"/>
                <w:sz w:val="24"/>
                <w:szCs w:val="24"/>
              </w:rPr>
              <w:instrText>）。没有食管并发症、膈神经损伤、脑血管事件或手术相关死亡。两名患者</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1.3%</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出现急性心包填塞，立即接受心包穿刺术治疗。其他并发症主要是血管性并发症，占</w:instrText>
            </w:r>
            <w:r w:rsidR="00251D8B">
              <w:rPr>
                <w:rFonts w:ascii="Times New Roman" w:hAnsi="Times New Roman" w:cs="Times New Roman" w:hint="eastAsia"/>
                <w:sz w:val="24"/>
                <w:szCs w:val="24"/>
              </w:rPr>
              <w:instrText xml:space="preserve"> 5% </w:instrText>
            </w:r>
            <w:r w:rsidR="00251D8B">
              <w:rPr>
                <w:rFonts w:ascii="Times New Roman" w:hAnsi="Times New Roman" w:cs="Times New Roman" w:hint="eastAsia"/>
                <w:sz w:val="24"/>
                <w:szCs w:val="24"/>
              </w:rPr>
              <w:instrText>的病例（</w:instrText>
            </w:r>
            <w:r w:rsidR="00251D8B">
              <w:rPr>
                <w:rFonts w:ascii="Times New Roman" w:hAnsi="Times New Roman" w:cs="Times New Roman" w:hint="eastAsia"/>
                <w:sz w:val="24"/>
                <w:szCs w:val="24"/>
              </w:rPr>
              <w:instrText xml:space="preserve">4 </w:instrText>
            </w:r>
            <w:r w:rsidR="00251D8B">
              <w:rPr>
                <w:rFonts w:ascii="Times New Roman" w:hAnsi="Times New Roman" w:cs="Times New Roman" w:hint="eastAsia"/>
                <w:sz w:val="24"/>
                <w:szCs w:val="24"/>
              </w:rPr>
              <w:instrText>例股骨血肿、</w:instrText>
            </w:r>
            <w:r w:rsidR="00251D8B">
              <w:rPr>
                <w:rFonts w:ascii="Times New Roman" w:hAnsi="Times New Roman" w:cs="Times New Roman" w:hint="eastAsia"/>
                <w:sz w:val="24"/>
                <w:szCs w:val="24"/>
              </w:rPr>
              <w:instrText xml:space="preserve">3 </w:instrText>
            </w:r>
            <w:r w:rsidR="00251D8B">
              <w:rPr>
                <w:rFonts w:ascii="Times New Roman" w:hAnsi="Times New Roman" w:cs="Times New Roman" w:hint="eastAsia"/>
                <w:sz w:val="24"/>
                <w:szCs w:val="24"/>
              </w:rPr>
              <w:instrText>例股骨假性动脉瘤、</w:instrText>
            </w:r>
            <w:r w:rsidR="00251D8B">
              <w:rPr>
                <w:rFonts w:ascii="Times New Roman" w:hAnsi="Times New Roman" w:cs="Times New Roman" w:hint="eastAsia"/>
                <w:sz w:val="24"/>
                <w:szCs w:val="24"/>
              </w:rPr>
              <w:instrText xml:space="preserve">1 </w:instrText>
            </w:r>
            <w:r w:rsidR="00251D8B">
              <w:rPr>
                <w:rFonts w:ascii="Times New Roman" w:hAnsi="Times New Roman" w:cs="Times New Roman" w:hint="eastAsia"/>
                <w:sz w:val="24"/>
                <w:szCs w:val="24"/>
              </w:rPr>
              <w:instrText>例动静脉瘘）。在</w:instrText>
            </w:r>
            <w:r w:rsidR="00251D8B">
              <w:rPr>
                <w:rFonts w:ascii="Times New Roman" w:hAnsi="Times New Roman" w:cs="Times New Roman" w:hint="eastAsia"/>
                <w:sz w:val="24"/>
                <w:szCs w:val="24"/>
              </w:rPr>
              <w:instrText xml:space="preserve"> 293 </w:instrText>
            </w:r>
            <w:r w:rsidR="00251D8B">
              <w:rPr>
                <w:rFonts w:ascii="Times New Roman" w:hAnsi="Times New Roman" w:cs="Times New Roman" w:hint="eastAsia"/>
                <w:sz w:val="24"/>
                <w:szCs w:val="24"/>
              </w:rPr>
              <w:instrText>天（</w:instrText>
            </w:r>
            <w:r w:rsidR="00251D8B">
              <w:rPr>
                <w:rFonts w:ascii="Times New Roman" w:hAnsi="Times New Roman" w:cs="Times New Roman" w:hint="eastAsia"/>
                <w:sz w:val="24"/>
                <w:szCs w:val="24"/>
              </w:rPr>
              <w:instrText>IQR 170 - 394</w:instrText>
            </w:r>
            <w:r w:rsidR="00251D8B">
              <w:rPr>
                <w:rFonts w:ascii="Times New Roman" w:hAnsi="Times New Roman" w:cs="Times New Roman" w:hint="eastAsia"/>
                <w:sz w:val="24"/>
                <w:szCs w:val="24"/>
              </w:rPr>
              <w:instrText>）的随访中，考虑到心电图复发，</w:instrText>
            </w:r>
            <w:r w:rsidR="00251D8B">
              <w:rPr>
                <w:rFonts w:ascii="Times New Roman" w:hAnsi="Times New Roman" w:cs="Times New Roman" w:hint="eastAsia"/>
                <w:sz w:val="24"/>
                <w:szCs w:val="24"/>
              </w:rPr>
              <w:instrText xml:space="preserve">12% </w:instrText>
            </w:r>
            <w:r w:rsidR="00251D8B">
              <w:rPr>
                <w:rFonts w:ascii="Times New Roman" w:hAnsi="Times New Roman" w:cs="Times New Roman" w:hint="eastAsia"/>
                <w:sz w:val="24"/>
                <w:szCs w:val="24"/>
              </w:rPr>
              <w:instrText>的患者出现</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复发（</w:instrText>
            </w:r>
            <w:r w:rsidR="00251D8B">
              <w:rPr>
                <w:rFonts w:ascii="Times New Roman" w:hAnsi="Times New Roman" w:cs="Times New Roman" w:hint="eastAsia"/>
                <w:sz w:val="24"/>
                <w:szCs w:val="24"/>
              </w:rPr>
              <w:instrText xml:space="preserve">5 </w:instrText>
            </w:r>
            <w:r w:rsidR="00251D8B">
              <w:rPr>
                <w:rFonts w:ascii="Times New Roman" w:hAnsi="Times New Roman" w:cs="Times New Roman" w:hint="eastAsia"/>
                <w:sz w:val="24"/>
                <w:szCs w:val="24"/>
              </w:rPr>
              <w:instrText>例阵发性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10 </w:instrText>
            </w:r>
            <w:r w:rsidR="00251D8B">
              <w:rPr>
                <w:rFonts w:ascii="Times New Roman" w:hAnsi="Times New Roman" w:cs="Times New Roman" w:hint="eastAsia"/>
                <w:sz w:val="24"/>
                <w:szCs w:val="24"/>
              </w:rPr>
              <w:instrText>例持续性</w:instrText>
            </w:r>
            <w:r w:rsidR="00251D8B">
              <w:rPr>
                <w:rFonts w:ascii="Times New Roman" w:hAnsi="Times New Roman" w:cs="Times New Roman" w:hint="eastAsia"/>
                <w:sz w:val="24"/>
                <w:szCs w:val="24"/>
              </w:rPr>
              <w:instrText xml:space="preserve"> AF</w:instrText>
            </w:r>
            <w:r w:rsidR="00251D8B">
              <w:rPr>
                <w:rFonts w:ascii="Times New Roman" w:hAnsi="Times New Roman" w:cs="Times New Roman" w:hint="eastAsia"/>
                <w:sz w:val="24"/>
                <w:szCs w:val="24"/>
              </w:rPr>
              <w:instrText>）。这些患者年龄较大（</w:instrText>
            </w:r>
            <w:r w:rsidR="00251D8B">
              <w:rPr>
                <w:rFonts w:ascii="Times New Roman" w:hAnsi="Times New Roman" w:cs="Times New Roman" w:hint="eastAsia"/>
                <w:sz w:val="24"/>
                <w:szCs w:val="24"/>
              </w:rPr>
              <w:instrText xml:space="preserve">7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69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11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62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p=0.016</w:instrText>
            </w:r>
            <w:r w:rsidR="00251D8B">
              <w:rPr>
                <w:rFonts w:ascii="Times New Roman" w:hAnsi="Times New Roman" w:cs="Times New Roman" w:hint="eastAsia"/>
                <w:sz w:val="24"/>
                <w:szCs w:val="24"/>
              </w:rPr>
              <w:instrText>），更有可能接受重做手术（</w:instrText>
            </w:r>
            <w:r w:rsidR="00251D8B">
              <w:rPr>
                <w:rFonts w:ascii="Times New Roman" w:hAnsi="Times New Roman" w:cs="Times New Roman" w:hint="eastAsia"/>
                <w:sz w:val="24"/>
                <w:szCs w:val="24"/>
              </w:rPr>
              <w:instrText xml:space="preserve">33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vs. 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p=0.004</w:instrText>
            </w:r>
            <w:r w:rsidR="00251D8B">
              <w:rPr>
                <w:rFonts w:ascii="Times New Roman" w:hAnsi="Times New Roman" w:cs="Times New Roman" w:hint="eastAsia"/>
                <w:sz w:val="24"/>
                <w:szCs w:val="24"/>
              </w:rPr>
              <w:instrText>），后壁隔离百分比更高（</w:instrText>
            </w:r>
            <w:r w:rsidR="00251D8B">
              <w:rPr>
                <w:rFonts w:ascii="Times New Roman" w:hAnsi="Times New Roman" w:cs="Times New Roman" w:hint="eastAsia"/>
                <w:sz w:val="24"/>
                <w:szCs w:val="24"/>
              </w:rPr>
              <w:instrText xml:space="preserve">21 </w:instrText>
            </w:r>
            <w:r w:rsidR="00251D8B">
              <w:rPr>
                <w:rFonts w:ascii="Times New Roman" w:hAnsi="Times New Roman" w:cs="Times New Roman" w:hint="eastAsia"/>
                <w:sz w:val="24"/>
                <w:szCs w:val="24"/>
              </w:rPr>
              <w:instrText>岁</w:instrText>
            </w:r>
            <w:r w:rsidR="00251D8B">
              <w:rPr>
                <w:rFonts w:ascii="Times New Roman" w:hAnsi="Times New Roman" w:cs="Times New Roman" w:hint="eastAsia"/>
                <w:sz w:val="24"/>
                <w:szCs w:val="24"/>
              </w:rPr>
              <w:instrText xml:space="preserve"> vs. 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p=0.038</w:instrText>
            </w:r>
            <w:r w:rsidR="00251D8B">
              <w:rPr>
                <w:rFonts w:ascii="Times New Roman" w:hAnsi="Times New Roman" w:cs="Times New Roman" w:hint="eastAsia"/>
                <w:sz w:val="24"/>
                <w:szCs w:val="24"/>
              </w:rPr>
              <w:instrText>）。结论：</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用于</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壁消融术安全有效，术中技术成功率</w:instrText>
            </w:r>
            <w:r w:rsidR="00251D8B">
              <w:rPr>
                <w:rFonts w:ascii="Times New Roman" w:hAnsi="Times New Roman" w:cs="Times New Roman" w:hint="eastAsia"/>
                <w:sz w:val="24"/>
                <w:szCs w:val="24"/>
              </w:rPr>
              <w:instrText>100%</w:instrText>
            </w:r>
            <w:r w:rsidR="00251D8B">
              <w:rPr>
                <w:rFonts w:ascii="Times New Roman" w:hAnsi="Times New Roman" w:cs="Times New Roman" w:hint="eastAsia"/>
                <w:sz w:val="24"/>
                <w:szCs w:val="24"/>
              </w:rPr>
              <w:instrText>，并发症发生率低，短期内无房颤患者比例高。</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脉冲场消融术用于心房颤动患者肺静脉隔离的安全性和有效性：单中心经验</w:instrText>
            </w:r>
            <w:r w:rsidR="00251D8B">
              <w:rPr>
                <w:rFonts w:ascii="Times New Roman" w:hAnsi="Times New Roman" w:cs="Times New Roman" w:hint="eastAsia"/>
                <w:sz w:val="24"/>
                <w:szCs w:val="24"/>
              </w:rPr>
              <w:instrText>\nTLDR: PFA for PVI wall ablation is safe and effective, with 100% intraprocedural technical success, a low rate of complications, and a high percentage of patients free from AF in the short-term.\nJCR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A","page</w:instrText>
            </w:r>
            <w:r w:rsidR="00251D8B">
              <w:rPr>
                <w:rFonts w:ascii="Times New Roman" w:hAnsi="Times New Roman" w:cs="Times New Roman"/>
                <w:sz w:val="24"/>
                <w:szCs w:val="24"/>
              </w:rPr>
              <w:instrText xml:space="preserve">":"ehae666529","title":"Safety and effectiveness of pulsed field ablation for pulmonary vein isolation in atrial fibrillation patients: A single centre experience","volume":"45","author":[{"family":"Reis Santos","given":"R."},{"family":"Bello","given":"A.R."},{"family":"Santos","given":"P.G."},{"family":"Matos","given":"D."},{"family":"Rodrigues","given":"G."},{"family":"Carmo","given":"J."},{"family":"Sousa","given":"M."},{"family":"Costa","given":"F."},{"family":"Carmo","given":"P."},{"family":"Morgado","given":"F."},{"family":"Cavaco","given":"D."},{"family":"Haas","given":"A."},{"family":"Adragao","given":"P."}],"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22</w:t>
            </w:r>
            <w:r>
              <w:rPr>
                <w:rFonts w:ascii="Times New Roman" w:hAnsi="Times New Roman" w:cs="Times New Roman"/>
                <w:sz w:val="24"/>
                <w:szCs w:val="24"/>
              </w:rPr>
              <w:fldChar w:fldCharType="end"/>
            </w:r>
          </w:p>
        </w:tc>
        <w:tc>
          <w:tcPr>
            <w:tcW w:w="9696" w:type="dxa"/>
            <w:tcBorders>
              <w:top w:val="nil"/>
              <w:bottom w:val="nil"/>
            </w:tcBorders>
          </w:tcPr>
          <w:p w14:paraId="52CA9277" w14:textId="7867227D" w:rsidR="00877406" w:rsidRPr="00851094"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13D1700A" w14:textId="77777777" w:rsidTr="0032579A">
        <w:trPr>
          <w:cantSplit/>
          <w:jc w:val="center"/>
        </w:trPr>
        <w:tc>
          <w:tcPr>
            <w:tcW w:w="3544" w:type="dxa"/>
            <w:tcBorders>
              <w:top w:val="nil"/>
              <w:bottom w:val="nil"/>
            </w:tcBorders>
          </w:tcPr>
          <w:p w14:paraId="181A5D15" w14:textId="49E70A3D"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5F622C">
              <w:rPr>
                <w:rFonts w:ascii="Times New Roman" w:hAnsi="Times New Roman" w:cs="Times New Roman" w:hint="eastAsia"/>
                <w:sz w:val="24"/>
                <w:szCs w:val="24"/>
              </w:rPr>
              <w:t>Turagam</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{"citationID":"yLIG0YUz","properties":{"formattedCitation":"\\super 23\\nosupersub{}","plainCitation":"23","noteIndex":0},"citationItems":[{"id":14212,"uris":["http://zotero.org/users/14753858/items/QQYSMS6L"],"itemData":{"id":14212,"type":"article-journal","abstract":"Background: Pulmonary vein isolation (PVI) alone is insufficient to treat many patients with persistent atrial fibrillation (PerAF). Adjunctive left atrial posterior wall (LAPW) ablation with thermal technologies has revealed mixed results, perhaps limited by the difficulty in achieving lesion durability amid concerns of esophageal injury.\nObjective: To compare the safety and effectiveness of PVI+ LAPW ablation versus PVI in patients with PerAF using pulsed-field ablation (PFA).\nMethods: In a retrospective analysis of the MANIFEST-PF registry, we studied consecutive PerAF patients undergoing post-approval treatment with a pentaspline PFA catheter. The primary effectiveness outcome was freedom from any atria</w:instrText>
            </w:r>
            <w:r w:rsidR="00251D8B">
              <w:rPr>
                <w:rFonts w:ascii="Times New Roman" w:hAnsi="Times New Roman" w:cs="Times New Roman" w:hint="eastAsia"/>
                <w:sz w:val="24"/>
                <w:szCs w:val="24"/>
              </w:rPr>
              <w:instrText xml:space="preserve">l arrhythmia of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30 seconds. Safety outcomes included the composite of acute and chronic major adverse events (MAE).\nResults: Of the 547 PerAF patients who underwent PFA, 131 (24%) received adjunctive LAPW ablation. Compared to PVI-alone, patients receiv</w:instrText>
            </w:r>
            <w:r w:rsidR="00251D8B">
              <w:rPr>
                <w:rFonts w:ascii="Times New Roman" w:hAnsi="Times New Roman" w:cs="Times New Roman"/>
                <w:sz w:val="24"/>
                <w:szCs w:val="24"/>
              </w:rPr>
              <w:instrText xml:space="preserve">ing adjunctive LAPW ablation were younger (65 vs 67 years, p=0.08), had a lower CHA2DS2-VASc score (2.3±1.6 vs 2.6±1.6, p=0.08), more likely to receive electroanatomical mapping (48.1% vs 39.0%, p=0.07) and ICE imaging (46.1% vs 17.1%, p&lt;0.001). The 1-year Kaplan-Meier estimate for freedom from atrial arrhythmias was similar between groups (PVI+LAPW: 66.4% [95% CI 57.6-74.4%] vs PVI: 73.1% [95% CI, 68.5-77.2%], p=0.68). This 1-year effectiveness remained similar between groups after propensity matching of clinical characteristics (PVI+LAPW: 71.7% vs. PVI: 68.5%, p=0.34). There was also no significant difference in MAE between the groups (2.2% vs. 1.4%, respectively, p=0.51).\nConclusions: In PerAF patients undergoing PFA, as compared to PVI-alone, adjunctive LAPW ablation resulted in similar effectiveness without increasing complications.","container-title":"JOURNAL OF CARDIOVASCULAR ELECTROPHYSIOLOGY","ISSN":"1045-3873, 1540-8167","issue":"6","language":"en-US","note":"event-title: 29th Annual Symposium </w:instrText>
            </w:r>
            <w:r w:rsidR="00251D8B">
              <w:rPr>
                <w:rFonts w:ascii="Times New Roman" w:hAnsi="Times New Roman" w:cs="Times New Roman" w:hint="eastAsia"/>
                <w:sz w:val="24"/>
                <w:szCs w:val="24"/>
              </w:rPr>
              <w:instrText xml:space="preserve">of the International Atrial Fibrillation (AF)\npublisher-place: Boston, MA\nWeb of Science ID: WOS:001290608800010\ntitleTranslation: </w:instrText>
            </w:r>
            <w:r w:rsidR="00251D8B">
              <w:rPr>
                <w:rFonts w:ascii="Times New Roman" w:hAnsi="Times New Roman" w:cs="Times New Roman" w:hint="eastAsia"/>
                <w:sz w:val="24"/>
                <w:szCs w:val="24"/>
              </w:rPr>
              <w:instrText>脉冲场消融术中左心房后壁消融术对持续性心房颤动的影响：一项</w:instrText>
            </w:r>
            <w:r w:rsidR="00251D8B">
              <w:rPr>
                <w:rFonts w:ascii="Times New Roman" w:hAnsi="Times New Roman" w:cs="Times New Roman" w:hint="eastAsia"/>
                <w:sz w:val="24"/>
                <w:szCs w:val="24"/>
              </w:rPr>
              <w:instrText xml:space="preserve"> MANIFEST-PF </w:instrText>
            </w:r>
            <w:r w:rsidR="00251D8B">
              <w:rPr>
                <w:rFonts w:ascii="Times New Roman" w:hAnsi="Times New Roman" w:cs="Times New Roman" w:hint="eastAsia"/>
                <w:sz w:val="24"/>
                <w:szCs w:val="24"/>
              </w:rPr>
              <w:instrText>注册子研究</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Q2\n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2.6\n5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2.4\n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C","page":"125</w:instrText>
            </w:r>
            <w:r w:rsidR="00251D8B">
              <w:rPr>
                <w:rFonts w:ascii="Times New Roman" w:hAnsi="Times New Roman" w:cs="Times New Roman"/>
                <w:sz w:val="24"/>
                <w:szCs w:val="24"/>
              </w:rPr>
              <w:instrText xml:space="preserve">1-1252","source":"Zotero","title":"Impact of Left Atrial Posterior Wall Ablation During Pulsed Field Ablation for Persistent Atrial Fibrillation: A MANIFEST-PF Registry Sub-Study","title-short":"Impact of left atrial posterior wall ablation during pulsed field ablation for persistent atrial fibrillation","volume":"35","author":[{"family":"Turagam","given":"Mohit"}],"issued":{"date-parts":[["2024",6]]}}}],"schema":"https://github.com/citation-style-language/schema/raw/master/csl-citation.json"}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23</w:t>
            </w:r>
            <w:r>
              <w:rPr>
                <w:rFonts w:ascii="Times New Roman" w:hAnsi="Times New Roman" w:cs="Times New Roman"/>
                <w:sz w:val="24"/>
                <w:szCs w:val="24"/>
              </w:rPr>
              <w:fldChar w:fldCharType="end"/>
            </w:r>
          </w:p>
        </w:tc>
        <w:tc>
          <w:tcPr>
            <w:tcW w:w="9696" w:type="dxa"/>
            <w:tcBorders>
              <w:top w:val="nil"/>
              <w:bottom w:val="nil"/>
            </w:tcBorders>
          </w:tcPr>
          <w:p w14:paraId="4671B8F5" w14:textId="4A04BAA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Overlap of study samples / Potential for duplicate publications</w:t>
            </w:r>
          </w:p>
        </w:tc>
      </w:tr>
      <w:tr w:rsidR="00877406" w:rsidRPr="00D35451" w14:paraId="34148AB1" w14:textId="77777777" w:rsidTr="0032579A">
        <w:trPr>
          <w:cantSplit/>
          <w:jc w:val="center"/>
        </w:trPr>
        <w:tc>
          <w:tcPr>
            <w:tcW w:w="3544" w:type="dxa"/>
            <w:tcBorders>
              <w:top w:val="nil"/>
              <w:bottom w:val="nil"/>
            </w:tcBorders>
          </w:tcPr>
          <w:p w14:paraId="508320DD" w14:textId="6A21D89A" w:rsidR="00877406" w:rsidRPr="00D35451" w:rsidRDefault="00877406" w:rsidP="00877406">
            <w:pPr>
              <w:tabs>
                <w:tab w:val="left" w:pos="1370"/>
              </w:tabs>
              <w:rPr>
                <w:rFonts w:ascii="Times New Roman" w:hAnsi="Times New Roman" w:cs="Times New Roman"/>
                <w:sz w:val="24"/>
                <w:szCs w:val="24"/>
                <w:highlight w:val="yellow"/>
              </w:rPr>
            </w:pPr>
            <w:r w:rsidRPr="005F622C">
              <w:rPr>
                <w:rFonts w:ascii="Times New Roman" w:hAnsi="Times New Roman" w:cs="Times New Roman" w:hint="eastAsia"/>
                <w:sz w:val="24"/>
                <w:szCs w:val="24"/>
              </w:rPr>
              <w:t>Mohanty</w:t>
            </w:r>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2024</w:t>
            </w:r>
            <w:r>
              <w:rPr>
                <w:rFonts w:ascii="Times New Roman" w:hAnsi="Times New Roman" w:cs="Times New Roman"/>
                <w:sz w:val="24"/>
                <w:szCs w:val="24"/>
              </w:rPr>
              <w:fldChar w:fldCharType="begin"/>
            </w:r>
            <w:r w:rsidR="00251D8B">
              <w:rPr>
                <w:rFonts w:ascii="Times New Roman" w:hAnsi="Times New Roman" w:cs="Times New Roman"/>
                <w:sz w:val="24"/>
                <w:szCs w:val="24"/>
              </w:rPr>
              <w:instrText xml:space="preserve"> ADDIN ZOTERO_ITEM CSL_CITATION {"citationID":"v4pyXjGt","properties":{"formattedCitation":"\\super 24\\nosupersub{}","plainCitation":"24","noteIndex":0},"citationItems":[{"id":10634,"uris":["http://zotero.org/users/14753858/items/D85J8N27"],"itemData":{"id":10634,"type":"article-journal","abstract":"Background: Documented evidences indicate higher prevalence of non-paroxysmal atrial fibrillation (AF) as well as in elderly women but also demonstrate the need to go beyond the pulmonary veins (PV) when trea</w:instrText>
            </w:r>
            <w:r w:rsidR="00251D8B">
              <w:rPr>
                <w:rFonts w:ascii="Times New Roman" w:hAnsi="Times New Roman" w:cs="Times New Roman" w:hint="eastAsia"/>
                <w:sz w:val="24"/>
                <w:szCs w:val="24"/>
              </w:rPr>
              <w:instrText>ting these patients. Objective: We compared the ablation outcome in elderly women (&gt;70 years) with that in men in the same age group as well as in younger women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undergoing pulsed-field ablation (PFA) for persistent AF (PerAF). Methods: This multicenter study included consecutive PerAF patients undergoing PFA as their first procedure. Patients were divided into 3 groups: Group 1: women &gt;70 years, Group 2: 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and Group 3: women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years. All received PV isolation (PVI) and isolation </w:instrText>
            </w:r>
            <w:r w:rsidR="00251D8B">
              <w:rPr>
                <w:rFonts w:ascii="Times New Roman" w:hAnsi="Times New Roman" w:cs="Times New Roman"/>
                <w:sz w:val="24"/>
                <w:szCs w:val="24"/>
              </w:rPr>
              <w:instrText>of left atrial posterior wall (LAPWI). Concentric overlapping lesions were placed in the LAPW. Number of applications were determined on a case-by-case basis. Isolation was confirmed by electrograms recorded on the multispline catheter. In all patients, ICE and fluoroscopy were used to optimize contact between the PFA catheter and the targeted tissue. Arrhythmia-monitoring was performed for 1-year with periodic clinic visits, event recorders and 7-day Holter monitoring. Results: A total of 229 patients (group 1: 73; group 2: 47 and group 3: 109) were included in this analysis. Baseline characteristics of the study population is presented in table 1. At 1-year follow-up, 15 (20.5%), 3 (6.38%) and 10 (9.17%) from group 1, 2 and 3 respectively, experienced a</w:instrText>
            </w:r>
            <w:r w:rsidR="00251D8B">
              <w:rPr>
                <w:rFonts w:ascii="Times New Roman" w:hAnsi="Times New Roman" w:cs="Times New Roman" w:hint="eastAsia"/>
                <w:sz w:val="24"/>
                <w:szCs w:val="24"/>
              </w:rPr>
              <w:instrText xml:space="preserve">rrhythmia recurrence off-antiarrhythmic drugs. Recurrence rate in group 1 was significantly higher than that in group 2 (p=0.034) and group 3 (p=0.029). Conclusion: In women aged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70 years and in elderly men (&gt;70 years), PVI plus isolation of LAPW using I</w:instrText>
            </w:r>
            <w:r w:rsidR="00251D8B">
              <w:rPr>
                <w:rFonts w:ascii="Times New Roman" w:hAnsi="Times New Roman" w:cs="Times New Roman"/>
                <w:sz w:val="24"/>
                <w:szCs w:val="24"/>
              </w:rPr>
              <w:instrText>CE-guided PFA was associated with significantly lower recurrence rate compared to that in the elderly women. Given the higher recurrence rate following PVI+LAPWI in the elderly females, the operators should consider addressing all other AF-initiating extra-PV triggers for better ablation-outcome in this subset of the AF population.","archive":"Embase","container-title":"European Heart Journal","DOI":"10.1093/eurheartj/ehae666.558","ISSN":"0195-668X","issue":"(Mohanty S.; Torlapati P.G.; La Fazia V.M.; Gia</w:instrText>
            </w:r>
            <w:r w:rsidR="00251D8B">
              <w:rPr>
                <w:rFonts w:ascii="Times New Roman" w:hAnsi="Times New Roman" w:cs="Times New Roman" w:hint="eastAsia"/>
                <w:sz w:val="24"/>
                <w:szCs w:val="24"/>
              </w:rPr>
              <w:instrText xml:space="preserve">nni C.; Horton R.; Al-Ahmad A.; Natale A.) St. David's Medical Center, Austin, United States","journalAbbreviation":"Eur. Heart J.","language":"en-US","note":"TLDR: In women aged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70 years and in elderly men (&gt;70 years), PVI plus isolation of LAPW using I</w:instrText>
            </w:r>
            <w:r w:rsidR="00251D8B">
              <w:rPr>
                <w:rFonts w:ascii="Times New Roman" w:hAnsi="Times New Roman" w:cs="Times New Roman"/>
                <w:sz w:val="24"/>
                <w:szCs w:val="24"/>
              </w:rPr>
              <w:instrText>CE-guided PFA was associated with significantly lower recurrence rate compared to that in the elderly women, and operators should consider addressing all other AF-initiating extra-PV triggers for better ablation-outcome in this subset of the AF population</w:instrText>
            </w:r>
            <w:r w:rsidR="00251D8B">
              <w:rPr>
                <w:rFonts w:ascii="Times New Roman" w:hAnsi="Times New Roman" w:cs="Times New Roman" w:hint="eastAsia"/>
                <w:sz w:val="24"/>
                <w:szCs w:val="24"/>
              </w:rPr>
              <w:instrText>.\nJCR</w:instrText>
            </w:r>
            <w:r w:rsidR="00251D8B">
              <w:rPr>
                <w:rFonts w:ascii="Times New Roman" w:hAnsi="Times New Roman" w:cs="Times New Roman" w:hint="eastAsia"/>
                <w:sz w:val="24"/>
                <w:szCs w:val="24"/>
              </w:rPr>
              <w:instrText>分区</w:instrText>
            </w:r>
            <w:r w:rsidR="00251D8B">
              <w:rPr>
                <w:rFonts w:ascii="Times New Roman" w:hAnsi="Times New Roman" w:cs="Times New Roman" w:hint="eastAsia"/>
                <w:sz w:val="24"/>
                <w:szCs w:val="24"/>
              </w:rPr>
              <w:instrText>: Q1\n</w:instrText>
            </w:r>
            <w:r w:rsidR="00251D8B">
              <w:rPr>
                <w:rFonts w:ascii="Times New Roman" w:hAnsi="Times New Roman" w:cs="Times New Roman" w:hint="eastAsia"/>
                <w:sz w:val="24"/>
                <w:szCs w:val="24"/>
              </w:rPr>
              <w:instrText>中科院分区升级版</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医学</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区</w:instrText>
            </w:r>
            <w:r w:rsidR="00251D8B">
              <w:rPr>
                <w:rFonts w:ascii="Times New Roman" w:hAnsi="Times New Roman" w:cs="Times New Roman" w:hint="eastAsia"/>
                <w:sz w:val="24"/>
                <w:szCs w:val="24"/>
              </w:rPr>
              <w:instrText>\n</w:instrText>
            </w:r>
            <w:r w:rsidR="00251D8B">
              <w:rPr>
                <w:rFonts w:ascii="Times New Roman" w:hAnsi="Times New Roman" w:cs="Times New Roman" w:hint="eastAsia"/>
                <w:sz w:val="24"/>
                <w:szCs w:val="24"/>
              </w:rPr>
              <w:instrText>影响因子</w:instrText>
            </w:r>
            <w:r w:rsidR="00251D8B">
              <w:rPr>
                <w:rFonts w:ascii="Times New Roman" w:hAnsi="Times New Roman" w:cs="Times New Roman" w:hint="eastAsia"/>
                <w:sz w:val="24"/>
                <w:szCs w:val="24"/>
              </w:rPr>
              <w:instrText>: 35.6\n5</w:instrText>
            </w:r>
            <w:r w:rsidR="00251D8B">
              <w:rPr>
                <w:rFonts w:ascii="Times New Roman" w:hAnsi="Times New Roman" w:cs="Times New Roman" w:hint="eastAsia"/>
                <w:sz w:val="24"/>
                <w:szCs w:val="24"/>
              </w:rPr>
              <w:instrText>年影响因子</w:instrText>
            </w:r>
            <w:r w:rsidR="00251D8B">
              <w:rPr>
                <w:rFonts w:ascii="Times New Roman" w:hAnsi="Times New Roman" w:cs="Times New Roman" w:hint="eastAsia"/>
                <w:sz w:val="24"/>
                <w:szCs w:val="24"/>
              </w:rPr>
              <w:instrText>: 34.4\n</w:instrText>
            </w:r>
            <w:r w:rsidR="00251D8B">
              <w:rPr>
                <w:rFonts w:ascii="Times New Roman" w:hAnsi="Times New Roman" w:cs="Times New Roman" w:hint="eastAsia"/>
                <w:sz w:val="24"/>
                <w:szCs w:val="24"/>
              </w:rPr>
              <w:instrText>南农高质量</w:instrText>
            </w:r>
            <w:r w:rsidR="00251D8B">
              <w:rPr>
                <w:rFonts w:ascii="Times New Roman" w:hAnsi="Times New Roman" w:cs="Times New Roman" w:hint="eastAsia"/>
                <w:sz w:val="24"/>
                <w:szCs w:val="24"/>
              </w:rPr>
              <w:instrText xml:space="preserve">: A\nabstractTranslation: </w:instrText>
            </w:r>
            <w:r w:rsidR="00251D8B">
              <w:rPr>
                <w:rFonts w:ascii="Times New Roman" w:hAnsi="Times New Roman" w:cs="Times New Roman" w:hint="eastAsia"/>
                <w:sz w:val="24"/>
                <w:szCs w:val="24"/>
              </w:rPr>
              <w:instrText>背景：书面证据表明，非阵发性心房颤动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和老年女性的患病率较高，但也表明在治疗这些患者时需要超越肺静脉</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w:instrText>
            </w:r>
            <w:r w:rsidR="00251D8B">
              <w:rPr>
                <w:rFonts w:ascii="Times New Roman" w:hAnsi="Times New Roman" w:cs="Times New Roman" w:hint="eastAsia"/>
                <w:sz w:val="24"/>
                <w:szCs w:val="24"/>
              </w:rPr>
              <w:instrText>）。目的：我们比较了老年女性（</w:instrText>
            </w:r>
            <w:r w:rsidR="00251D8B">
              <w:rPr>
                <w:rFonts w:ascii="Times New Roman" w:hAnsi="Times New Roman" w:cs="Times New Roman" w:hint="eastAsia"/>
                <w:sz w:val="24"/>
                <w:szCs w:val="24"/>
              </w:rPr>
              <w:instrText xml:space="preserve">&gt;70 </w:instrText>
            </w:r>
            <w:r w:rsidR="00251D8B">
              <w:rPr>
                <w:rFonts w:ascii="Times New Roman" w:hAnsi="Times New Roman" w:cs="Times New Roman" w:hint="eastAsia"/>
                <w:sz w:val="24"/>
                <w:szCs w:val="24"/>
              </w:rPr>
              <w:instrText>岁）与同年龄组男性以及年轻女性（≤</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岁）因持续性房颤</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PerAF</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接受脉冲场消融</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PFA</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的消融结果。方法：这项多中心研究包括连续接受</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作为首次手术的</w:instrText>
            </w:r>
            <w:r w:rsidR="00251D8B">
              <w:rPr>
                <w:rFonts w:ascii="Times New Roman" w:hAnsi="Times New Roman" w:cs="Times New Roman" w:hint="eastAsia"/>
                <w:sz w:val="24"/>
                <w:szCs w:val="24"/>
              </w:rPr>
              <w:instrText xml:space="preserve"> PerAF </w:instrText>
            </w:r>
            <w:r w:rsidR="00251D8B">
              <w:rPr>
                <w:rFonts w:ascii="Times New Roman" w:hAnsi="Times New Roman" w:cs="Times New Roman" w:hint="eastAsia"/>
                <w:sz w:val="24"/>
                <w:szCs w:val="24"/>
              </w:rPr>
              <w:instrText>患者。患者被分为</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组：女性</w:instrText>
            </w:r>
            <w:r w:rsidR="00251D8B">
              <w:rPr>
                <w:rFonts w:ascii="Times New Roman" w:hAnsi="Times New Roman" w:cs="Times New Roman" w:hint="eastAsia"/>
                <w:sz w:val="24"/>
                <w:szCs w:val="24"/>
              </w:rPr>
              <w:instrText xml:space="preserve"> &gt;70 </w:instrText>
            </w:r>
            <w:r w:rsidR="00251D8B">
              <w:rPr>
                <w:rFonts w:ascii="Times New Roman" w:hAnsi="Times New Roman" w:cs="Times New Roman" w:hint="eastAsia"/>
                <w:sz w:val="24"/>
                <w:szCs w:val="24"/>
              </w:rPr>
              <w:instrText>岁，第</w:instrText>
            </w:r>
            <w:r w:rsidR="00251D8B">
              <w:rPr>
                <w:rFonts w:ascii="Times New Roman" w:hAnsi="Times New Roman" w:cs="Times New Roman" w:hint="eastAsia"/>
                <w:sz w:val="24"/>
                <w:szCs w:val="24"/>
              </w:rPr>
              <w:instrText xml:space="preserve"> 2 </w:instrText>
            </w:r>
            <w:r w:rsidR="00251D8B">
              <w:rPr>
                <w:rFonts w:ascii="Times New Roman" w:hAnsi="Times New Roman" w:cs="Times New Roman" w:hint="eastAsia"/>
                <w:sz w:val="24"/>
                <w:szCs w:val="24"/>
              </w:rPr>
              <w:instrText>组：男性</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岁，第</w:instrText>
            </w:r>
            <w:r w:rsidR="00251D8B">
              <w:rPr>
                <w:rFonts w:ascii="Times New Roman" w:hAnsi="Times New Roman" w:cs="Times New Roman" w:hint="eastAsia"/>
                <w:sz w:val="24"/>
                <w:szCs w:val="24"/>
              </w:rPr>
              <w:instrText xml:space="preserve"> 3 </w:instrText>
            </w:r>
            <w:r w:rsidR="00251D8B">
              <w:rPr>
                <w:rFonts w:ascii="Times New Roman" w:hAnsi="Times New Roman" w:cs="Times New Roman" w:hint="eastAsia"/>
                <w:sz w:val="24"/>
                <w:szCs w:val="24"/>
              </w:rPr>
              <w:instrText>组：女性</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岁。均接受</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PVI</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和左心房后壁隔离</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LAPWI</w:instrText>
            </w:r>
            <w:r w:rsidR="00251D8B">
              <w:rPr>
                <w:rFonts w:ascii="Times New Roman" w:hAnsi="Times New Roman" w:cs="Times New Roman" w:hint="eastAsia"/>
                <w:sz w:val="24"/>
                <w:szCs w:val="24"/>
              </w:rPr>
              <w:instrText>）。将同心重叠病灶放置在</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中。申请数量是根据具体情况确定的。通过多样键导管上记录的电图确认隔离。在所有患者中，</w:instrText>
            </w:r>
            <w:r w:rsidR="00251D8B">
              <w:rPr>
                <w:rFonts w:ascii="Times New Roman" w:hAnsi="Times New Roman" w:cs="Times New Roman" w:hint="eastAsia"/>
                <w:sz w:val="24"/>
                <w:szCs w:val="24"/>
              </w:rPr>
              <w:instrText xml:space="preserve">ICE </w:instrText>
            </w:r>
            <w:r w:rsidR="00251D8B">
              <w:rPr>
                <w:rFonts w:ascii="Times New Roman" w:hAnsi="Times New Roman" w:cs="Times New Roman" w:hint="eastAsia"/>
                <w:sz w:val="24"/>
                <w:szCs w:val="24"/>
              </w:rPr>
              <w:instrText>和透视用于优化</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导管与目标组织之间的接触。心律失常监测进行</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年，定期门诊就诊、事件记录仪和</w:instrText>
            </w:r>
            <w:r w:rsidR="00251D8B">
              <w:rPr>
                <w:rFonts w:ascii="Times New Roman" w:hAnsi="Times New Roman" w:cs="Times New Roman" w:hint="eastAsia"/>
                <w:sz w:val="24"/>
                <w:szCs w:val="24"/>
              </w:rPr>
              <w:instrText xml:space="preserve"> 7 </w:instrText>
            </w:r>
            <w:r w:rsidR="00251D8B">
              <w:rPr>
                <w:rFonts w:ascii="Times New Roman" w:hAnsi="Times New Roman" w:cs="Times New Roman" w:hint="eastAsia"/>
                <w:sz w:val="24"/>
                <w:szCs w:val="24"/>
              </w:rPr>
              <w:instrText>天动态心电图监测。结果：本分析共纳入</w:instrText>
            </w:r>
            <w:r w:rsidR="00251D8B">
              <w:rPr>
                <w:rFonts w:ascii="Times New Roman" w:hAnsi="Times New Roman" w:cs="Times New Roman" w:hint="eastAsia"/>
                <w:sz w:val="24"/>
                <w:szCs w:val="24"/>
              </w:rPr>
              <w:instrText>229</w:instrText>
            </w:r>
            <w:r w:rsidR="00251D8B">
              <w:rPr>
                <w:rFonts w:ascii="Times New Roman" w:hAnsi="Times New Roman" w:cs="Times New Roman" w:hint="eastAsia"/>
                <w:sz w:val="24"/>
                <w:szCs w:val="24"/>
              </w:rPr>
              <w:instrText>例患者（第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73</w:instrText>
            </w:r>
            <w:r w:rsidR="00251D8B">
              <w:rPr>
                <w:rFonts w:ascii="Times New Roman" w:hAnsi="Times New Roman" w:cs="Times New Roman" w:hint="eastAsia"/>
                <w:sz w:val="24"/>
                <w:szCs w:val="24"/>
              </w:rPr>
              <w:instrText>人</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47</w:instrText>
            </w:r>
            <w:r w:rsidR="00251D8B">
              <w:rPr>
                <w:rFonts w:ascii="Times New Roman" w:hAnsi="Times New Roman" w:cs="Times New Roman" w:hint="eastAsia"/>
                <w:sz w:val="24"/>
                <w:szCs w:val="24"/>
              </w:rPr>
              <w:instrText>人，第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109</w:instrText>
            </w:r>
            <w:r w:rsidR="00251D8B">
              <w:rPr>
                <w:rFonts w:ascii="Times New Roman" w:hAnsi="Times New Roman" w:cs="Times New Roman" w:hint="eastAsia"/>
                <w:sz w:val="24"/>
                <w:szCs w:val="24"/>
              </w:rPr>
              <w:instrText>人）。研究人群的基线特征如表</w:instrText>
            </w:r>
            <w:r w:rsidR="00251D8B">
              <w:rPr>
                <w:rFonts w:ascii="Times New Roman" w:hAnsi="Times New Roman" w:cs="Times New Roman" w:hint="eastAsia"/>
                <w:sz w:val="24"/>
                <w:szCs w:val="24"/>
              </w:rPr>
              <w:instrText xml:space="preserve"> 1 </w:instrText>
            </w:r>
            <w:r w:rsidR="00251D8B">
              <w:rPr>
                <w:rFonts w:ascii="Times New Roman" w:hAnsi="Times New Roman" w:cs="Times New Roman" w:hint="eastAsia"/>
                <w:sz w:val="24"/>
                <w:szCs w:val="24"/>
              </w:rPr>
              <w:instrText>所示。</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年随访时，第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组各有</w:instrText>
            </w:r>
            <w:r w:rsidR="00251D8B">
              <w:rPr>
                <w:rFonts w:ascii="Times New Roman" w:hAnsi="Times New Roman" w:cs="Times New Roman" w:hint="eastAsia"/>
                <w:sz w:val="24"/>
                <w:szCs w:val="24"/>
              </w:rPr>
              <w:instrText>15</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20.5%</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6.38%</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10</w:instrText>
            </w:r>
            <w:r w:rsidR="00251D8B">
              <w:rPr>
                <w:rFonts w:ascii="Times New Roman" w:hAnsi="Times New Roman" w:cs="Times New Roman" w:hint="eastAsia"/>
                <w:sz w:val="24"/>
                <w:szCs w:val="24"/>
              </w:rPr>
              <w:instrText>例（</w:instrText>
            </w:r>
            <w:r w:rsidR="00251D8B">
              <w:rPr>
                <w:rFonts w:ascii="Times New Roman" w:hAnsi="Times New Roman" w:cs="Times New Roman" w:hint="eastAsia"/>
                <w:sz w:val="24"/>
                <w:szCs w:val="24"/>
              </w:rPr>
              <w:instrText>9.17%</w:instrText>
            </w:r>
            <w:r w:rsidR="00251D8B">
              <w:rPr>
                <w:rFonts w:ascii="Times New Roman" w:hAnsi="Times New Roman" w:cs="Times New Roman" w:hint="eastAsia"/>
                <w:sz w:val="24"/>
                <w:szCs w:val="24"/>
              </w:rPr>
              <w:instrText>）因服用抗心律失常药物后出现心律失常复发。第</w:instrText>
            </w:r>
            <w:r w:rsidR="00251D8B">
              <w:rPr>
                <w:rFonts w:ascii="Times New Roman" w:hAnsi="Times New Roman" w:cs="Times New Roman" w:hint="eastAsia"/>
                <w:sz w:val="24"/>
                <w:szCs w:val="24"/>
              </w:rPr>
              <w:instrText>1</w:instrText>
            </w:r>
            <w:r w:rsidR="00251D8B">
              <w:rPr>
                <w:rFonts w:ascii="Times New Roman" w:hAnsi="Times New Roman" w:cs="Times New Roman" w:hint="eastAsia"/>
                <w:sz w:val="24"/>
                <w:szCs w:val="24"/>
              </w:rPr>
              <w:instrText>组复发率显著高于第</w:instrText>
            </w:r>
            <w:r w:rsidR="00251D8B">
              <w:rPr>
                <w:rFonts w:ascii="Times New Roman" w:hAnsi="Times New Roman" w:cs="Times New Roman" w:hint="eastAsia"/>
                <w:sz w:val="24"/>
                <w:szCs w:val="24"/>
              </w:rPr>
              <w:instrText>2</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p=0.034</w:instrText>
            </w:r>
            <w:r w:rsidR="00251D8B">
              <w:rPr>
                <w:rFonts w:ascii="Times New Roman" w:hAnsi="Times New Roman" w:cs="Times New Roman" w:hint="eastAsia"/>
                <w:sz w:val="24"/>
                <w:szCs w:val="24"/>
              </w:rPr>
              <w:instrText>）和第</w:instrText>
            </w:r>
            <w:r w:rsidR="00251D8B">
              <w:rPr>
                <w:rFonts w:ascii="Times New Roman" w:hAnsi="Times New Roman" w:cs="Times New Roman" w:hint="eastAsia"/>
                <w:sz w:val="24"/>
                <w:szCs w:val="24"/>
              </w:rPr>
              <w:instrText>3</w:instrText>
            </w:r>
            <w:r w:rsidR="00251D8B">
              <w:rPr>
                <w:rFonts w:ascii="Times New Roman" w:hAnsi="Times New Roman" w:cs="Times New Roman" w:hint="eastAsia"/>
                <w:sz w:val="24"/>
                <w:szCs w:val="24"/>
              </w:rPr>
              <w:instrText>组（</w:instrText>
            </w:r>
            <w:r w:rsidR="00251D8B">
              <w:rPr>
                <w:rFonts w:ascii="Times New Roman" w:hAnsi="Times New Roman" w:cs="Times New Roman" w:hint="eastAsia"/>
                <w:sz w:val="24"/>
                <w:szCs w:val="24"/>
              </w:rPr>
              <w:instrText>p=0.029</w:instrText>
            </w:r>
            <w:r w:rsidR="00251D8B">
              <w:rPr>
                <w:rFonts w:ascii="Times New Roman" w:hAnsi="Times New Roman" w:cs="Times New Roman" w:hint="eastAsia"/>
                <w:sz w:val="24"/>
                <w:szCs w:val="24"/>
              </w:rPr>
              <w:instrText>）。结论：在</w:instrText>
            </w:r>
            <w:r w:rsidR="00251D8B">
              <w:rPr>
                <w:rFonts w:ascii="Times New Roman" w:hAnsi="Times New Roman" w:cs="Times New Roman" w:hint="eastAsia"/>
                <w:sz w:val="24"/>
                <w:szCs w:val="24"/>
              </w:rPr>
              <w:instrText xml:space="preserve"> </w:instrText>
            </w:r>
            <w:r w:rsidR="00251D8B">
              <w:rPr>
                <w:rFonts w:ascii="Times New Roman" w:hAnsi="Times New Roman" w:cs="Times New Roman" w:hint="eastAsia"/>
                <w:sz w:val="24"/>
                <w:szCs w:val="24"/>
              </w:rPr>
              <w:instrText>≤</w:instrText>
            </w:r>
            <w:r w:rsidR="00251D8B">
              <w:rPr>
                <w:rFonts w:ascii="Times New Roman" w:hAnsi="Times New Roman" w:cs="Times New Roman" w:hint="eastAsia"/>
                <w:sz w:val="24"/>
                <w:szCs w:val="24"/>
              </w:rPr>
              <w:instrText xml:space="preserve">70 </w:instrText>
            </w:r>
            <w:r w:rsidR="00251D8B">
              <w:rPr>
                <w:rFonts w:ascii="Times New Roman" w:hAnsi="Times New Roman" w:cs="Times New Roman" w:hint="eastAsia"/>
                <w:sz w:val="24"/>
                <w:szCs w:val="24"/>
              </w:rPr>
              <w:instrText>岁女性和老年男性（</w:instrText>
            </w:r>
            <w:r w:rsidR="00251D8B">
              <w:rPr>
                <w:rFonts w:ascii="Times New Roman" w:hAnsi="Times New Roman" w:cs="Times New Roman" w:hint="eastAsia"/>
                <w:sz w:val="24"/>
                <w:szCs w:val="24"/>
              </w:rPr>
              <w:instrText xml:space="preserve">&gt;70 </w:instrText>
            </w:r>
            <w:r w:rsidR="00251D8B">
              <w:rPr>
                <w:rFonts w:ascii="Times New Roman" w:hAnsi="Times New Roman" w:cs="Times New Roman" w:hint="eastAsia"/>
                <w:sz w:val="24"/>
                <w:szCs w:val="24"/>
              </w:rPr>
              <w:instrText>岁）中，与老年女性相比，</w:instrText>
            </w:r>
            <w:r w:rsidR="00251D8B">
              <w:rPr>
                <w:rFonts w:ascii="Times New Roman" w:hAnsi="Times New Roman" w:cs="Times New Roman" w:hint="eastAsia"/>
                <w:sz w:val="24"/>
                <w:szCs w:val="24"/>
              </w:rPr>
              <w:instrText xml:space="preserve">PVI </w:instrText>
            </w:r>
            <w:r w:rsidR="00251D8B">
              <w:rPr>
                <w:rFonts w:ascii="Times New Roman" w:hAnsi="Times New Roman" w:cs="Times New Roman" w:hint="eastAsia"/>
                <w:sz w:val="24"/>
                <w:szCs w:val="24"/>
              </w:rPr>
              <w:instrText>加使用</w:instrText>
            </w:r>
            <w:r w:rsidR="00251D8B">
              <w:rPr>
                <w:rFonts w:ascii="Times New Roman" w:hAnsi="Times New Roman" w:cs="Times New Roman" w:hint="eastAsia"/>
                <w:sz w:val="24"/>
                <w:szCs w:val="24"/>
              </w:rPr>
              <w:instrText xml:space="preserve"> ICE </w:instrText>
            </w:r>
            <w:r w:rsidR="00251D8B">
              <w:rPr>
                <w:rFonts w:ascii="Times New Roman" w:hAnsi="Times New Roman" w:cs="Times New Roman" w:hint="eastAsia"/>
                <w:sz w:val="24"/>
                <w:szCs w:val="24"/>
              </w:rPr>
              <w:instrText>引导的</w:instrText>
            </w:r>
            <w:r w:rsidR="00251D8B">
              <w:rPr>
                <w:rFonts w:ascii="Times New Roman" w:hAnsi="Times New Roman" w:cs="Times New Roman" w:hint="eastAsia"/>
                <w:sz w:val="24"/>
                <w:szCs w:val="24"/>
              </w:rPr>
              <w:instrText xml:space="preserve"> PFA </w:instrText>
            </w:r>
            <w:r w:rsidR="00251D8B">
              <w:rPr>
                <w:rFonts w:ascii="Times New Roman" w:hAnsi="Times New Roman" w:cs="Times New Roman" w:hint="eastAsia"/>
                <w:sz w:val="24"/>
                <w:szCs w:val="24"/>
              </w:rPr>
              <w:instrText>分离</w:instrText>
            </w:r>
            <w:r w:rsidR="00251D8B">
              <w:rPr>
                <w:rFonts w:ascii="Times New Roman" w:hAnsi="Times New Roman" w:cs="Times New Roman" w:hint="eastAsia"/>
                <w:sz w:val="24"/>
                <w:szCs w:val="24"/>
              </w:rPr>
              <w:instrText xml:space="preserve"> LAPW </w:instrText>
            </w:r>
            <w:r w:rsidR="00251D8B">
              <w:rPr>
                <w:rFonts w:ascii="Times New Roman" w:hAnsi="Times New Roman" w:cs="Times New Roman" w:hint="eastAsia"/>
                <w:sz w:val="24"/>
                <w:szCs w:val="24"/>
              </w:rPr>
              <w:instrText>的复发率显着降低。鉴于老年女性</w:instrText>
            </w:r>
            <w:r w:rsidR="00251D8B">
              <w:rPr>
                <w:rFonts w:ascii="Times New Roman" w:hAnsi="Times New Roman" w:cs="Times New Roman" w:hint="eastAsia"/>
                <w:sz w:val="24"/>
                <w:szCs w:val="24"/>
              </w:rPr>
              <w:instrText xml:space="preserve"> PVI+LAPWI </w:instrText>
            </w:r>
            <w:r w:rsidR="00251D8B">
              <w:rPr>
                <w:rFonts w:ascii="Times New Roman" w:hAnsi="Times New Roman" w:cs="Times New Roman" w:hint="eastAsia"/>
                <w:sz w:val="24"/>
                <w:szCs w:val="24"/>
              </w:rPr>
              <w:instrText>后的复发率较高，作者应考虑解决所有其他引发</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的</w:instrText>
            </w:r>
            <w:r w:rsidR="00251D8B">
              <w:rPr>
                <w:rFonts w:ascii="Times New Roman" w:hAnsi="Times New Roman" w:cs="Times New Roman" w:hint="eastAsia"/>
                <w:sz w:val="24"/>
                <w:szCs w:val="24"/>
              </w:rPr>
              <w:instrText xml:space="preserve"> PV </w:instrText>
            </w:r>
            <w:r w:rsidR="00251D8B">
              <w:rPr>
                <w:rFonts w:ascii="Times New Roman" w:hAnsi="Times New Roman" w:cs="Times New Roman" w:hint="eastAsia"/>
                <w:sz w:val="24"/>
                <w:szCs w:val="24"/>
              </w:rPr>
              <w:instrText>外触发因素，以便在</w:instrText>
            </w:r>
            <w:r w:rsidR="00251D8B">
              <w:rPr>
                <w:rFonts w:ascii="Times New Roman" w:hAnsi="Times New Roman" w:cs="Times New Roman" w:hint="eastAsia"/>
                <w:sz w:val="24"/>
                <w:szCs w:val="24"/>
              </w:rPr>
              <w:instrText xml:space="preserve"> AF </w:instrText>
            </w:r>
            <w:r w:rsidR="00251D8B">
              <w:rPr>
                <w:rFonts w:ascii="Times New Roman" w:hAnsi="Times New Roman" w:cs="Times New Roman" w:hint="eastAsia"/>
                <w:sz w:val="24"/>
                <w:szCs w:val="24"/>
              </w:rPr>
              <w:instrText>人群的这一子集中获得更好的消融结果。</w:instrText>
            </w:r>
            <w:r w:rsidR="00251D8B">
              <w:rPr>
                <w:rFonts w:ascii="Times New Roman" w:hAnsi="Times New Roman" w:cs="Times New Roman" w:hint="eastAsia"/>
                <w:sz w:val="24"/>
                <w:szCs w:val="24"/>
              </w:rPr>
              <w:instrText xml:space="preserve">\ntitleTranslation: </w:instrText>
            </w:r>
            <w:r w:rsidR="00251D8B">
              <w:rPr>
                <w:rFonts w:ascii="Times New Roman" w:hAnsi="Times New Roman" w:cs="Times New Roman" w:hint="eastAsia"/>
                <w:sz w:val="24"/>
                <w:szCs w:val="24"/>
              </w:rPr>
              <w:instrText>老年心房颤动妇女接受脉冲场消融术以电隔离肺静脉和左心房后壁的消融结果</w:instrText>
            </w:r>
            <w:r w:rsidR="00251D8B">
              <w:rPr>
                <w:rFonts w:ascii="Times New Roman" w:hAnsi="Times New Roman" w:cs="Times New Roman" w:hint="eastAsia"/>
                <w:sz w:val="24"/>
                <w:szCs w:val="24"/>
              </w:rPr>
              <w:instrText>","page":"ehae666558","title":"Ablation outcome in elderlywomenwith atrial fibrillation undergoing pulsed-field ablation for electrical isolation of pulmonary veins and left atria</w:instrText>
            </w:r>
            <w:r w:rsidR="00251D8B">
              <w:rPr>
                <w:rFonts w:ascii="Times New Roman" w:hAnsi="Times New Roman" w:cs="Times New Roman"/>
                <w:sz w:val="24"/>
                <w:szCs w:val="24"/>
              </w:rPr>
              <w:instrText xml:space="preserve">l posterior wall","volume":"45","author":[{"family":"Mohanty","given":"S."},{"family":"Doty","given":"B."},{"family":"Casella","given":"M."},{"family":"Schiavone","given":"M."},{"family":"Gabrah","given":"K."},{"family":"Valeri","given":"Y."},{"family":"Torlapati","given":"P.G."},{"family":"La Fazia","given":"V.M."},{"family":"Gianni","given":"C."},{"family":"Horton","given":"R."},{"family":"Al-Ahmad","given":"A."},{"family":"Dello Russo","given":"A."},{"family":"Tondo","given":"C."},{"family":"Nair","given":"D.G."},{"family":"Natale","given":"A."}],"issued":{"date-parts":[["2024"]]}}}],"schema":"https://github.com/citation-style-language/schema/raw/master/csl-citation.json"}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24</w:t>
            </w:r>
            <w:r>
              <w:rPr>
                <w:rFonts w:ascii="Times New Roman" w:hAnsi="Times New Roman" w:cs="Times New Roman"/>
                <w:sz w:val="24"/>
                <w:szCs w:val="24"/>
              </w:rPr>
              <w:fldChar w:fldCharType="end"/>
            </w:r>
          </w:p>
        </w:tc>
        <w:tc>
          <w:tcPr>
            <w:tcW w:w="9696" w:type="dxa"/>
            <w:tcBorders>
              <w:top w:val="nil"/>
              <w:bottom w:val="nil"/>
            </w:tcBorders>
          </w:tcPr>
          <w:p w14:paraId="51909E44" w14:textId="732F9B3F"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Inconsistent patient populations</w:t>
            </w:r>
          </w:p>
        </w:tc>
      </w:tr>
      <w:tr w:rsidR="00877406" w:rsidRPr="00D35451" w14:paraId="4656AD20" w14:textId="77777777" w:rsidTr="0032579A">
        <w:trPr>
          <w:cantSplit/>
          <w:jc w:val="center"/>
        </w:trPr>
        <w:tc>
          <w:tcPr>
            <w:tcW w:w="3544" w:type="dxa"/>
            <w:tcBorders>
              <w:top w:val="nil"/>
              <w:bottom w:val="single" w:sz="12" w:space="0" w:color="auto"/>
            </w:tcBorders>
          </w:tcPr>
          <w:p w14:paraId="4F667FFC" w14:textId="232D51F7" w:rsidR="00877406" w:rsidRPr="00D35451" w:rsidRDefault="00877406" w:rsidP="00877406">
            <w:pPr>
              <w:tabs>
                <w:tab w:val="left" w:pos="1370"/>
              </w:tabs>
              <w:rPr>
                <w:rFonts w:ascii="Times New Roman" w:hAnsi="Times New Roman" w:cs="Times New Roman"/>
                <w:sz w:val="24"/>
                <w:szCs w:val="24"/>
                <w:highlight w:val="yellow"/>
              </w:rPr>
            </w:pPr>
            <w:proofErr w:type="spellStart"/>
            <w:r w:rsidRPr="005F622C">
              <w:rPr>
                <w:rFonts w:ascii="Times New Roman" w:hAnsi="Times New Roman" w:cs="Times New Roman" w:hint="eastAsia"/>
                <w:sz w:val="24"/>
                <w:szCs w:val="24"/>
              </w:rPr>
              <w:lastRenderedPageBreak/>
              <w:t>Moltrasio</w:t>
            </w:r>
            <w:proofErr w:type="spellEnd"/>
            <w:r>
              <w:rPr>
                <w:rFonts w:ascii="Times New Roman" w:hAnsi="Times New Roman" w:cs="Times New Roman" w:hint="eastAsia"/>
                <w:sz w:val="24"/>
                <w:szCs w:val="24"/>
              </w:rPr>
              <w:t xml:space="preserve"> </w:t>
            </w:r>
            <w:r w:rsidRPr="00851094">
              <w:rPr>
                <w:rFonts w:ascii="Times New Roman" w:hAnsi="Times New Roman" w:cs="Times New Roman" w:hint="eastAsia"/>
                <w:sz w:val="24"/>
                <w:szCs w:val="24"/>
              </w:rPr>
              <w:t>et al.</w:t>
            </w:r>
            <w:r>
              <w:rPr>
                <w:rFonts w:ascii="Times New Roman" w:hAnsi="Times New Roman" w:cs="Times New Roman" w:hint="eastAsia"/>
                <w:sz w:val="24"/>
                <w:szCs w:val="24"/>
              </w:rPr>
              <w:t xml:space="preserve"> 2023</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{"citationID":"yO2uxw1t","properties":{"formattedCitation":"\\super 25\\nosupersub{}","plainCitation":"25","noteIndex":0},"citationItems":[{"id":13899,"uris":["http://zotero.org/users/14753858/items/ZZTYWASW"],"itemData":{"id":13899,"type":"article-journal","container-title":"JOURNAL OF CARDIOVASCULAR ELECTROPHYSIOLOGY","ISSN":"1045-3873","issue":"4","language":"en-US","note":"event-title: 28th Annual International Atrial Fibrillation Symposium\npublisher-place: Boston, MA\</w:instrText>
            </w:r>
            <w:r>
              <w:rPr>
                <w:rFonts w:ascii="Times New Roman" w:hAnsi="Times New Roman" w:cs="Times New Roman" w:hint="eastAsia"/>
                <w:sz w:val="24"/>
                <w:szCs w:val="24"/>
              </w:rPr>
              <w:instrText>nWeb of Science ID: WOS:000965254300079\nJCR</w:instrText>
            </w:r>
            <w:r>
              <w:rPr>
                <w:rFonts w:ascii="Times New Roman" w:hAnsi="Times New Roman" w:cs="Times New Roman" w:hint="eastAsia"/>
                <w:sz w:val="24"/>
                <w:szCs w:val="24"/>
              </w:rPr>
              <w:instrText>分区</w:instrText>
            </w:r>
            <w:r>
              <w:rPr>
                <w:rFonts w:ascii="Times New Roman" w:hAnsi="Times New Roman" w:cs="Times New Roman" w:hint="eastAsia"/>
                <w:sz w:val="24"/>
                <w:szCs w:val="24"/>
              </w:rPr>
              <w:instrText>: Q2\n</w:instrText>
            </w:r>
            <w:r>
              <w:rPr>
                <w:rFonts w:ascii="Times New Roman" w:hAnsi="Times New Roman" w:cs="Times New Roman" w:hint="eastAsia"/>
                <w:sz w:val="24"/>
                <w:szCs w:val="24"/>
              </w:rPr>
              <w:instrText>中科院分区升级版</w:instrText>
            </w:r>
            <w:r>
              <w:rPr>
                <w:rFonts w:ascii="Times New Roman" w:hAnsi="Times New Roman" w:cs="Times New Roman" w:hint="eastAsia"/>
                <w:sz w:val="24"/>
                <w:szCs w:val="24"/>
              </w:rPr>
              <w:instrText xml:space="preserve">: </w:instrText>
            </w:r>
            <w:r>
              <w:rPr>
                <w:rFonts w:ascii="Times New Roman" w:hAnsi="Times New Roman" w:cs="Times New Roman" w:hint="eastAsia"/>
                <w:sz w:val="24"/>
                <w:szCs w:val="24"/>
              </w:rPr>
              <w:instrText>医学</w:instrText>
            </w:r>
            <w:r>
              <w:rPr>
                <w:rFonts w:ascii="Times New Roman" w:hAnsi="Times New Roman" w:cs="Times New Roman" w:hint="eastAsia"/>
                <w:sz w:val="24"/>
                <w:szCs w:val="24"/>
              </w:rPr>
              <w:instrText>3</w:instrText>
            </w:r>
            <w:r>
              <w:rPr>
                <w:rFonts w:ascii="Times New Roman" w:hAnsi="Times New Roman" w:cs="Times New Roman" w:hint="eastAsia"/>
                <w:sz w:val="24"/>
                <w:szCs w:val="24"/>
              </w:rPr>
              <w:instrText>区</w:instrText>
            </w:r>
            <w:r>
              <w:rPr>
                <w:rFonts w:ascii="Times New Roman" w:hAnsi="Times New Roman" w:cs="Times New Roman" w:hint="eastAsia"/>
                <w:sz w:val="24"/>
                <w:szCs w:val="24"/>
              </w:rPr>
              <w:instrText>\n</w:instrText>
            </w:r>
            <w:r>
              <w:rPr>
                <w:rFonts w:ascii="Times New Roman" w:hAnsi="Times New Roman" w:cs="Times New Roman" w:hint="eastAsia"/>
                <w:sz w:val="24"/>
                <w:szCs w:val="24"/>
              </w:rPr>
              <w:instrText>影响因子</w:instrText>
            </w:r>
            <w:r>
              <w:rPr>
                <w:rFonts w:ascii="Times New Roman" w:hAnsi="Times New Roman" w:cs="Times New Roman" w:hint="eastAsia"/>
                <w:sz w:val="24"/>
                <w:szCs w:val="24"/>
              </w:rPr>
              <w:instrText>: 2.6\n5</w:instrText>
            </w:r>
            <w:r>
              <w:rPr>
                <w:rFonts w:ascii="Times New Roman" w:hAnsi="Times New Roman" w:cs="Times New Roman" w:hint="eastAsia"/>
                <w:sz w:val="24"/>
                <w:szCs w:val="24"/>
              </w:rPr>
              <w:instrText>年影响因子</w:instrText>
            </w:r>
            <w:r>
              <w:rPr>
                <w:rFonts w:ascii="Times New Roman" w:hAnsi="Times New Roman" w:cs="Times New Roman" w:hint="eastAsia"/>
                <w:sz w:val="24"/>
                <w:szCs w:val="24"/>
              </w:rPr>
              <w:instrText>: 2.4\n</w:instrText>
            </w:r>
            <w:r>
              <w:rPr>
                <w:rFonts w:ascii="Times New Roman" w:hAnsi="Times New Roman" w:cs="Times New Roman" w:hint="eastAsia"/>
                <w:sz w:val="24"/>
                <w:szCs w:val="24"/>
              </w:rPr>
              <w:instrText>南农高质量</w:instrText>
            </w:r>
            <w:r>
              <w:rPr>
                <w:rFonts w:ascii="Times New Roman" w:hAnsi="Times New Roman" w:cs="Times New Roman" w:hint="eastAsia"/>
                <w:sz w:val="24"/>
                <w:szCs w:val="24"/>
              </w:rPr>
              <w:instrText xml:space="preserve">: C\ntitleTranslation: </w:instrText>
            </w:r>
            <w:r>
              <w:rPr>
                <w:rFonts w:ascii="Times New Roman" w:hAnsi="Times New Roman" w:cs="Times New Roman" w:hint="eastAsia"/>
                <w:sz w:val="24"/>
                <w:szCs w:val="24"/>
              </w:rPr>
              <w:instrText>心房颤动患者肺静脉和左心房后壁隔离的脉冲场消融技术：经验丰富的消融中心的初步经验</w:instrText>
            </w:r>
            <w:r>
              <w:rPr>
                <w:rFonts w:ascii="Times New Roman" w:hAnsi="Times New Roman" w:cs="Times New Roman" w:hint="eastAsia"/>
                <w:sz w:val="24"/>
                <w:szCs w:val="24"/>
              </w:rPr>
              <w:instrText>","page":"1081-1082","title":"Pulsed Field Ablation Technology for Pulmonary Vein and Left Atri</w:instrText>
            </w:r>
            <w:r>
              <w:rPr>
                <w:rFonts w:ascii="Times New Roman" w:hAnsi="Times New Roman" w:cs="Times New Roman"/>
                <w:sz w:val="24"/>
                <w:szCs w:val="24"/>
              </w:rPr>
              <w:instrText xml:space="preserve">al Posterior-Wall Isolation in Patients With Atrial Fibrillation: Preliminary Experience From An Experienced Ablation Center","volume":"34","author":[{"family":"Moltrasio","given":"Massimo"},{"family":"Fassini","given":"Gaetano"},{"family":"Riva","given":"Stefania"},{"family":"Tundo","given":"Fabrizio"},{"family":"Majocchi","given":"Benedetta"},{"family":"Vettor","given":"Giulia"},{"family":"Pizzamiglio","given":"Francesca"},{"family":"Dessanai","given":"Maria Antonietta"},{"family":"Ribatti","given":"Valentina"},{"family":"Bianchini","given":"Lorenzo"},{"family":"Carbucicchio","given":"Corrado"},{"family":"De Lio","given":"Francesca"},{"family":"Sattin","given":"Tommaso"},{"family":"Malacrida","given":"Maurizio"},{"family":"Cellucci","given":"Selene"},{"family":"Tondo","given":"Claudio"}],"issued":{"date-parts":[["2023",4]]}}}],"schema":"https://github.com/citation-style-language/schema/raw/master/csl-citation.json"} </w:instrText>
            </w:r>
            <w:r>
              <w:rPr>
                <w:rFonts w:ascii="Times New Roman" w:hAnsi="Times New Roman" w:cs="Times New Roman"/>
                <w:sz w:val="24"/>
                <w:szCs w:val="24"/>
              </w:rPr>
              <w:fldChar w:fldCharType="separate"/>
            </w:r>
            <w:r w:rsidR="00251D8B" w:rsidRPr="00251D8B">
              <w:rPr>
                <w:rFonts w:ascii="Times New Roman" w:hAnsi="Times New Roman" w:cs="Times New Roman"/>
                <w:sz w:val="24"/>
                <w:vertAlign w:val="superscript"/>
              </w:rPr>
              <w:t>25</w:t>
            </w:r>
            <w:r>
              <w:rPr>
                <w:rFonts w:ascii="Times New Roman" w:hAnsi="Times New Roman" w:cs="Times New Roman"/>
                <w:sz w:val="24"/>
                <w:szCs w:val="24"/>
              </w:rPr>
              <w:fldChar w:fldCharType="end"/>
            </w:r>
          </w:p>
        </w:tc>
        <w:tc>
          <w:tcPr>
            <w:tcW w:w="9696" w:type="dxa"/>
            <w:tcBorders>
              <w:top w:val="nil"/>
              <w:bottom w:val="single" w:sz="12" w:space="0" w:color="auto"/>
            </w:tcBorders>
          </w:tcPr>
          <w:p w14:paraId="2A48CFBF" w14:textId="7A0EBB28" w:rsidR="00877406" w:rsidRPr="00D35451" w:rsidRDefault="00877406" w:rsidP="00877406">
            <w:pPr>
              <w:tabs>
                <w:tab w:val="left" w:pos="1370"/>
              </w:tabs>
              <w:rPr>
                <w:rFonts w:ascii="Times New Roman" w:hAnsi="Times New Roman" w:cs="Times New Roman"/>
                <w:sz w:val="24"/>
                <w:szCs w:val="24"/>
              </w:rPr>
            </w:pPr>
            <w:r w:rsidRPr="00851094">
              <w:rPr>
                <w:rFonts w:ascii="Times New Roman" w:hAnsi="Times New Roman" w:cs="Times New Roman" w:hint="eastAsia"/>
                <w:sz w:val="24"/>
                <w:szCs w:val="24"/>
              </w:rPr>
              <w:t>Unavailability of full-text articles</w:t>
            </w:r>
          </w:p>
        </w:tc>
      </w:tr>
    </w:tbl>
    <w:p w14:paraId="6FEF517F" w14:textId="0EE361C6" w:rsidR="00D064F3" w:rsidRDefault="00D064F3">
      <w:pPr>
        <w:widowControl/>
        <w:jc w:val="left"/>
        <w:rPr>
          <w:rFonts w:ascii="Times New Roman" w:hAnsi="Times New Roman" w:cs="Times New Roman"/>
          <w:sz w:val="24"/>
          <w:szCs w:val="24"/>
        </w:rPr>
      </w:pPr>
    </w:p>
    <w:p w14:paraId="069F8B3A" w14:textId="4C1A60F7" w:rsidR="005F622C" w:rsidRPr="005F622C" w:rsidRDefault="005F622C" w:rsidP="005F622C">
      <w:pPr>
        <w:widowControl/>
        <w:jc w:val="left"/>
        <w:rPr>
          <w:rFonts w:ascii="Times New Roman" w:eastAsia="宋体" w:hAnsi="Times New Roman" w:cs="Times New Roman"/>
          <w:b/>
          <w:bCs/>
          <w:sz w:val="28"/>
          <w:szCs w:val="40"/>
        </w:rPr>
      </w:pPr>
      <w:r w:rsidRPr="005F622C">
        <w:rPr>
          <w:rFonts w:ascii="Times New Roman" w:eastAsia="宋体" w:hAnsi="Times New Roman" w:cs="Times New Roman" w:hint="eastAsia"/>
          <w:b/>
          <w:bCs/>
          <w:sz w:val="28"/>
          <w:szCs w:val="40"/>
        </w:rPr>
        <w:t>References</w:t>
      </w:r>
    </w:p>
    <w:p w14:paraId="2F855090" w14:textId="77777777" w:rsidR="00251D8B" w:rsidRPr="00251D8B" w:rsidRDefault="00F04B1E"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sz w:val="20"/>
          <w:szCs w:val="40"/>
        </w:rPr>
        <w:fldChar w:fldCharType="begin"/>
      </w:r>
      <w:r w:rsidR="00251D8B" w:rsidRPr="00251D8B">
        <w:rPr>
          <w:rFonts w:ascii="Times New Roman" w:eastAsia="宋体" w:hAnsi="Times New Roman" w:hint="eastAsia"/>
          <w:sz w:val="20"/>
          <w:szCs w:val="40"/>
        </w:rPr>
        <w:instrText xml:space="preserve"> ADDIN ZOTERO_BIBL {"uncited":[],"omitted":[],"custom":[]} CSL_BIBLIOGRAPHY </w:instrText>
      </w:r>
      <w:r w:rsidRPr="00251D8B">
        <w:rPr>
          <w:rFonts w:ascii="Times New Roman" w:eastAsia="宋体" w:hAnsi="Times New Roman"/>
          <w:sz w:val="20"/>
          <w:szCs w:val="40"/>
        </w:rPr>
        <w:fldChar w:fldCharType="separate"/>
      </w:r>
      <w:r w:rsidR="00251D8B" w:rsidRPr="00251D8B">
        <w:rPr>
          <w:rFonts w:ascii="Times New Roman" w:eastAsia="宋体" w:hAnsi="Times New Roman" w:cs="Times New Roman"/>
          <w:sz w:val="20"/>
        </w:rPr>
        <w:t>1.</w:t>
      </w:r>
      <w:r w:rsidR="00251D8B" w:rsidRPr="00251D8B">
        <w:rPr>
          <w:rFonts w:ascii="Times New Roman" w:eastAsia="宋体" w:hAnsi="Times New Roman" w:cs="Times New Roman"/>
          <w:sz w:val="20"/>
        </w:rPr>
        <w:tab/>
        <w:t xml:space="preserve">Banai, A. </w:t>
      </w:r>
      <w:r w:rsidR="00251D8B" w:rsidRPr="00251D8B">
        <w:rPr>
          <w:rFonts w:ascii="Times New Roman" w:eastAsia="宋体" w:hAnsi="Times New Roman" w:cs="Times New Roman"/>
          <w:i/>
          <w:iCs/>
          <w:sz w:val="20"/>
        </w:rPr>
        <w:t>et al.</w:t>
      </w:r>
      <w:r w:rsidR="00251D8B" w:rsidRPr="00251D8B">
        <w:rPr>
          <w:rFonts w:ascii="Times New Roman" w:eastAsia="宋体" w:hAnsi="Times New Roman" w:cs="Times New Roman"/>
          <w:sz w:val="20"/>
        </w:rPr>
        <w:t xml:space="preserve"> Pulsed field ablation prevents left atrial restrictive physiology after posterior wall isolation in patients with persistent atrial fibrillation. </w:t>
      </w:r>
      <w:r w:rsidR="00251D8B" w:rsidRPr="00251D8B">
        <w:rPr>
          <w:rFonts w:ascii="Times New Roman" w:eastAsia="宋体" w:hAnsi="Times New Roman" w:cs="Times New Roman"/>
          <w:i/>
          <w:iCs/>
          <w:sz w:val="20"/>
        </w:rPr>
        <w:t>Heart Rhythm</w:t>
      </w:r>
      <w:r w:rsidR="00251D8B" w:rsidRPr="00251D8B">
        <w:rPr>
          <w:rFonts w:ascii="Times New Roman" w:eastAsia="宋体" w:hAnsi="Times New Roman" w:cs="Times New Roman"/>
          <w:sz w:val="20"/>
        </w:rPr>
        <w:t xml:space="preserve"> </w:t>
      </w:r>
      <w:r w:rsidR="00251D8B" w:rsidRPr="00251D8B">
        <w:rPr>
          <w:rFonts w:ascii="Times New Roman" w:eastAsia="宋体" w:hAnsi="Times New Roman" w:cs="Times New Roman"/>
          <w:b/>
          <w:bCs/>
          <w:sz w:val="20"/>
        </w:rPr>
        <w:t>21</w:t>
      </w:r>
      <w:r w:rsidR="00251D8B" w:rsidRPr="00251D8B">
        <w:rPr>
          <w:rFonts w:ascii="Times New Roman" w:eastAsia="宋体" w:hAnsi="Times New Roman" w:cs="Times New Roman"/>
          <w:sz w:val="20"/>
        </w:rPr>
        <w:t>, 1245–1247 (2024).</w:t>
      </w:r>
    </w:p>
    <w:p w14:paraId="28707144"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w:t>
      </w:r>
      <w:r w:rsidRPr="00251D8B">
        <w:rPr>
          <w:rFonts w:ascii="Times New Roman" w:eastAsia="宋体" w:hAnsi="Times New Roman" w:cs="Times New Roman"/>
          <w:sz w:val="20"/>
        </w:rPr>
        <w:tab/>
        <w:t xml:space="preserve">Della Rocca, D.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Optimizing pulmonary vein and posterior wall isolation to target adjacent sites of localized reentry during atrial fibrillation: Acute results of a novel, ultrahigh density mapping algorithm.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i550–i551 (2025).</w:t>
      </w:r>
    </w:p>
    <w:p w14:paraId="7CB60615"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3.</w:t>
      </w:r>
      <w:r w:rsidRPr="00251D8B">
        <w:rPr>
          <w:rFonts w:ascii="Times New Roman" w:eastAsia="宋体" w:hAnsi="Times New Roman" w:cs="Times New Roman"/>
          <w:sz w:val="20"/>
        </w:rPr>
        <w:tab/>
        <w:t xml:space="preserve">Farnir, F.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Focal point-by-point biphasic monopolar pulsed field ablation for posterior wall isolation.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26</w:t>
      </w:r>
      <w:r w:rsidRPr="00251D8B">
        <w:rPr>
          <w:rFonts w:ascii="Times New Roman" w:eastAsia="宋体" w:hAnsi="Times New Roman" w:cs="Times New Roman"/>
          <w:sz w:val="20"/>
        </w:rPr>
        <w:t>, euae077 (2024).</w:t>
      </w:r>
    </w:p>
    <w:p w14:paraId="6E143F4C"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4.</w:t>
      </w:r>
      <w:r w:rsidRPr="00251D8B">
        <w:rPr>
          <w:rFonts w:ascii="Times New Roman" w:eastAsia="宋体" w:hAnsi="Times New Roman" w:cs="Times New Roman"/>
          <w:sz w:val="20"/>
        </w:rPr>
        <w:tab/>
        <w:t xml:space="preserve">La Fazia, V.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Organization of atrial flutter during pulse field ablation for atrial fibrillation.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(2024).</w:t>
      </w:r>
    </w:p>
    <w:p w14:paraId="19CD4790"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5.</w:t>
      </w:r>
      <w:r w:rsidRPr="00251D8B">
        <w:rPr>
          <w:rFonts w:ascii="Times New Roman" w:eastAsia="宋体" w:hAnsi="Times New Roman" w:cs="Times New Roman"/>
          <w:sz w:val="20"/>
        </w:rPr>
        <w:tab/>
        <w:t xml:space="preserve">La Fazia, V.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Organization of atrial fibrillation during pulsed field ablation.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i732–i734 (2025).</w:t>
      </w:r>
    </w:p>
    <w:p w14:paraId="733F2A0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6.</w:t>
      </w:r>
      <w:r w:rsidRPr="00251D8B">
        <w:rPr>
          <w:rFonts w:ascii="Times New Roman" w:eastAsia="宋体" w:hAnsi="Times New Roman" w:cs="Times New Roman"/>
          <w:sz w:val="20"/>
        </w:rPr>
        <w:tab/>
        <w:t xml:space="preserve">Lisica Kordic,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Chronic remap findings post left atrial posterior wall ablation with the pentaspline pulsed field ablation platform.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i195–i196 (2025).</w:t>
      </w:r>
    </w:p>
    <w:p w14:paraId="593BB8F6"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7.</w:t>
      </w:r>
      <w:r w:rsidRPr="00251D8B">
        <w:rPr>
          <w:rFonts w:ascii="Times New Roman" w:eastAsia="宋体" w:hAnsi="Times New Roman" w:cs="Times New Roman"/>
          <w:sz w:val="20"/>
        </w:rPr>
        <w:tab/>
        <w:t xml:space="preserve">Lisica,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Additional left atrial posterior wall ablation using pulsed field ablation as a safe and feasible treatment option for persistent atrial fibrillation patients.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24</w:t>
      </w:r>
      <w:r w:rsidRPr="00251D8B">
        <w:rPr>
          <w:rFonts w:ascii="Times New Roman" w:eastAsia="宋体" w:hAnsi="Times New Roman" w:cs="Times New Roman"/>
          <w:sz w:val="20"/>
        </w:rPr>
        <w:t>, i125 (2022).</w:t>
      </w:r>
    </w:p>
    <w:p w14:paraId="6333A994"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8.</w:t>
      </w:r>
      <w:r w:rsidRPr="00251D8B">
        <w:rPr>
          <w:rFonts w:ascii="Times New Roman" w:eastAsia="宋体" w:hAnsi="Times New Roman" w:cs="Times New Roman"/>
          <w:sz w:val="20"/>
        </w:rPr>
        <w:tab/>
        <w:t xml:space="preserve">Mohanty,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Ablation outcome in patients with atrial fibrillation undergoing ICE-guided pulsed-field ablation.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ehae666559 (2024).</w:t>
      </w:r>
    </w:p>
    <w:p w14:paraId="4FFD8867"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9.</w:t>
      </w:r>
      <w:r w:rsidRPr="00251D8B">
        <w:rPr>
          <w:rFonts w:ascii="Times New Roman" w:eastAsia="宋体" w:hAnsi="Times New Roman" w:cs="Times New Roman"/>
          <w:sz w:val="20"/>
        </w:rPr>
        <w:tab/>
        <w:t xml:space="preserve">Sebag, F.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Atrial fibrillation ablation using variable loop pulse field ablation in the real world: An observational study.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i592 (2025).</w:t>
      </w:r>
    </w:p>
    <w:p w14:paraId="4C66B800"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10.</w:t>
      </w:r>
      <w:r w:rsidRPr="00251D8B">
        <w:rPr>
          <w:rFonts w:ascii="Times New Roman" w:eastAsia="宋体" w:hAnsi="Times New Roman" w:cs="Times New Roman"/>
          <w:sz w:val="20"/>
        </w:rPr>
        <w:tab/>
        <w:t xml:space="preserve">Tay Cheong Kiat, J.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Characteristics and outcomes of patients undergoing extra-pulmonary vein ablation using pulsed field ablation for atrial fibrillation.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i659 (2025).</w:t>
      </w:r>
    </w:p>
    <w:p w14:paraId="1BADB70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11.</w:t>
      </w:r>
      <w:r w:rsidRPr="00251D8B">
        <w:rPr>
          <w:rFonts w:ascii="Times New Roman" w:eastAsia="宋体" w:hAnsi="Times New Roman" w:cs="Times New Roman"/>
          <w:sz w:val="20"/>
        </w:rPr>
        <w:tab/>
        <w:t xml:space="preserve">Weidlich,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Left atrial posterior wall isolation using pulsed-field ablation: Procedural characteristics, safety, myocardial injury and short-term outcomes.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44</w:t>
      </w:r>
      <w:r w:rsidRPr="00251D8B">
        <w:rPr>
          <w:rFonts w:ascii="Times New Roman" w:eastAsia="宋体" w:hAnsi="Times New Roman" w:cs="Times New Roman"/>
          <w:sz w:val="20"/>
        </w:rPr>
        <w:t>, (2023).</w:t>
      </w:r>
    </w:p>
    <w:p w14:paraId="7252ADDA"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12.</w:t>
      </w:r>
      <w:r w:rsidRPr="00251D8B">
        <w:rPr>
          <w:rFonts w:ascii="Times New Roman" w:eastAsia="宋体" w:hAnsi="Times New Roman" w:cs="Times New Roman"/>
          <w:sz w:val="20"/>
        </w:rPr>
        <w:tab/>
        <w:t xml:space="preserve">Zito, E.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Midterm outcomes of staged hybrid convergent procedure versus PVI andPWpulsed field ablation in long standing persistent AF patients.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i233 (2025).</w:t>
      </w:r>
    </w:p>
    <w:p w14:paraId="68E4742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13.</w:t>
      </w:r>
      <w:r w:rsidRPr="00251D8B">
        <w:rPr>
          <w:rFonts w:ascii="Times New Roman" w:eastAsia="宋体" w:hAnsi="Times New Roman" w:cs="Times New Roman"/>
          <w:sz w:val="20"/>
        </w:rPr>
        <w:tab/>
        <w:t xml:space="preserve">Albarran-Rincon, R.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Impact of left atrial posterior wall ablation using pulse field energy on persistent atrial fibrillation.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i816–i817 (2025).</w:t>
      </w:r>
    </w:p>
    <w:p w14:paraId="1F484AF1"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14.</w:t>
      </w:r>
      <w:r w:rsidRPr="00251D8B">
        <w:rPr>
          <w:rFonts w:ascii="Times New Roman" w:eastAsia="宋体" w:hAnsi="Times New Roman" w:cs="Times New Roman"/>
          <w:sz w:val="20"/>
        </w:rPr>
        <w:tab/>
        <w:t xml:space="preserve">Boersma, L. V. A.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Does extent of lesion set using pulsed field ablation impact the safety of de novo ablation procedures? Sub-analysis of the FARADISE registry.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i716 (2025).</w:t>
      </w:r>
    </w:p>
    <w:p w14:paraId="336FCC6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15.</w:t>
      </w:r>
      <w:r w:rsidRPr="00251D8B">
        <w:rPr>
          <w:rFonts w:ascii="Times New Roman" w:eastAsia="宋体" w:hAnsi="Times New Roman" w:cs="Times New Roman"/>
          <w:sz w:val="20"/>
        </w:rPr>
        <w:tab/>
        <w:t xml:space="preserve">Chaumont, C.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Countrywide introduction of pulsed field ablation for the treatment of atrial fibrillation: Acute results from the FRANCE-PFA registry. </w:t>
      </w:r>
      <w:r w:rsidRPr="00251D8B">
        <w:rPr>
          <w:rFonts w:ascii="Times New Roman" w:eastAsia="宋体" w:hAnsi="Times New Roman" w:cs="Times New Roman"/>
          <w:i/>
          <w:iCs/>
          <w:sz w:val="20"/>
        </w:rPr>
        <w:t xml:space="preserve">Heart Rhythm </w:t>
      </w:r>
      <w:r w:rsidRPr="00251D8B">
        <w:rPr>
          <w:rFonts w:ascii="Times New Roman" w:eastAsia="宋体" w:hAnsi="Times New Roman" w:cs="Times New Roman"/>
          <w:i/>
          <w:iCs/>
          <w:sz w:val="20"/>
        </w:rPr>
        <w:lastRenderedPageBreak/>
        <w:t>O2</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6</w:t>
      </w:r>
      <w:r w:rsidRPr="00251D8B">
        <w:rPr>
          <w:rFonts w:ascii="Times New Roman" w:eastAsia="宋体" w:hAnsi="Times New Roman" w:cs="Times New Roman"/>
          <w:sz w:val="20"/>
        </w:rPr>
        <w:t>, 911–919 (2025).</w:t>
      </w:r>
    </w:p>
    <w:p w14:paraId="6302595F"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16.</w:t>
      </w:r>
      <w:r w:rsidRPr="00251D8B">
        <w:rPr>
          <w:rFonts w:ascii="Times New Roman" w:eastAsia="宋体" w:hAnsi="Times New Roman" w:cs="Times New Roman"/>
          <w:sz w:val="20"/>
        </w:rPr>
        <w:tab/>
        <w:t xml:space="preserve">Pannone, L.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Pentaspline catheter or cryoballoon for pulmonary vein plus posterior wall isolation in persistent atrial fibrillation: 1-year outcomes. </w:t>
      </w:r>
      <w:r w:rsidRPr="00251D8B">
        <w:rPr>
          <w:rFonts w:ascii="Times New Roman" w:eastAsia="宋体" w:hAnsi="Times New Roman" w:cs="Times New Roman"/>
          <w:i/>
          <w:iCs/>
          <w:sz w:val="20"/>
        </w:rPr>
        <w:t>Heart Rhythm</w:t>
      </w:r>
      <w:r w:rsidRPr="00251D8B">
        <w:rPr>
          <w:rFonts w:ascii="Times New Roman" w:eastAsia="宋体" w:hAnsi="Times New Roman" w:cs="Times New Roman"/>
          <w:sz w:val="20"/>
        </w:rPr>
        <w:t xml:space="preserve"> https://doi.org/10.1016/j.hrthm.2024.12.020 (2025) doi:10.1016/j.hrthm.2024.12.020.</w:t>
      </w:r>
    </w:p>
    <w:p w14:paraId="6C2B814D"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17.</w:t>
      </w:r>
      <w:r w:rsidRPr="00251D8B">
        <w:rPr>
          <w:rFonts w:ascii="Times New Roman" w:eastAsia="宋体" w:hAnsi="Times New Roman" w:cs="Times New Roman"/>
          <w:sz w:val="20"/>
        </w:rPr>
        <w:tab/>
        <w:t xml:space="preserve">Turagam, M. K.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AF ablation using a novel “single-shot” map-and-ablate spherical array pulsed field ablation catheter: 1-year outcomes of the first-in-human PULSE-EU trial. </w:t>
      </w:r>
      <w:r w:rsidRPr="00251D8B">
        <w:rPr>
          <w:rFonts w:ascii="Times New Roman" w:eastAsia="宋体" w:hAnsi="Times New Roman" w:cs="Times New Roman"/>
          <w:i/>
          <w:iCs/>
          <w:sz w:val="20"/>
        </w:rPr>
        <w:t>Heart Rhythm</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21</w:t>
      </w:r>
      <w:r w:rsidRPr="00251D8B">
        <w:rPr>
          <w:rFonts w:ascii="Times New Roman" w:eastAsia="宋体" w:hAnsi="Times New Roman" w:cs="Times New Roman"/>
          <w:sz w:val="20"/>
        </w:rPr>
        <w:t>, 1218–1226 (2024).</w:t>
      </w:r>
    </w:p>
    <w:p w14:paraId="5C0C6779"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18.</w:t>
      </w:r>
      <w:r w:rsidRPr="00251D8B">
        <w:rPr>
          <w:rFonts w:ascii="Times New Roman" w:eastAsia="宋体" w:hAnsi="Times New Roman" w:cs="Times New Roman"/>
          <w:sz w:val="20"/>
        </w:rPr>
        <w:tab/>
        <w:t xml:space="preserve">Zaher, W.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Multielectrode catheter-based pulsed field ablation for persistent atrial fibrillation: Safety, 1-year efficacy and impact on left atrial function of ablation protocols beyond pulmonary vein isolation. </w:t>
      </w:r>
      <w:r w:rsidRPr="00251D8B">
        <w:rPr>
          <w:rFonts w:ascii="Times New Roman" w:eastAsia="宋体" w:hAnsi="Times New Roman" w:cs="Times New Roman"/>
          <w:i/>
          <w:iCs/>
          <w:sz w:val="20"/>
        </w:rPr>
        <w:t>Europace</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27</w:t>
      </w:r>
      <w:r w:rsidRPr="00251D8B">
        <w:rPr>
          <w:rFonts w:ascii="Times New Roman" w:eastAsia="宋体" w:hAnsi="Times New Roman" w:cs="Times New Roman"/>
          <w:sz w:val="20"/>
        </w:rPr>
        <w:t>, i793–i794 (2025).</w:t>
      </w:r>
    </w:p>
    <w:p w14:paraId="62EA7A9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19.</w:t>
      </w:r>
      <w:r w:rsidRPr="00251D8B">
        <w:rPr>
          <w:rFonts w:ascii="Times New Roman" w:eastAsia="宋体" w:hAnsi="Times New Roman" w:cs="Times New Roman"/>
          <w:sz w:val="20"/>
        </w:rPr>
        <w:tab/>
        <w:t xml:space="preserve">Zaher, W.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Pulsed-field ablation beyond pulmonary vein for persistent atrial fibrillation: Efficacy and impact on left atrial function. </w:t>
      </w:r>
      <w:r w:rsidRPr="00251D8B">
        <w:rPr>
          <w:rFonts w:ascii="Times New Roman" w:eastAsia="宋体" w:hAnsi="Times New Roman" w:cs="Times New Roman"/>
          <w:i/>
          <w:iCs/>
          <w:sz w:val="20"/>
        </w:rPr>
        <w:t>J Interv Card Electrophysiol</w:t>
      </w:r>
      <w:r w:rsidRPr="00251D8B">
        <w:rPr>
          <w:rFonts w:ascii="Times New Roman" w:eastAsia="宋体" w:hAnsi="Times New Roman" w:cs="Times New Roman"/>
          <w:sz w:val="20"/>
        </w:rPr>
        <w:t xml:space="preserve"> https://doi.org/10.1007/s10840-025-02080-1 (2025) doi:10.1007/s10840-025-02080-1.</w:t>
      </w:r>
    </w:p>
    <w:p w14:paraId="586D4FA3"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20.</w:t>
      </w:r>
      <w:r w:rsidRPr="00251D8B">
        <w:rPr>
          <w:rFonts w:ascii="Times New Roman" w:eastAsia="宋体" w:hAnsi="Times New Roman" w:cs="Times New Roman"/>
          <w:sz w:val="20"/>
        </w:rPr>
        <w:tab/>
        <w:t xml:space="preserve">Reddy, V. Y.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 Field Ablation in Patients With Persistent Atrial Fibrillation. </w:t>
      </w:r>
      <w:r w:rsidRPr="00251D8B">
        <w:rPr>
          <w:rFonts w:ascii="Times New Roman" w:eastAsia="宋体" w:hAnsi="Times New Roman" w:cs="Times New Roman"/>
          <w:i/>
          <w:iCs/>
          <w:sz w:val="20"/>
        </w:rPr>
        <w:t>J. Am. Coll. Cardiol.</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76</w:t>
      </w:r>
      <w:r w:rsidRPr="00251D8B">
        <w:rPr>
          <w:rFonts w:ascii="Times New Roman" w:eastAsia="宋体" w:hAnsi="Times New Roman" w:cs="Times New Roman"/>
          <w:sz w:val="20"/>
        </w:rPr>
        <w:t>, 1068–1080 (2020).</w:t>
      </w:r>
    </w:p>
    <w:p w14:paraId="7495122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21.</w:t>
      </w:r>
      <w:r w:rsidRPr="00251D8B">
        <w:rPr>
          <w:rFonts w:ascii="Times New Roman" w:eastAsia="宋体" w:hAnsi="Times New Roman" w:cs="Times New Roman"/>
          <w:sz w:val="20"/>
        </w:rPr>
        <w:tab/>
        <w:t xml:space="preserve">Saleemi,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Comparative analysis of pulmonary vein isolation (PVI) alone versus PVI with additional left atrial posterior wall isolation by pulsed field ablation: A single-centre study. </w:t>
      </w:r>
      <w:r w:rsidRPr="00251D8B">
        <w:rPr>
          <w:rFonts w:ascii="Times New Roman" w:eastAsia="宋体" w:hAnsi="Times New Roman" w:cs="Times New Roman"/>
          <w:i/>
          <w:iCs/>
          <w:sz w:val="20"/>
        </w:rPr>
        <w:t>Heart Lung Circul.</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33</w:t>
      </w:r>
      <w:r w:rsidRPr="00251D8B">
        <w:rPr>
          <w:rFonts w:ascii="Times New Roman" w:eastAsia="宋体" w:hAnsi="Times New Roman" w:cs="Times New Roman"/>
          <w:sz w:val="20"/>
        </w:rPr>
        <w:t>, S425 (2024).</w:t>
      </w:r>
    </w:p>
    <w:p w14:paraId="15E7531E"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22.</w:t>
      </w:r>
      <w:r w:rsidRPr="00251D8B">
        <w:rPr>
          <w:rFonts w:ascii="Times New Roman" w:eastAsia="宋体" w:hAnsi="Times New Roman" w:cs="Times New Roman"/>
          <w:sz w:val="20"/>
        </w:rPr>
        <w:tab/>
        <w:t xml:space="preserve">Reis Santos, R.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Safety and effectiveness of pulsed field ablation for pulmonary vein isolation in atrial fibrillation patients: A single centre experience.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ehae666529 (2024).</w:t>
      </w:r>
    </w:p>
    <w:p w14:paraId="666C68A8"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23.</w:t>
      </w:r>
      <w:r w:rsidRPr="00251D8B">
        <w:rPr>
          <w:rFonts w:ascii="Times New Roman" w:eastAsia="宋体" w:hAnsi="Times New Roman" w:cs="Times New Roman"/>
          <w:sz w:val="20"/>
        </w:rPr>
        <w:tab/>
        <w:t xml:space="preserve">Turagam, M. Impact of Left Atrial Posterior Wall Ablation During Pulsed Field Ablation for Persistent Atrial Fibrillation: A MANIFEST-PF Registry Sub-Study. </w:t>
      </w:r>
      <w:r w:rsidRPr="00251D8B">
        <w:rPr>
          <w:rFonts w:ascii="Times New Roman" w:eastAsia="宋体" w:hAnsi="Times New Roman" w:cs="Times New Roman"/>
          <w:i/>
          <w:iCs/>
          <w:sz w:val="20"/>
        </w:rPr>
        <w:t>JOURNAL OF CARDIOVASCULAR ELECTROPHYSIOLOGY</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35</w:t>
      </w:r>
      <w:r w:rsidRPr="00251D8B">
        <w:rPr>
          <w:rFonts w:ascii="Times New Roman" w:eastAsia="宋体" w:hAnsi="Times New Roman" w:cs="Times New Roman"/>
          <w:sz w:val="20"/>
        </w:rPr>
        <w:t>, 1251–1252 (2024).</w:t>
      </w:r>
    </w:p>
    <w:p w14:paraId="67F7EF2A"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24.</w:t>
      </w:r>
      <w:r w:rsidRPr="00251D8B">
        <w:rPr>
          <w:rFonts w:ascii="Times New Roman" w:eastAsia="宋体" w:hAnsi="Times New Roman" w:cs="Times New Roman"/>
          <w:sz w:val="20"/>
        </w:rPr>
        <w:tab/>
        <w:t xml:space="preserve">Mohanty, S.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Ablation outcome in elderlywomenwith atrial fibrillation undergoing pulsed-field ablation for electrical isolation of pulmonary veins and left atrial posterior wall. </w:t>
      </w:r>
      <w:r w:rsidRPr="00251D8B">
        <w:rPr>
          <w:rFonts w:ascii="Times New Roman" w:eastAsia="宋体" w:hAnsi="Times New Roman" w:cs="Times New Roman"/>
          <w:i/>
          <w:iCs/>
          <w:sz w:val="20"/>
        </w:rPr>
        <w:t>Eur. Heart J.</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45</w:t>
      </w:r>
      <w:r w:rsidRPr="00251D8B">
        <w:rPr>
          <w:rFonts w:ascii="Times New Roman" w:eastAsia="宋体" w:hAnsi="Times New Roman" w:cs="Times New Roman"/>
          <w:sz w:val="20"/>
        </w:rPr>
        <w:t>, ehae666558 (2024).</w:t>
      </w:r>
    </w:p>
    <w:p w14:paraId="2D9EFAF2" w14:textId="77777777" w:rsidR="00251D8B" w:rsidRPr="00251D8B" w:rsidRDefault="00251D8B" w:rsidP="00251D8B">
      <w:pPr>
        <w:pStyle w:val="a9"/>
        <w:spacing w:line="240" w:lineRule="auto"/>
        <w:ind w:left="400" w:hangingChars="200" w:hanging="400"/>
        <w:rPr>
          <w:rFonts w:ascii="Times New Roman" w:eastAsia="宋体" w:hAnsi="Times New Roman" w:cs="Times New Roman"/>
          <w:sz w:val="20"/>
        </w:rPr>
      </w:pPr>
      <w:r w:rsidRPr="00251D8B">
        <w:rPr>
          <w:rFonts w:ascii="Times New Roman" w:eastAsia="宋体" w:hAnsi="Times New Roman" w:cs="Times New Roman"/>
          <w:sz w:val="20"/>
        </w:rPr>
        <w:t>25.</w:t>
      </w:r>
      <w:r w:rsidRPr="00251D8B">
        <w:rPr>
          <w:rFonts w:ascii="Times New Roman" w:eastAsia="宋体" w:hAnsi="Times New Roman" w:cs="Times New Roman"/>
          <w:sz w:val="20"/>
        </w:rPr>
        <w:tab/>
        <w:t xml:space="preserve">Moltrasio, M. </w:t>
      </w:r>
      <w:r w:rsidRPr="00251D8B">
        <w:rPr>
          <w:rFonts w:ascii="Times New Roman" w:eastAsia="宋体" w:hAnsi="Times New Roman" w:cs="Times New Roman"/>
          <w:i/>
          <w:iCs/>
          <w:sz w:val="20"/>
        </w:rPr>
        <w:t>et al.</w:t>
      </w:r>
      <w:r w:rsidRPr="00251D8B">
        <w:rPr>
          <w:rFonts w:ascii="Times New Roman" w:eastAsia="宋体" w:hAnsi="Times New Roman" w:cs="Times New Roman"/>
          <w:sz w:val="20"/>
        </w:rPr>
        <w:t xml:space="preserve"> Pulsed Field Ablation Technology for Pulmonary Vein and Left Atrial Posterior-Wall Isolation in Patients With Atrial Fibrillation: Preliminary Experience From An Experienced Ablation Center. </w:t>
      </w:r>
      <w:r w:rsidRPr="00251D8B">
        <w:rPr>
          <w:rFonts w:ascii="Times New Roman" w:eastAsia="宋体" w:hAnsi="Times New Roman" w:cs="Times New Roman"/>
          <w:i/>
          <w:iCs/>
          <w:sz w:val="20"/>
        </w:rPr>
        <w:t>JOURNAL OF CARDIOVASCULAR ELECTROPHYSIOLOGY</w:t>
      </w:r>
      <w:r w:rsidRPr="00251D8B">
        <w:rPr>
          <w:rFonts w:ascii="Times New Roman" w:eastAsia="宋体" w:hAnsi="Times New Roman" w:cs="Times New Roman"/>
          <w:sz w:val="20"/>
        </w:rPr>
        <w:t xml:space="preserve"> </w:t>
      </w:r>
      <w:r w:rsidRPr="00251D8B">
        <w:rPr>
          <w:rFonts w:ascii="Times New Roman" w:eastAsia="宋体" w:hAnsi="Times New Roman" w:cs="Times New Roman"/>
          <w:b/>
          <w:bCs/>
          <w:sz w:val="20"/>
        </w:rPr>
        <w:t>34</w:t>
      </w:r>
      <w:r w:rsidRPr="00251D8B">
        <w:rPr>
          <w:rFonts w:ascii="Times New Roman" w:eastAsia="宋体" w:hAnsi="Times New Roman" w:cs="Times New Roman"/>
          <w:sz w:val="20"/>
        </w:rPr>
        <w:t>, 1081–1082 (2023).</w:t>
      </w:r>
    </w:p>
    <w:p w14:paraId="11BF694A" w14:textId="7AEA8558" w:rsidR="007E647E" w:rsidRDefault="00F04B1E" w:rsidP="00251D8B">
      <w:pPr>
        <w:widowControl/>
        <w:ind w:left="400" w:hangingChars="200" w:hanging="400"/>
        <w:jc w:val="left"/>
        <w:rPr>
          <w:rFonts w:ascii="Times New Roman" w:hAnsi="Times New Roman" w:cs="Times New Roman"/>
          <w:sz w:val="24"/>
          <w:szCs w:val="24"/>
        </w:rPr>
      </w:pPr>
      <w:r w:rsidRPr="00251D8B">
        <w:rPr>
          <w:rFonts w:ascii="Times New Roman" w:eastAsia="宋体" w:hAnsi="Times New Roman" w:cs="Times New Roman"/>
          <w:sz w:val="20"/>
          <w:szCs w:val="40"/>
        </w:rPr>
        <w:fldChar w:fldCharType="end"/>
      </w:r>
      <w:r w:rsidR="007E647E">
        <w:rPr>
          <w:rFonts w:ascii="Times New Roman" w:hAnsi="Times New Roman" w:cs="Times New Roman"/>
          <w:sz w:val="24"/>
          <w:szCs w:val="24"/>
        </w:rPr>
        <w:br w:type="page"/>
      </w:r>
    </w:p>
    <w:p w14:paraId="04592BBC" w14:textId="1F4C55FA" w:rsidR="00B6223F" w:rsidRPr="00D35451" w:rsidRDefault="00B6223F" w:rsidP="00E01532">
      <w:pPr>
        <w:jc w:val="center"/>
        <w:outlineLvl w:val="1"/>
        <w:rPr>
          <w:rFonts w:ascii="Times New Roman" w:eastAsia="宋体" w:hAnsi="Times New Roman" w:cs="Times New Roman"/>
          <w:b/>
          <w:sz w:val="24"/>
          <w:szCs w:val="24"/>
        </w:rPr>
      </w:pPr>
      <w:bookmarkStart w:id="0" w:name="_Hlk213685688"/>
      <w:r w:rsidRPr="00D35451">
        <w:rPr>
          <w:rFonts w:ascii="Times New Roman" w:eastAsia="宋体" w:hAnsi="Times New Roman" w:cs="Times New Roman"/>
          <w:b/>
          <w:sz w:val="24"/>
          <w:szCs w:val="24"/>
        </w:rPr>
        <w:lastRenderedPageBreak/>
        <w:t xml:space="preserve">Supplementary Table </w:t>
      </w:r>
      <w:r w:rsidR="005C4194" w:rsidRPr="00D35451">
        <w:rPr>
          <w:rFonts w:ascii="Times New Roman" w:eastAsia="宋体" w:hAnsi="Times New Roman" w:cs="Times New Roman"/>
          <w:b/>
          <w:sz w:val="24"/>
          <w:szCs w:val="24"/>
        </w:rPr>
        <w:t>S</w:t>
      </w:r>
      <w:r w:rsidR="00D35451">
        <w:rPr>
          <w:rFonts w:ascii="Times New Roman" w:eastAsia="宋体" w:hAnsi="Times New Roman" w:cs="Times New Roman" w:hint="eastAsia"/>
          <w:b/>
          <w:sz w:val="24"/>
          <w:szCs w:val="24"/>
        </w:rPr>
        <w:t>4</w:t>
      </w:r>
      <w:r w:rsidRPr="00D35451">
        <w:rPr>
          <w:rFonts w:ascii="Times New Roman" w:eastAsia="宋体" w:hAnsi="Times New Roman" w:cs="Times New Roman"/>
          <w:b/>
          <w:sz w:val="24"/>
          <w:szCs w:val="24"/>
        </w:rPr>
        <w:t xml:space="preserve">. </w:t>
      </w:r>
      <w:r w:rsidR="004173EC" w:rsidRPr="004173EC">
        <w:rPr>
          <w:rFonts w:ascii="Times New Roman" w:eastAsia="宋体" w:hAnsi="Times New Roman" w:cs="Times New Roman"/>
          <w:b/>
          <w:bCs/>
          <w:sz w:val="24"/>
          <w:szCs w:val="24"/>
        </w:rPr>
        <w:t>Quality Assessment</w:t>
      </w:r>
    </w:p>
    <w:bookmarkEnd w:id="0"/>
    <w:p w14:paraId="09988BE1" w14:textId="77777777" w:rsidR="000E1044" w:rsidRPr="007E647E" w:rsidRDefault="000E1044">
      <w:pPr>
        <w:rPr>
          <w:rFonts w:ascii="Times New Roman" w:hAnsi="Times New Roman" w:cs="Times New Roman"/>
          <w:sz w:val="24"/>
          <w:szCs w:val="24"/>
        </w:rPr>
      </w:pPr>
    </w:p>
    <w:tbl>
      <w:tblPr>
        <w:tblW w:w="23600" w:type="dxa"/>
        <w:tblLook w:val="04A0" w:firstRow="1" w:lastRow="0" w:firstColumn="1" w:lastColumn="0" w:noHBand="0" w:noVBand="1"/>
      </w:tblPr>
      <w:tblGrid>
        <w:gridCol w:w="2891"/>
        <w:gridCol w:w="850"/>
        <w:gridCol w:w="850"/>
        <w:gridCol w:w="850"/>
        <w:gridCol w:w="850"/>
        <w:gridCol w:w="850"/>
        <w:gridCol w:w="850"/>
        <w:gridCol w:w="850"/>
        <w:gridCol w:w="850"/>
        <w:gridCol w:w="850"/>
        <w:gridCol w:w="850"/>
        <w:gridCol w:w="850"/>
        <w:gridCol w:w="10319"/>
        <w:gridCol w:w="1040"/>
      </w:tblGrid>
      <w:tr w:rsidR="004173EC" w:rsidRPr="007C4E71" w14:paraId="1DE6CFFB" w14:textId="77777777" w:rsidTr="006150C3">
        <w:trPr>
          <w:trHeight w:val="300"/>
        </w:trPr>
        <w:tc>
          <w:tcPr>
            <w:tcW w:w="23600" w:type="dxa"/>
            <w:gridSpan w:val="14"/>
            <w:tcBorders>
              <w:top w:val="nil"/>
              <w:left w:val="nil"/>
              <w:right w:val="nil"/>
            </w:tcBorders>
            <w:noWrap/>
            <w:vAlign w:val="bottom"/>
            <w:hideMark/>
          </w:tcPr>
          <w:p w14:paraId="0E95A4FA"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t xml:space="preserve">JBI Critical Appraisal Checklist </w:t>
            </w:r>
            <w:proofErr w:type="gramStart"/>
            <w:r w:rsidRPr="007C4E71">
              <w:rPr>
                <w:rFonts w:ascii="Times New Roman" w:eastAsia="等线" w:hAnsi="Times New Roman" w:cs="Times New Roman"/>
                <w:b/>
                <w:bCs/>
                <w:color w:val="000000"/>
                <w:kern w:val="0"/>
                <w:sz w:val="22"/>
              </w:rPr>
              <w:t>For</w:t>
            </w:r>
            <w:proofErr w:type="gramEnd"/>
            <w:r w:rsidRPr="007C4E71">
              <w:rPr>
                <w:rFonts w:ascii="Times New Roman" w:eastAsia="等线" w:hAnsi="Times New Roman" w:cs="Times New Roman"/>
                <w:b/>
                <w:bCs/>
                <w:color w:val="000000"/>
                <w:kern w:val="0"/>
                <w:sz w:val="22"/>
              </w:rPr>
              <w:t xml:space="preserve"> Cohort Studies</w:t>
            </w:r>
          </w:p>
        </w:tc>
      </w:tr>
      <w:tr w:rsidR="006150C3" w:rsidRPr="004173EC" w14:paraId="78B9D77C" w14:textId="77777777" w:rsidTr="00D12B9E">
        <w:trPr>
          <w:gridAfter w:val="2"/>
          <w:wAfter w:w="11359" w:type="dxa"/>
          <w:trHeight w:val="300"/>
        </w:trPr>
        <w:tc>
          <w:tcPr>
            <w:tcW w:w="2891" w:type="dxa"/>
            <w:tcBorders>
              <w:top w:val="single" w:sz="12" w:space="0" w:color="auto"/>
              <w:left w:val="nil"/>
              <w:bottom w:val="single" w:sz="12" w:space="0" w:color="auto"/>
              <w:right w:val="nil"/>
            </w:tcBorders>
            <w:noWrap/>
            <w:vAlign w:val="center"/>
            <w:hideMark/>
          </w:tcPr>
          <w:p w14:paraId="3AC59CC3"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12" w:space="0" w:color="auto"/>
              <w:right w:val="nil"/>
            </w:tcBorders>
            <w:noWrap/>
            <w:vAlign w:val="bottom"/>
            <w:hideMark/>
          </w:tcPr>
          <w:p w14:paraId="4A1BB0B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12" w:space="0" w:color="auto"/>
              <w:right w:val="nil"/>
            </w:tcBorders>
            <w:noWrap/>
            <w:vAlign w:val="bottom"/>
            <w:hideMark/>
          </w:tcPr>
          <w:p w14:paraId="235842F1"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12" w:space="0" w:color="auto"/>
              <w:right w:val="nil"/>
            </w:tcBorders>
            <w:noWrap/>
            <w:vAlign w:val="bottom"/>
            <w:hideMark/>
          </w:tcPr>
          <w:p w14:paraId="0C0CC9D5"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12" w:space="0" w:color="auto"/>
              <w:right w:val="nil"/>
            </w:tcBorders>
            <w:noWrap/>
            <w:vAlign w:val="bottom"/>
            <w:hideMark/>
          </w:tcPr>
          <w:p w14:paraId="61A79F4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12" w:space="0" w:color="auto"/>
              <w:right w:val="nil"/>
            </w:tcBorders>
            <w:noWrap/>
            <w:vAlign w:val="bottom"/>
            <w:hideMark/>
          </w:tcPr>
          <w:p w14:paraId="769682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12" w:space="0" w:color="auto"/>
              <w:right w:val="nil"/>
            </w:tcBorders>
            <w:noWrap/>
            <w:vAlign w:val="bottom"/>
            <w:hideMark/>
          </w:tcPr>
          <w:p w14:paraId="070AA77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12" w:space="0" w:color="auto"/>
              <w:right w:val="nil"/>
            </w:tcBorders>
            <w:noWrap/>
            <w:vAlign w:val="bottom"/>
            <w:hideMark/>
          </w:tcPr>
          <w:p w14:paraId="3EC86A82"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12" w:space="0" w:color="auto"/>
              <w:right w:val="nil"/>
            </w:tcBorders>
            <w:noWrap/>
            <w:vAlign w:val="bottom"/>
            <w:hideMark/>
          </w:tcPr>
          <w:p w14:paraId="29AADFF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12" w:space="0" w:color="auto"/>
              <w:right w:val="nil"/>
            </w:tcBorders>
            <w:noWrap/>
            <w:vAlign w:val="bottom"/>
            <w:hideMark/>
          </w:tcPr>
          <w:p w14:paraId="1B5F897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12" w:space="0" w:color="auto"/>
              <w:right w:val="nil"/>
            </w:tcBorders>
            <w:noWrap/>
            <w:vAlign w:val="bottom"/>
            <w:hideMark/>
          </w:tcPr>
          <w:p w14:paraId="3B292F36"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850" w:type="dxa"/>
            <w:tcBorders>
              <w:top w:val="single" w:sz="12" w:space="0" w:color="auto"/>
              <w:left w:val="nil"/>
              <w:bottom w:val="single" w:sz="12" w:space="0" w:color="auto"/>
              <w:right w:val="nil"/>
            </w:tcBorders>
            <w:noWrap/>
            <w:vAlign w:val="bottom"/>
            <w:hideMark/>
          </w:tcPr>
          <w:p w14:paraId="3604FF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Q11</w:t>
            </w:r>
          </w:p>
        </w:tc>
      </w:tr>
      <w:tr w:rsidR="00511AAC" w:rsidRPr="004173EC" w14:paraId="6F5543CD" w14:textId="77777777" w:rsidTr="00511AAC">
        <w:trPr>
          <w:gridAfter w:val="2"/>
          <w:wAfter w:w="11359" w:type="dxa"/>
          <w:trHeight w:val="310"/>
        </w:trPr>
        <w:tc>
          <w:tcPr>
            <w:tcW w:w="2891" w:type="dxa"/>
            <w:tcBorders>
              <w:top w:val="single" w:sz="12" w:space="0" w:color="auto"/>
              <w:left w:val="nil"/>
              <w:bottom w:val="nil"/>
              <w:right w:val="nil"/>
            </w:tcBorders>
            <w:vAlign w:val="center"/>
            <w:hideMark/>
          </w:tcPr>
          <w:p w14:paraId="0C8CA59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Gunawardene et al. 2023  </w:t>
            </w:r>
          </w:p>
        </w:tc>
        <w:tc>
          <w:tcPr>
            <w:tcW w:w="850" w:type="dxa"/>
            <w:tcBorders>
              <w:top w:val="single" w:sz="12" w:space="0" w:color="auto"/>
              <w:left w:val="nil"/>
              <w:bottom w:val="nil"/>
              <w:right w:val="nil"/>
            </w:tcBorders>
            <w:vAlign w:val="center"/>
            <w:hideMark/>
          </w:tcPr>
          <w:p w14:paraId="0ABA2B5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single" w:sz="12" w:space="0" w:color="auto"/>
              <w:left w:val="nil"/>
              <w:bottom w:val="nil"/>
              <w:right w:val="nil"/>
            </w:tcBorders>
            <w:vAlign w:val="center"/>
            <w:hideMark/>
          </w:tcPr>
          <w:p w14:paraId="231E528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D5099F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782ECCC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3671DAE9" w14:textId="331083E0"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single" w:sz="12" w:space="0" w:color="auto"/>
              <w:left w:val="nil"/>
              <w:bottom w:val="nil"/>
              <w:right w:val="nil"/>
            </w:tcBorders>
            <w:vAlign w:val="center"/>
            <w:hideMark/>
          </w:tcPr>
          <w:p w14:paraId="48E7EB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0444179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434A3C3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11F42E6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single" w:sz="12" w:space="0" w:color="auto"/>
              <w:left w:val="nil"/>
              <w:bottom w:val="nil"/>
              <w:right w:val="nil"/>
            </w:tcBorders>
            <w:vAlign w:val="center"/>
            <w:hideMark/>
          </w:tcPr>
          <w:p w14:paraId="5FA59A0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single" w:sz="12" w:space="0" w:color="auto"/>
              <w:left w:val="nil"/>
              <w:bottom w:val="nil"/>
              <w:right w:val="nil"/>
            </w:tcBorders>
            <w:vAlign w:val="center"/>
            <w:hideMark/>
          </w:tcPr>
          <w:p w14:paraId="6F140D7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0AD23835" w14:textId="77777777" w:rsidTr="00511AAC">
        <w:trPr>
          <w:gridAfter w:val="2"/>
          <w:wAfter w:w="11359" w:type="dxa"/>
          <w:trHeight w:val="310"/>
        </w:trPr>
        <w:tc>
          <w:tcPr>
            <w:tcW w:w="2891" w:type="dxa"/>
            <w:tcBorders>
              <w:top w:val="nil"/>
              <w:left w:val="nil"/>
              <w:bottom w:val="nil"/>
              <w:right w:val="nil"/>
            </w:tcBorders>
            <w:vAlign w:val="center"/>
            <w:hideMark/>
          </w:tcPr>
          <w:p w14:paraId="35170AE1" w14:textId="77777777" w:rsidR="004173EC" w:rsidRPr="00F00ABD" w:rsidRDefault="004173EC" w:rsidP="004173EC">
            <w:pPr>
              <w:widowControl/>
              <w:jc w:val="left"/>
              <w:rPr>
                <w:rFonts w:ascii="Times New Roman" w:eastAsia="等线" w:hAnsi="Times New Roman" w:cs="Times New Roman"/>
                <w:color w:val="000000"/>
                <w:kern w:val="0"/>
                <w:sz w:val="24"/>
                <w:szCs w:val="24"/>
              </w:rPr>
            </w:pPr>
            <w:proofErr w:type="spellStart"/>
            <w:r w:rsidRPr="00F00ABD">
              <w:rPr>
                <w:rFonts w:ascii="Times New Roman" w:eastAsia="等线" w:hAnsi="Times New Roman" w:cs="Times New Roman"/>
                <w:color w:val="000000"/>
                <w:kern w:val="0"/>
                <w:sz w:val="24"/>
                <w:szCs w:val="24"/>
              </w:rPr>
              <w:t>Hirokami</w:t>
            </w:r>
            <w:proofErr w:type="spellEnd"/>
            <w:r w:rsidRPr="00F00ABD">
              <w:rPr>
                <w:rFonts w:ascii="Times New Roman" w:eastAsia="等线" w:hAnsi="Times New Roman" w:cs="Times New Roman"/>
                <w:color w:val="000000"/>
                <w:kern w:val="0"/>
                <w:sz w:val="24"/>
                <w:szCs w:val="24"/>
              </w:rPr>
              <w:t xml:space="preserve"> et al. 2025</w:t>
            </w:r>
          </w:p>
        </w:tc>
        <w:tc>
          <w:tcPr>
            <w:tcW w:w="850" w:type="dxa"/>
            <w:tcBorders>
              <w:top w:val="nil"/>
              <w:left w:val="nil"/>
              <w:bottom w:val="nil"/>
              <w:right w:val="nil"/>
            </w:tcBorders>
            <w:vAlign w:val="center"/>
            <w:hideMark/>
          </w:tcPr>
          <w:p w14:paraId="500939D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FDFB9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6A90EE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AD2E8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DEA18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BE7592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545ED3" w14:textId="1D60AAE6"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0C691D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CD54F4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E501C4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4259D1C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642F794" w14:textId="77777777" w:rsidTr="00511AAC">
        <w:trPr>
          <w:gridAfter w:val="2"/>
          <w:wAfter w:w="11359" w:type="dxa"/>
          <w:trHeight w:val="310"/>
        </w:trPr>
        <w:tc>
          <w:tcPr>
            <w:tcW w:w="2891" w:type="dxa"/>
            <w:tcBorders>
              <w:top w:val="nil"/>
              <w:left w:val="nil"/>
              <w:bottom w:val="nil"/>
              <w:right w:val="nil"/>
            </w:tcBorders>
            <w:vAlign w:val="center"/>
            <w:hideMark/>
          </w:tcPr>
          <w:p w14:paraId="3DC30C7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Reis Santos et al. 2025</w:t>
            </w:r>
          </w:p>
        </w:tc>
        <w:tc>
          <w:tcPr>
            <w:tcW w:w="850" w:type="dxa"/>
            <w:tcBorders>
              <w:top w:val="nil"/>
              <w:left w:val="nil"/>
              <w:bottom w:val="nil"/>
              <w:right w:val="nil"/>
            </w:tcBorders>
            <w:vAlign w:val="center"/>
            <w:hideMark/>
          </w:tcPr>
          <w:p w14:paraId="7EC2087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CAE7B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7290DE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076BC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50BF6E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5AF5012F"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43B5EEA" w14:textId="768CE05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4B4EDA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0D23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7F0F93A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39FD8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498D8FB0" w14:textId="77777777" w:rsidTr="00511AAC">
        <w:trPr>
          <w:gridAfter w:val="2"/>
          <w:wAfter w:w="11359" w:type="dxa"/>
          <w:trHeight w:val="310"/>
        </w:trPr>
        <w:tc>
          <w:tcPr>
            <w:tcW w:w="2891" w:type="dxa"/>
            <w:tcBorders>
              <w:top w:val="nil"/>
              <w:left w:val="nil"/>
              <w:bottom w:val="nil"/>
              <w:right w:val="nil"/>
            </w:tcBorders>
            <w:vAlign w:val="center"/>
            <w:hideMark/>
          </w:tcPr>
          <w:p w14:paraId="0220D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Schiavone et al. 2024</w:t>
            </w:r>
          </w:p>
        </w:tc>
        <w:tc>
          <w:tcPr>
            <w:tcW w:w="850" w:type="dxa"/>
            <w:tcBorders>
              <w:top w:val="nil"/>
              <w:left w:val="nil"/>
              <w:bottom w:val="nil"/>
              <w:right w:val="nil"/>
            </w:tcBorders>
            <w:vAlign w:val="center"/>
            <w:hideMark/>
          </w:tcPr>
          <w:p w14:paraId="406308C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2546C8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BD329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E99DB5"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53F183"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bottom w:val="nil"/>
              <w:right w:val="nil"/>
            </w:tcBorders>
            <w:vAlign w:val="center"/>
            <w:hideMark/>
          </w:tcPr>
          <w:p w14:paraId="4664F06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9667F2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C28B157"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0283CF6"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bottom w:val="nil"/>
              <w:right w:val="nil"/>
            </w:tcBorders>
            <w:vAlign w:val="center"/>
            <w:hideMark/>
          </w:tcPr>
          <w:p w14:paraId="42B7617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nil"/>
              <w:right w:val="nil"/>
            </w:tcBorders>
            <w:vAlign w:val="center"/>
            <w:hideMark/>
          </w:tcPr>
          <w:p w14:paraId="1023D42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2869100D" w14:textId="77777777" w:rsidTr="00511AAC">
        <w:trPr>
          <w:gridAfter w:val="2"/>
          <w:wAfter w:w="11359" w:type="dxa"/>
          <w:trHeight w:val="310"/>
        </w:trPr>
        <w:tc>
          <w:tcPr>
            <w:tcW w:w="2891" w:type="dxa"/>
            <w:tcBorders>
              <w:top w:val="nil"/>
              <w:left w:val="nil"/>
              <w:right w:val="nil"/>
            </w:tcBorders>
            <w:vAlign w:val="center"/>
            <w:hideMark/>
          </w:tcPr>
          <w:p w14:paraId="56CE3864"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Tay et al. 2024</w:t>
            </w:r>
          </w:p>
        </w:tc>
        <w:tc>
          <w:tcPr>
            <w:tcW w:w="850" w:type="dxa"/>
            <w:tcBorders>
              <w:top w:val="nil"/>
              <w:left w:val="nil"/>
              <w:right w:val="nil"/>
            </w:tcBorders>
            <w:vAlign w:val="center"/>
            <w:hideMark/>
          </w:tcPr>
          <w:p w14:paraId="40562BE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44DFBD2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566922EA"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A6D545C"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F4A0FB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w:t>
            </w:r>
          </w:p>
        </w:tc>
        <w:tc>
          <w:tcPr>
            <w:tcW w:w="850" w:type="dxa"/>
            <w:tcBorders>
              <w:top w:val="nil"/>
              <w:left w:val="nil"/>
              <w:right w:val="nil"/>
            </w:tcBorders>
            <w:vAlign w:val="center"/>
            <w:hideMark/>
          </w:tcPr>
          <w:p w14:paraId="074A6FA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DA8F5D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5EAF83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0242278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EF37169" w14:textId="002D98A4"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U</w:t>
            </w:r>
          </w:p>
        </w:tc>
        <w:tc>
          <w:tcPr>
            <w:tcW w:w="850" w:type="dxa"/>
            <w:tcBorders>
              <w:top w:val="nil"/>
              <w:left w:val="nil"/>
              <w:right w:val="nil"/>
            </w:tcBorders>
            <w:vAlign w:val="center"/>
            <w:hideMark/>
          </w:tcPr>
          <w:p w14:paraId="1C529D4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511AAC" w:rsidRPr="004173EC" w14:paraId="7267F525" w14:textId="77777777" w:rsidTr="00511AAC">
        <w:trPr>
          <w:gridAfter w:val="2"/>
          <w:wAfter w:w="11359" w:type="dxa"/>
          <w:trHeight w:val="320"/>
        </w:trPr>
        <w:tc>
          <w:tcPr>
            <w:tcW w:w="2891" w:type="dxa"/>
            <w:tcBorders>
              <w:top w:val="nil"/>
              <w:left w:val="nil"/>
              <w:bottom w:val="single" w:sz="12" w:space="0" w:color="auto"/>
              <w:right w:val="nil"/>
            </w:tcBorders>
            <w:vAlign w:val="center"/>
            <w:hideMark/>
          </w:tcPr>
          <w:p w14:paraId="61999957" w14:textId="77777777" w:rsidR="004173EC" w:rsidRPr="00F00ABD" w:rsidRDefault="004173EC" w:rsidP="004173EC">
            <w:pPr>
              <w:widowControl/>
              <w:jc w:val="left"/>
              <w:rPr>
                <w:rFonts w:ascii="Times New Roman" w:eastAsia="等线" w:hAnsi="Times New Roman" w:cs="Times New Roman"/>
                <w:color w:val="000000"/>
                <w:kern w:val="0"/>
                <w:sz w:val="24"/>
                <w:szCs w:val="24"/>
              </w:rPr>
            </w:pPr>
            <w:proofErr w:type="spellStart"/>
            <w:r w:rsidRPr="00F00ABD">
              <w:rPr>
                <w:rFonts w:ascii="Times New Roman" w:eastAsia="等线" w:hAnsi="Times New Roman" w:cs="Times New Roman"/>
                <w:color w:val="000000"/>
                <w:kern w:val="0"/>
                <w:sz w:val="24"/>
                <w:szCs w:val="24"/>
              </w:rPr>
              <w:t>Turagam</w:t>
            </w:r>
            <w:proofErr w:type="spellEnd"/>
            <w:r w:rsidRPr="00F00ABD">
              <w:rPr>
                <w:rFonts w:ascii="Times New Roman" w:eastAsia="等线" w:hAnsi="Times New Roman" w:cs="Times New Roman"/>
                <w:color w:val="000000"/>
                <w:kern w:val="0"/>
                <w:sz w:val="24"/>
                <w:szCs w:val="24"/>
              </w:rPr>
              <w:t xml:space="preserve"> et al. 2024</w:t>
            </w:r>
          </w:p>
        </w:tc>
        <w:tc>
          <w:tcPr>
            <w:tcW w:w="850" w:type="dxa"/>
            <w:tcBorders>
              <w:top w:val="nil"/>
              <w:left w:val="nil"/>
              <w:bottom w:val="single" w:sz="12" w:space="0" w:color="auto"/>
              <w:right w:val="nil"/>
            </w:tcBorders>
            <w:vAlign w:val="center"/>
            <w:hideMark/>
          </w:tcPr>
          <w:p w14:paraId="5C9C778B"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9A300A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D5C51B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9B6E378"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841494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BA5556D"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CB239E"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224941"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0A6108F9"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47A20170"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NA</w:t>
            </w:r>
          </w:p>
        </w:tc>
        <w:tc>
          <w:tcPr>
            <w:tcW w:w="850" w:type="dxa"/>
            <w:tcBorders>
              <w:top w:val="nil"/>
              <w:left w:val="nil"/>
              <w:bottom w:val="single" w:sz="12" w:space="0" w:color="auto"/>
              <w:right w:val="nil"/>
            </w:tcBorders>
            <w:vAlign w:val="center"/>
            <w:hideMark/>
          </w:tcPr>
          <w:p w14:paraId="2D1DFC62" w14:textId="77777777" w:rsidR="004173EC" w:rsidRPr="00F00ABD" w:rsidRDefault="004173EC" w:rsidP="004173EC">
            <w:pPr>
              <w:widowControl/>
              <w:jc w:val="left"/>
              <w:rPr>
                <w:rFonts w:ascii="Times New Roman" w:eastAsia="等线" w:hAnsi="Times New Roman" w:cs="Times New Roman"/>
                <w:color w:val="000000"/>
                <w:kern w:val="0"/>
                <w:sz w:val="24"/>
                <w:szCs w:val="24"/>
              </w:rPr>
            </w:pPr>
            <w:r w:rsidRPr="00F00ABD">
              <w:rPr>
                <w:rFonts w:ascii="Times New Roman" w:eastAsia="等线" w:hAnsi="Times New Roman" w:cs="Times New Roman"/>
                <w:color w:val="000000"/>
                <w:kern w:val="0"/>
                <w:sz w:val="24"/>
                <w:szCs w:val="24"/>
              </w:rPr>
              <w:t>Y</w:t>
            </w:r>
          </w:p>
        </w:tc>
      </w:tr>
      <w:tr w:rsidR="004173EC" w:rsidRPr="004173EC" w14:paraId="0D2488CD" w14:textId="77777777" w:rsidTr="006150C3">
        <w:trPr>
          <w:trHeight w:val="320"/>
        </w:trPr>
        <w:tc>
          <w:tcPr>
            <w:tcW w:w="23600" w:type="dxa"/>
            <w:gridSpan w:val="14"/>
            <w:tcBorders>
              <w:left w:val="nil"/>
              <w:bottom w:val="nil"/>
              <w:right w:val="nil"/>
            </w:tcBorders>
            <w:noWrap/>
            <w:vAlign w:val="center"/>
            <w:hideMark/>
          </w:tcPr>
          <w:p w14:paraId="193479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1A667626" w14:textId="77777777" w:rsidTr="004173EC">
        <w:trPr>
          <w:trHeight w:val="300"/>
        </w:trPr>
        <w:tc>
          <w:tcPr>
            <w:tcW w:w="22560" w:type="dxa"/>
            <w:gridSpan w:val="13"/>
            <w:tcBorders>
              <w:top w:val="nil"/>
              <w:left w:val="nil"/>
              <w:bottom w:val="nil"/>
              <w:right w:val="nil"/>
            </w:tcBorders>
            <w:vAlign w:val="center"/>
            <w:hideMark/>
          </w:tcPr>
          <w:p w14:paraId="4DA0C7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 two groups similar and recruited from the same population?</w:t>
            </w:r>
          </w:p>
        </w:tc>
        <w:tc>
          <w:tcPr>
            <w:tcW w:w="1040" w:type="dxa"/>
            <w:tcBorders>
              <w:top w:val="nil"/>
              <w:left w:val="nil"/>
              <w:bottom w:val="nil"/>
              <w:right w:val="nil"/>
            </w:tcBorders>
            <w:noWrap/>
            <w:vAlign w:val="center"/>
            <w:hideMark/>
          </w:tcPr>
          <w:p w14:paraId="2C0A18C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D8E75C8" w14:textId="77777777" w:rsidTr="004173EC">
        <w:trPr>
          <w:trHeight w:val="300"/>
        </w:trPr>
        <w:tc>
          <w:tcPr>
            <w:tcW w:w="22560" w:type="dxa"/>
            <w:gridSpan w:val="13"/>
            <w:tcBorders>
              <w:top w:val="nil"/>
              <w:left w:val="nil"/>
              <w:bottom w:val="nil"/>
              <w:right w:val="nil"/>
            </w:tcBorders>
            <w:noWrap/>
            <w:vAlign w:val="center"/>
            <w:hideMark/>
          </w:tcPr>
          <w:p w14:paraId="67CF45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Were the exposures measured similarly to assign people to both exposed and unexposed groups?</w:t>
            </w:r>
          </w:p>
        </w:tc>
        <w:tc>
          <w:tcPr>
            <w:tcW w:w="1040" w:type="dxa"/>
            <w:tcBorders>
              <w:top w:val="nil"/>
              <w:left w:val="nil"/>
              <w:bottom w:val="nil"/>
              <w:right w:val="nil"/>
            </w:tcBorders>
            <w:noWrap/>
            <w:vAlign w:val="center"/>
            <w:hideMark/>
          </w:tcPr>
          <w:p w14:paraId="1599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2C647D" w14:textId="77777777" w:rsidTr="004173EC">
        <w:trPr>
          <w:trHeight w:val="300"/>
        </w:trPr>
        <w:tc>
          <w:tcPr>
            <w:tcW w:w="22560" w:type="dxa"/>
            <w:gridSpan w:val="13"/>
            <w:tcBorders>
              <w:top w:val="nil"/>
              <w:left w:val="nil"/>
              <w:bottom w:val="nil"/>
              <w:right w:val="nil"/>
            </w:tcBorders>
            <w:noWrap/>
            <w:vAlign w:val="center"/>
            <w:hideMark/>
          </w:tcPr>
          <w:p w14:paraId="6D4950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Was the exposure measured in a valid and reliable way?</w:t>
            </w:r>
          </w:p>
        </w:tc>
        <w:tc>
          <w:tcPr>
            <w:tcW w:w="1040" w:type="dxa"/>
            <w:tcBorders>
              <w:top w:val="nil"/>
              <w:left w:val="nil"/>
              <w:bottom w:val="nil"/>
              <w:right w:val="nil"/>
            </w:tcBorders>
            <w:noWrap/>
            <w:vAlign w:val="center"/>
            <w:hideMark/>
          </w:tcPr>
          <w:p w14:paraId="30B06556"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386FCD" w14:textId="77777777" w:rsidTr="004173EC">
        <w:trPr>
          <w:trHeight w:val="300"/>
        </w:trPr>
        <w:tc>
          <w:tcPr>
            <w:tcW w:w="22560" w:type="dxa"/>
            <w:gridSpan w:val="13"/>
            <w:tcBorders>
              <w:top w:val="nil"/>
              <w:left w:val="nil"/>
              <w:bottom w:val="nil"/>
              <w:right w:val="nil"/>
            </w:tcBorders>
            <w:noWrap/>
            <w:vAlign w:val="center"/>
            <w:hideMark/>
          </w:tcPr>
          <w:p w14:paraId="1417FDD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Q4. </w:t>
            </w:r>
            <w:proofErr w:type="spellStart"/>
            <w:r w:rsidRPr="004173EC">
              <w:rPr>
                <w:rFonts w:ascii="Times New Roman" w:eastAsia="等线" w:hAnsi="Times New Roman" w:cs="Times New Roman"/>
                <w:color w:val="000000"/>
                <w:kern w:val="0"/>
                <w:sz w:val="24"/>
                <w:szCs w:val="24"/>
              </w:rPr>
              <w:t>Were</w:t>
            </w:r>
            <w:proofErr w:type="spellEnd"/>
            <w:r w:rsidRPr="004173EC">
              <w:rPr>
                <w:rFonts w:ascii="Times New Roman" w:eastAsia="等线" w:hAnsi="Times New Roman" w:cs="Times New Roman"/>
                <w:color w:val="000000"/>
                <w:kern w:val="0"/>
                <w:sz w:val="24"/>
                <w:szCs w:val="24"/>
              </w:rPr>
              <w:t xml:space="preserve"> confounding factors identified?</w:t>
            </w:r>
          </w:p>
        </w:tc>
        <w:tc>
          <w:tcPr>
            <w:tcW w:w="1040" w:type="dxa"/>
            <w:tcBorders>
              <w:top w:val="nil"/>
              <w:left w:val="nil"/>
              <w:bottom w:val="nil"/>
              <w:right w:val="nil"/>
            </w:tcBorders>
            <w:noWrap/>
            <w:vAlign w:val="center"/>
            <w:hideMark/>
          </w:tcPr>
          <w:p w14:paraId="77728A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FF25569" w14:textId="77777777" w:rsidTr="004173EC">
        <w:trPr>
          <w:trHeight w:val="300"/>
        </w:trPr>
        <w:tc>
          <w:tcPr>
            <w:tcW w:w="22560" w:type="dxa"/>
            <w:gridSpan w:val="13"/>
            <w:tcBorders>
              <w:top w:val="nil"/>
              <w:left w:val="nil"/>
              <w:bottom w:val="nil"/>
              <w:right w:val="nil"/>
            </w:tcBorders>
            <w:noWrap/>
            <w:vAlign w:val="center"/>
            <w:hideMark/>
          </w:tcPr>
          <w:p w14:paraId="1025C58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Were strategies to deal with confounding factors stated?</w:t>
            </w:r>
          </w:p>
        </w:tc>
        <w:tc>
          <w:tcPr>
            <w:tcW w:w="1040" w:type="dxa"/>
            <w:tcBorders>
              <w:top w:val="nil"/>
              <w:left w:val="nil"/>
              <w:bottom w:val="nil"/>
              <w:right w:val="nil"/>
            </w:tcBorders>
            <w:noWrap/>
            <w:vAlign w:val="center"/>
            <w:hideMark/>
          </w:tcPr>
          <w:p w14:paraId="1418369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042FA96" w14:textId="77777777" w:rsidTr="004173EC">
        <w:trPr>
          <w:trHeight w:val="300"/>
        </w:trPr>
        <w:tc>
          <w:tcPr>
            <w:tcW w:w="22560" w:type="dxa"/>
            <w:gridSpan w:val="13"/>
            <w:tcBorders>
              <w:top w:val="nil"/>
              <w:left w:val="nil"/>
              <w:bottom w:val="nil"/>
              <w:right w:val="nil"/>
            </w:tcBorders>
            <w:noWrap/>
            <w:vAlign w:val="center"/>
            <w:hideMark/>
          </w:tcPr>
          <w:p w14:paraId="0EC38F6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Were the groups/participants free of the outcome at the start of the study (or at the moment of exposure)?</w:t>
            </w:r>
          </w:p>
        </w:tc>
        <w:tc>
          <w:tcPr>
            <w:tcW w:w="1040" w:type="dxa"/>
            <w:tcBorders>
              <w:top w:val="nil"/>
              <w:left w:val="nil"/>
              <w:bottom w:val="nil"/>
              <w:right w:val="nil"/>
            </w:tcBorders>
            <w:noWrap/>
            <w:vAlign w:val="center"/>
            <w:hideMark/>
          </w:tcPr>
          <w:p w14:paraId="7F60D11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0C204EC" w14:textId="77777777" w:rsidTr="004173EC">
        <w:trPr>
          <w:trHeight w:val="300"/>
        </w:trPr>
        <w:tc>
          <w:tcPr>
            <w:tcW w:w="22560" w:type="dxa"/>
            <w:gridSpan w:val="13"/>
            <w:tcBorders>
              <w:top w:val="nil"/>
              <w:left w:val="nil"/>
              <w:bottom w:val="nil"/>
              <w:right w:val="nil"/>
            </w:tcBorders>
            <w:vAlign w:val="center"/>
            <w:hideMark/>
          </w:tcPr>
          <w:p w14:paraId="649417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Were the outcomes measured in a valid and reliable way?</w:t>
            </w:r>
          </w:p>
        </w:tc>
        <w:tc>
          <w:tcPr>
            <w:tcW w:w="1040" w:type="dxa"/>
            <w:tcBorders>
              <w:top w:val="nil"/>
              <w:left w:val="nil"/>
              <w:bottom w:val="nil"/>
              <w:right w:val="nil"/>
            </w:tcBorders>
            <w:noWrap/>
            <w:vAlign w:val="center"/>
            <w:hideMark/>
          </w:tcPr>
          <w:p w14:paraId="2044F6EF"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7F28CDC" w14:textId="77777777" w:rsidTr="004173EC">
        <w:trPr>
          <w:trHeight w:val="300"/>
        </w:trPr>
        <w:tc>
          <w:tcPr>
            <w:tcW w:w="22560" w:type="dxa"/>
            <w:gridSpan w:val="13"/>
            <w:tcBorders>
              <w:top w:val="nil"/>
              <w:left w:val="nil"/>
              <w:bottom w:val="nil"/>
              <w:right w:val="nil"/>
            </w:tcBorders>
            <w:vAlign w:val="center"/>
            <w:hideMark/>
          </w:tcPr>
          <w:p w14:paraId="7E4379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Was the follow up time reported and sufficient to be long enough for outcomes to occur?</w:t>
            </w:r>
          </w:p>
        </w:tc>
        <w:tc>
          <w:tcPr>
            <w:tcW w:w="1040" w:type="dxa"/>
            <w:tcBorders>
              <w:top w:val="nil"/>
              <w:left w:val="nil"/>
              <w:bottom w:val="nil"/>
              <w:right w:val="nil"/>
            </w:tcBorders>
            <w:noWrap/>
            <w:vAlign w:val="center"/>
            <w:hideMark/>
          </w:tcPr>
          <w:p w14:paraId="7DA82DD0"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5A7335E" w14:textId="77777777" w:rsidTr="004173EC">
        <w:trPr>
          <w:trHeight w:val="300"/>
        </w:trPr>
        <w:tc>
          <w:tcPr>
            <w:tcW w:w="22560" w:type="dxa"/>
            <w:gridSpan w:val="13"/>
            <w:tcBorders>
              <w:top w:val="nil"/>
              <w:left w:val="nil"/>
              <w:bottom w:val="nil"/>
              <w:right w:val="nil"/>
            </w:tcBorders>
            <w:vAlign w:val="center"/>
            <w:hideMark/>
          </w:tcPr>
          <w:p w14:paraId="6F1296F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follow up complete, and if not, were the reasons to loss to follow up described and explored?</w:t>
            </w:r>
          </w:p>
        </w:tc>
        <w:tc>
          <w:tcPr>
            <w:tcW w:w="1040" w:type="dxa"/>
            <w:tcBorders>
              <w:top w:val="nil"/>
              <w:left w:val="nil"/>
              <w:bottom w:val="nil"/>
              <w:right w:val="nil"/>
            </w:tcBorders>
            <w:noWrap/>
            <w:vAlign w:val="center"/>
            <w:hideMark/>
          </w:tcPr>
          <w:p w14:paraId="37370AD4"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3F53362" w14:textId="77777777" w:rsidTr="004173EC">
        <w:trPr>
          <w:trHeight w:val="300"/>
        </w:trPr>
        <w:tc>
          <w:tcPr>
            <w:tcW w:w="22560" w:type="dxa"/>
            <w:gridSpan w:val="13"/>
            <w:tcBorders>
              <w:top w:val="nil"/>
              <w:left w:val="nil"/>
              <w:bottom w:val="nil"/>
              <w:right w:val="nil"/>
            </w:tcBorders>
            <w:vAlign w:val="center"/>
            <w:hideMark/>
          </w:tcPr>
          <w:p w14:paraId="0A6A7A8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Were strategies to address incomplete follow up utilized?</w:t>
            </w:r>
          </w:p>
        </w:tc>
        <w:tc>
          <w:tcPr>
            <w:tcW w:w="1040" w:type="dxa"/>
            <w:tcBorders>
              <w:top w:val="nil"/>
              <w:left w:val="nil"/>
              <w:bottom w:val="nil"/>
              <w:right w:val="nil"/>
            </w:tcBorders>
            <w:noWrap/>
            <w:vAlign w:val="center"/>
            <w:hideMark/>
          </w:tcPr>
          <w:p w14:paraId="31EAB381"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90A31D5" w14:textId="77777777" w:rsidTr="004173EC">
        <w:trPr>
          <w:trHeight w:val="300"/>
        </w:trPr>
        <w:tc>
          <w:tcPr>
            <w:tcW w:w="22560" w:type="dxa"/>
            <w:gridSpan w:val="13"/>
            <w:tcBorders>
              <w:top w:val="nil"/>
              <w:left w:val="nil"/>
              <w:bottom w:val="nil"/>
              <w:right w:val="nil"/>
            </w:tcBorders>
            <w:vAlign w:val="center"/>
            <w:hideMark/>
          </w:tcPr>
          <w:p w14:paraId="40C0F0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Q11. Was appropriate statistical analysis used?</w:t>
            </w:r>
          </w:p>
        </w:tc>
        <w:tc>
          <w:tcPr>
            <w:tcW w:w="1040" w:type="dxa"/>
            <w:tcBorders>
              <w:top w:val="nil"/>
              <w:left w:val="nil"/>
              <w:bottom w:val="nil"/>
              <w:right w:val="nil"/>
            </w:tcBorders>
            <w:noWrap/>
            <w:vAlign w:val="center"/>
            <w:hideMark/>
          </w:tcPr>
          <w:p w14:paraId="44C6C89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7BABA6FF" w14:textId="77777777" w:rsidR="00DB11D7" w:rsidRPr="004173EC" w:rsidRDefault="00DB11D7">
      <w:pPr>
        <w:rPr>
          <w:rFonts w:ascii="Times New Roman" w:hAnsi="Times New Roman" w:cs="Times New Roman"/>
          <w:sz w:val="24"/>
          <w:szCs w:val="24"/>
        </w:rPr>
      </w:pPr>
    </w:p>
    <w:p w14:paraId="439AC3CD" w14:textId="6E30AD39" w:rsidR="00E37451" w:rsidRDefault="00E37451">
      <w:pPr>
        <w:widowControl/>
        <w:jc w:val="left"/>
        <w:rPr>
          <w:rFonts w:ascii="Times New Roman" w:hAnsi="Times New Roman" w:cs="Times New Roman"/>
          <w:sz w:val="24"/>
          <w:szCs w:val="24"/>
        </w:rPr>
      </w:pPr>
    </w:p>
    <w:p w14:paraId="5C72627C" w14:textId="77777777" w:rsidR="00E37451" w:rsidRDefault="00E37451">
      <w:pPr>
        <w:widowControl/>
        <w:jc w:val="left"/>
        <w:rPr>
          <w:rFonts w:ascii="Times New Roman" w:hAnsi="Times New Roman" w:cs="Times New Roman"/>
          <w:sz w:val="24"/>
          <w:szCs w:val="24"/>
        </w:rPr>
      </w:pPr>
      <w:r>
        <w:rPr>
          <w:rFonts w:ascii="Times New Roman" w:hAnsi="Times New Roman" w:cs="Times New Roman"/>
          <w:sz w:val="24"/>
          <w:szCs w:val="24"/>
        </w:rPr>
        <w:br w:type="page"/>
      </w:r>
    </w:p>
    <w:tbl>
      <w:tblPr>
        <w:tblW w:w="23600" w:type="dxa"/>
        <w:tblLook w:val="04A0" w:firstRow="1" w:lastRow="0" w:firstColumn="1" w:lastColumn="0" w:noHBand="0" w:noVBand="1"/>
      </w:tblPr>
      <w:tblGrid>
        <w:gridCol w:w="2835"/>
        <w:gridCol w:w="850"/>
        <w:gridCol w:w="850"/>
        <w:gridCol w:w="850"/>
        <w:gridCol w:w="850"/>
        <w:gridCol w:w="850"/>
        <w:gridCol w:w="850"/>
        <w:gridCol w:w="850"/>
        <w:gridCol w:w="850"/>
        <w:gridCol w:w="850"/>
        <w:gridCol w:w="850"/>
        <w:gridCol w:w="1134"/>
        <w:gridCol w:w="10091"/>
        <w:gridCol w:w="1040"/>
      </w:tblGrid>
      <w:tr w:rsidR="004173EC" w:rsidRPr="007C4E71" w14:paraId="241AE6B0" w14:textId="77777777" w:rsidTr="006150C3">
        <w:trPr>
          <w:trHeight w:val="290"/>
        </w:trPr>
        <w:tc>
          <w:tcPr>
            <w:tcW w:w="23600" w:type="dxa"/>
            <w:gridSpan w:val="14"/>
            <w:tcBorders>
              <w:top w:val="nil"/>
              <w:left w:val="nil"/>
              <w:right w:val="nil"/>
            </w:tcBorders>
            <w:noWrap/>
            <w:vAlign w:val="bottom"/>
            <w:hideMark/>
          </w:tcPr>
          <w:p w14:paraId="7C7809BF" w14:textId="77777777" w:rsidR="004173EC" w:rsidRPr="007C4E71" w:rsidRDefault="004173EC" w:rsidP="004173EC">
            <w:pPr>
              <w:widowControl/>
              <w:jc w:val="left"/>
              <w:rPr>
                <w:rFonts w:ascii="Times New Roman" w:eastAsia="等线" w:hAnsi="Times New Roman" w:cs="Times New Roman"/>
                <w:b/>
                <w:bCs/>
                <w:color w:val="000000"/>
                <w:kern w:val="0"/>
                <w:sz w:val="22"/>
              </w:rPr>
            </w:pPr>
            <w:r w:rsidRPr="007C4E71">
              <w:rPr>
                <w:rFonts w:ascii="Times New Roman" w:eastAsia="等线" w:hAnsi="Times New Roman" w:cs="Times New Roman"/>
                <w:b/>
                <w:bCs/>
                <w:color w:val="000000"/>
                <w:kern w:val="0"/>
                <w:sz w:val="22"/>
              </w:rPr>
              <w:lastRenderedPageBreak/>
              <w:t xml:space="preserve">JBI Critical Appraisal Checklist </w:t>
            </w:r>
            <w:proofErr w:type="gramStart"/>
            <w:r w:rsidRPr="007C4E71">
              <w:rPr>
                <w:rFonts w:ascii="Times New Roman" w:eastAsia="等线" w:hAnsi="Times New Roman" w:cs="Times New Roman"/>
                <w:b/>
                <w:bCs/>
                <w:color w:val="000000"/>
                <w:kern w:val="0"/>
                <w:sz w:val="22"/>
              </w:rPr>
              <w:t>For</w:t>
            </w:r>
            <w:proofErr w:type="gramEnd"/>
            <w:r w:rsidRPr="007C4E71">
              <w:rPr>
                <w:rFonts w:ascii="Times New Roman" w:eastAsia="等线" w:hAnsi="Times New Roman" w:cs="Times New Roman"/>
                <w:b/>
                <w:bCs/>
                <w:color w:val="000000"/>
                <w:kern w:val="0"/>
                <w:sz w:val="22"/>
              </w:rPr>
              <w:t xml:space="preserve"> Single-Arm Cohort Studies</w:t>
            </w:r>
          </w:p>
        </w:tc>
      </w:tr>
      <w:tr w:rsidR="00511AAC" w:rsidRPr="004173EC" w14:paraId="7456D88C" w14:textId="77777777" w:rsidTr="00511AAC">
        <w:trPr>
          <w:gridAfter w:val="2"/>
          <w:wAfter w:w="11131" w:type="dxa"/>
          <w:trHeight w:val="330"/>
        </w:trPr>
        <w:tc>
          <w:tcPr>
            <w:tcW w:w="2835" w:type="dxa"/>
            <w:tcBorders>
              <w:top w:val="single" w:sz="12" w:space="0" w:color="auto"/>
              <w:left w:val="nil"/>
              <w:bottom w:val="single" w:sz="8" w:space="0" w:color="auto"/>
              <w:right w:val="nil"/>
            </w:tcBorders>
            <w:noWrap/>
            <w:vAlign w:val="center"/>
            <w:hideMark/>
          </w:tcPr>
          <w:p w14:paraId="3710C2FB" w14:textId="77777777" w:rsidR="004173EC" w:rsidRPr="007C4E71" w:rsidRDefault="004173EC" w:rsidP="004173EC">
            <w:pPr>
              <w:widowControl/>
              <w:jc w:val="left"/>
              <w:rPr>
                <w:rFonts w:ascii="Times New Roman" w:eastAsia="等线" w:hAnsi="Times New Roman" w:cs="Times New Roman"/>
                <w:b/>
                <w:bCs/>
                <w:color w:val="000000"/>
                <w:kern w:val="0"/>
                <w:sz w:val="24"/>
                <w:szCs w:val="24"/>
              </w:rPr>
            </w:pPr>
            <w:r w:rsidRPr="007C4E71">
              <w:rPr>
                <w:rFonts w:ascii="Times New Roman" w:eastAsia="等线" w:hAnsi="Times New Roman" w:cs="Times New Roman"/>
                <w:b/>
                <w:bCs/>
                <w:color w:val="000000"/>
                <w:kern w:val="0"/>
                <w:sz w:val="24"/>
                <w:szCs w:val="24"/>
              </w:rPr>
              <w:t>Study</w:t>
            </w:r>
          </w:p>
        </w:tc>
        <w:tc>
          <w:tcPr>
            <w:tcW w:w="850" w:type="dxa"/>
            <w:tcBorders>
              <w:top w:val="single" w:sz="12" w:space="0" w:color="auto"/>
              <w:left w:val="nil"/>
              <w:bottom w:val="single" w:sz="8" w:space="0" w:color="auto"/>
              <w:right w:val="nil"/>
            </w:tcBorders>
            <w:noWrap/>
            <w:vAlign w:val="bottom"/>
            <w:hideMark/>
          </w:tcPr>
          <w:p w14:paraId="1914F73F"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w:t>
            </w:r>
          </w:p>
        </w:tc>
        <w:tc>
          <w:tcPr>
            <w:tcW w:w="850" w:type="dxa"/>
            <w:tcBorders>
              <w:top w:val="single" w:sz="12" w:space="0" w:color="auto"/>
              <w:left w:val="nil"/>
              <w:bottom w:val="single" w:sz="8" w:space="0" w:color="auto"/>
              <w:right w:val="nil"/>
            </w:tcBorders>
            <w:noWrap/>
            <w:vAlign w:val="bottom"/>
            <w:hideMark/>
          </w:tcPr>
          <w:p w14:paraId="545DDA1E"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Q2</w:t>
            </w:r>
          </w:p>
        </w:tc>
        <w:tc>
          <w:tcPr>
            <w:tcW w:w="850" w:type="dxa"/>
            <w:tcBorders>
              <w:top w:val="single" w:sz="12" w:space="0" w:color="auto"/>
              <w:left w:val="nil"/>
              <w:bottom w:val="single" w:sz="8" w:space="0" w:color="auto"/>
              <w:right w:val="nil"/>
            </w:tcBorders>
            <w:noWrap/>
            <w:vAlign w:val="bottom"/>
            <w:hideMark/>
          </w:tcPr>
          <w:p w14:paraId="2F858D83"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Q3</w:t>
            </w:r>
          </w:p>
        </w:tc>
        <w:tc>
          <w:tcPr>
            <w:tcW w:w="850" w:type="dxa"/>
            <w:tcBorders>
              <w:top w:val="single" w:sz="12" w:space="0" w:color="auto"/>
              <w:left w:val="nil"/>
              <w:bottom w:val="single" w:sz="8" w:space="0" w:color="auto"/>
              <w:right w:val="nil"/>
            </w:tcBorders>
            <w:noWrap/>
            <w:vAlign w:val="bottom"/>
            <w:hideMark/>
          </w:tcPr>
          <w:p w14:paraId="3192A18C"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Q4</w:t>
            </w:r>
          </w:p>
        </w:tc>
        <w:tc>
          <w:tcPr>
            <w:tcW w:w="850" w:type="dxa"/>
            <w:tcBorders>
              <w:top w:val="single" w:sz="12" w:space="0" w:color="auto"/>
              <w:left w:val="nil"/>
              <w:bottom w:val="single" w:sz="8" w:space="0" w:color="auto"/>
              <w:right w:val="nil"/>
            </w:tcBorders>
            <w:noWrap/>
            <w:vAlign w:val="bottom"/>
            <w:hideMark/>
          </w:tcPr>
          <w:p w14:paraId="614C5239"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Q5</w:t>
            </w:r>
          </w:p>
        </w:tc>
        <w:tc>
          <w:tcPr>
            <w:tcW w:w="850" w:type="dxa"/>
            <w:tcBorders>
              <w:top w:val="single" w:sz="12" w:space="0" w:color="auto"/>
              <w:left w:val="nil"/>
              <w:bottom w:val="single" w:sz="8" w:space="0" w:color="auto"/>
              <w:right w:val="nil"/>
            </w:tcBorders>
            <w:noWrap/>
            <w:vAlign w:val="bottom"/>
            <w:hideMark/>
          </w:tcPr>
          <w:p w14:paraId="47FB30C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Q6</w:t>
            </w:r>
          </w:p>
        </w:tc>
        <w:tc>
          <w:tcPr>
            <w:tcW w:w="850" w:type="dxa"/>
            <w:tcBorders>
              <w:top w:val="single" w:sz="12" w:space="0" w:color="auto"/>
              <w:left w:val="nil"/>
              <w:bottom w:val="single" w:sz="8" w:space="0" w:color="auto"/>
              <w:right w:val="nil"/>
            </w:tcBorders>
            <w:noWrap/>
            <w:vAlign w:val="bottom"/>
            <w:hideMark/>
          </w:tcPr>
          <w:p w14:paraId="0A8BBEA8"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Q7</w:t>
            </w:r>
          </w:p>
        </w:tc>
        <w:tc>
          <w:tcPr>
            <w:tcW w:w="850" w:type="dxa"/>
            <w:tcBorders>
              <w:top w:val="single" w:sz="12" w:space="0" w:color="auto"/>
              <w:left w:val="nil"/>
              <w:bottom w:val="single" w:sz="8" w:space="0" w:color="auto"/>
              <w:right w:val="nil"/>
            </w:tcBorders>
            <w:noWrap/>
            <w:vAlign w:val="bottom"/>
            <w:hideMark/>
          </w:tcPr>
          <w:p w14:paraId="2E1DDD84"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Q8</w:t>
            </w:r>
          </w:p>
        </w:tc>
        <w:tc>
          <w:tcPr>
            <w:tcW w:w="850" w:type="dxa"/>
            <w:tcBorders>
              <w:top w:val="single" w:sz="12" w:space="0" w:color="auto"/>
              <w:left w:val="nil"/>
              <w:bottom w:val="single" w:sz="8" w:space="0" w:color="auto"/>
              <w:right w:val="nil"/>
            </w:tcBorders>
            <w:noWrap/>
            <w:vAlign w:val="bottom"/>
            <w:hideMark/>
          </w:tcPr>
          <w:p w14:paraId="4AC7EA6B"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Q9</w:t>
            </w:r>
          </w:p>
        </w:tc>
        <w:tc>
          <w:tcPr>
            <w:tcW w:w="850" w:type="dxa"/>
            <w:tcBorders>
              <w:top w:val="single" w:sz="12" w:space="0" w:color="auto"/>
              <w:left w:val="nil"/>
              <w:bottom w:val="single" w:sz="8" w:space="0" w:color="auto"/>
              <w:right w:val="nil"/>
            </w:tcBorders>
            <w:noWrap/>
            <w:vAlign w:val="bottom"/>
            <w:hideMark/>
          </w:tcPr>
          <w:p w14:paraId="7278E010" w14:textId="77777777" w:rsidR="004173EC" w:rsidRPr="004173EC" w:rsidRDefault="004173EC" w:rsidP="004173EC">
            <w:pPr>
              <w:widowControl/>
              <w:jc w:val="left"/>
              <w:rPr>
                <w:rFonts w:ascii="宋体" w:eastAsia="宋体" w:hAnsi="宋体" w:cs="宋体" w:hint="eastAsia"/>
                <w:b/>
                <w:bCs/>
                <w:i/>
                <w:iCs/>
                <w:color w:val="000000"/>
                <w:kern w:val="0"/>
                <w:sz w:val="22"/>
              </w:rPr>
            </w:pPr>
            <w:r w:rsidRPr="004173EC">
              <w:rPr>
                <w:rFonts w:ascii="宋体" w:eastAsia="宋体" w:hAnsi="宋体" w:cs="宋体" w:hint="eastAsia"/>
                <w:b/>
                <w:bCs/>
                <w:i/>
                <w:iCs/>
                <w:color w:val="000000"/>
                <w:kern w:val="0"/>
                <w:sz w:val="22"/>
              </w:rPr>
              <w:t>Q10</w:t>
            </w:r>
          </w:p>
        </w:tc>
        <w:tc>
          <w:tcPr>
            <w:tcW w:w="1134" w:type="dxa"/>
            <w:tcBorders>
              <w:top w:val="single" w:sz="12" w:space="0" w:color="auto"/>
              <w:left w:val="nil"/>
              <w:bottom w:val="single" w:sz="8" w:space="0" w:color="auto"/>
              <w:right w:val="nil"/>
            </w:tcBorders>
            <w:noWrap/>
            <w:vAlign w:val="bottom"/>
            <w:hideMark/>
          </w:tcPr>
          <w:p w14:paraId="2238B3CF" w14:textId="77777777" w:rsidR="004173EC" w:rsidRPr="004173EC" w:rsidRDefault="004173EC" w:rsidP="004173EC">
            <w:pPr>
              <w:widowControl/>
              <w:jc w:val="left"/>
              <w:rPr>
                <w:rFonts w:ascii="宋体" w:eastAsia="宋体" w:hAnsi="宋体" w:cs="宋体" w:hint="eastAsia"/>
                <w:b/>
                <w:bCs/>
                <w:i/>
                <w:iCs/>
                <w:color w:val="000000"/>
                <w:kern w:val="0"/>
                <w:sz w:val="22"/>
              </w:rPr>
            </w:pPr>
          </w:p>
        </w:tc>
      </w:tr>
      <w:tr w:rsidR="004173EC" w:rsidRPr="004173EC" w14:paraId="35B5933D" w14:textId="77777777" w:rsidTr="00511AAC">
        <w:trPr>
          <w:gridAfter w:val="2"/>
          <w:wAfter w:w="11131" w:type="dxa"/>
          <w:trHeight w:val="310"/>
        </w:trPr>
        <w:tc>
          <w:tcPr>
            <w:tcW w:w="2835" w:type="dxa"/>
            <w:tcBorders>
              <w:top w:val="single" w:sz="8" w:space="0" w:color="auto"/>
              <w:left w:val="nil"/>
              <w:bottom w:val="nil"/>
              <w:right w:val="nil"/>
            </w:tcBorders>
            <w:vAlign w:val="center"/>
            <w:hideMark/>
          </w:tcPr>
          <w:p w14:paraId="42BE769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Badertscher et al. 2024</w:t>
            </w:r>
          </w:p>
        </w:tc>
        <w:tc>
          <w:tcPr>
            <w:tcW w:w="850" w:type="dxa"/>
            <w:tcBorders>
              <w:top w:val="single" w:sz="8" w:space="0" w:color="auto"/>
              <w:left w:val="nil"/>
              <w:bottom w:val="nil"/>
              <w:right w:val="nil"/>
            </w:tcBorders>
            <w:vAlign w:val="center"/>
            <w:hideMark/>
          </w:tcPr>
          <w:p w14:paraId="1FD81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4032E50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7B89883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63BD98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21143229" w14:textId="0F862085"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ED511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F1BCD6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18A42BD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6D32596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single" w:sz="8" w:space="0" w:color="auto"/>
              <w:left w:val="nil"/>
              <w:bottom w:val="nil"/>
              <w:right w:val="nil"/>
            </w:tcBorders>
            <w:vAlign w:val="center"/>
            <w:hideMark/>
          </w:tcPr>
          <w:p w14:paraId="3F9D9CA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single" w:sz="8" w:space="0" w:color="auto"/>
              <w:left w:val="nil"/>
              <w:bottom w:val="nil"/>
              <w:right w:val="nil"/>
            </w:tcBorders>
            <w:noWrap/>
            <w:vAlign w:val="bottom"/>
            <w:hideMark/>
          </w:tcPr>
          <w:p w14:paraId="1C8F04BD"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8B9F07E" w14:textId="77777777" w:rsidTr="00511AAC">
        <w:trPr>
          <w:gridAfter w:val="2"/>
          <w:wAfter w:w="11131" w:type="dxa"/>
          <w:trHeight w:val="310"/>
        </w:trPr>
        <w:tc>
          <w:tcPr>
            <w:tcW w:w="2835" w:type="dxa"/>
            <w:tcBorders>
              <w:top w:val="nil"/>
              <w:left w:val="nil"/>
              <w:bottom w:val="nil"/>
              <w:right w:val="nil"/>
            </w:tcBorders>
            <w:vAlign w:val="center"/>
            <w:hideMark/>
          </w:tcPr>
          <w:p w14:paraId="11DE5711" w14:textId="77777777" w:rsidR="004173EC" w:rsidRPr="004173EC" w:rsidRDefault="004173EC" w:rsidP="004173EC">
            <w:pPr>
              <w:widowControl/>
              <w:jc w:val="left"/>
              <w:rPr>
                <w:rFonts w:ascii="Times New Roman" w:eastAsia="等线" w:hAnsi="Times New Roman" w:cs="Times New Roman"/>
                <w:color w:val="000000"/>
                <w:kern w:val="0"/>
                <w:sz w:val="24"/>
                <w:szCs w:val="24"/>
              </w:rPr>
            </w:pPr>
            <w:proofErr w:type="spellStart"/>
            <w:r w:rsidRPr="004173EC">
              <w:rPr>
                <w:rFonts w:ascii="Times New Roman" w:eastAsia="等线" w:hAnsi="Times New Roman" w:cs="Times New Roman"/>
                <w:color w:val="000000"/>
                <w:kern w:val="0"/>
                <w:sz w:val="24"/>
                <w:szCs w:val="24"/>
              </w:rPr>
              <w:t>Chorin</w:t>
            </w:r>
            <w:proofErr w:type="spellEnd"/>
            <w:r w:rsidRPr="004173EC">
              <w:rPr>
                <w:rFonts w:ascii="Times New Roman" w:eastAsia="等线" w:hAnsi="Times New Roman" w:cs="Times New Roman"/>
                <w:color w:val="000000"/>
                <w:kern w:val="0"/>
                <w:sz w:val="24"/>
                <w:szCs w:val="24"/>
              </w:rPr>
              <w:t xml:space="preserve"> et al. 2025</w:t>
            </w:r>
          </w:p>
        </w:tc>
        <w:tc>
          <w:tcPr>
            <w:tcW w:w="850" w:type="dxa"/>
            <w:tcBorders>
              <w:top w:val="nil"/>
              <w:left w:val="nil"/>
              <w:bottom w:val="nil"/>
              <w:right w:val="nil"/>
            </w:tcBorders>
            <w:vAlign w:val="center"/>
            <w:hideMark/>
          </w:tcPr>
          <w:p w14:paraId="19BEDA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D9EA3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7FAEEE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0AB491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61ED96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88748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8F5DE2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591F3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5105E8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006FBB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66F38ECB"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FE9884F" w14:textId="77777777" w:rsidTr="00511AAC">
        <w:trPr>
          <w:gridAfter w:val="2"/>
          <w:wAfter w:w="11131" w:type="dxa"/>
          <w:trHeight w:val="310"/>
        </w:trPr>
        <w:tc>
          <w:tcPr>
            <w:tcW w:w="2835" w:type="dxa"/>
            <w:tcBorders>
              <w:top w:val="nil"/>
              <w:left w:val="nil"/>
              <w:bottom w:val="nil"/>
              <w:right w:val="nil"/>
            </w:tcBorders>
            <w:vAlign w:val="center"/>
            <w:hideMark/>
          </w:tcPr>
          <w:p w14:paraId="004BD71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Gunawardene et al. 2025</w:t>
            </w:r>
          </w:p>
        </w:tc>
        <w:tc>
          <w:tcPr>
            <w:tcW w:w="850" w:type="dxa"/>
            <w:tcBorders>
              <w:top w:val="nil"/>
              <w:left w:val="nil"/>
              <w:bottom w:val="nil"/>
              <w:right w:val="nil"/>
            </w:tcBorders>
            <w:vAlign w:val="center"/>
            <w:hideMark/>
          </w:tcPr>
          <w:p w14:paraId="78871B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2291E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E74B49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E4018E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C0779C2" w14:textId="65BAE4D2" w:rsidR="004173EC" w:rsidRPr="004173EC" w:rsidRDefault="00893B4D"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5D6D1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D278DC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176BDD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35EDED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998AFB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019A84E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9EFE6E9" w14:textId="77777777" w:rsidTr="00511AAC">
        <w:trPr>
          <w:gridAfter w:val="2"/>
          <w:wAfter w:w="11131" w:type="dxa"/>
          <w:trHeight w:val="310"/>
        </w:trPr>
        <w:tc>
          <w:tcPr>
            <w:tcW w:w="2835" w:type="dxa"/>
            <w:tcBorders>
              <w:top w:val="nil"/>
              <w:left w:val="nil"/>
              <w:bottom w:val="nil"/>
              <w:right w:val="nil"/>
            </w:tcBorders>
            <w:vAlign w:val="center"/>
            <w:hideMark/>
          </w:tcPr>
          <w:p w14:paraId="5D1EF1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Kordic et al. 2024</w:t>
            </w:r>
          </w:p>
        </w:tc>
        <w:tc>
          <w:tcPr>
            <w:tcW w:w="850" w:type="dxa"/>
            <w:tcBorders>
              <w:top w:val="nil"/>
              <w:left w:val="nil"/>
              <w:bottom w:val="nil"/>
              <w:right w:val="nil"/>
            </w:tcBorders>
            <w:vAlign w:val="center"/>
            <w:hideMark/>
          </w:tcPr>
          <w:p w14:paraId="0732060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251E7FC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E17EBF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6C3A52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AA3241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FABF07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3550A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6264432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B710E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3C9A5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5EFA0DC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F1489D7" w14:textId="77777777" w:rsidTr="00511AAC">
        <w:trPr>
          <w:gridAfter w:val="2"/>
          <w:wAfter w:w="11131" w:type="dxa"/>
          <w:trHeight w:val="310"/>
        </w:trPr>
        <w:tc>
          <w:tcPr>
            <w:tcW w:w="2835" w:type="dxa"/>
            <w:tcBorders>
              <w:top w:val="nil"/>
              <w:left w:val="nil"/>
              <w:bottom w:val="nil"/>
              <w:right w:val="nil"/>
            </w:tcBorders>
            <w:vAlign w:val="center"/>
            <w:hideMark/>
          </w:tcPr>
          <w:p w14:paraId="437A3B0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Kueffer et al. 2023</w:t>
            </w:r>
          </w:p>
        </w:tc>
        <w:tc>
          <w:tcPr>
            <w:tcW w:w="850" w:type="dxa"/>
            <w:tcBorders>
              <w:top w:val="nil"/>
              <w:left w:val="nil"/>
              <w:bottom w:val="nil"/>
              <w:right w:val="nil"/>
            </w:tcBorders>
            <w:vAlign w:val="center"/>
            <w:hideMark/>
          </w:tcPr>
          <w:p w14:paraId="43377933"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42316475"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7BE7A88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13A377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316D943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3DCA5C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2CFA7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036A2A4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1AE4D7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nil"/>
              <w:right w:val="nil"/>
            </w:tcBorders>
            <w:vAlign w:val="center"/>
            <w:hideMark/>
          </w:tcPr>
          <w:p w14:paraId="5824D2A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nil"/>
              <w:right w:val="nil"/>
            </w:tcBorders>
            <w:noWrap/>
            <w:vAlign w:val="bottom"/>
            <w:hideMark/>
          </w:tcPr>
          <w:p w14:paraId="17B2528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13AEA5D" w14:textId="77777777" w:rsidTr="00511AAC">
        <w:trPr>
          <w:gridAfter w:val="2"/>
          <w:wAfter w:w="11131" w:type="dxa"/>
          <w:trHeight w:val="310"/>
        </w:trPr>
        <w:tc>
          <w:tcPr>
            <w:tcW w:w="2835" w:type="dxa"/>
            <w:tcBorders>
              <w:top w:val="nil"/>
              <w:left w:val="nil"/>
              <w:right w:val="nil"/>
            </w:tcBorders>
            <w:vAlign w:val="center"/>
            <w:hideMark/>
          </w:tcPr>
          <w:p w14:paraId="41F8C88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2025a</w:t>
            </w:r>
          </w:p>
        </w:tc>
        <w:tc>
          <w:tcPr>
            <w:tcW w:w="850" w:type="dxa"/>
            <w:tcBorders>
              <w:top w:val="nil"/>
              <w:left w:val="nil"/>
              <w:right w:val="nil"/>
            </w:tcBorders>
            <w:vAlign w:val="center"/>
            <w:hideMark/>
          </w:tcPr>
          <w:p w14:paraId="0032EC6C"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CA48FE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030576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95AFCF"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6E8664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34BDF33B"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7628F30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1C003028"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4E44357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right w:val="nil"/>
            </w:tcBorders>
            <w:vAlign w:val="center"/>
            <w:hideMark/>
          </w:tcPr>
          <w:p w14:paraId="29C4D6C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right w:val="nil"/>
            </w:tcBorders>
            <w:noWrap/>
            <w:vAlign w:val="bottom"/>
            <w:hideMark/>
          </w:tcPr>
          <w:p w14:paraId="7F704603"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23B9C56" w14:textId="77777777" w:rsidTr="00511AAC">
        <w:trPr>
          <w:gridAfter w:val="2"/>
          <w:wAfter w:w="11131" w:type="dxa"/>
          <w:trHeight w:val="320"/>
        </w:trPr>
        <w:tc>
          <w:tcPr>
            <w:tcW w:w="2835" w:type="dxa"/>
            <w:tcBorders>
              <w:top w:val="nil"/>
              <w:left w:val="nil"/>
              <w:bottom w:val="single" w:sz="12" w:space="0" w:color="auto"/>
              <w:right w:val="nil"/>
            </w:tcBorders>
            <w:vAlign w:val="center"/>
            <w:hideMark/>
          </w:tcPr>
          <w:p w14:paraId="1C3D9C46"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Reddy et al. 2025b</w:t>
            </w:r>
          </w:p>
        </w:tc>
        <w:tc>
          <w:tcPr>
            <w:tcW w:w="850" w:type="dxa"/>
            <w:tcBorders>
              <w:top w:val="nil"/>
              <w:left w:val="nil"/>
              <w:bottom w:val="single" w:sz="12" w:space="0" w:color="auto"/>
              <w:right w:val="nil"/>
            </w:tcBorders>
            <w:vAlign w:val="center"/>
            <w:hideMark/>
          </w:tcPr>
          <w:p w14:paraId="02A0DC8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039229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AF1359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72A1523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1DB236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EEAEFB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5FB9852"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00F7541"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5C1214EE"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850" w:type="dxa"/>
            <w:tcBorders>
              <w:top w:val="nil"/>
              <w:left w:val="nil"/>
              <w:bottom w:val="single" w:sz="12" w:space="0" w:color="auto"/>
              <w:right w:val="nil"/>
            </w:tcBorders>
            <w:vAlign w:val="center"/>
            <w:hideMark/>
          </w:tcPr>
          <w:p w14:paraId="3CB9D1E4"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Y</w:t>
            </w:r>
          </w:p>
        </w:tc>
        <w:tc>
          <w:tcPr>
            <w:tcW w:w="1134" w:type="dxa"/>
            <w:tcBorders>
              <w:top w:val="nil"/>
              <w:left w:val="nil"/>
              <w:bottom w:val="single" w:sz="12" w:space="0" w:color="auto"/>
              <w:right w:val="nil"/>
            </w:tcBorders>
            <w:noWrap/>
            <w:vAlign w:val="bottom"/>
            <w:hideMark/>
          </w:tcPr>
          <w:p w14:paraId="3FB5F31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2C237FCB" w14:textId="77777777" w:rsidTr="006150C3">
        <w:trPr>
          <w:trHeight w:val="320"/>
        </w:trPr>
        <w:tc>
          <w:tcPr>
            <w:tcW w:w="23600" w:type="dxa"/>
            <w:gridSpan w:val="14"/>
            <w:tcBorders>
              <w:left w:val="nil"/>
              <w:bottom w:val="nil"/>
              <w:right w:val="nil"/>
            </w:tcBorders>
            <w:noWrap/>
            <w:vAlign w:val="center"/>
            <w:hideMark/>
          </w:tcPr>
          <w:p w14:paraId="03E9671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 xml:space="preserve">Y: Yes; N: No; U: Unclear; NA: Not applicable </w:t>
            </w:r>
          </w:p>
        </w:tc>
      </w:tr>
      <w:tr w:rsidR="004173EC" w:rsidRPr="004173EC" w14:paraId="2D53D4E2" w14:textId="77777777" w:rsidTr="004173EC">
        <w:trPr>
          <w:trHeight w:val="310"/>
        </w:trPr>
        <w:tc>
          <w:tcPr>
            <w:tcW w:w="22560" w:type="dxa"/>
            <w:gridSpan w:val="13"/>
            <w:tcBorders>
              <w:top w:val="nil"/>
              <w:left w:val="nil"/>
              <w:bottom w:val="nil"/>
              <w:right w:val="nil"/>
            </w:tcBorders>
            <w:vAlign w:val="center"/>
            <w:hideMark/>
          </w:tcPr>
          <w:p w14:paraId="68EA6450"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 Were there clear criteria for inclusion in the case series?</w:t>
            </w:r>
          </w:p>
        </w:tc>
        <w:tc>
          <w:tcPr>
            <w:tcW w:w="1040" w:type="dxa"/>
            <w:tcBorders>
              <w:top w:val="nil"/>
              <w:left w:val="nil"/>
              <w:bottom w:val="nil"/>
              <w:right w:val="nil"/>
            </w:tcBorders>
            <w:noWrap/>
            <w:vAlign w:val="bottom"/>
            <w:hideMark/>
          </w:tcPr>
          <w:p w14:paraId="03173B8A"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3CE8281" w14:textId="77777777" w:rsidTr="004173EC">
        <w:trPr>
          <w:trHeight w:val="320"/>
        </w:trPr>
        <w:tc>
          <w:tcPr>
            <w:tcW w:w="22560" w:type="dxa"/>
            <w:gridSpan w:val="13"/>
            <w:tcBorders>
              <w:top w:val="nil"/>
              <w:left w:val="nil"/>
              <w:bottom w:val="nil"/>
              <w:right w:val="nil"/>
            </w:tcBorders>
            <w:noWrap/>
            <w:vAlign w:val="center"/>
            <w:hideMark/>
          </w:tcPr>
          <w:p w14:paraId="041A9AF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Q2. Was the condition measured in a standard, reliable way for all participants included in the case series?</w:t>
            </w:r>
          </w:p>
        </w:tc>
        <w:tc>
          <w:tcPr>
            <w:tcW w:w="1040" w:type="dxa"/>
            <w:tcBorders>
              <w:top w:val="nil"/>
              <w:left w:val="nil"/>
              <w:bottom w:val="nil"/>
              <w:right w:val="nil"/>
            </w:tcBorders>
            <w:noWrap/>
            <w:vAlign w:val="bottom"/>
            <w:hideMark/>
          </w:tcPr>
          <w:p w14:paraId="0BB82E22"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E0E3691" w14:textId="77777777" w:rsidTr="004173EC">
        <w:trPr>
          <w:trHeight w:val="310"/>
        </w:trPr>
        <w:tc>
          <w:tcPr>
            <w:tcW w:w="22560" w:type="dxa"/>
            <w:gridSpan w:val="13"/>
            <w:tcBorders>
              <w:top w:val="nil"/>
              <w:left w:val="nil"/>
              <w:bottom w:val="nil"/>
              <w:right w:val="nil"/>
            </w:tcBorders>
            <w:noWrap/>
            <w:vAlign w:val="center"/>
            <w:hideMark/>
          </w:tcPr>
          <w:p w14:paraId="1471528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Q3. Were valid methods used for identification of the condition for all participants included in the case series?</w:t>
            </w:r>
          </w:p>
        </w:tc>
        <w:tc>
          <w:tcPr>
            <w:tcW w:w="1040" w:type="dxa"/>
            <w:tcBorders>
              <w:top w:val="nil"/>
              <w:left w:val="nil"/>
              <w:bottom w:val="nil"/>
              <w:right w:val="nil"/>
            </w:tcBorders>
            <w:noWrap/>
            <w:vAlign w:val="bottom"/>
            <w:hideMark/>
          </w:tcPr>
          <w:p w14:paraId="5A77B957"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3B58B757" w14:textId="77777777" w:rsidTr="004173EC">
        <w:trPr>
          <w:trHeight w:val="310"/>
        </w:trPr>
        <w:tc>
          <w:tcPr>
            <w:tcW w:w="22560" w:type="dxa"/>
            <w:gridSpan w:val="13"/>
            <w:tcBorders>
              <w:top w:val="nil"/>
              <w:left w:val="nil"/>
              <w:bottom w:val="nil"/>
              <w:right w:val="nil"/>
            </w:tcBorders>
            <w:noWrap/>
            <w:vAlign w:val="center"/>
            <w:hideMark/>
          </w:tcPr>
          <w:p w14:paraId="42502B1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Q4. Did the case series have consecutive inclusion of participants?</w:t>
            </w:r>
          </w:p>
        </w:tc>
        <w:tc>
          <w:tcPr>
            <w:tcW w:w="1040" w:type="dxa"/>
            <w:tcBorders>
              <w:top w:val="nil"/>
              <w:left w:val="nil"/>
              <w:bottom w:val="nil"/>
              <w:right w:val="nil"/>
            </w:tcBorders>
            <w:noWrap/>
            <w:vAlign w:val="bottom"/>
            <w:hideMark/>
          </w:tcPr>
          <w:p w14:paraId="1892306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00DFC979" w14:textId="77777777" w:rsidTr="004173EC">
        <w:trPr>
          <w:trHeight w:val="310"/>
        </w:trPr>
        <w:tc>
          <w:tcPr>
            <w:tcW w:w="22560" w:type="dxa"/>
            <w:gridSpan w:val="13"/>
            <w:tcBorders>
              <w:top w:val="nil"/>
              <w:left w:val="nil"/>
              <w:bottom w:val="nil"/>
              <w:right w:val="nil"/>
            </w:tcBorders>
            <w:noWrap/>
            <w:vAlign w:val="center"/>
            <w:hideMark/>
          </w:tcPr>
          <w:p w14:paraId="557E541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Q5. Did the case series have complete inclusion of participants?</w:t>
            </w:r>
          </w:p>
        </w:tc>
        <w:tc>
          <w:tcPr>
            <w:tcW w:w="1040" w:type="dxa"/>
            <w:tcBorders>
              <w:top w:val="nil"/>
              <w:left w:val="nil"/>
              <w:bottom w:val="nil"/>
              <w:right w:val="nil"/>
            </w:tcBorders>
            <w:noWrap/>
            <w:vAlign w:val="bottom"/>
            <w:hideMark/>
          </w:tcPr>
          <w:p w14:paraId="6A6D5EE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6D1116F4" w14:textId="77777777" w:rsidTr="004173EC">
        <w:trPr>
          <w:trHeight w:val="280"/>
        </w:trPr>
        <w:tc>
          <w:tcPr>
            <w:tcW w:w="22560" w:type="dxa"/>
            <w:gridSpan w:val="13"/>
            <w:tcBorders>
              <w:top w:val="nil"/>
              <w:left w:val="nil"/>
              <w:bottom w:val="nil"/>
              <w:right w:val="nil"/>
            </w:tcBorders>
            <w:noWrap/>
            <w:vAlign w:val="center"/>
            <w:hideMark/>
          </w:tcPr>
          <w:p w14:paraId="2440E7D9"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Q6. Was there clear reporting of the demographics of the participants in the study?</w:t>
            </w:r>
          </w:p>
        </w:tc>
        <w:tc>
          <w:tcPr>
            <w:tcW w:w="1040" w:type="dxa"/>
            <w:tcBorders>
              <w:top w:val="nil"/>
              <w:left w:val="nil"/>
              <w:bottom w:val="nil"/>
              <w:right w:val="nil"/>
            </w:tcBorders>
            <w:noWrap/>
            <w:vAlign w:val="bottom"/>
            <w:hideMark/>
          </w:tcPr>
          <w:p w14:paraId="690B2ED9"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56E71BF0" w14:textId="77777777" w:rsidTr="004173EC">
        <w:trPr>
          <w:trHeight w:val="310"/>
        </w:trPr>
        <w:tc>
          <w:tcPr>
            <w:tcW w:w="22560" w:type="dxa"/>
            <w:gridSpan w:val="13"/>
            <w:tcBorders>
              <w:top w:val="nil"/>
              <w:left w:val="nil"/>
              <w:bottom w:val="nil"/>
              <w:right w:val="nil"/>
            </w:tcBorders>
            <w:vAlign w:val="center"/>
            <w:hideMark/>
          </w:tcPr>
          <w:p w14:paraId="43AA882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Q7. Was there clear reporting of clinical information of the participants?</w:t>
            </w:r>
          </w:p>
        </w:tc>
        <w:tc>
          <w:tcPr>
            <w:tcW w:w="1040" w:type="dxa"/>
            <w:tcBorders>
              <w:top w:val="nil"/>
              <w:left w:val="nil"/>
              <w:bottom w:val="nil"/>
              <w:right w:val="nil"/>
            </w:tcBorders>
            <w:noWrap/>
            <w:vAlign w:val="bottom"/>
            <w:hideMark/>
          </w:tcPr>
          <w:p w14:paraId="0036F1C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15D52636" w14:textId="77777777" w:rsidTr="004173EC">
        <w:trPr>
          <w:trHeight w:val="310"/>
        </w:trPr>
        <w:tc>
          <w:tcPr>
            <w:tcW w:w="22560" w:type="dxa"/>
            <w:gridSpan w:val="13"/>
            <w:tcBorders>
              <w:top w:val="nil"/>
              <w:left w:val="nil"/>
              <w:bottom w:val="nil"/>
              <w:right w:val="nil"/>
            </w:tcBorders>
            <w:vAlign w:val="center"/>
            <w:hideMark/>
          </w:tcPr>
          <w:p w14:paraId="7B27B78D"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Q8. Were the outcomes or follow up results of cases clearly reported?</w:t>
            </w:r>
          </w:p>
        </w:tc>
        <w:tc>
          <w:tcPr>
            <w:tcW w:w="1040" w:type="dxa"/>
            <w:tcBorders>
              <w:top w:val="nil"/>
              <w:left w:val="nil"/>
              <w:bottom w:val="nil"/>
              <w:right w:val="nil"/>
            </w:tcBorders>
            <w:noWrap/>
            <w:vAlign w:val="bottom"/>
            <w:hideMark/>
          </w:tcPr>
          <w:p w14:paraId="3DB9A3F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4C61D6F4" w14:textId="77777777" w:rsidTr="004173EC">
        <w:trPr>
          <w:trHeight w:val="310"/>
        </w:trPr>
        <w:tc>
          <w:tcPr>
            <w:tcW w:w="22560" w:type="dxa"/>
            <w:gridSpan w:val="13"/>
            <w:tcBorders>
              <w:top w:val="nil"/>
              <w:left w:val="nil"/>
              <w:bottom w:val="nil"/>
              <w:right w:val="nil"/>
            </w:tcBorders>
            <w:vAlign w:val="center"/>
            <w:hideMark/>
          </w:tcPr>
          <w:p w14:paraId="2D279E6A"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Q9. Was there clear reporting of the presenting site(s)/clinic(s) demographic information?</w:t>
            </w:r>
          </w:p>
        </w:tc>
        <w:tc>
          <w:tcPr>
            <w:tcW w:w="1040" w:type="dxa"/>
            <w:tcBorders>
              <w:top w:val="nil"/>
              <w:left w:val="nil"/>
              <w:bottom w:val="nil"/>
              <w:right w:val="nil"/>
            </w:tcBorders>
            <w:noWrap/>
            <w:vAlign w:val="bottom"/>
            <w:hideMark/>
          </w:tcPr>
          <w:p w14:paraId="63F51635"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r w:rsidR="004173EC" w:rsidRPr="004173EC" w14:paraId="7A1EDE94" w14:textId="77777777" w:rsidTr="004173EC">
        <w:trPr>
          <w:trHeight w:val="310"/>
        </w:trPr>
        <w:tc>
          <w:tcPr>
            <w:tcW w:w="22560" w:type="dxa"/>
            <w:gridSpan w:val="13"/>
            <w:tcBorders>
              <w:top w:val="nil"/>
              <w:left w:val="nil"/>
              <w:bottom w:val="nil"/>
              <w:right w:val="nil"/>
            </w:tcBorders>
            <w:vAlign w:val="center"/>
            <w:hideMark/>
          </w:tcPr>
          <w:p w14:paraId="60803777" w14:textId="77777777" w:rsidR="004173EC" w:rsidRPr="004173EC" w:rsidRDefault="004173EC" w:rsidP="004173EC">
            <w:pPr>
              <w:widowControl/>
              <w:jc w:val="left"/>
              <w:rPr>
                <w:rFonts w:ascii="Times New Roman" w:eastAsia="等线" w:hAnsi="Times New Roman" w:cs="Times New Roman"/>
                <w:color w:val="000000"/>
                <w:kern w:val="0"/>
                <w:sz w:val="24"/>
                <w:szCs w:val="24"/>
              </w:rPr>
            </w:pPr>
            <w:r w:rsidRPr="004173EC">
              <w:rPr>
                <w:rFonts w:ascii="Times New Roman" w:eastAsia="等线" w:hAnsi="Times New Roman" w:cs="Times New Roman"/>
                <w:color w:val="000000"/>
                <w:kern w:val="0"/>
                <w:sz w:val="24"/>
                <w:szCs w:val="24"/>
              </w:rPr>
              <w:t>Q10. Was statistical analysis appropriate?</w:t>
            </w:r>
          </w:p>
        </w:tc>
        <w:tc>
          <w:tcPr>
            <w:tcW w:w="1040" w:type="dxa"/>
            <w:tcBorders>
              <w:top w:val="nil"/>
              <w:left w:val="nil"/>
              <w:bottom w:val="nil"/>
              <w:right w:val="nil"/>
            </w:tcBorders>
            <w:noWrap/>
            <w:vAlign w:val="bottom"/>
            <w:hideMark/>
          </w:tcPr>
          <w:p w14:paraId="31DCAE7E" w14:textId="77777777" w:rsidR="004173EC" w:rsidRPr="004173EC" w:rsidRDefault="004173EC" w:rsidP="004173EC">
            <w:pPr>
              <w:widowControl/>
              <w:jc w:val="left"/>
              <w:rPr>
                <w:rFonts w:ascii="Times New Roman" w:eastAsia="等线" w:hAnsi="Times New Roman" w:cs="Times New Roman"/>
                <w:color w:val="000000"/>
                <w:kern w:val="0"/>
                <w:sz w:val="24"/>
                <w:szCs w:val="24"/>
              </w:rPr>
            </w:pPr>
          </w:p>
        </w:tc>
      </w:tr>
    </w:tbl>
    <w:p w14:paraId="65D5798D" w14:textId="0ED47E08" w:rsidR="00DB11D7" w:rsidRPr="00D35451" w:rsidRDefault="00DB11D7" w:rsidP="00616EDD">
      <w:pPr>
        <w:rPr>
          <w:rFonts w:ascii="Times New Roman" w:hAnsi="Times New Roman" w:cs="Times New Roman"/>
          <w:sz w:val="24"/>
          <w:szCs w:val="24"/>
        </w:rPr>
      </w:pPr>
    </w:p>
    <w:p w14:paraId="71C5FD68" w14:textId="77777777" w:rsidR="00E37451" w:rsidRDefault="00E374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C48EEEE" w14:textId="752947E6" w:rsidR="002C735F" w:rsidRPr="00E37451" w:rsidRDefault="002C735F" w:rsidP="002C735F">
      <w:pPr>
        <w:jc w:val="center"/>
        <w:outlineLvl w:val="1"/>
        <w:rPr>
          <w:rFonts w:ascii="Times New Roman" w:hAnsi="Times New Roman" w:cs="Times New Roman" w:hint="eastAsia"/>
          <w:b/>
          <w:sz w:val="24"/>
          <w:szCs w:val="24"/>
        </w:rPr>
      </w:pPr>
      <w:r w:rsidRPr="00D35451">
        <w:rPr>
          <w:rFonts w:ascii="Times New Roman" w:hAnsi="Times New Roman" w:cs="Times New Roman"/>
          <w:b/>
          <w:sz w:val="24"/>
          <w:szCs w:val="24"/>
        </w:rPr>
        <w:lastRenderedPageBreak/>
        <w:t>Supplementary Table S</w:t>
      </w:r>
      <w:r>
        <w:rPr>
          <w:rFonts w:ascii="Times New Roman" w:hAnsi="Times New Roman" w:cs="Times New Roman" w:hint="eastAsia"/>
          <w:b/>
          <w:sz w:val="24"/>
          <w:szCs w:val="24"/>
        </w:rPr>
        <w:t>5</w:t>
      </w:r>
      <w:r w:rsidRPr="00D35451">
        <w:rPr>
          <w:rFonts w:ascii="Times New Roman" w:hAnsi="Times New Roman" w:cs="Times New Roman"/>
          <w:b/>
          <w:sz w:val="24"/>
          <w:szCs w:val="24"/>
        </w:rPr>
        <w:t xml:space="preserve">. </w:t>
      </w:r>
      <w:r w:rsidRPr="00C3678E">
        <w:rPr>
          <w:rFonts w:ascii="Times New Roman" w:hAnsi="Times New Roman" w:cs="Times New Roman" w:hint="eastAsia"/>
          <w:b/>
          <w:sz w:val="24"/>
          <w:szCs w:val="24"/>
        </w:rPr>
        <w:t>Potential alternative ablation strategies for persistent atrial fibrillation beyond pulmonary vein isolation</w:t>
      </w:r>
    </w:p>
    <w:tbl>
      <w:tblPr>
        <w:tblStyle w:val="a7"/>
        <w:tblW w:w="0" w:type="auto"/>
        <w:tblInd w:w="-549"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5102"/>
        <w:gridCol w:w="7412"/>
      </w:tblGrid>
      <w:tr w:rsidR="002C735F" w:rsidRPr="00A64A30" w14:paraId="12CECBC7" w14:textId="77777777" w:rsidTr="00C4084F">
        <w:trPr>
          <w:trHeight w:val="113"/>
        </w:trPr>
        <w:tc>
          <w:tcPr>
            <w:tcW w:w="0" w:type="auto"/>
            <w:tcBorders>
              <w:top w:val="single" w:sz="12" w:space="0" w:color="auto"/>
              <w:bottom w:val="single" w:sz="12" w:space="0" w:color="auto"/>
            </w:tcBorders>
            <w:hideMark/>
          </w:tcPr>
          <w:p w14:paraId="3502E506" w14:textId="77777777" w:rsidR="002C735F" w:rsidRPr="00A64A30" w:rsidRDefault="002C735F" w:rsidP="00C4084F">
            <w:pPr>
              <w:widowControl/>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Ablation Strategy</w:t>
            </w:r>
          </w:p>
        </w:tc>
        <w:tc>
          <w:tcPr>
            <w:tcW w:w="0" w:type="auto"/>
            <w:tcBorders>
              <w:top w:val="single" w:sz="12" w:space="0" w:color="auto"/>
              <w:bottom w:val="single" w:sz="12" w:space="0" w:color="auto"/>
            </w:tcBorders>
            <w:hideMark/>
          </w:tcPr>
          <w:p w14:paraId="4B18DDE0" w14:textId="77777777" w:rsidR="002C735F" w:rsidRPr="00A64A30" w:rsidRDefault="002C735F" w:rsidP="00C4084F">
            <w:pPr>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Rationale</w:t>
            </w:r>
          </w:p>
        </w:tc>
        <w:tc>
          <w:tcPr>
            <w:tcW w:w="0" w:type="auto"/>
            <w:tcBorders>
              <w:top w:val="single" w:sz="12" w:space="0" w:color="auto"/>
              <w:bottom w:val="single" w:sz="12" w:space="0" w:color="auto"/>
            </w:tcBorders>
            <w:hideMark/>
          </w:tcPr>
          <w:p w14:paraId="1404AF89" w14:textId="77777777" w:rsidR="002C735F" w:rsidRPr="00A64A30" w:rsidRDefault="002C735F" w:rsidP="00C4084F">
            <w:pPr>
              <w:rPr>
                <w:rFonts w:ascii="Times New Roman" w:eastAsia="宋体" w:hAnsi="Times New Roman" w:cs="Arial"/>
                <w:b/>
                <w:color w:val="1F1F1F"/>
              </w:rPr>
            </w:pPr>
            <w:r w:rsidRPr="00A64A30">
              <w:rPr>
                <w:rStyle w:val="af"/>
                <w:rFonts w:ascii="Times New Roman" w:eastAsia="宋体" w:hAnsi="Times New Roman" w:cs="Arial"/>
                <w:b w:val="0"/>
                <w:color w:val="1F1F1F"/>
                <w:bdr w:val="none" w:sz="0" w:space="0" w:color="auto" w:frame="1"/>
              </w:rPr>
              <w:t>Efficacy Outcomes and Key Evidence</w:t>
            </w:r>
          </w:p>
        </w:tc>
      </w:tr>
      <w:tr w:rsidR="002C735F" w:rsidRPr="00A64A30" w14:paraId="24CA45F5" w14:textId="77777777" w:rsidTr="00C4084F">
        <w:trPr>
          <w:trHeight w:val="113"/>
        </w:trPr>
        <w:tc>
          <w:tcPr>
            <w:tcW w:w="0" w:type="auto"/>
            <w:tcBorders>
              <w:top w:val="single" w:sz="12" w:space="0" w:color="auto"/>
            </w:tcBorders>
            <w:hideMark/>
          </w:tcPr>
          <w:p w14:paraId="226C3CD4"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Artificial intelligence (AI)-guided mapping</w:t>
            </w:r>
          </w:p>
        </w:tc>
        <w:tc>
          <w:tcPr>
            <w:tcW w:w="0" w:type="auto"/>
            <w:tcBorders>
              <w:top w:val="single" w:sz="12" w:space="0" w:color="auto"/>
            </w:tcBorders>
            <w:hideMark/>
          </w:tcPr>
          <w:p w14:paraId="2D6658F3"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AI algorithms identify spatiotemporal electrogram dispersion areas. Operators target these patient-specific sites.</w:t>
            </w:r>
          </w:p>
        </w:tc>
        <w:tc>
          <w:tcPr>
            <w:tcW w:w="0" w:type="auto"/>
            <w:tcBorders>
              <w:top w:val="single" w:sz="12" w:space="0" w:color="auto"/>
            </w:tcBorders>
            <w:hideMark/>
          </w:tcPr>
          <w:p w14:paraId="4A6F2424"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The latest </w:t>
            </w:r>
            <w:r w:rsidRPr="00A64A30">
              <w:rPr>
                <w:rFonts w:ascii="Times New Roman" w:eastAsia="宋体" w:hAnsi="Times New Roman" w:cs="Arial"/>
                <w:bCs/>
                <w:color w:val="1F1F1F"/>
                <w:bdr w:val="none" w:sz="0" w:space="0" w:color="auto" w:frame="1"/>
              </w:rPr>
              <w:t>TAILORED-AF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{"citationID":"fTkArfPl","properties":{"formattedCitation":"\\super 1\\nosupersub{}","plainCitation":"1","noteIndex":0},"citationItems":[{"id":15615,"uris":["http://zotero.org/users/14753858/items/S3QL73BX"],"itemData":{"id":15615,"type":"article-journal","abstract":"Although pulmonary vein isolation (PVI) has become the cornerstone ablation procedure for atrial fibrillation (AF), the optimal ablation procedure for persistent and long-standing persistent AF remains elusive. Targeting spatio-temporal electrogram dispersion in a tailored procedure has been suggested as a potentially beneficial alternative to a conventional PVI-only procedure. In this multicenter, randomized, controlled, double-blind, superiority trial, patients with drug-refractory persistent AF were randomly assigned to a tailored ablation procedure targeting areas of spatio-temporal dispersion, as detected by an artificial intelligence (AI) algorithm, in addition to PVI (tailored arm, n = 187, 23% women) or to a conventional PVI-only procedure (anatomical arm, n = 183, 19% women). The primary efficacy endpoint was freedom from documented AF with or without antiarrhythmic drugs at 12 months after a single ablation procedure. Secondary endpoints included freedom from any atrial arrhythmic events, and the secondary composite safety endpoint consisted of death, cerebrovascular events, or treatment-related serious adverse events. One year post-procedure, the trial met its primary efficacy endpoint, which was achieved in 88% of patients in the tailored arm compared with 70% of patients in the anatomical arm (log-rank P &lt; 0.0001 for superiority). However, no significant difference between arms was observed for the freedom from any atrial arrhythmia endpoint after one ablation. The safety endpoint did not differ between arms, with procedure and ablation times being twice as long in the tailored arm. These results show that AI-guided ablation of spatio-temporal dispersion areas in addition to PVI is superior to PVI alone in eliminating AF at 1-year follow-up in patients with persistent and long-standing persistent AF. Ablation of subsequent organized atrial tachycardias may be needed to maintain sinus rhythm long term. ClinicalTrials.gov identifier: NCT04702451 .","</w:instrText>
            </w:r>
            <w:r w:rsidRPr="00A64A30">
              <w:rPr>
                <w:rFonts w:ascii="Times New Roman" w:eastAsia="宋体" w:hAnsi="Times New Roman" w:cs="Arial" w:hint="eastAsia"/>
                <w:bCs/>
                <w:color w:val="1F1F1F"/>
                <w:bdr w:val="none" w:sz="0" w:space="0" w:color="auto" w:frame="1"/>
              </w:rPr>
              <w:instrText>container-title":"Nature Medicine","DOI":"10.1038/s41591-025-03517-w","ISSN":"1546-170X","issue":"4","journalAbbreviation":"Nat Med","language":"en","note":"JCR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50.0\n5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52.4\n</w:instrText>
            </w:r>
            <w:r w:rsidRPr="00A64A30">
              <w:rPr>
                <w:rFonts w:ascii="Times New Roman" w:eastAsia="宋体" w:hAnsi="Times New Roman" w:cs="Arial" w:hint="eastAsia"/>
                <w:bCs/>
                <w:color w:val="1F1F1F"/>
                <w:bdr w:val="none" w:sz="0" w:space="0" w:color="auto" w:frame="1"/>
              </w:rPr>
              <w:instrText>南农高质量</w:instrText>
            </w:r>
            <w:r w:rsidRPr="00A64A30">
              <w:rPr>
                <w:rFonts w:ascii="Times New Roman" w:eastAsia="宋体" w:hAnsi="Times New Roman" w:cs="Arial" w:hint="eastAsia"/>
                <w:bCs/>
                <w:color w:val="1F1F1F"/>
                <w:bdr w:val="none" w:sz="0" w:space="0" w:color="auto" w:frame="1"/>
              </w:rPr>
              <w:instrText>: A\nTLDR: Results show that AI-guided a</w:instrText>
            </w:r>
            <w:r w:rsidRPr="00A64A30">
              <w:rPr>
                <w:rFonts w:ascii="Times New Roman" w:eastAsia="宋体" w:hAnsi="Times New Roman" w:cs="Arial"/>
                <w:bCs/>
                <w:color w:val="1F1F1F"/>
                <w:bdr w:val="none" w:sz="0" w:space="0" w:color="auto" w:frame="1"/>
              </w:rPr>
              <w:instrText xml:space="preserve">blation of spatio-temporal dispersion areas in addition to PVI is superior to PVI alone in eliminating AF at 1-year follow-up in patients with persistent and long-standing persistent AF.","page":"1286-1293","source":"PubMed","title":"Artificial intelligence for individualized treatment of persistent atrial fibrillation: A randomized controlled trial","title-short":"Artificial intelligence for individualized treatment of persistent atrial fibrillation","volume":"31","author":[{"family":"Deisenhofer","given":"Isabel"},{"family":"Albenque","given":"Jean-Paul"},{"family":"Busch","given":"Sonia"},{"family":"Gitenay","given":"Edouard"},{"family":"Mountantonakis","given":"Stavros E."},{"family":"Roux","given":"Antoine"},{"family":"Horvilleur","given":"Jerome"},{"family":"Bakouboula","given":"Babe"},{"family":"Oza","given":"Saumil"},{"family":"Abbey","given":"Selim"},{"family":"Theodore","given":"Guillaume"},{"family":"Lepillier","given":"Antoine"},{"family":"Guyomar","given":"Yves"},{"family":"Bessiere","given":"Francis"},{"family":"Jan Smit","given":"Jaap"},{"family":"Mohr Durdez","given":"Theophile"},{"family":"Milpied","given":"Paola"},{"family":"Appetiti","given":"Anthony"},{"family":"Guerrero","given":"Daniel"},{"family":"De Potter","given":"Tom"},{"family":"De Chillou","given":"Christian"},{"family":"Goldbarg","given":"Seth"},{"family":"Verma","given":"Atul"},{"family":"Hummel","given":"John D."},{"literal":"TAILORED-AF Investigators"}],"issued":{"date-parts":[["2025",4]]}}}],"schema":"https://github.com/citation-style-language/schema/raw/master/csl-citation.json"}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1</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showed that AI-guided ablation plus PVI achieved an </w:t>
            </w:r>
            <w:r w:rsidRPr="00A64A30">
              <w:rPr>
                <w:rFonts w:ascii="Times New Roman" w:eastAsia="宋体" w:hAnsi="Times New Roman" w:cs="Arial"/>
                <w:bCs/>
                <w:color w:val="1F1F1F"/>
                <w:bdr w:val="none" w:sz="0" w:space="0" w:color="auto" w:frame="1"/>
              </w:rPr>
              <w:t>88%</w:t>
            </w:r>
            <w:r w:rsidRPr="00A64A30">
              <w:rPr>
                <w:rFonts w:ascii="Times New Roman" w:eastAsia="宋体" w:hAnsi="Times New Roman" w:cs="Arial"/>
                <w:color w:val="1F1F1F"/>
                <w:bdr w:val="none" w:sz="0" w:space="0" w:color="auto" w:frame="1"/>
              </w:rPr>
              <w:t xml:space="preserve"> freedom from AF at 12 months. This was significantly higher than the </w:t>
            </w:r>
            <w:r w:rsidRPr="00A64A30">
              <w:rPr>
                <w:rFonts w:ascii="Times New Roman" w:eastAsia="宋体" w:hAnsi="Times New Roman" w:cs="Arial"/>
                <w:bCs/>
                <w:color w:val="1F1F1F"/>
                <w:bdr w:val="none" w:sz="0" w:space="0" w:color="auto" w:frame="1"/>
              </w:rPr>
              <w:t>70%</w:t>
            </w:r>
            <w:r w:rsidRPr="00A64A30">
              <w:rPr>
                <w:rFonts w:ascii="Times New Roman" w:eastAsia="宋体" w:hAnsi="Times New Roman" w:cs="Arial"/>
                <w:color w:val="1F1F1F"/>
                <w:bdr w:val="none" w:sz="0" w:space="0" w:color="auto" w:frame="1"/>
              </w:rPr>
              <w:t xml:space="preserve"> rate seen with PVI alone.</w:t>
            </w:r>
          </w:p>
        </w:tc>
      </w:tr>
      <w:tr w:rsidR="002C735F" w:rsidRPr="00A64A30" w14:paraId="710D02B7" w14:textId="77777777" w:rsidTr="00C4084F">
        <w:trPr>
          <w:trHeight w:val="113"/>
        </w:trPr>
        <w:tc>
          <w:tcPr>
            <w:tcW w:w="0" w:type="auto"/>
            <w:hideMark/>
          </w:tcPr>
          <w:p w14:paraId="7EEA896A"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Non-pulmonary vein trigger ablation</w:t>
            </w:r>
          </w:p>
        </w:tc>
        <w:tc>
          <w:tcPr>
            <w:tcW w:w="0" w:type="auto"/>
            <w:hideMark/>
          </w:tcPr>
          <w:p w14:paraId="06A6974E"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Operators use isoproterenol to provoke non-PV triggers for targeted ablation, or perform empirical ablation (e.g., superior vena cava).</w:t>
            </w:r>
          </w:p>
        </w:tc>
        <w:tc>
          <w:tcPr>
            <w:tcW w:w="0" w:type="auto"/>
            <w:hideMark/>
          </w:tcPr>
          <w:p w14:paraId="40073F1D"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A </w:t>
            </w:r>
            <w:r w:rsidRPr="00A64A30">
              <w:rPr>
                <w:rFonts w:ascii="Times New Roman" w:eastAsia="宋体" w:hAnsi="Times New Roman" w:cs="Arial"/>
                <w:bCs/>
                <w:color w:val="1F1F1F"/>
                <w:bdr w:val="none" w:sz="0" w:space="0" w:color="auto" w:frame="1"/>
              </w:rPr>
              <w:t>2024 trial (</w:t>
            </w:r>
            <w:r w:rsidRPr="00A64A30">
              <w:rPr>
                <w:rFonts w:ascii="Times New Roman" w:eastAsia="宋体" w:hAnsi="Times New Roman" w:cs="Arial"/>
                <w:bCs/>
                <w:iCs/>
                <w:color w:val="1F1F1F"/>
                <w:bdr w:val="none" w:sz="0" w:space="0" w:color="auto" w:frame="1"/>
              </w:rPr>
              <w:t>CAVAC AF</w:t>
            </w:r>
            <w:r w:rsidRPr="00A64A30">
              <w:rPr>
                <w:rFonts w:ascii="Times New Roman" w:eastAsia="宋体" w:hAnsi="Times New Roman" w:cs="Arial"/>
                <w:bCs/>
                <w:iCs/>
                <w:color w:val="1F1F1F"/>
                <w:bdr w:val="none" w:sz="0" w:space="0" w:color="auto" w:frame="1"/>
              </w:rPr>
              <w:fldChar w:fldCharType="begin"/>
            </w:r>
            <w:r w:rsidRPr="00A64A30">
              <w:rPr>
                <w:rFonts w:ascii="Times New Roman" w:eastAsia="宋体" w:hAnsi="Times New Roman" w:cs="Arial"/>
                <w:bCs/>
                <w:iCs/>
                <w:color w:val="1F1F1F"/>
                <w:bdr w:val="none" w:sz="0" w:space="0" w:color="auto" w:frame="1"/>
              </w:rPr>
              <w:instrText xml:space="preserve"> ADDIN ZOTERO_ITEM CSL_CITATION {"citationID":"ocNK7Hq1","properties":{"formattedCitation":"\\super 2\\nosupersub{}","plainCitation":"2","noteIndex":0},"citationItems":[{"id":15747,"uris":["http://zotero.org/users/14753858/items/ST256AZ8"],"itemData":{"id":15747,"type":"article-journal","abstract":"BACKGROUND:\n              Superior vena cava (SVC) has been considered a specific trigger in atrial fibrillation development.\n            \n            \n              METHODS:\n              We investigated the efficacy and safety of combining cryoballoon pulmonary vein isolation (PVI) with SVC ablation compared with PVI alone in 100 patients with paroxysmal or non–long-standing persistent atrial fibrillation. Patients were randomly assigned to either the PVI+SVC ablation group or the PVI-only group. Each patient was given a mobile device to record a daily ECG and detect atrial tachyarrhythmias.\n            \n            \n              RESULTS:\n              \n                The primary end point, freedom from any atrial tachyarrhythmia recurrence between 91 and 365 days post-catheter ablation, did not significantly differ between the 2 groups (62.9% versus 72%;\n                P\n                =0.41). However, the PVI+SVC group exhibited higher rates of phrenic nerve paralysis (20.8% versus 6%;\n                P\n                =0.003) and transient sinus node injury (18.8% versus 0%;\n                P\n                =0.001) compared with the PVI-only group. The median burden of atrial tachyarrhythmia showed no significant difference (\n                P\n                =0.91).\n              \n            \n            \n              CONCLUSIONS:\n              The addition of SVC ablation to PVI did not enhance freedom from atrial tachyarrhythmia at 12 months, and it led to increased complications. These findings do not support the routine inclusion of SVC ablation in cryoballoon procedures for first-time catheter ablation in patients with paroxysmal or non–long-standing persistent atrial fi</w:instrText>
            </w:r>
            <w:r w:rsidRPr="00A64A30">
              <w:rPr>
                <w:rFonts w:ascii="Times New Roman" w:eastAsia="宋体" w:hAnsi="Times New Roman" w:cs="Arial" w:hint="eastAsia"/>
                <w:bCs/>
                <w:iCs/>
                <w:color w:val="1F1F1F"/>
                <w:bdr w:val="none" w:sz="0" w:space="0" w:color="auto" w:frame="1"/>
              </w:rPr>
              <w:instrText>brillation.","container-title":"Circulation: Arrhythmia and Electrophysiology","DOI":"10.1161/CIRCEP.124.012917","ISSN":"1941-3149, 1941-3084","issue":"1","journalAbbreviation":"Circ.: Arrhythmia Electrophysiol.","language":"en","note":"JCR</w:instrText>
            </w:r>
            <w:r w:rsidRPr="00A64A30">
              <w:rPr>
                <w:rFonts w:ascii="Times New Roman" w:eastAsia="宋体" w:hAnsi="Times New Roman" w:cs="Arial" w:hint="eastAsia"/>
                <w:bCs/>
                <w:iCs/>
                <w:color w:val="1F1F1F"/>
                <w:bdr w:val="none" w:sz="0" w:space="0" w:color="auto" w:frame="1"/>
              </w:rPr>
              <w:instrText>分区</w:instrText>
            </w:r>
            <w:r w:rsidRPr="00A64A30">
              <w:rPr>
                <w:rFonts w:ascii="Times New Roman" w:eastAsia="宋体" w:hAnsi="Times New Roman" w:cs="Arial" w:hint="eastAsia"/>
                <w:bCs/>
                <w:iCs/>
                <w:color w:val="1F1F1F"/>
                <w:bdr w:val="none" w:sz="0" w:space="0" w:color="auto" w:frame="1"/>
              </w:rPr>
              <w:instrText>: Q1\n</w:instrText>
            </w:r>
            <w:r w:rsidRPr="00A64A30">
              <w:rPr>
                <w:rFonts w:ascii="Times New Roman" w:eastAsia="宋体" w:hAnsi="Times New Roman" w:cs="Arial" w:hint="eastAsia"/>
                <w:bCs/>
                <w:iCs/>
                <w:color w:val="1F1F1F"/>
                <w:bdr w:val="none" w:sz="0" w:space="0" w:color="auto" w:frame="1"/>
              </w:rPr>
              <w:instrText>中科院分区升级版</w:instrText>
            </w:r>
            <w:r w:rsidRPr="00A64A30">
              <w:rPr>
                <w:rFonts w:ascii="Times New Roman" w:eastAsia="宋体" w:hAnsi="Times New Roman" w:cs="Arial" w:hint="eastAsia"/>
                <w:bCs/>
                <w:iCs/>
                <w:color w:val="1F1F1F"/>
                <w:bdr w:val="none" w:sz="0" w:space="0" w:color="auto" w:frame="1"/>
              </w:rPr>
              <w:instrText xml:space="preserve">: </w:instrText>
            </w:r>
            <w:r w:rsidRPr="00A64A30">
              <w:rPr>
                <w:rFonts w:ascii="Times New Roman" w:eastAsia="宋体" w:hAnsi="Times New Roman" w:cs="Arial" w:hint="eastAsia"/>
                <w:bCs/>
                <w:iCs/>
                <w:color w:val="1F1F1F"/>
                <w:bdr w:val="none" w:sz="0" w:space="0" w:color="auto" w:frame="1"/>
              </w:rPr>
              <w:instrText>医学</w:instrText>
            </w:r>
            <w:r w:rsidRPr="00A64A30">
              <w:rPr>
                <w:rFonts w:ascii="Times New Roman" w:eastAsia="宋体" w:hAnsi="Times New Roman" w:cs="Arial" w:hint="eastAsia"/>
                <w:bCs/>
                <w:iCs/>
                <w:color w:val="1F1F1F"/>
                <w:bdr w:val="none" w:sz="0" w:space="0" w:color="auto" w:frame="1"/>
              </w:rPr>
              <w:instrText>1</w:instrText>
            </w:r>
            <w:r w:rsidRPr="00A64A30">
              <w:rPr>
                <w:rFonts w:ascii="Times New Roman" w:eastAsia="宋体" w:hAnsi="Times New Roman" w:cs="Arial" w:hint="eastAsia"/>
                <w:bCs/>
                <w:iCs/>
                <w:color w:val="1F1F1F"/>
                <w:bdr w:val="none" w:sz="0" w:space="0" w:color="auto" w:frame="1"/>
              </w:rPr>
              <w:instrText>区</w:instrText>
            </w:r>
            <w:r w:rsidRPr="00A64A30">
              <w:rPr>
                <w:rFonts w:ascii="Times New Roman" w:eastAsia="宋体" w:hAnsi="Times New Roman" w:cs="Arial" w:hint="eastAsia"/>
                <w:bCs/>
                <w:iCs/>
                <w:color w:val="1F1F1F"/>
                <w:bdr w:val="none" w:sz="0" w:space="0" w:color="auto" w:frame="1"/>
              </w:rPr>
              <w:instrText>\n</w:instrText>
            </w:r>
            <w:r w:rsidRPr="00A64A30">
              <w:rPr>
                <w:rFonts w:ascii="Times New Roman" w:eastAsia="宋体" w:hAnsi="Times New Roman" w:cs="Arial" w:hint="eastAsia"/>
                <w:bCs/>
                <w:iCs/>
                <w:color w:val="1F1F1F"/>
                <w:bdr w:val="none" w:sz="0" w:space="0" w:color="auto" w:frame="1"/>
              </w:rPr>
              <w:instrText>影响因子</w:instrText>
            </w:r>
            <w:r w:rsidRPr="00A64A30">
              <w:rPr>
                <w:rFonts w:ascii="Times New Roman" w:eastAsia="宋体" w:hAnsi="Times New Roman" w:cs="Arial" w:hint="eastAsia"/>
                <w:bCs/>
                <w:iCs/>
                <w:color w:val="1F1F1F"/>
                <w:bdr w:val="none" w:sz="0" w:space="0" w:color="auto" w:frame="1"/>
              </w:rPr>
              <w:instrText>: 9.8\n5</w:instrText>
            </w:r>
            <w:r w:rsidRPr="00A64A30">
              <w:rPr>
                <w:rFonts w:ascii="Times New Roman" w:eastAsia="宋体" w:hAnsi="Times New Roman" w:cs="Arial" w:hint="eastAsia"/>
                <w:bCs/>
                <w:iCs/>
                <w:color w:val="1F1F1F"/>
                <w:bdr w:val="none" w:sz="0" w:space="0" w:color="auto" w:frame="1"/>
              </w:rPr>
              <w:instrText>年影响因子</w:instrText>
            </w:r>
            <w:r w:rsidRPr="00A64A30">
              <w:rPr>
                <w:rFonts w:ascii="Times New Roman" w:eastAsia="宋体" w:hAnsi="Times New Roman" w:cs="Arial" w:hint="eastAsia"/>
                <w:bCs/>
                <w:iCs/>
                <w:color w:val="1F1F1F"/>
                <w:bdr w:val="none" w:sz="0" w:space="0" w:color="auto" w:frame="1"/>
              </w:rPr>
              <w:instrText>: 8.8","source":"DOI.org (Crossref)","title":"Superior vena cava isolation with cryoballoon in AF ablation: Randomized CAVAC AF trial","title-short":"Superior vena cava isolation with cryoballoon in AF ablation","URL":"https://ww</w:instrText>
            </w:r>
            <w:r w:rsidRPr="00A64A30">
              <w:rPr>
                <w:rFonts w:ascii="Times New Roman" w:eastAsia="宋体" w:hAnsi="Times New Roman" w:cs="Arial"/>
                <w:bCs/>
                <w:iCs/>
                <w:color w:val="1F1F1F"/>
                <w:bdr w:val="none" w:sz="0" w:space="0" w:color="auto" w:frame="1"/>
              </w:rPr>
              <w:instrText xml:space="preserve">w.ahajournals.org/doi/10.1161/CIRCEP.124.012917","volume":"18","author":[{"family":"Castro-Urda","given":"Víctor"},{"family":"Segura-Dominguez","given":"Melodie"},{"family":"Jiménez-Sánchez","given":"Diego"},{"family":"Aguilera-Agudo","given":"Cristina"},{"family":"Vela-Martín","given":"Paula"},{"family":"Lorente-Ros","given":"Alvaro"},{"family":"García-Rodriguez","given":"Daniel"},{"family":"Sánchez-Ortiz","given":"David"},{"family":"Pham-Trung","given":"Chinh"},{"family":"García-Izquierdo","given":"Eusebio"},{"family":"Mingo-Santos","given":"Susana"},{"family":"Toquero-Ramos","given":"Jorge"},{"family":"Fernández-Lozano","given":"Ignacio"}],"accessed":{"date-parts":[["2026",3,15]]},"issued":{"date-parts":[["2025",1]]}}}],"schema":"https://github.com/citation-style-language/schema/raw/master/csl-citation.json"} </w:instrText>
            </w:r>
            <w:r w:rsidRPr="00A64A30">
              <w:rPr>
                <w:rFonts w:ascii="Times New Roman" w:eastAsia="宋体" w:hAnsi="Times New Roman" w:cs="Arial"/>
                <w:bCs/>
                <w:iCs/>
                <w:color w:val="1F1F1F"/>
                <w:bdr w:val="none" w:sz="0" w:space="0" w:color="auto" w:frame="1"/>
              </w:rPr>
              <w:fldChar w:fldCharType="separate"/>
            </w:r>
            <w:r w:rsidRPr="00A64A30">
              <w:rPr>
                <w:rFonts w:ascii="Times New Roman" w:hAnsi="Times New Roman" w:cs="Times New Roman"/>
                <w:vertAlign w:val="superscript"/>
              </w:rPr>
              <w:t>2</w:t>
            </w:r>
            <w:r w:rsidRPr="00A64A30">
              <w:rPr>
                <w:rFonts w:ascii="Times New Roman" w:eastAsia="宋体" w:hAnsi="Times New Roman" w:cs="Arial"/>
                <w:bCs/>
                <w:iCs/>
                <w:color w:val="1F1F1F"/>
                <w:bdr w:val="none" w:sz="0" w:space="0" w:color="auto" w:frame="1"/>
              </w:rPr>
              <w:fldChar w:fldCharType="end"/>
            </w:r>
            <w:r w:rsidRPr="00A64A30">
              <w:rPr>
                <w:rFonts w:ascii="Times New Roman" w:eastAsia="宋体" w:hAnsi="Times New Roman" w:cs="Arial"/>
                <w:bCs/>
                <w:color w:val="1F1F1F"/>
                <w:bdr w:val="none" w:sz="0" w:space="0" w:color="auto" w:frame="1"/>
              </w:rPr>
              <w:t>)</w:t>
            </w:r>
            <w:r w:rsidRPr="00A64A30">
              <w:rPr>
                <w:rFonts w:ascii="Times New Roman" w:eastAsia="宋体" w:hAnsi="Times New Roman" w:cs="Arial"/>
                <w:color w:val="1F1F1F"/>
                <w:bdr w:val="none" w:sz="0" w:space="0" w:color="auto" w:frame="1"/>
              </w:rPr>
              <w:t xml:space="preserve"> found that empirical superior vena cava ablation did not significantly improve 12-month outcomes compared to PVI alone (</w:t>
            </w:r>
            <w:r w:rsidRPr="00A64A30">
              <w:rPr>
                <w:rFonts w:ascii="Times New Roman" w:eastAsia="宋体" w:hAnsi="Times New Roman" w:cs="Arial"/>
                <w:bCs/>
                <w:color w:val="1F1F1F"/>
                <w:bdr w:val="none" w:sz="0" w:space="0" w:color="auto" w:frame="1"/>
              </w:rPr>
              <w:t>62.9% vs. 72.0%</w:t>
            </w:r>
            <w:r w:rsidRPr="00A64A30">
              <w:rPr>
                <w:rFonts w:ascii="Times New Roman" w:eastAsia="宋体" w:hAnsi="Times New Roman" w:cs="Arial"/>
                <w:color w:val="1F1F1F"/>
                <w:bdr w:val="none" w:sz="0" w:space="0" w:color="auto" w:frame="1"/>
              </w:rPr>
              <w:t>).</w:t>
            </w:r>
          </w:p>
        </w:tc>
      </w:tr>
      <w:tr w:rsidR="002C735F" w:rsidRPr="00A64A30" w14:paraId="07715116" w14:textId="77777777" w:rsidTr="00C4084F">
        <w:trPr>
          <w:trHeight w:val="113"/>
        </w:trPr>
        <w:tc>
          <w:tcPr>
            <w:tcW w:w="0" w:type="auto"/>
            <w:hideMark/>
          </w:tcPr>
          <w:p w14:paraId="1B2E15C0"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Vein of Marshall (VOM) ethanol infusion</w:t>
            </w:r>
          </w:p>
        </w:tc>
        <w:tc>
          <w:tcPr>
            <w:tcW w:w="0" w:type="auto"/>
            <w:hideMark/>
          </w:tcPr>
          <w:p w14:paraId="5205368C"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Ethanol infusion destroys local triggers and parasympathetic innervation. It facilitates bidirectional block in the mitral isthmus.</w:t>
            </w:r>
          </w:p>
        </w:tc>
        <w:tc>
          <w:tcPr>
            <w:tcW w:w="0" w:type="auto"/>
            <w:hideMark/>
          </w:tcPr>
          <w:p w14:paraId="2D0A83DC"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The </w:t>
            </w:r>
            <w:r w:rsidRPr="00A64A30">
              <w:rPr>
                <w:rFonts w:ascii="Times New Roman" w:eastAsia="宋体" w:hAnsi="Times New Roman" w:cs="Arial"/>
                <w:bCs/>
                <w:color w:val="1F1F1F"/>
                <w:bdr w:val="none" w:sz="0" w:space="0" w:color="auto" w:frame="1"/>
              </w:rPr>
              <w:t>PROMPT-AF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{"citationID":"wQoCz28k","properties":{"formattedCitation":"\\super 3\\nosupersub{}","plainCitation":"3","noteIndex":0},"citationItems":[{"id":2909,"uris":["http://zotero.org/users/14753858/items/M7UT3X6L"],"itemData":{"id":2909,"type":"article-journal","abstract":"Importance\n              Success rates of pulmonary vein isolation (PVI) are modest for persistent atrial fibrillation (AF). Additional linear ablation beyond PVI has not been proved superior to PVI alone in randomized trials. Ethanol infusion of the vein of Marshall (EIVOM) facilitates ablation at the mitral isthmus and may lead to improved effectiveness of a linear ablation strategy.\n            \n            \n              Objective\n              To determine whether linear ablation with radiofrequency energy combined with EIVOM added to PVI improves sinus rhythm maintenance compared with PVI alone in patients with persistent AF.\n            \n            \n              Design, Setting, and Participants\n              The PROMPT-AF trial is an investigator-initiated, multicenter, open-label, randomized trial involving 12 tertiary hospitals in China. A total of 498 patients aged 18 to 80 years, with AF persisting for more than 3 months, undergoing first-time AF ablation, were enrolled and randomized from August 27, 2021, to July 16, 2023.\n            \n            \n              Interventions\n              Patients were randomized to undergo PVI alone or PVI plus EIVOM and linear ablation (intervention). The latter group first underwent EIVOM, followed by PVI and linear ablation of the left atrial roof, mitral isthmus, and cavotricuspid isthmus.\n            \n            \n              Main Outcomes and Measures\n              The primary end point was freedom from any documented atrial arrhythmias lasting more than 30 seconds, without the use of antiarrhythmic drugs within 12 months. Secondary outcomes included freedom from atrial arrhythmia recurrence, AF, atrial arrhythmia recurrence after multiple procedures, and documented atrial tachycardia or atrial flutter with or without antiarrhythmic drugs; AF burden; and improvement in quality of life. Patients were monitored with wearable single-lead electrocardiographic (ECG) patches, worn for 24 hours a week, supplemented by symptom-triggered ECGs and Holter monitoring.\n            \n            \n              Results\n              \n                Among 498 randomized patients, 495 (99.4%) were included in the primary analysis (mean age, 61.1 years [SD, 9.7] years, 361 male [72.9%]). After 12 months, 174 of 246 patients (70.7%) assigned to undergo PVI plus EIVOM and linear ablation and 153 of 249 patients (61.5%) assigned to undergo PVI alone remained free from atrial arrhythmias without taking antiarrhythmic drugs (hazard ratio, 0.73; 95% CI, 0.54-0.99,\n                P\n                 = .045). The intervention effect was consistent across all prespecified subgroups. The comparison of secondary outcomes did not demonstrate significant results.\n              \n            \n            \n              Conclusion\n              Among patients with persistent AF, linear ablation combined with EIVOM in addition to PVI significantly improved freedom from atrial arrhythmias within 12 months compared with PVI alone.\n            \n            \n              Trial Registration\n              \n                ClinicalTrials.gov Identifier:\n                NCT04497376","container-title":"JAMA","DOI":"10.1001/jama.2024.24438","ISSN":"0098-7484","issue":"5","journalAbbreviation":"JAMA","language":"en-US","note":"number: 5\nPMID: 39556379\nPMCID: PMC11574720\nTLDR: Among patients with persistent AF, linear ablation combined with EIVOM in addition to PVI significantly improved freedom from atrial arrhy</w:instrText>
            </w:r>
            <w:r w:rsidRPr="00A64A30">
              <w:rPr>
                <w:rFonts w:ascii="Times New Roman" w:eastAsia="宋体" w:hAnsi="Times New Roman" w:cs="Arial" w:hint="eastAsia"/>
                <w:bCs/>
                <w:color w:val="1F1F1F"/>
                <w:bdr w:val="none" w:sz="0" w:space="0" w:color="auto" w:frame="1"/>
              </w:rPr>
              <w:instrText>thmias within 12 months compared with PVI alone.\nJCR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63.1\n5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xml:space="preserve">: 66.8\ntitleTranslation: </w:instrText>
            </w:r>
            <w:r w:rsidRPr="00A64A30">
              <w:rPr>
                <w:rFonts w:ascii="Times New Roman" w:eastAsia="宋体" w:hAnsi="Times New Roman" w:cs="Arial" w:hint="eastAsia"/>
                <w:bCs/>
                <w:color w:val="1F1F1F"/>
                <w:bdr w:val="none" w:sz="0" w:space="0" w:color="auto" w:frame="1"/>
              </w:rPr>
              <w:instrText>优化线性消融的肺静脉隔离与单独肺静脉隔离治疗持续性</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PROMPT-AF </w:instrText>
            </w:r>
            <w:r w:rsidRPr="00A64A30">
              <w:rPr>
                <w:rFonts w:ascii="Times New Roman" w:eastAsia="宋体" w:hAnsi="Times New Roman" w:cs="Arial" w:hint="eastAsia"/>
                <w:bCs/>
                <w:color w:val="1F1F1F"/>
                <w:bdr w:val="none" w:sz="0" w:space="0" w:color="auto" w:frame="1"/>
              </w:rPr>
              <w:instrText>随机临床试验</w:instrText>
            </w:r>
            <w:r w:rsidRPr="00A64A30">
              <w:rPr>
                <w:rFonts w:ascii="Times New Roman" w:eastAsia="宋体" w:hAnsi="Times New Roman" w:cs="Arial" w:hint="eastAsia"/>
                <w:bCs/>
                <w:color w:val="1F1F1F"/>
                <w:bdr w:val="none" w:sz="0" w:space="0" w:color="auto" w:frame="1"/>
              </w:rPr>
              <w:instrText xml:space="preserve">\nabstractTranslation: </w:instrText>
            </w:r>
            <w:r w:rsidRPr="00A64A30">
              <w:rPr>
                <w:rFonts w:ascii="Times New Roman" w:eastAsia="宋体" w:hAnsi="Times New Roman" w:cs="Arial" w:hint="eastAsia"/>
                <w:bCs/>
                <w:color w:val="1F1F1F"/>
                <w:bdr w:val="none" w:sz="0" w:space="0" w:color="auto" w:frame="1"/>
              </w:rPr>
              <w:instrText>重要性对于持续性心房颤动</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AF</w:instrText>
            </w:r>
            <w:r w:rsidRPr="00A64A30">
              <w:rPr>
                <w:rFonts w:ascii="Times New Roman" w:eastAsia="宋体" w:hAnsi="Times New Roman" w:cs="Arial" w:hint="eastAsia"/>
                <w:bCs/>
                <w:color w:val="1F1F1F"/>
                <w:bdr w:val="none" w:sz="0" w:space="0" w:color="auto" w:frame="1"/>
              </w:rPr>
              <w:instrText>），肺静脉隔离</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的成功率适中。在随机试验中，</w:instrText>
            </w:r>
            <w:r w:rsidRPr="00A64A30">
              <w:rPr>
                <w:rFonts w:ascii="Times New Roman" w:eastAsia="宋体" w:hAnsi="Times New Roman" w:cs="Arial" w:hint="eastAsia"/>
                <w:bCs/>
                <w:color w:val="1F1F1F"/>
                <w:bdr w:val="none" w:sz="0" w:space="0" w:color="auto" w:frame="1"/>
              </w:rPr>
              <w:instrText xml:space="preserve">PVI </w:instrText>
            </w:r>
            <w:r w:rsidRPr="00A64A30">
              <w:rPr>
                <w:rFonts w:ascii="Times New Roman" w:eastAsia="宋体" w:hAnsi="Times New Roman" w:cs="Arial" w:hint="eastAsia"/>
                <w:bCs/>
                <w:color w:val="1F1F1F"/>
                <w:bdr w:val="none" w:sz="0" w:space="0" w:color="auto" w:frame="1"/>
              </w:rPr>
              <w:instrText>以外的额外线性消融尚未被证明优于单独的</w:instrText>
            </w:r>
            <w:r w:rsidRPr="00A64A30">
              <w:rPr>
                <w:rFonts w:ascii="Times New Roman" w:eastAsia="宋体" w:hAnsi="Times New Roman" w:cs="Arial" w:hint="eastAsia"/>
                <w:bCs/>
                <w:color w:val="1F1F1F"/>
                <w:bdr w:val="none" w:sz="0" w:space="0" w:color="auto" w:frame="1"/>
              </w:rPr>
              <w:instrText xml:space="preserve"> PVI</w:instrText>
            </w:r>
            <w:r w:rsidRPr="00A64A30">
              <w:rPr>
                <w:rFonts w:ascii="Times New Roman" w:eastAsia="宋体" w:hAnsi="Times New Roman" w:cs="Arial" w:hint="eastAsia"/>
                <w:bCs/>
                <w:color w:val="1F1F1F"/>
                <w:bdr w:val="none" w:sz="0" w:space="0" w:color="auto" w:frame="1"/>
              </w:rPr>
              <w:instrText>。马歇尔静脉乙醇输注</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有助于二尖瓣峡部的消融，并可能提高线性消融策略的有效性。</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探讨与单独使用</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相比，射频能量线性消融联合</w:instrText>
            </w:r>
            <w:r w:rsidRPr="00A64A30">
              <w:rPr>
                <w:rFonts w:ascii="Times New Roman" w:eastAsia="宋体" w:hAnsi="Times New Roman" w:cs="Arial" w:hint="eastAsia"/>
                <w:bCs/>
                <w:color w:val="1F1F1F"/>
                <w:bdr w:val="none" w:sz="0" w:space="0" w:color="auto" w:frame="1"/>
              </w:rPr>
              <w:instrText xml:space="preserve"> EIVOM </w:instrText>
            </w:r>
            <w:r w:rsidRPr="00A64A30">
              <w:rPr>
                <w:rFonts w:ascii="Times New Roman" w:eastAsia="宋体" w:hAnsi="Times New Roman" w:cs="Arial" w:hint="eastAsia"/>
                <w:bCs/>
                <w:color w:val="1F1F1F"/>
                <w:bdr w:val="none" w:sz="0" w:space="0" w:color="auto" w:frame="1"/>
              </w:rPr>
              <w:instrText>添加到</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中是否能改善持续性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患者的窦性心律维持。</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设计、设置和参与者</w:instrText>
            </w:r>
            <w:r w:rsidRPr="00A64A30">
              <w:rPr>
                <w:rFonts w:ascii="Times New Roman" w:eastAsia="宋体" w:hAnsi="Times New Roman" w:cs="Arial" w:hint="eastAsia"/>
                <w:bCs/>
                <w:color w:val="1F1F1F"/>
                <w:bdr w:val="none" w:sz="0" w:space="0" w:color="auto" w:frame="1"/>
              </w:rPr>
              <w:instrText xml:space="preserve"> PROMPT-AF </w:instrText>
            </w:r>
            <w:r w:rsidRPr="00A64A30">
              <w:rPr>
                <w:rFonts w:ascii="Times New Roman" w:eastAsia="宋体" w:hAnsi="Times New Roman" w:cs="Arial" w:hint="eastAsia"/>
                <w:bCs/>
                <w:color w:val="1F1F1F"/>
                <w:bdr w:val="none" w:sz="0" w:space="0" w:color="auto" w:frame="1"/>
              </w:rPr>
              <w:instrText>试验是一项由研究者发起的多中心、开放标签、随机试验，涉及中国</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家三级医院。</w:instrText>
            </w:r>
            <w:r w:rsidRPr="00A64A30">
              <w:rPr>
                <w:rFonts w:ascii="Times New Roman" w:eastAsia="宋体" w:hAnsi="Times New Roman" w:cs="Arial" w:hint="eastAsia"/>
                <w:bCs/>
                <w:color w:val="1F1F1F"/>
                <w:bdr w:val="none" w:sz="0" w:space="0" w:color="auto" w:frame="1"/>
              </w:rPr>
              <w:instrText>2021</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8</w:instrText>
            </w:r>
            <w:r w:rsidRPr="00A64A30">
              <w:rPr>
                <w:rFonts w:ascii="Times New Roman" w:eastAsia="宋体" w:hAnsi="Times New Roman" w:cs="Arial" w:hint="eastAsia"/>
                <w:bCs/>
                <w:color w:val="1F1F1F"/>
                <w:bdr w:val="none" w:sz="0" w:space="0" w:color="auto" w:frame="1"/>
              </w:rPr>
              <w:instrText>月</w:instrText>
            </w:r>
            <w:r w:rsidRPr="00A64A30">
              <w:rPr>
                <w:rFonts w:ascii="Times New Roman" w:eastAsia="宋体" w:hAnsi="Times New Roman" w:cs="Arial" w:hint="eastAsia"/>
                <w:bCs/>
                <w:color w:val="1F1F1F"/>
                <w:bdr w:val="none" w:sz="0" w:space="0" w:color="auto" w:frame="1"/>
              </w:rPr>
              <w:instrText>27</w:instrText>
            </w:r>
            <w:r w:rsidRPr="00A64A30">
              <w:rPr>
                <w:rFonts w:ascii="Times New Roman" w:eastAsia="宋体" w:hAnsi="Times New Roman" w:cs="Arial" w:hint="eastAsia"/>
                <w:bCs/>
                <w:color w:val="1F1F1F"/>
                <w:bdr w:val="none" w:sz="0" w:space="0" w:color="auto" w:frame="1"/>
              </w:rPr>
              <w:instrText>日至</w:instrText>
            </w:r>
            <w:r w:rsidRPr="00A64A30">
              <w:rPr>
                <w:rFonts w:ascii="Times New Roman" w:eastAsia="宋体" w:hAnsi="Times New Roman" w:cs="Arial" w:hint="eastAsia"/>
                <w:bCs/>
                <w:color w:val="1F1F1F"/>
                <w:bdr w:val="none" w:sz="0" w:space="0" w:color="auto" w:frame="1"/>
              </w:rPr>
              <w:instrText>2023</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7</w:instrText>
            </w:r>
            <w:r w:rsidRPr="00A64A30">
              <w:rPr>
                <w:rFonts w:ascii="Times New Roman" w:eastAsia="宋体" w:hAnsi="Times New Roman" w:cs="Arial" w:hint="eastAsia"/>
                <w:bCs/>
                <w:color w:val="1F1F1F"/>
                <w:bdr w:val="none" w:sz="0" w:space="0" w:color="auto" w:frame="1"/>
              </w:rPr>
              <w:instrText>月</w:instrText>
            </w:r>
            <w:r w:rsidRPr="00A64A30">
              <w:rPr>
                <w:rFonts w:ascii="Times New Roman" w:eastAsia="宋体" w:hAnsi="Times New Roman" w:cs="Arial" w:hint="eastAsia"/>
                <w:bCs/>
                <w:color w:val="1F1F1F"/>
                <w:bdr w:val="none" w:sz="0" w:space="0" w:color="auto" w:frame="1"/>
              </w:rPr>
              <w:instrText>16</w:instrText>
            </w:r>
            <w:r w:rsidRPr="00A64A30">
              <w:rPr>
                <w:rFonts w:ascii="Times New Roman" w:eastAsia="宋体" w:hAnsi="Times New Roman" w:cs="Arial" w:hint="eastAsia"/>
                <w:bCs/>
                <w:color w:val="1F1F1F"/>
                <w:bdr w:val="none" w:sz="0" w:space="0" w:color="auto" w:frame="1"/>
              </w:rPr>
              <w:instrText>日，共纳入</w:instrText>
            </w:r>
            <w:r w:rsidRPr="00A64A30">
              <w:rPr>
                <w:rFonts w:ascii="Times New Roman" w:eastAsia="宋体" w:hAnsi="Times New Roman" w:cs="Arial" w:hint="eastAsia"/>
                <w:bCs/>
                <w:color w:val="1F1F1F"/>
                <w:bdr w:val="none" w:sz="0" w:space="0" w:color="auto" w:frame="1"/>
              </w:rPr>
              <w:instrText>498</w:instrText>
            </w:r>
            <w:r w:rsidRPr="00A64A30">
              <w:rPr>
                <w:rFonts w:ascii="Times New Roman" w:eastAsia="宋体" w:hAnsi="Times New Roman" w:cs="Arial" w:hint="eastAsia"/>
                <w:bCs/>
                <w:color w:val="1F1F1F"/>
                <w:bdr w:val="none" w:sz="0" w:space="0" w:color="auto" w:frame="1"/>
              </w:rPr>
              <w:instrText>例年龄在</w:instrText>
            </w:r>
            <w:r w:rsidRPr="00A64A30">
              <w:rPr>
                <w:rFonts w:ascii="Times New Roman" w:eastAsia="宋体" w:hAnsi="Times New Roman" w:cs="Arial" w:hint="eastAsia"/>
                <w:bCs/>
                <w:color w:val="1F1F1F"/>
                <w:bdr w:val="none" w:sz="0" w:space="0" w:color="auto" w:frame="1"/>
              </w:rPr>
              <w:instrText>18</w:instrText>
            </w:r>
            <w:r w:rsidRPr="00A64A30">
              <w:rPr>
                <w:rFonts w:ascii="Times New Roman" w:eastAsia="宋体" w:hAnsi="Times New Roman" w:cs="Arial" w:hint="eastAsia"/>
                <w:bCs/>
                <w:color w:val="1F1F1F"/>
                <w:bdr w:val="none" w:sz="0" w:space="0" w:color="auto" w:frame="1"/>
              </w:rPr>
              <w:instrText>至</w:instrText>
            </w:r>
            <w:r w:rsidRPr="00A64A30">
              <w:rPr>
                <w:rFonts w:ascii="Times New Roman" w:eastAsia="宋体" w:hAnsi="Times New Roman" w:cs="Arial" w:hint="eastAsia"/>
                <w:bCs/>
                <w:color w:val="1F1F1F"/>
                <w:bdr w:val="none" w:sz="0" w:space="0" w:color="auto" w:frame="1"/>
              </w:rPr>
              <w:instrText>80</w:instrText>
            </w:r>
            <w:r w:rsidRPr="00A64A30">
              <w:rPr>
                <w:rFonts w:ascii="Times New Roman" w:eastAsia="宋体" w:hAnsi="Times New Roman" w:cs="Arial" w:hint="eastAsia"/>
                <w:bCs/>
                <w:color w:val="1F1F1F"/>
                <w:bdr w:val="none" w:sz="0" w:space="0" w:color="auto" w:frame="1"/>
              </w:rPr>
              <w:instrText>岁之间，房颤持续</w:instrText>
            </w:r>
            <w:r w:rsidRPr="00A64A30">
              <w:rPr>
                <w:rFonts w:ascii="Times New Roman" w:eastAsia="宋体" w:hAnsi="Times New Roman" w:cs="Arial" w:hint="eastAsia"/>
                <w:bCs/>
                <w:color w:val="1F1F1F"/>
                <w:bdr w:val="none" w:sz="0" w:space="0" w:color="auto" w:frame="1"/>
              </w:rPr>
              <w:instrText>3</w:instrText>
            </w:r>
            <w:r w:rsidRPr="00A64A30">
              <w:rPr>
                <w:rFonts w:ascii="Times New Roman" w:eastAsia="宋体" w:hAnsi="Times New Roman" w:cs="Arial" w:hint="eastAsia"/>
                <w:bCs/>
                <w:color w:val="1F1F1F"/>
                <w:bdr w:val="none" w:sz="0" w:space="0" w:color="auto" w:frame="1"/>
              </w:rPr>
              <w:instrText>个月以上，首次接受房颤消融的患者，并随机分组。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干预措施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患者被随机分配接受单独</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或</w:instrText>
            </w:r>
            <w:r w:rsidRPr="00A64A30">
              <w:rPr>
                <w:rFonts w:ascii="Times New Roman" w:eastAsia="宋体" w:hAnsi="Times New Roman" w:cs="Arial" w:hint="eastAsia"/>
                <w:bCs/>
                <w:color w:val="1F1F1F"/>
                <w:bdr w:val="none" w:sz="0" w:space="0" w:color="auto" w:frame="1"/>
              </w:rPr>
              <w:instrText xml:space="preserve"> PVI </w:instrText>
            </w:r>
            <w:r w:rsidRPr="00A64A30">
              <w:rPr>
                <w:rFonts w:ascii="Times New Roman" w:eastAsia="宋体" w:hAnsi="Times New Roman" w:cs="Arial" w:hint="eastAsia"/>
                <w:bCs/>
                <w:color w:val="1F1F1F"/>
                <w:bdr w:val="none" w:sz="0" w:space="0" w:color="auto" w:frame="1"/>
              </w:rPr>
              <w:instrText>加</w:instrText>
            </w:r>
            <w:r w:rsidRPr="00A64A30">
              <w:rPr>
                <w:rFonts w:ascii="Times New Roman" w:eastAsia="宋体" w:hAnsi="Times New Roman" w:cs="Arial" w:hint="eastAsia"/>
                <w:bCs/>
                <w:color w:val="1F1F1F"/>
                <w:bdr w:val="none" w:sz="0" w:space="0" w:color="auto" w:frame="1"/>
              </w:rPr>
              <w:instrText xml:space="preserve"> EIVOM </w:instrText>
            </w:r>
            <w:r w:rsidRPr="00A64A30">
              <w:rPr>
                <w:rFonts w:ascii="Times New Roman" w:eastAsia="宋体" w:hAnsi="Times New Roman" w:cs="Arial" w:hint="eastAsia"/>
                <w:bCs/>
                <w:color w:val="1F1F1F"/>
                <w:bdr w:val="none" w:sz="0" w:space="0" w:color="auto" w:frame="1"/>
              </w:rPr>
              <w:instrText>和线性消融（干预）。后一组先行</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，随后进行左心房顶、二尖瓣峡部、三尖瓣峡部的</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和线性消融术。</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主要结果和措施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主要终点是没有任何持续超过</w:instrText>
            </w:r>
            <w:r w:rsidRPr="00A64A30">
              <w:rPr>
                <w:rFonts w:ascii="Times New Roman" w:eastAsia="宋体" w:hAnsi="Times New Roman" w:cs="Arial" w:hint="eastAsia"/>
                <w:bCs/>
                <w:color w:val="1F1F1F"/>
                <w:bdr w:val="none" w:sz="0" w:space="0" w:color="auto" w:frame="1"/>
              </w:rPr>
              <w:instrText xml:space="preserve"> 30 </w:instrText>
            </w:r>
            <w:r w:rsidRPr="00A64A30">
              <w:rPr>
                <w:rFonts w:ascii="Times New Roman" w:eastAsia="宋体" w:hAnsi="Times New Roman" w:cs="Arial" w:hint="eastAsia"/>
                <w:bCs/>
                <w:color w:val="1F1F1F"/>
                <w:bdr w:val="none" w:sz="0" w:space="0" w:color="auto" w:frame="1"/>
              </w:rPr>
              <w:instrText>秒的房性心律失常，并且在</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个月内没有使用抗心律失常药物。次要结局包括多次手术后无房性心律失常复发、房颤、房性心律失常复发，以及有记录的房性心动过速或心房扑动，有或没有抗心律失常药物</w:instrText>
            </w:r>
            <w:r w:rsidRPr="00A64A30">
              <w:rPr>
                <w:rFonts w:ascii="Times New Roman" w:eastAsia="宋体" w:hAnsi="Times New Roman" w:cs="Arial" w:hint="eastAsia"/>
                <w:bCs/>
                <w:color w:val="1F1F1F"/>
                <w:bdr w:val="none" w:sz="0" w:space="0" w:color="auto" w:frame="1"/>
              </w:rPr>
              <w:instrText>;AF</w:instrText>
            </w:r>
            <w:r w:rsidRPr="00A64A30">
              <w:rPr>
                <w:rFonts w:ascii="Times New Roman" w:eastAsia="宋体" w:hAnsi="Times New Roman" w:cs="Arial" w:hint="eastAsia"/>
                <w:bCs/>
                <w:color w:val="1F1F1F"/>
                <w:bdr w:val="none" w:sz="0" w:space="0" w:color="auto" w:frame="1"/>
              </w:rPr>
              <w:instrText>负担</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以及生活质量的改善。患者使用可穿戴单导联心电图</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ECG</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贴片进行监测，每周佩戴</w:instrText>
            </w:r>
            <w:r w:rsidRPr="00A64A30">
              <w:rPr>
                <w:rFonts w:ascii="Times New Roman" w:eastAsia="宋体" w:hAnsi="Times New Roman" w:cs="Arial" w:hint="eastAsia"/>
                <w:bCs/>
                <w:color w:val="1F1F1F"/>
                <w:bdr w:val="none" w:sz="0" w:space="0" w:color="auto" w:frame="1"/>
              </w:rPr>
              <w:instrText xml:space="preserve"> 24 </w:instrText>
            </w:r>
            <w:r w:rsidRPr="00A64A30">
              <w:rPr>
                <w:rFonts w:ascii="Times New Roman" w:eastAsia="宋体" w:hAnsi="Times New Roman" w:cs="Arial" w:hint="eastAsia"/>
                <w:bCs/>
                <w:color w:val="1F1F1F"/>
                <w:bdr w:val="none" w:sz="0" w:space="0" w:color="auto" w:frame="1"/>
              </w:rPr>
              <w:instrText>小时，辅以症状触发的心电图和动态心电图监测。</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随机分组的</w:instrText>
            </w:r>
            <w:r w:rsidRPr="00A64A30">
              <w:rPr>
                <w:rFonts w:ascii="Times New Roman" w:eastAsia="宋体" w:hAnsi="Times New Roman" w:cs="Arial" w:hint="eastAsia"/>
                <w:bCs/>
                <w:color w:val="1F1F1F"/>
                <w:bdr w:val="none" w:sz="0" w:space="0" w:color="auto" w:frame="1"/>
              </w:rPr>
              <w:instrText>498</w:instrText>
            </w:r>
            <w:r w:rsidRPr="00A64A30">
              <w:rPr>
                <w:rFonts w:ascii="Times New Roman" w:eastAsia="宋体" w:hAnsi="Times New Roman" w:cs="Arial" w:hint="eastAsia"/>
                <w:bCs/>
                <w:color w:val="1F1F1F"/>
                <w:bdr w:val="none" w:sz="0" w:space="0" w:color="auto" w:frame="1"/>
              </w:rPr>
              <w:instrText>例患者中，</w:instrText>
            </w:r>
            <w:r w:rsidRPr="00A64A30">
              <w:rPr>
                <w:rFonts w:ascii="Times New Roman" w:eastAsia="宋体" w:hAnsi="Times New Roman" w:cs="Arial" w:hint="eastAsia"/>
                <w:bCs/>
                <w:color w:val="1F1F1F"/>
                <w:bdr w:val="none" w:sz="0" w:space="0" w:color="auto" w:frame="1"/>
              </w:rPr>
              <w:instrText>495</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99.4%</w:instrText>
            </w:r>
            <w:r w:rsidRPr="00A64A30">
              <w:rPr>
                <w:rFonts w:ascii="Times New Roman" w:eastAsia="宋体" w:hAnsi="Times New Roman" w:cs="Arial" w:hint="eastAsia"/>
                <w:bCs/>
                <w:color w:val="1F1F1F"/>
                <w:bdr w:val="none" w:sz="0" w:space="0" w:color="auto" w:frame="1"/>
              </w:rPr>
              <w:instrText>）纳入初步分析（平均年龄</w:instrText>
            </w:r>
            <w:r w:rsidRPr="00A64A30">
              <w:rPr>
                <w:rFonts w:ascii="Times New Roman" w:eastAsia="宋体" w:hAnsi="Times New Roman" w:cs="Arial" w:hint="eastAsia"/>
                <w:bCs/>
                <w:color w:val="1F1F1F"/>
                <w:bdr w:val="none" w:sz="0" w:space="0" w:color="auto" w:frame="1"/>
              </w:rPr>
              <w:instrText>61.1</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[SD</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9.7]</w:instrText>
            </w:r>
            <w:r w:rsidRPr="00A64A30">
              <w:rPr>
                <w:rFonts w:ascii="Times New Roman" w:eastAsia="宋体" w:hAnsi="Times New Roman" w:cs="Arial" w:hint="eastAsia"/>
                <w:bCs/>
                <w:color w:val="1F1F1F"/>
                <w:bdr w:val="none" w:sz="0" w:space="0" w:color="auto" w:frame="1"/>
              </w:rPr>
              <w:instrText>岁，男性</w:instrText>
            </w:r>
            <w:r w:rsidRPr="00A64A30">
              <w:rPr>
                <w:rFonts w:ascii="Times New Roman" w:eastAsia="宋体" w:hAnsi="Times New Roman" w:cs="Arial" w:hint="eastAsia"/>
                <w:bCs/>
                <w:color w:val="1F1F1F"/>
                <w:bdr w:val="none" w:sz="0" w:space="0" w:color="auto" w:frame="1"/>
              </w:rPr>
              <w:instrText>361</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[72.9%]</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12</w:instrText>
            </w:r>
            <w:r w:rsidRPr="00A64A30">
              <w:rPr>
                <w:rFonts w:ascii="Times New Roman" w:eastAsia="宋体" w:hAnsi="Times New Roman" w:cs="Arial" w:hint="eastAsia"/>
                <w:bCs/>
                <w:color w:val="1F1F1F"/>
                <w:bdr w:val="none" w:sz="0" w:space="0" w:color="auto" w:frame="1"/>
              </w:rPr>
              <w:instrText>个月后，</w:instrText>
            </w:r>
            <w:r w:rsidRPr="00A64A30">
              <w:rPr>
                <w:rFonts w:ascii="Times New Roman" w:eastAsia="宋体" w:hAnsi="Times New Roman" w:cs="Arial" w:hint="eastAsia"/>
                <w:bCs/>
                <w:color w:val="1F1F1F"/>
                <w:bdr w:val="none" w:sz="0" w:space="0" w:color="auto" w:frame="1"/>
              </w:rPr>
              <w:instrText>246</w:instrText>
            </w:r>
            <w:r w:rsidRPr="00A64A30">
              <w:rPr>
                <w:rFonts w:ascii="Times New Roman" w:eastAsia="宋体" w:hAnsi="Times New Roman" w:cs="Arial" w:hint="eastAsia"/>
                <w:bCs/>
                <w:color w:val="1F1F1F"/>
                <w:bdr w:val="none" w:sz="0" w:space="0" w:color="auto" w:frame="1"/>
              </w:rPr>
              <w:instrText>例患者中有</w:instrText>
            </w:r>
            <w:r w:rsidRPr="00A64A30">
              <w:rPr>
                <w:rFonts w:ascii="Times New Roman" w:eastAsia="宋体" w:hAnsi="Times New Roman" w:cs="Arial" w:hint="eastAsia"/>
                <w:bCs/>
                <w:color w:val="1F1F1F"/>
                <w:bdr w:val="none" w:sz="0" w:space="0" w:color="auto" w:frame="1"/>
              </w:rPr>
              <w:instrText>174</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70.7%</w:instrText>
            </w:r>
            <w:r w:rsidRPr="00A64A30">
              <w:rPr>
                <w:rFonts w:ascii="Times New Roman" w:eastAsia="宋体" w:hAnsi="Times New Roman" w:cs="Arial" w:hint="eastAsia"/>
                <w:bCs/>
                <w:color w:val="1F1F1F"/>
                <w:bdr w:val="none" w:sz="0" w:space="0" w:color="auto" w:frame="1"/>
              </w:rPr>
              <w:instrText>）接受</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联合</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和线性消融，</w:instrText>
            </w:r>
            <w:r w:rsidRPr="00A64A30">
              <w:rPr>
                <w:rFonts w:ascii="Times New Roman" w:eastAsia="宋体" w:hAnsi="Times New Roman" w:cs="Arial" w:hint="eastAsia"/>
                <w:bCs/>
                <w:color w:val="1F1F1F"/>
                <w:bdr w:val="none" w:sz="0" w:space="0" w:color="auto" w:frame="1"/>
              </w:rPr>
              <w:instrText>249</w:instrText>
            </w:r>
            <w:r w:rsidRPr="00A64A30">
              <w:rPr>
                <w:rFonts w:ascii="Times New Roman" w:eastAsia="宋体" w:hAnsi="Times New Roman" w:cs="Arial" w:hint="eastAsia"/>
                <w:bCs/>
                <w:color w:val="1F1F1F"/>
                <w:bdr w:val="none" w:sz="0" w:space="0" w:color="auto" w:frame="1"/>
              </w:rPr>
              <w:instrText>例患者中有</w:instrText>
            </w:r>
            <w:r w:rsidRPr="00A64A30">
              <w:rPr>
                <w:rFonts w:ascii="Times New Roman" w:eastAsia="宋体" w:hAnsi="Times New Roman" w:cs="Arial" w:hint="eastAsia"/>
                <w:bCs/>
                <w:color w:val="1F1F1F"/>
                <w:bdr w:val="none" w:sz="0" w:space="0" w:color="auto" w:frame="1"/>
              </w:rPr>
              <w:instrText>153</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61.5%</w:instrText>
            </w:r>
            <w:r w:rsidRPr="00A64A30">
              <w:rPr>
                <w:rFonts w:ascii="Times New Roman" w:eastAsia="宋体" w:hAnsi="Times New Roman" w:cs="Arial" w:hint="eastAsia"/>
                <w:bCs/>
                <w:color w:val="1F1F1F"/>
                <w:bdr w:val="none" w:sz="0" w:space="0" w:color="auto" w:frame="1"/>
              </w:rPr>
              <w:instrText>）单独接受</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治疗，未服用抗心律失常药物仍未出现房性心律失常（风险比，</w:instrText>
            </w:r>
            <w:r w:rsidRPr="00A64A30">
              <w:rPr>
                <w:rFonts w:ascii="Times New Roman" w:eastAsia="宋体" w:hAnsi="Times New Roman" w:cs="Arial" w:hint="eastAsia"/>
                <w:bCs/>
                <w:color w:val="1F1F1F"/>
                <w:bdr w:val="none" w:sz="0" w:space="0" w:color="auto" w:frame="1"/>
              </w:rPr>
              <w:instrText>0.73;95%CI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0.54-0.99</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.045</w:instrText>
            </w:r>
            <w:r w:rsidRPr="00A64A30">
              <w:rPr>
                <w:rFonts w:ascii="Times New Roman" w:eastAsia="宋体" w:hAnsi="Times New Roman" w:cs="Arial" w:hint="eastAsia"/>
                <w:bCs/>
                <w:color w:val="1F1F1F"/>
                <w:bdr w:val="none" w:sz="0" w:space="0" w:color="auto" w:frame="1"/>
              </w:rPr>
              <w:instrText>）。干预效果在所有预先指定的亚组中是一致的。次要结局的比较没有显示出显着的结果。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结论</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在持续性房颤患者中，与单独使用</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相比，线性消融联合</w:instrText>
            </w:r>
            <w:r w:rsidRPr="00A64A30">
              <w:rPr>
                <w:rFonts w:ascii="Times New Roman" w:eastAsia="宋体" w:hAnsi="Times New Roman" w:cs="Arial" w:hint="eastAsia"/>
                <w:bCs/>
                <w:color w:val="1F1F1F"/>
                <w:bdr w:val="none" w:sz="0" w:space="0" w:color="auto" w:frame="1"/>
              </w:rPr>
              <w:instrText>EIVOM</w:instrText>
            </w:r>
            <w:r w:rsidRPr="00A64A30">
              <w:rPr>
                <w:rFonts w:ascii="Times New Roman" w:eastAsia="宋体" w:hAnsi="Times New Roman" w:cs="Arial" w:hint="eastAsia"/>
                <w:bCs/>
                <w:color w:val="1F1F1F"/>
                <w:bdr w:val="none" w:sz="0" w:space="0" w:color="auto" w:frame="1"/>
              </w:rPr>
              <w:instrText>联合</w:instrText>
            </w:r>
            <w:r w:rsidRPr="00A64A30">
              <w:rPr>
                <w:rFonts w:ascii="Times New Roman" w:eastAsia="宋体" w:hAnsi="Times New Roman" w:cs="Arial" w:hint="eastAsia"/>
                <w:bCs/>
                <w:color w:val="1F1F1F"/>
                <w:bdr w:val="none" w:sz="0" w:space="0" w:color="auto" w:frame="1"/>
              </w:rPr>
              <w:instrText>PVI</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12</w:instrText>
            </w:r>
            <w:r w:rsidRPr="00A64A30">
              <w:rPr>
                <w:rFonts w:ascii="Times New Roman" w:eastAsia="宋体" w:hAnsi="Times New Roman" w:cs="Arial" w:hint="eastAsia"/>
                <w:bCs/>
                <w:color w:val="1F1F1F"/>
                <w:bdr w:val="none" w:sz="0" w:space="0" w:color="auto" w:frame="1"/>
              </w:rPr>
              <w:instrText>个月内可显著改善房性心律失常的无病率。</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试验注册</w:instrText>
            </w:r>
            <w:r w:rsidRPr="00A64A30">
              <w:rPr>
                <w:rFonts w:ascii="Times New Roman" w:eastAsia="宋体" w:hAnsi="Times New Roman" w:cs="Arial" w:hint="eastAsia"/>
                <w:bCs/>
                <w:color w:val="1F1F1F"/>
                <w:bdr w:val="none" w:sz="0" w:space="0" w:color="auto" w:frame="1"/>
              </w:rPr>
              <w:instrText xml:space="preserve"> ClinicalTrials.gov </w:instrText>
            </w:r>
            <w:r w:rsidRPr="00A64A30">
              <w:rPr>
                <w:rFonts w:ascii="Times New Roman" w:eastAsia="宋体" w:hAnsi="Times New Roman" w:cs="Arial" w:hint="eastAsia"/>
                <w:bCs/>
                <w:color w:val="1F1F1F"/>
                <w:bdr w:val="none" w:sz="0" w:space="0" w:color="auto" w:frame="1"/>
              </w:rPr>
              <w:instrText>标识符：</w:instrText>
            </w:r>
            <w:r w:rsidRPr="00A64A30">
              <w:rPr>
                <w:rFonts w:ascii="Times New Roman" w:eastAsia="宋体" w:hAnsi="Times New Roman" w:cs="Arial" w:hint="eastAsia"/>
                <w:bCs/>
                <w:color w:val="1F1F1F"/>
                <w:bdr w:val="none" w:sz="0" w:space="0" w:color="auto" w:frame="1"/>
              </w:rPr>
              <w:instrText>NCT04497376","page":"381","source":"PubMed","title":"Pulmonary Vein Isolation With Optimized Linear Ablation vs Pulmonary Vein Isol</w:instrText>
            </w:r>
            <w:r w:rsidRPr="00A64A30">
              <w:rPr>
                <w:rFonts w:ascii="Times New Roman" w:eastAsia="宋体" w:hAnsi="Times New Roman" w:cs="Arial"/>
                <w:bCs/>
                <w:color w:val="1F1F1F"/>
                <w:bdr w:val="none" w:sz="0" w:space="0" w:color="auto" w:frame="1"/>
              </w:rPr>
              <w:instrText xml:space="preserve">ation Alone for Persistent AF: The PROMPT-AF Randomized Clinical Trial","title-short":"Pulmonary Vein Isolation With Optimized Linear Ablation vs Pulmonary Vein Isolation Alone for Persistent AF","volume":"333","author":[{"family":"Sang","given":"Caihua"},{"family":"Liu","given":"Qiang"},{"family":"Lai","given":"Yiwei"},{"family":"Xia","given":"Shijun"},{"family":"Jiang","given":"Ruhong"},{"family":"Li","given":"Songnan"},{"family":"Guo","given":"Qi"},{"family":"Li","given":"Qifan"},{"family":"Gao","given":"Mingyang"},{"family":"Guo","given":"Xueyuan"},{"family":"Huang","given":"Lihong"},{"family":"Liu","given":"Nian"},{"family":"Jiang","given":"Chenxi"},{"family":"Zuo","given":"Song"},{"family":"Liu","given":"Xiaoxia"},{"family":"Li","given":"Mengmeng"},{"family":"Ge","given":"Weili"},{"family":"Song","given":"Shangming"},{"family":"Chen","given":"Lianghua"},{"family":"Xie","given":"Shuanglun"},{"family":"Zou","given":"Jiangang"},{"family":"Chen","given":"Ke"},{"family":"Liu","given":"Xiangfei"},{"family":"Hu","given":"Hesheng"},{"family":"Wang","given":"Xinhua"},{"family":"Zhang","given":"Jinlin"},{"family":"Wang","given":"Zhaojun"},{"family":"Wang","given":"Chi"},{"family":"He","given":"Liu"},{"family":"Jiang","given":"Chao"},{"family":"Tang","given":"Ribo"},{"family":"Zhou","given":"Ning"},{"family":"Wang","given":"Yunlong"},{"family":"Long","given":"Deyong"},{"family":"Du","given":"Xin"},{"family":"Jiang","given":"Chenyang"},{"family":"Macle","given":"Laurent"},{"family":"Dong","given":"Jianzeng"},{"family":"Ma","given":"Changsheng"},{"literal":"PROMPT-AF investigators"},{"family":"Wang","given":"Wei"},{"family":"Zhao","given":"Xin"},{"family":"Li","given":"Changyi"},{"family":"Liang","given":"Zhuo"},{"family":"Li","given":"Xu"},{"family":"Kong","given":"Xiangyi"},{"family":"Dai","given":"Wenli"},{"family":"Wang","given":"Yufeng"},{"family":"Yu","given":"Lu"},{"family":"Ding","given":"Xueyan"},{"family":"Cheng","given":"Hui"},{"family":"Lin","given":"Jianwei"},{"family":"Zhang","given":"Pei"},{"family":"Sun","given":"Yaxun"},{"family":"Hou","given":"Xiaofeng"},{"family":"Wang","given":"Yao"},{"family":"Xue","given":"Yumei"},{"family":"Bai","given":"Rong"},{"family":"Du","given":"Jing"}],"issued":{"date-parts":[["2025",2,4]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3</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showed that a revised strategy (including VOM ethanol) achieved a </w:t>
            </w:r>
            <w:r w:rsidRPr="00A64A30">
              <w:rPr>
                <w:rFonts w:ascii="Times New Roman" w:eastAsia="宋体" w:hAnsi="Times New Roman" w:cs="Arial"/>
                <w:bCs/>
                <w:color w:val="1F1F1F"/>
                <w:bdr w:val="none" w:sz="0" w:space="0" w:color="auto" w:frame="1"/>
              </w:rPr>
              <w:t>70.7%</w:t>
            </w:r>
            <w:r w:rsidRPr="00A64A30">
              <w:rPr>
                <w:rFonts w:ascii="Times New Roman" w:eastAsia="宋体" w:hAnsi="Times New Roman" w:cs="Arial"/>
                <w:color w:val="1F1F1F"/>
                <w:bdr w:val="none" w:sz="0" w:space="0" w:color="auto" w:frame="1"/>
              </w:rPr>
              <w:t xml:space="preserve"> freedom from arrhythmias, superior to </w:t>
            </w:r>
            <w:r w:rsidRPr="00A64A30">
              <w:rPr>
                <w:rFonts w:ascii="Times New Roman" w:eastAsia="宋体" w:hAnsi="Times New Roman" w:cs="Arial"/>
                <w:bCs/>
                <w:color w:val="1F1F1F"/>
                <w:bdr w:val="none" w:sz="0" w:space="0" w:color="auto" w:frame="1"/>
              </w:rPr>
              <w:t>61.5%</w:t>
            </w:r>
            <w:r w:rsidRPr="00A64A30">
              <w:rPr>
                <w:rFonts w:ascii="Times New Roman" w:eastAsia="宋体" w:hAnsi="Times New Roman" w:cs="Arial"/>
                <w:color w:val="1F1F1F"/>
                <w:bdr w:val="none" w:sz="0" w:space="0" w:color="auto" w:frame="1"/>
              </w:rPr>
              <w:t xml:space="preserve"> with PVI alone. The landmark </w:t>
            </w:r>
            <w:r w:rsidRPr="00A64A30">
              <w:rPr>
                <w:rFonts w:ascii="Times New Roman" w:eastAsia="宋体" w:hAnsi="Times New Roman" w:cs="Arial"/>
                <w:bCs/>
                <w:color w:val="1F1F1F"/>
                <w:bdr w:val="none" w:sz="0" w:space="0" w:color="auto" w:frame="1"/>
              </w:rPr>
              <w:t>VENUS trial</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{"citationID":"XoqxhjNd","properties":{"formattedCitation":"\\super 4\\nosupersub{}","plainCitation":"4","noteIndex":0},"citationItems":[{"id":3811,"uris":["http://zotero.org/users/14753858/items/LDT2ERLA"],"itemData":{"id":3811,"type":"article-journal","abstract":"OBJECTIVE To determine whether vein of Marshall ethanol infusion could improve ablation results in persistent AF when added to catheter ablation. DESIGN, SETTING, AND PARTICIPANTS The Vein of Marshall Ethanol for Untreated Persistent AF (VENUS) trial was an investigator-initiated, National Institutes of Health–funded, randomized, single-blinded trial conducted in 12 centers in the United States. Patients (N = 350) with persistent AF referred for first ablation were enrolled from October 2013 through June 2018. Follow-up concluded in June 2019. INTERVENTIONS Patients were randomly assigned to catheter ablation alone (n = 158) or catheter ablation combined with vein of Marshall ethanol infusion (n = 185) in a 1:1.15 ratio to accommodate for 15% technical vein of Marshall ethanol infusion failures. MAIN OUTCOMES AND MEASURES The primary outcome was freedom from AF or atrial tachycardia for longer than 30 seconds after a single procedure, without antiarrhythmic drugs, at both 6 and 12 months. Outcome assessment was blinded to randomization treatment. There were 12 secondary outcomes, including AF burden, freedom from AF after multiple procedures, perimitral block, and others.\nRESULTS Of the 343 randomized patients (mean [SD] age, 66.5 [9.7] years; 261 men), 316 (92.1%) completed the trial. Vein of Marshall ethanol was successfully delivered in 155 of 185 patients. At 6 and 12 months, the proportion of patients with freedom from AF/atrial tachycardia after a single procedure was 49.2% (91/185) in the catheter ablation combined with vein of Marshall ethanol infusion group compared with 38% (60/158) in the catheter ablation alone group (difference, 11.2% [95% CI, 0.8%-21.7%]; P = .04). Of the 12 secondary outcomes, 9 were not significantly different, but AF burden (zero burden in 78.3% vs 67.9%; difference, 10.4% [95% CI, 2.9%-17.9%]; P = .01), freedom from AF after multiple procedures (65.2% vs 53.8%; difference, 11.4% [95% CI, 0.6%-22.2%]; P = .04), and success achieving perimitral block (80.6% vs 51.3%; difference, 29.3% [95% CI, 19.3%-39.3%]; P &lt; .001) were significantly improved in vein of Marshall–treated patients. Adverse events were similar between groups.\nCONCLUSIONS AND RELEVANCE Among patients with persistent AF, addition of vein of Marshall ethanol infusion to catheter ablation, compared with catheter ablation alone, increased the likelihood of remaining free of AF or atrial tachycardia at 6 and 12 months. Further research is needed to assess longer-term e</w:instrText>
            </w:r>
            <w:r w:rsidRPr="00A64A30">
              <w:rPr>
                <w:rFonts w:ascii="Times New Roman" w:eastAsia="宋体" w:hAnsi="Times New Roman" w:cs="Arial" w:hint="eastAsia"/>
                <w:bCs/>
                <w:color w:val="1F1F1F"/>
                <w:bdr w:val="none" w:sz="0" w:space="0" w:color="auto" w:frame="1"/>
              </w:rPr>
              <w:instrText>fficacy.","container-title":"JAMA","DOI":"10.1001/jama.2020.16195","ISSN":"0098-7484","issue":"16","journalAbbreviation":"JAMA","language":"en","note":"JCR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63.1\n5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xml:space="preserve">: 66.8\ntitleTranslation: Marshall </w:instrText>
            </w:r>
            <w:r w:rsidRPr="00A64A30">
              <w:rPr>
                <w:rFonts w:ascii="Times New Roman" w:eastAsia="宋体" w:hAnsi="Times New Roman" w:cs="Arial" w:hint="eastAsia"/>
                <w:bCs/>
                <w:color w:val="1F1F1F"/>
                <w:bdr w:val="none" w:sz="0" w:space="0" w:color="auto" w:frame="1"/>
              </w:rPr>
              <w:instrText>乙醇静脉输注导管消融术与单独导管消融术对持续性心房颤动的影响：</w:instrText>
            </w:r>
            <w:r w:rsidRPr="00A64A30">
              <w:rPr>
                <w:rFonts w:ascii="Times New Roman" w:eastAsia="宋体" w:hAnsi="Times New Roman" w:cs="Arial" w:hint="eastAsia"/>
                <w:bCs/>
                <w:color w:val="1F1F1F"/>
                <w:bdr w:val="none" w:sz="0" w:space="0" w:color="auto" w:frame="1"/>
              </w:rPr>
              <w:instrText xml:space="preserve">VENUS </w:instrText>
            </w:r>
            <w:r w:rsidRPr="00A64A30">
              <w:rPr>
                <w:rFonts w:ascii="Times New Roman" w:eastAsia="宋体" w:hAnsi="Times New Roman" w:cs="Arial" w:hint="eastAsia"/>
                <w:bCs/>
                <w:color w:val="1F1F1F"/>
                <w:bdr w:val="none" w:sz="0" w:space="0" w:color="auto" w:frame="1"/>
              </w:rPr>
              <w:instrText>随机临床试验</w:instrText>
            </w:r>
            <w:r w:rsidRPr="00A64A30">
              <w:rPr>
                <w:rFonts w:ascii="Times New Roman" w:eastAsia="宋体" w:hAnsi="Times New Roman" w:cs="Arial" w:hint="eastAsia"/>
                <w:bCs/>
                <w:color w:val="1F1F1F"/>
                <w:bdr w:val="none" w:sz="0" w:space="0" w:color="auto" w:frame="1"/>
              </w:rPr>
              <w:instrText xml:space="preserve">\nabstractTranslation: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确定</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乙醇静脉输注在导管消融术中加入时是否可以改善持续性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的消融结果。设计、设置和参与者马歇尔乙醇静脉治疗未经治疗的持续性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VENUS</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试验是一项由研究者发起、美国国立卫生研究院资助的随机、单盲试验，在美国的</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个中心进行。</w:instrText>
            </w:r>
            <w:r w:rsidRPr="00A64A30">
              <w:rPr>
                <w:rFonts w:ascii="Times New Roman" w:eastAsia="宋体" w:hAnsi="Times New Roman" w:cs="Arial" w:hint="eastAsia"/>
                <w:bCs/>
                <w:color w:val="1F1F1F"/>
                <w:bdr w:val="none" w:sz="0" w:space="0" w:color="auto" w:frame="1"/>
              </w:rPr>
              <w:instrText xml:space="preserve">2013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10 </w:instrText>
            </w:r>
            <w:r w:rsidRPr="00A64A30">
              <w:rPr>
                <w:rFonts w:ascii="Times New Roman" w:eastAsia="宋体" w:hAnsi="Times New Roman" w:cs="Arial" w:hint="eastAsia"/>
                <w:bCs/>
                <w:color w:val="1F1F1F"/>
                <w:bdr w:val="none" w:sz="0" w:space="0" w:color="auto" w:frame="1"/>
              </w:rPr>
              <w:instrText>月至</w:instrText>
            </w:r>
            <w:r w:rsidRPr="00A64A30">
              <w:rPr>
                <w:rFonts w:ascii="Times New Roman" w:eastAsia="宋体" w:hAnsi="Times New Roman" w:cs="Arial" w:hint="eastAsia"/>
                <w:bCs/>
                <w:color w:val="1F1F1F"/>
                <w:bdr w:val="none" w:sz="0" w:space="0" w:color="auto" w:frame="1"/>
              </w:rPr>
              <w:instrText xml:space="preserve"> 2018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月入组了转诊进行首次消融术的持续性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350</w:instrText>
            </w:r>
            <w:r w:rsidRPr="00A64A30">
              <w:rPr>
                <w:rFonts w:ascii="Times New Roman" w:eastAsia="宋体" w:hAnsi="Times New Roman" w:cs="Arial" w:hint="eastAsia"/>
                <w:bCs/>
                <w:color w:val="1F1F1F"/>
                <w:bdr w:val="none" w:sz="0" w:space="0" w:color="auto" w:frame="1"/>
              </w:rPr>
              <w:instrText>）。随访于</w:instrText>
            </w:r>
            <w:r w:rsidRPr="00A64A30">
              <w:rPr>
                <w:rFonts w:ascii="Times New Roman" w:eastAsia="宋体" w:hAnsi="Times New Roman" w:cs="Arial" w:hint="eastAsia"/>
                <w:bCs/>
                <w:color w:val="1F1F1F"/>
                <w:bdr w:val="none" w:sz="0" w:space="0" w:color="auto" w:frame="1"/>
              </w:rPr>
              <w:instrText xml:space="preserve"> 2019 </w:instrText>
            </w:r>
            <w:r w:rsidRPr="00A64A30">
              <w:rPr>
                <w:rFonts w:ascii="Times New Roman" w:eastAsia="宋体" w:hAnsi="Times New Roman" w:cs="Arial" w:hint="eastAsia"/>
                <w:bCs/>
                <w:color w:val="1F1F1F"/>
                <w:bdr w:val="none" w:sz="0" w:space="0" w:color="auto" w:frame="1"/>
              </w:rPr>
              <w:instrText>年</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月结束。干预措施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患者以</w:instrText>
            </w:r>
            <w:r w:rsidRPr="00A64A30">
              <w:rPr>
                <w:rFonts w:ascii="Times New Roman" w:eastAsia="宋体" w:hAnsi="Times New Roman" w:cs="Arial" w:hint="eastAsia"/>
                <w:bCs/>
                <w:color w:val="1F1F1F"/>
                <w:bdr w:val="none" w:sz="0" w:space="0" w:color="auto" w:frame="1"/>
              </w:rPr>
              <w:instrText xml:space="preserve"> 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1.15 </w:instrText>
            </w:r>
            <w:r w:rsidRPr="00A64A30">
              <w:rPr>
                <w:rFonts w:ascii="Times New Roman" w:eastAsia="宋体" w:hAnsi="Times New Roman" w:cs="Arial" w:hint="eastAsia"/>
                <w:bCs/>
                <w:color w:val="1F1F1F"/>
                <w:bdr w:val="none" w:sz="0" w:space="0" w:color="auto" w:frame="1"/>
              </w:rPr>
              <w:instrText>的比例随机分配到单独导管消融术</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158</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或导管消融联合</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乙醇输注静脉</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185</w:instrText>
            </w:r>
            <w:r w:rsidRPr="00A64A30">
              <w:rPr>
                <w:rFonts w:ascii="Times New Roman" w:eastAsia="宋体" w:hAnsi="Times New Roman" w:cs="Arial" w:hint="eastAsia"/>
                <w:bCs/>
                <w:color w:val="1F1F1F"/>
                <w:bdr w:val="none" w:sz="0" w:space="0" w:color="auto" w:frame="1"/>
              </w:rPr>
              <w:instrText>），以适应</w:instrText>
            </w:r>
            <w:r w:rsidRPr="00A64A30">
              <w:rPr>
                <w:rFonts w:ascii="Times New Roman" w:eastAsia="宋体" w:hAnsi="Times New Roman" w:cs="Arial" w:hint="eastAsia"/>
                <w:bCs/>
                <w:color w:val="1F1F1F"/>
                <w:bdr w:val="none" w:sz="0" w:space="0" w:color="auto" w:frame="1"/>
              </w:rPr>
              <w:instrText xml:space="preserve"> 15% </w:instrText>
            </w:r>
            <w:r w:rsidRPr="00A64A30">
              <w:rPr>
                <w:rFonts w:ascii="Times New Roman" w:eastAsia="宋体" w:hAnsi="Times New Roman" w:cs="Arial" w:hint="eastAsia"/>
                <w:bCs/>
                <w:color w:val="1F1F1F"/>
                <w:bdr w:val="none" w:sz="0" w:space="0" w:color="auto" w:frame="1"/>
              </w:rPr>
              <w:instrText>的</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乙醇输注技术静脉失败。主要结局和措施</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主要结局是在</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个月时，在没有抗心律失常药物的情况下，单次手术后无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或房性心动过速超过</w:instrText>
            </w:r>
            <w:r w:rsidRPr="00A64A30">
              <w:rPr>
                <w:rFonts w:ascii="Times New Roman" w:eastAsia="宋体" w:hAnsi="Times New Roman" w:cs="Arial" w:hint="eastAsia"/>
                <w:bCs/>
                <w:color w:val="1F1F1F"/>
                <w:bdr w:val="none" w:sz="0" w:space="0" w:color="auto" w:frame="1"/>
              </w:rPr>
              <w:instrText xml:space="preserve"> 30 </w:instrText>
            </w:r>
            <w:r w:rsidRPr="00A64A30">
              <w:rPr>
                <w:rFonts w:ascii="Times New Roman" w:eastAsia="宋体" w:hAnsi="Times New Roman" w:cs="Arial" w:hint="eastAsia"/>
                <w:bCs/>
                <w:color w:val="1F1F1F"/>
                <w:bdr w:val="none" w:sz="0" w:space="0" w:color="auto" w:frame="1"/>
              </w:rPr>
              <w:instrText>秒。结局评估对随机化治疗不知情。有</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个次要结局，包括</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负担、多次手术后无</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、二尖瓣周围阻滞等。结果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343 </w:instrText>
            </w:r>
            <w:r w:rsidRPr="00A64A30">
              <w:rPr>
                <w:rFonts w:ascii="Times New Roman" w:eastAsia="宋体" w:hAnsi="Times New Roman" w:cs="Arial" w:hint="eastAsia"/>
                <w:bCs/>
                <w:color w:val="1F1F1F"/>
                <w:bdr w:val="none" w:sz="0" w:space="0" w:color="auto" w:frame="1"/>
              </w:rPr>
              <w:instrText>名随机分组患者</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（平均</w:instrText>
            </w:r>
            <w:r w:rsidRPr="00A64A30">
              <w:rPr>
                <w:rFonts w:ascii="Times New Roman" w:eastAsia="宋体" w:hAnsi="Times New Roman" w:cs="Arial" w:hint="eastAsia"/>
                <w:bCs/>
                <w:color w:val="1F1F1F"/>
                <w:bdr w:val="none" w:sz="0" w:space="0" w:color="auto" w:frame="1"/>
              </w:rPr>
              <w:instrText xml:space="preserve"> [SD] </w:instrText>
            </w:r>
            <w:r w:rsidRPr="00A64A30">
              <w:rPr>
                <w:rFonts w:ascii="Times New Roman" w:eastAsia="宋体" w:hAnsi="Times New Roman" w:cs="Arial" w:hint="eastAsia"/>
                <w:bCs/>
                <w:color w:val="1F1F1F"/>
                <w:bdr w:val="none" w:sz="0" w:space="0" w:color="auto" w:frame="1"/>
              </w:rPr>
              <w:instrText>年龄，</w:instrText>
            </w:r>
            <w:r w:rsidRPr="00A64A30">
              <w:rPr>
                <w:rFonts w:ascii="Times New Roman" w:eastAsia="宋体" w:hAnsi="Times New Roman" w:cs="Arial" w:hint="eastAsia"/>
                <w:bCs/>
                <w:color w:val="1F1F1F"/>
                <w:bdr w:val="none" w:sz="0" w:space="0" w:color="auto" w:frame="1"/>
              </w:rPr>
              <w:instrText xml:space="preserve">66.5 [9.7] </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 xml:space="preserve">;261 </w:instrText>
            </w:r>
            <w:r w:rsidRPr="00A64A30">
              <w:rPr>
                <w:rFonts w:ascii="Times New Roman" w:eastAsia="宋体" w:hAnsi="Times New Roman" w:cs="Arial" w:hint="eastAsia"/>
                <w:bCs/>
                <w:color w:val="1F1F1F"/>
                <w:bdr w:val="none" w:sz="0" w:space="0" w:color="auto" w:frame="1"/>
              </w:rPr>
              <w:instrText>名男性）中，</w:instrText>
            </w:r>
            <w:r w:rsidRPr="00A64A30">
              <w:rPr>
                <w:rFonts w:ascii="Times New Roman" w:eastAsia="宋体" w:hAnsi="Times New Roman" w:cs="Arial" w:hint="eastAsia"/>
                <w:bCs/>
                <w:color w:val="1F1F1F"/>
                <w:bdr w:val="none" w:sz="0" w:space="0" w:color="auto" w:frame="1"/>
              </w:rPr>
              <w:instrText xml:space="preserve">316 </w:instrText>
            </w:r>
            <w:r w:rsidRPr="00A64A30">
              <w:rPr>
                <w:rFonts w:ascii="Times New Roman" w:eastAsia="宋体" w:hAnsi="Times New Roman" w:cs="Arial" w:hint="eastAsia"/>
                <w:bCs/>
                <w:color w:val="1F1F1F"/>
                <w:bdr w:val="none" w:sz="0" w:space="0" w:color="auto" w:frame="1"/>
              </w:rPr>
              <w:instrText>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92.1%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完成了试验。</w:instrText>
            </w:r>
            <w:r w:rsidRPr="00A64A30">
              <w:rPr>
                <w:rFonts w:ascii="Times New Roman" w:eastAsia="宋体" w:hAnsi="Times New Roman" w:cs="Arial" w:hint="eastAsia"/>
                <w:bCs/>
                <w:color w:val="1F1F1F"/>
                <w:bdr w:val="none" w:sz="0" w:space="0" w:color="auto" w:frame="1"/>
              </w:rPr>
              <w:instrText xml:space="preserve">Marshall </w:instrText>
            </w:r>
            <w:r w:rsidRPr="00A64A30">
              <w:rPr>
                <w:rFonts w:ascii="Times New Roman" w:eastAsia="宋体" w:hAnsi="Times New Roman" w:cs="Arial" w:hint="eastAsia"/>
                <w:bCs/>
                <w:color w:val="1F1F1F"/>
                <w:bdr w:val="none" w:sz="0" w:space="0" w:color="auto" w:frame="1"/>
              </w:rPr>
              <w:instrText>乙醇静脉在</w:instrText>
            </w:r>
            <w:r w:rsidRPr="00A64A30">
              <w:rPr>
                <w:rFonts w:ascii="Times New Roman" w:eastAsia="宋体" w:hAnsi="Times New Roman" w:cs="Arial" w:hint="eastAsia"/>
                <w:bCs/>
                <w:color w:val="1F1F1F"/>
                <w:bdr w:val="none" w:sz="0" w:space="0" w:color="auto" w:frame="1"/>
              </w:rPr>
              <w:instrText xml:space="preserve"> 185 </w:instrText>
            </w:r>
            <w:r w:rsidRPr="00A64A30">
              <w:rPr>
                <w:rFonts w:ascii="Times New Roman" w:eastAsia="宋体" w:hAnsi="Times New Roman" w:cs="Arial" w:hint="eastAsia"/>
                <w:bCs/>
                <w:color w:val="1F1F1F"/>
                <w:bdr w:val="none" w:sz="0" w:space="0" w:color="auto" w:frame="1"/>
              </w:rPr>
              <w:instrText>名患者中的</w:instrText>
            </w:r>
            <w:r w:rsidRPr="00A64A30">
              <w:rPr>
                <w:rFonts w:ascii="Times New Roman" w:eastAsia="宋体" w:hAnsi="Times New Roman" w:cs="Arial" w:hint="eastAsia"/>
                <w:bCs/>
                <w:color w:val="1F1F1F"/>
                <w:bdr w:val="none" w:sz="0" w:space="0" w:color="auto" w:frame="1"/>
              </w:rPr>
              <w:instrText xml:space="preserve"> 155 </w:instrText>
            </w:r>
            <w:r w:rsidRPr="00A64A30">
              <w:rPr>
                <w:rFonts w:ascii="Times New Roman" w:eastAsia="宋体" w:hAnsi="Times New Roman" w:cs="Arial" w:hint="eastAsia"/>
                <w:bCs/>
                <w:color w:val="1F1F1F"/>
                <w:bdr w:val="none" w:sz="0" w:space="0" w:color="auto" w:frame="1"/>
              </w:rPr>
              <w:instrText>名成功给药。在</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w:instrText>
            </w:r>
            <w:r w:rsidRPr="00A64A30">
              <w:rPr>
                <w:rFonts w:ascii="Times New Roman" w:eastAsia="宋体" w:hAnsi="Times New Roman" w:cs="Arial" w:hint="eastAsia"/>
                <w:bCs/>
                <w:color w:val="1F1F1F"/>
                <w:bdr w:val="none" w:sz="0" w:space="0" w:color="auto" w:frame="1"/>
              </w:rPr>
              <w:instrText xml:space="preserve">Marshall </w:instrText>
            </w:r>
            <w:r w:rsidRPr="00A64A30">
              <w:rPr>
                <w:rFonts w:ascii="Times New Roman" w:eastAsia="宋体" w:hAnsi="Times New Roman" w:cs="Arial" w:hint="eastAsia"/>
                <w:bCs/>
                <w:color w:val="1F1F1F"/>
                <w:bdr w:val="none" w:sz="0" w:space="0" w:color="auto" w:frame="1"/>
              </w:rPr>
              <w:instrText>乙醇输注组导管消融联合静脉术后无</w:instrText>
            </w:r>
            <w:r w:rsidRPr="00A64A30">
              <w:rPr>
                <w:rFonts w:ascii="Times New Roman" w:eastAsia="宋体" w:hAnsi="Times New Roman" w:cs="Arial" w:hint="eastAsia"/>
                <w:bCs/>
                <w:color w:val="1F1F1F"/>
                <w:bdr w:val="none" w:sz="0" w:space="0" w:color="auto" w:frame="1"/>
              </w:rPr>
              <w:instrText xml:space="preserve"> AF/</w:instrText>
            </w:r>
            <w:r w:rsidRPr="00A64A30">
              <w:rPr>
                <w:rFonts w:ascii="Times New Roman" w:eastAsia="宋体" w:hAnsi="Times New Roman" w:cs="Arial" w:hint="eastAsia"/>
                <w:bCs/>
                <w:color w:val="1F1F1F"/>
                <w:bdr w:val="none" w:sz="0" w:space="0" w:color="auto" w:frame="1"/>
              </w:rPr>
              <w:instrText>房性心动过速的患者比例为</w:instrText>
            </w:r>
            <w:r w:rsidRPr="00A64A30">
              <w:rPr>
                <w:rFonts w:ascii="Times New Roman" w:eastAsia="宋体" w:hAnsi="Times New Roman" w:cs="Arial" w:hint="eastAsia"/>
                <w:bCs/>
                <w:color w:val="1F1F1F"/>
                <w:bdr w:val="none" w:sz="0" w:space="0" w:color="auto" w:frame="1"/>
              </w:rPr>
              <w:instrText xml:space="preserve"> 49.2%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91/185</w:instrText>
            </w:r>
            <w:r w:rsidRPr="00A64A30">
              <w:rPr>
                <w:rFonts w:ascii="Times New Roman" w:eastAsia="宋体" w:hAnsi="Times New Roman" w:cs="Arial" w:hint="eastAsia"/>
                <w:bCs/>
                <w:color w:val="1F1F1F"/>
                <w:bdr w:val="none" w:sz="0" w:space="0" w:color="auto" w:frame="1"/>
              </w:rPr>
              <w:instrText>），而单独导管消融组为</w:instrText>
            </w:r>
            <w:r w:rsidRPr="00A64A30">
              <w:rPr>
                <w:rFonts w:ascii="Times New Roman" w:eastAsia="宋体" w:hAnsi="Times New Roman" w:cs="Arial" w:hint="eastAsia"/>
                <w:bCs/>
                <w:color w:val="1F1F1F"/>
                <w:bdr w:val="none" w:sz="0" w:space="0" w:color="auto" w:frame="1"/>
              </w:rPr>
              <w:instrText xml:space="preserve"> 38%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60/158</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11.2%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0.8%-21.7%];P = .04</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个次要结局中，</w:instrText>
            </w:r>
            <w:r w:rsidRPr="00A64A30">
              <w:rPr>
                <w:rFonts w:ascii="Times New Roman" w:eastAsia="宋体" w:hAnsi="Times New Roman" w:cs="Arial" w:hint="eastAsia"/>
                <w:bCs/>
                <w:color w:val="1F1F1F"/>
                <w:bdr w:val="none" w:sz="0" w:space="0" w:color="auto" w:frame="1"/>
              </w:rPr>
              <w:instrText xml:space="preserve">9 </w:instrText>
            </w:r>
            <w:r w:rsidRPr="00A64A30">
              <w:rPr>
                <w:rFonts w:ascii="Times New Roman" w:eastAsia="宋体" w:hAnsi="Times New Roman" w:cs="Arial" w:hint="eastAsia"/>
                <w:bCs/>
                <w:color w:val="1F1F1F"/>
                <w:bdr w:val="none" w:sz="0" w:space="0" w:color="auto" w:frame="1"/>
              </w:rPr>
              <w:instrText>个没有显著差异，但</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负担（</w:instrText>
            </w:r>
            <w:r w:rsidRPr="00A64A30">
              <w:rPr>
                <w:rFonts w:ascii="Times New Roman" w:eastAsia="宋体" w:hAnsi="Times New Roman" w:cs="Arial" w:hint="eastAsia"/>
                <w:bCs/>
                <w:color w:val="1F1F1F"/>
                <w:bdr w:val="none" w:sz="0" w:space="0" w:color="auto" w:frame="1"/>
              </w:rPr>
              <w:instrText xml:space="preserve">78.3% </w:instrText>
            </w:r>
            <w:r w:rsidRPr="00A64A30">
              <w:rPr>
                <w:rFonts w:ascii="Times New Roman" w:eastAsia="宋体" w:hAnsi="Times New Roman" w:cs="Arial" w:hint="eastAsia"/>
                <w:bCs/>
                <w:color w:val="1F1F1F"/>
                <w:bdr w:val="none" w:sz="0" w:space="0" w:color="auto" w:frame="1"/>
              </w:rPr>
              <w:instrText>对</w:instrText>
            </w:r>
            <w:r w:rsidRPr="00A64A30">
              <w:rPr>
                <w:rFonts w:ascii="Times New Roman" w:eastAsia="宋体" w:hAnsi="Times New Roman" w:cs="Arial" w:hint="eastAsia"/>
                <w:bCs/>
                <w:color w:val="1F1F1F"/>
                <w:bdr w:val="none" w:sz="0" w:space="0" w:color="auto" w:frame="1"/>
              </w:rPr>
              <w:instrText xml:space="preserve"> 67.9% </w:instrText>
            </w:r>
            <w:r w:rsidRPr="00A64A30">
              <w:rPr>
                <w:rFonts w:ascii="Times New Roman" w:eastAsia="宋体" w:hAnsi="Times New Roman" w:cs="Arial" w:hint="eastAsia"/>
                <w:bCs/>
                <w:color w:val="1F1F1F"/>
                <w:bdr w:val="none" w:sz="0" w:space="0" w:color="auto" w:frame="1"/>
              </w:rPr>
              <w:instrText>的零负担</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10.4%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2.9%-17.9%];P = .01</w:instrText>
            </w:r>
            <w:r w:rsidRPr="00A64A30">
              <w:rPr>
                <w:rFonts w:ascii="Times New Roman" w:eastAsia="宋体" w:hAnsi="Times New Roman" w:cs="Arial" w:hint="eastAsia"/>
                <w:bCs/>
                <w:color w:val="1F1F1F"/>
                <w:bdr w:val="none" w:sz="0" w:space="0" w:color="auto" w:frame="1"/>
              </w:rPr>
              <w:instrText>），多次手术后无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65.2% vs 53.8%;</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11.4%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0.6%-22.2%];P = .04</w:instrText>
            </w:r>
            <w:r w:rsidRPr="00A64A30">
              <w:rPr>
                <w:rFonts w:ascii="Times New Roman" w:eastAsia="宋体" w:hAnsi="Times New Roman" w:cs="Arial" w:hint="eastAsia"/>
                <w:bCs/>
                <w:color w:val="1F1F1F"/>
                <w:bdr w:val="none" w:sz="0" w:space="0" w:color="auto" w:frame="1"/>
              </w:rPr>
              <w:instrText>），以及成功实现二尖瓣周围阻滞</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80.6% vs 51.3%;</w:instrText>
            </w:r>
            <w:r w:rsidRPr="00A64A30">
              <w:rPr>
                <w:rFonts w:ascii="Times New Roman" w:eastAsia="宋体" w:hAnsi="Times New Roman" w:cs="Arial" w:hint="eastAsia"/>
                <w:bCs/>
                <w:color w:val="1F1F1F"/>
                <w:bdr w:val="none" w:sz="0" w:space="0" w:color="auto" w:frame="1"/>
              </w:rPr>
              <w:instrText>差异，</w:instrText>
            </w:r>
            <w:r w:rsidRPr="00A64A30">
              <w:rPr>
                <w:rFonts w:ascii="Times New Roman" w:eastAsia="宋体" w:hAnsi="Times New Roman" w:cs="Arial" w:hint="eastAsia"/>
                <w:bCs/>
                <w:color w:val="1F1F1F"/>
                <w:bdr w:val="none" w:sz="0" w:space="0" w:color="auto" w:frame="1"/>
              </w:rPr>
              <w:instrText>29.3% [95% 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19.3%-39.3%];P &lt;.001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在</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治疗患者的静脉中得到显著改善。两组之间的不良事件相似。结论和相关性在持续性</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患者中，与单独导管消融相比，在导管消融术中加入</w:instrText>
            </w:r>
            <w:r w:rsidRPr="00A64A30">
              <w:rPr>
                <w:rFonts w:ascii="Times New Roman" w:eastAsia="宋体" w:hAnsi="Times New Roman" w:cs="Arial" w:hint="eastAsia"/>
                <w:bCs/>
                <w:color w:val="1F1F1F"/>
                <w:bdr w:val="none" w:sz="0" w:space="0" w:color="auto" w:frame="1"/>
              </w:rPr>
              <w:instrText xml:space="preserve"> Marshall </w:instrText>
            </w:r>
            <w:r w:rsidRPr="00A64A30">
              <w:rPr>
                <w:rFonts w:ascii="Times New Roman" w:eastAsia="宋体" w:hAnsi="Times New Roman" w:cs="Arial" w:hint="eastAsia"/>
                <w:bCs/>
                <w:color w:val="1F1F1F"/>
                <w:bdr w:val="none" w:sz="0" w:space="0" w:color="auto" w:frame="1"/>
              </w:rPr>
              <w:instrText>乙醇输注静脉增加了</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个月和</w:instrText>
            </w:r>
            <w:r w:rsidRPr="00A64A30">
              <w:rPr>
                <w:rFonts w:ascii="Times New Roman" w:eastAsia="宋体" w:hAnsi="Times New Roman" w:cs="Arial" w:hint="eastAsia"/>
                <w:bCs/>
                <w:color w:val="1F1F1F"/>
                <w:bdr w:val="none" w:sz="0" w:space="0" w:color="auto" w:frame="1"/>
              </w:rPr>
              <w:instrText xml:space="preserve"> 12 </w:instrText>
            </w:r>
            <w:r w:rsidRPr="00A64A30">
              <w:rPr>
                <w:rFonts w:ascii="Times New Roman" w:eastAsia="宋体" w:hAnsi="Times New Roman" w:cs="Arial" w:hint="eastAsia"/>
                <w:bCs/>
                <w:color w:val="1F1F1F"/>
                <w:bdr w:val="none" w:sz="0" w:space="0" w:color="auto" w:frame="1"/>
              </w:rPr>
              <w:instrText>个月时保持无</w:instrText>
            </w:r>
            <w:r w:rsidRPr="00A64A30">
              <w:rPr>
                <w:rFonts w:ascii="Times New Roman" w:eastAsia="宋体" w:hAnsi="Times New Roman" w:cs="Arial" w:hint="eastAsia"/>
                <w:bCs/>
                <w:color w:val="1F1F1F"/>
                <w:bdr w:val="none" w:sz="0" w:space="0" w:color="auto" w:frame="1"/>
              </w:rPr>
              <w:instrText xml:space="preserve"> AF </w:instrText>
            </w:r>
            <w:r w:rsidRPr="00A64A30">
              <w:rPr>
                <w:rFonts w:ascii="Times New Roman" w:eastAsia="宋体" w:hAnsi="Times New Roman" w:cs="Arial" w:hint="eastAsia"/>
                <w:bCs/>
                <w:color w:val="1F1F1F"/>
                <w:bdr w:val="none" w:sz="0" w:space="0" w:color="auto" w:frame="1"/>
              </w:rPr>
              <w:instrText>或房性心动过速的可能性。需要进一步的研究来评估长期疗效。</w:instrText>
            </w:r>
            <w:r w:rsidRPr="00A64A30">
              <w:rPr>
                <w:rFonts w:ascii="Times New Roman" w:eastAsia="宋体" w:hAnsi="Times New Roman" w:cs="Arial" w:hint="eastAsia"/>
                <w:bCs/>
                <w:color w:val="1F1F1F"/>
                <w:bdr w:val="none" w:sz="0" w:space="0" w:color="auto" w:frame="1"/>
              </w:rPr>
              <w:instrText>\nTLDR: Among patients with persistent AF, addition of vein of Marshall ethanol infusion to catheter ablation, compared with catheter Ablation alone, increased the likelihood of remaining free of</w:instrText>
            </w:r>
            <w:r w:rsidRPr="00A64A30">
              <w:rPr>
                <w:rFonts w:ascii="Times New Roman" w:eastAsia="宋体" w:hAnsi="Times New Roman" w:cs="Arial"/>
                <w:bCs/>
                <w:color w:val="1F1F1F"/>
                <w:bdr w:val="none" w:sz="0" w:space="0" w:color="auto" w:frame="1"/>
              </w:rPr>
              <w:instrText xml:space="preserve"> AF or atrial tachycardia at 6 and 12 months.","page":"1620","source":"DOI.org (Crossref)","title":"Effect of catheter ablation with vein of marshall ethanol infusion vs catheter ablation alone on persistent atrial fibrillation: The VENUS randomized clinical trial","title-short":"Effect of Catheter Ablation With Vein of Marshall Ethanol Infusion vs Catheter Ablation Alone on Persistent Atrial Fibrillation","volume":"324","author":[{"family":"Valderrábano","given":"Miguel"},{"family":"Peterson","given":"Leif E."},{"family":"Swarup","given":"Vijay"},{"family":"Schurmann","given":"Paul A."},{"family":"Makkar","given":"Akash"},{"family":"Doshi","given":"Rahul N."},{"family":"DeLurgio","given":"David"},{"family":"Athill","given":"Charles A."},{"family":"Ellenbogen","given":"Kenneth A."},{"family":"Natale","given":"Andrea"},{"family":"Koneru","given":"Jayanthi"},{"family":"Dave","given":"Amish S."},{"family":"Giorgberidze","given":"Irakli"},{"family":"Afshar","given":"Hamid"},{"family":"Guthrie","given":"Michelle L."},{"family":"Bunge","given":"Raquel"},{"family":"Morillo","given":"Carlos A."},{"family":"Kleiman","given":"Neal S."}],"issued":{"date-parts":[["2020",10,27]]}}}],"schema":"https://github.com/citation-style-language/schema/raw/master/csl-citation.json"}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4</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also confirmed this superiority (</w:t>
            </w:r>
            <w:r w:rsidRPr="00A64A30">
              <w:rPr>
                <w:rFonts w:ascii="Times New Roman" w:eastAsia="宋体" w:hAnsi="Times New Roman" w:cs="Arial"/>
                <w:bCs/>
                <w:color w:val="1F1F1F"/>
                <w:bdr w:val="none" w:sz="0" w:space="0" w:color="auto" w:frame="1"/>
              </w:rPr>
              <w:t>49.2% vs. 38%</w:t>
            </w:r>
            <w:r w:rsidRPr="00A64A30">
              <w:rPr>
                <w:rFonts w:ascii="Times New Roman" w:eastAsia="宋体" w:hAnsi="Times New Roman" w:cs="Arial"/>
                <w:color w:val="1F1F1F"/>
                <w:bdr w:val="none" w:sz="0" w:space="0" w:color="auto" w:frame="1"/>
              </w:rPr>
              <w:t>).</w:t>
            </w:r>
          </w:p>
        </w:tc>
      </w:tr>
      <w:tr w:rsidR="002C735F" w:rsidRPr="00A64A30" w14:paraId="6867724B" w14:textId="77777777" w:rsidTr="00C4084F">
        <w:trPr>
          <w:trHeight w:val="113"/>
        </w:trPr>
        <w:tc>
          <w:tcPr>
            <w:tcW w:w="0" w:type="auto"/>
            <w:hideMark/>
          </w:tcPr>
          <w:p w14:paraId="21407B61"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bCs/>
                <w:color w:val="1F1F1F"/>
                <w:bdr w:val="none" w:sz="0" w:space="0" w:color="auto" w:frame="1"/>
              </w:rPr>
              <w:t>Stepwise approach (Targeted AT ablation)</w:t>
            </w:r>
          </w:p>
        </w:tc>
        <w:tc>
          <w:tcPr>
            <w:tcW w:w="0" w:type="auto"/>
            <w:hideMark/>
          </w:tcPr>
          <w:p w14:paraId="41CA0F88"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Operators prioritize PVI initially. If complex atrial tachycardias (ATs) occur during follow-up, operators target these specific ATs in a redo procedure.</w:t>
            </w:r>
          </w:p>
        </w:tc>
        <w:tc>
          <w:tcPr>
            <w:tcW w:w="0" w:type="auto"/>
            <w:hideMark/>
          </w:tcPr>
          <w:p w14:paraId="7FC29F55" w14:textId="77777777" w:rsidR="002C735F" w:rsidRPr="00A64A30" w:rsidRDefault="002C735F" w:rsidP="00C4084F">
            <w:pPr>
              <w:rPr>
                <w:rFonts w:ascii="Times New Roman" w:eastAsia="宋体" w:hAnsi="Times New Roman" w:cs="Arial"/>
                <w:color w:val="1F1F1F"/>
              </w:rPr>
            </w:pPr>
            <w:r w:rsidRPr="00A64A30">
              <w:rPr>
                <w:rFonts w:ascii="Times New Roman" w:eastAsia="宋体" w:hAnsi="Times New Roman" w:cs="Arial"/>
                <w:color w:val="1F1F1F"/>
                <w:bdr w:val="none" w:sz="0" w:space="0" w:color="auto" w:frame="1"/>
              </w:rPr>
              <w:t xml:space="preserve">A </w:t>
            </w:r>
            <w:r w:rsidRPr="00A64A30">
              <w:rPr>
                <w:rFonts w:ascii="Times New Roman" w:eastAsia="宋体" w:hAnsi="Times New Roman" w:cs="Arial"/>
                <w:bCs/>
                <w:color w:val="1F1F1F"/>
                <w:bdr w:val="none" w:sz="0" w:space="0" w:color="auto" w:frame="1"/>
              </w:rPr>
              <w:t>2024 study</w:t>
            </w:r>
            <w:r w:rsidRPr="00A64A30">
              <w:rPr>
                <w:rFonts w:ascii="Times New Roman" w:eastAsia="宋体" w:hAnsi="Times New Roman" w:cs="Arial"/>
                <w:bCs/>
                <w:color w:val="1F1F1F"/>
                <w:bdr w:val="none" w:sz="0" w:space="0" w:color="auto" w:frame="1"/>
              </w:rPr>
              <w:fldChar w:fldCharType="begin"/>
            </w:r>
            <w:r w:rsidRPr="00A64A30">
              <w:rPr>
                <w:rFonts w:ascii="Times New Roman" w:eastAsia="宋体" w:hAnsi="Times New Roman" w:cs="Arial"/>
                <w:bCs/>
                <w:color w:val="1F1F1F"/>
                <w:bdr w:val="none" w:sz="0" w:space="0" w:color="auto" w:frame="1"/>
              </w:rPr>
              <w:instrText xml:space="preserve"> ADDIN ZOTERO_ITEM CSL_CITATION {"citationID":"27wW3gMh","properties":{"formattedCitation":"\\super 5\\nosupersub{}","plainCitation":"5","noteIndex":0},"citationItems":[{"id":11160,"uris":["http://zotero.org/users/14753858/items/3ZI7QZJR"],"itemData":{"id":11160,"type":"article-journal","abstract":"Aims Catheter ablation (CA) of post-ablation left atrial tachycardias (LATs) can be challenging. So far, pulsed field ablation (PFA) has not been compared to standard point-by-point radiofrequency current (RFC) energy for LAT ablation. To compare efficacy of PFA vs. RFC in patients undergoing CA for LAT. Methods and results Consecutive patients undergoing LAT-CA were prospectively enrolled (09/2021–02/2023). After electro-anatomical high-density mapping, ablation with either a pentaspline PFA catheter or RFC was performed. Patients were matched 1:1. Ablation was performed at the assumed critical isthmus site with additional ablation, if necessary. Right atrial tachycardia (RAT) was ablated with RFC. Acute and chronic success were assessed. Fifty-six patients (n = 28 each group, age 70 ± 9 years, 75% male) were enrolled. A total of 77 AT (n = 67 LAT, n = 10 RAT; 77% macroreentries) occurred with n = 32 LAT in the PFA group and n = 35 LAT in the RFC group. Of all LAT, 94% (PFA group) vs. 91% (RFC group) successfully terminated to sinus rhythm or another AT during ablation (P = 1.0). Procedure times were shorter (PFA: 121 ± 41 vs. RFC: 190 ± 44 min, P &lt; 0.0001) and fluoroscopy times longer in the PFA group (PFA: 15 ± 9 vs. RFC: 11 ± 6 min, P = 0.04). There were no major complications. After one-year follow-up, estimated arrhythmia free survival was 63% (PFA group) and 87% (RFC group), [hazard ratio 2.91 (95% CI: 1.11–7.65), P = 0.0473]. Conclusion Pulsed field ablation of post-ablation LAT using a pentaspline catheter is feasible, safe, and faster but less effective compared to standard RFC ablation after one year of follow-up. Future catheter designs and optimization of the electrical field may further improve practicability and efficacy of PFA for LAT.","archive":"Embase","container-title":"Europace","DOI":"10.1093/europace/euae072","ISSN":"1532-2092","issue":"4","journalAbbreviation":"Europace","language":"en-US","license":"https://creativecommons.org/licenses/</w:instrText>
            </w:r>
            <w:r w:rsidRPr="00A64A30">
              <w:rPr>
                <w:rFonts w:ascii="Times New Roman" w:eastAsia="宋体" w:hAnsi="Times New Roman" w:cs="Arial" w:hint="eastAsia"/>
                <w:bCs/>
                <w:color w:val="1F1F1F"/>
                <w:bdr w:val="none" w:sz="0" w:space="0" w:color="auto" w:frame="1"/>
              </w:rPr>
              <w:instrText>by-nc/4.0/","note":"JCR</w:instrText>
            </w:r>
            <w:r w:rsidRPr="00A64A30">
              <w:rPr>
                <w:rFonts w:ascii="Times New Roman" w:eastAsia="宋体" w:hAnsi="Times New Roman" w:cs="Arial" w:hint="eastAsia"/>
                <w:bCs/>
                <w:color w:val="1F1F1F"/>
                <w:bdr w:val="none" w:sz="0" w:space="0" w:color="auto" w:frame="1"/>
              </w:rPr>
              <w:instrText>分区</w:instrText>
            </w:r>
            <w:r w:rsidRPr="00A64A30">
              <w:rPr>
                <w:rFonts w:ascii="Times New Roman" w:eastAsia="宋体" w:hAnsi="Times New Roman" w:cs="Arial" w:hint="eastAsia"/>
                <w:bCs/>
                <w:color w:val="1F1F1F"/>
                <w:bdr w:val="none" w:sz="0" w:space="0" w:color="auto" w:frame="1"/>
              </w:rPr>
              <w:instrText>: Q1\n</w:instrText>
            </w:r>
            <w:r w:rsidRPr="00A64A30">
              <w:rPr>
                <w:rFonts w:ascii="Times New Roman" w:eastAsia="宋体" w:hAnsi="Times New Roman" w:cs="Arial" w:hint="eastAsia"/>
                <w:bCs/>
                <w:color w:val="1F1F1F"/>
                <w:bdr w:val="none" w:sz="0" w:space="0" w:color="auto" w:frame="1"/>
              </w:rPr>
              <w:instrText>中科院分区升级版</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医学</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区</w:instrText>
            </w:r>
            <w:r w:rsidRPr="00A64A30">
              <w:rPr>
                <w:rFonts w:ascii="Times New Roman" w:eastAsia="宋体" w:hAnsi="Times New Roman" w:cs="Arial" w:hint="eastAsia"/>
                <w:bCs/>
                <w:color w:val="1F1F1F"/>
                <w:bdr w:val="none" w:sz="0" w:space="0" w:color="auto" w:frame="1"/>
              </w:rPr>
              <w:instrText>\n</w:instrText>
            </w:r>
            <w:r w:rsidRPr="00A64A30">
              <w:rPr>
                <w:rFonts w:ascii="Times New Roman" w:eastAsia="宋体" w:hAnsi="Times New Roman" w:cs="Arial" w:hint="eastAsia"/>
                <w:bCs/>
                <w:color w:val="1F1F1F"/>
                <w:bdr w:val="none" w:sz="0" w:space="0" w:color="auto" w:frame="1"/>
              </w:rPr>
              <w:instrText>影响因子</w:instrText>
            </w:r>
            <w:r w:rsidRPr="00A64A30">
              <w:rPr>
                <w:rFonts w:ascii="Times New Roman" w:eastAsia="宋体" w:hAnsi="Times New Roman" w:cs="Arial" w:hint="eastAsia"/>
                <w:bCs/>
                <w:color w:val="1F1F1F"/>
                <w:bdr w:val="none" w:sz="0" w:space="0" w:color="auto" w:frame="1"/>
              </w:rPr>
              <w:instrText>: 7.4\n5</w:instrText>
            </w:r>
            <w:r w:rsidRPr="00A64A30">
              <w:rPr>
                <w:rFonts w:ascii="Times New Roman" w:eastAsia="宋体" w:hAnsi="Times New Roman" w:cs="Arial" w:hint="eastAsia"/>
                <w:bCs/>
                <w:color w:val="1F1F1F"/>
                <w:bdr w:val="none" w:sz="0" w:space="0" w:color="auto" w:frame="1"/>
              </w:rPr>
              <w:instrText>年影响因子</w:instrText>
            </w:r>
            <w:r w:rsidRPr="00A64A30">
              <w:rPr>
                <w:rFonts w:ascii="Times New Roman" w:eastAsia="宋体" w:hAnsi="Times New Roman" w:cs="Arial" w:hint="eastAsia"/>
                <w:bCs/>
                <w:color w:val="1F1F1F"/>
                <w:bdr w:val="none" w:sz="0" w:space="0" w:color="auto" w:frame="1"/>
              </w:rPr>
              <w:instrText>: 6.5\n</w:instrText>
            </w:r>
            <w:r w:rsidRPr="00A64A30">
              <w:rPr>
                <w:rFonts w:ascii="Times New Roman" w:eastAsia="宋体" w:hAnsi="Times New Roman" w:cs="Arial" w:hint="eastAsia"/>
                <w:bCs/>
                <w:color w:val="1F1F1F"/>
                <w:bdr w:val="none" w:sz="0" w:space="0" w:color="auto" w:frame="1"/>
              </w:rPr>
              <w:instrText>南农高质量</w:instrText>
            </w:r>
            <w:r w:rsidRPr="00A64A30">
              <w:rPr>
                <w:rFonts w:ascii="Times New Roman" w:eastAsia="宋体" w:hAnsi="Times New Roman" w:cs="Arial" w:hint="eastAsia"/>
                <w:bCs/>
                <w:color w:val="1F1F1F"/>
                <w:bdr w:val="none" w:sz="0" w:space="0" w:color="auto" w:frame="1"/>
              </w:rPr>
              <w:instrText xml:space="preserve">: A\nabstractTranslation: </w:instrText>
            </w:r>
            <w:r w:rsidRPr="00A64A30">
              <w:rPr>
                <w:rFonts w:ascii="Times New Roman" w:eastAsia="宋体" w:hAnsi="Times New Roman" w:cs="Arial" w:hint="eastAsia"/>
                <w:bCs/>
                <w:color w:val="1F1F1F"/>
                <w:bdr w:val="none" w:sz="0" w:space="0" w:color="auto" w:frame="1"/>
              </w:rPr>
              <w:instrText>目的</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消融后左心房心动过速</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的导管消融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CA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可能具有挑战性。到目前为止，尚未将脉冲场消融</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与用于</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消融的标准逐点射频电流</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能量进行比较。比较</w:instrText>
            </w:r>
            <w:r w:rsidRPr="00A64A30">
              <w:rPr>
                <w:rFonts w:ascii="Times New Roman" w:eastAsia="宋体" w:hAnsi="Times New Roman" w:cs="Arial" w:hint="eastAsia"/>
                <w:bCs/>
                <w:color w:val="1F1F1F"/>
                <w:bdr w:val="none" w:sz="0" w:space="0" w:color="auto" w:frame="1"/>
              </w:rPr>
              <w:instrText xml:space="preserve"> PFA </w:instrText>
            </w:r>
            <w:r w:rsidRPr="00A64A30">
              <w:rPr>
                <w:rFonts w:ascii="Times New Roman" w:eastAsia="宋体" w:hAnsi="Times New Roman" w:cs="Arial" w:hint="eastAsia"/>
                <w:bCs/>
                <w:color w:val="1F1F1F"/>
                <w:bdr w:val="none" w:sz="0" w:space="0" w:color="auto" w:frame="1"/>
              </w:rPr>
              <w:instrText>与</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对接受</w:instrText>
            </w:r>
            <w:r w:rsidRPr="00A64A30">
              <w:rPr>
                <w:rFonts w:ascii="Times New Roman" w:eastAsia="宋体" w:hAnsi="Times New Roman" w:cs="Arial" w:hint="eastAsia"/>
                <w:bCs/>
                <w:color w:val="1F1F1F"/>
                <w:bdr w:val="none" w:sz="0" w:space="0" w:color="auto" w:frame="1"/>
              </w:rPr>
              <w:instrText xml:space="preserve"> CA </w:instrText>
            </w:r>
            <w:r w:rsidRPr="00A64A30">
              <w:rPr>
                <w:rFonts w:ascii="Times New Roman" w:eastAsia="宋体" w:hAnsi="Times New Roman" w:cs="Arial" w:hint="eastAsia"/>
                <w:bCs/>
                <w:color w:val="1F1F1F"/>
                <w:bdr w:val="none" w:sz="0" w:space="0" w:color="auto" w:frame="1"/>
              </w:rPr>
              <w:instrText>治疗</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的患者的疗效。方法和结果</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前瞻性地招募连续接受</w:instrText>
            </w:r>
            <w:r w:rsidRPr="00A64A30">
              <w:rPr>
                <w:rFonts w:ascii="Times New Roman" w:eastAsia="宋体" w:hAnsi="Times New Roman" w:cs="Arial" w:hint="eastAsia"/>
                <w:bCs/>
                <w:color w:val="1F1F1F"/>
                <w:bdr w:val="none" w:sz="0" w:space="0" w:color="auto" w:frame="1"/>
              </w:rPr>
              <w:instrText xml:space="preserve"> LAT-CA </w:instrText>
            </w:r>
            <w:r w:rsidRPr="00A64A30">
              <w:rPr>
                <w:rFonts w:ascii="Times New Roman" w:eastAsia="宋体" w:hAnsi="Times New Roman" w:cs="Arial" w:hint="eastAsia"/>
                <w:bCs/>
                <w:color w:val="1F1F1F"/>
                <w:bdr w:val="none" w:sz="0" w:space="0" w:color="auto" w:frame="1"/>
              </w:rPr>
              <w:instrText>的患者（</w:instrText>
            </w:r>
            <w:r w:rsidRPr="00A64A30">
              <w:rPr>
                <w:rFonts w:ascii="Times New Roman" w:eastAsia="宋体" w:hAnsi="Times New Roman" w:cs="Arial" w:hint="eastAsia"/>
                <w:bCs/>
                <w:color w:val="1F1F1F"/>
                <w:bdr w:val="none" w:sz="0" w:space="0" w:color="auto" w:frame="1"/>
              </w:rPr>
              <w:instrText>09/2021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02/2023</w:instrText>
            </w:r>
            <w:r w:rsidRPr="00A64A30">
              <w:rPr>
                <w:rFonts w:ascii="Times New Roman" w:eastAsia="宋体" w:hAnsi="Times New Roman" w:cs="Arial" w:hint="eastAsia"/>
                <w:bCs/>
                <w:color w:val="1F1F1F"/>
                <w:bdr w:val="none" w:sz="0" w:space="0" w:color="auto" w:frame="1"/>
              </w:rPr>
              <w:instrText>）。在电解剖高密度标测后，使用</w:instrText>
            </w:r>
            <w:r w:rsidRPr="00A64A30">
              <w:rPr>
                <w:rFonts w:ascii="Times New Roman" w:eastAsia="宋体" w:hAnsi="Times New Roman" w:cs="Arial" w:hint="eastAsia"/>
                <w:bCs/>
                <w:color w:val="1F1F1F"/>
                <w:bdr w:val="none" w:sz="0" w:space="0" w:color="auto" w:frame="1"/>
              </w:rPr>
              <w:instrText xml:space="preserve"> pentaspline PFA </w:instrText>
            </w:r>
            <w:r w:rsidRPr="00A64A30">
              <w:rPr>
                <w:rFonts w:ascii="Times New Roman" w:eastAsia="宋体" w:hAnsi="Times New Roman" w:cs="Arial" w:hint="eastAsia"/>
                <w:bCs/>
                <w:color w:val="1F1F1F"/>
                <w:bdr w:val="none" w:sz="0" w:space="0" w:color="auto" w:frame="1"/>
              </w:rPr>
              <w:instrText>导管或</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进行消融。患者以</w:instrText>
            </w:r>
            <w:r w:rsidRPr="00A64A30">
              <w:rPr>
                <w:rFonts w:ascii="Times New Roman" w:eastAsia="宋体" w:hAnsi="Times New Roman" w:cs="Arial" w:hint="eastAsia"/>
                <w:bCs/>
                <w:color w:val="1F1F1F"/>
                <w:bdr w:val="none" w:sz="0" w:space="0" w:color="auto" w:frame="1"/>
              </w:rPr>
              <w:instrText xml:space="preserve"> 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 </w:instrText>
            </w:r>
            <w:r w:rsidRPr="00A64A30">
              <w:rPr>
                <w:rFonts w:ascii="Times New Roman" w:eastAsia="宋体" w:hAnsi="Times New Roman" w:cs="Arial" w:hint="eastAsia"/>
                <w:bCs/>
                <w:color w:val="1F1F1F"/>
                <w:bdr w:val="none" w:sz="0" w:space="0" w:color="auto" w:frame="1"/>
              </w:rPr>
              <w:instrText>匹配。在假定的关键峡部部位进行消融，如有必要，进行额外的消融。右房性心动过速</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用</w:instrText>
            </w:r>
            <w:r w:rsidRPr="00A64A30">
              <w:rPr>
                <w:rFonts w:ascii="Times New Roman" w:eastAsia="宋体" w:hAnsi="Times New Roman" w:cs="Arial" w:hint="eastAsia"/>
                <w:bCs/>
                <w:color w:val="1F1F1F"/>
                <w:bdr w:val="none" w:sz="0" w:space="0" w:color="auto" w:frame="1"/>
              </w:rPr>
              <w:instrText xml:space="preserve"> RFC </w:instrText>
            </w:r>
            <w:r w:rsidRPr="00A64A30">
              <w:rPr>
                <w:rFonts w:ascii="Times New Roman" w:eastAsia="宋体" w:hAnsi="Times New Roman" w:cs="Arial" w:hint="eastAsia"/>
                <w:bCs/>
                <w:color w:val="1F1F1F"/>
                <w:bdr w:val="none" w:sz="0" w:space="0" w:color="auto" w:frame="1"/>
              </w:rPr>
              <w:instrText>消融。评估急性和慢性成功。入组</w:instrText>
            </w:r>
            <w:r w:rsidRPr="00A64A30">
              <w:rPr>
                <w:rFonts w:ascii="Times New Roman" w:eastAsia="宋体" w:hAnsi="Times New Roman" w:cs="Arial" w:hint="eastAsia"/>
                <w:bCs/>
                <w:color w:val="1F1F1F"/>
                <w:bdr w:val="none" w:sz="0" w:space="0" w:color="auto" w:frame="1"/>
              </w:rPr>
              <w:instrText xml:space="preserve"> 56 </w:instrText>
            </w:r>
            <w:r w:rsidRPr="00A64A30">
              <w:rPr>
                <w:rFonts w:ascii="Times New Roman" w:eastAsia="宋体" w:hAnsi="Times New Roman" w:cs="Arial" w:hint="eastAsia"/>
                <w:bCs/>
                <w:color w:val="1F1F1F"/>
                <w:bdr w:val="none" w:sz="0" w:space="0" w:color="auto" w:frame="1"/>
              </w:rPr>
              <w:instrText>名患者（每组</w:instrText>
            </w:r>
            <w:r w:rsidRPr="00A64A30">
              <w:rPr>
                <w:rFonts w:ascii="Times New Roman" w:eastAsia="宋体" w:hAnsi="Times New Roman" w:cs="Arial" w:hint="eastAsia"/>
                <w:bCs/>
                <w:color w:val="1F1F1F"/>
                <w:bdr w:val="none" w:sz="0" w:space="0" w:color="auto" w:frame="1"/>
              </w:rPr>
              <w:instrText xml:space="preserve"> n = 28 </w:instrText>
            </w:r>
            <w:r w:rsidRPr="00A64A30">
              <w:rPr>
                <w:rFonts w:ascii="Times New Roman" w:eastAsia="宋体" w:hAnsi="Times New Roman" w:cs="Arial" w:hint="eastAsia"/>
                <w:bCs/>
                <w:color w:val="1F1F1F"/>
                <w:bdr w:val="none" w:sz="0" w:space="0" w:color="auto" w:frame="1"/>
              </w:rPr>
              <w:instrText>名，年龄</w:instrText>
            </w:r>
            <w:r w:rsidRPr="00A64A30">
              <w:rPr>
                <w:rFonts w:ascii="Times New Roman" w:eastAsia="宋体" w:hAnsi="Times New Roman" w:cs="Arial" w:hint="eastAsia"/>
                <w:bCs/>
                <w:color w:val="1F1F1F"/>
                <w:bdr w:val="none" w:sz="0" w:space="0" w:color="auto" w:frame="1"/>
              </w:rPr>
              <w:instrText xml:space="preserve"> 70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9 </w:instrText>
            </w:r>
            <w:r w:rsidRPr="00A64A30">
              <w:rPr>
                <w:rFonts w:ascii="Times New Roman" w:eastAsia="宋体" w:hAnsi="Times New Roman" w:cs="Arial" w:hint="eastAsia"/>
                <w:bCs/>
                <w:color w:val="1F1F1F"/>
                <w:bdr w:val="none" w:sz="0" w:space="0" w:color="auto" w:frame="1"/>
              </w:rPr>
              <w:instrText>岁，</w:instrText>
            </w:r>
            <w:r w:rsidRPr="00A64A30">
              <w:rPr>
                <w:rFonts w:ascii="Times New Roman" w:eastAsia="宋体" w:hAnsi="Times New Roman" w:cs="Arial" w:hint="eastAsia"/>
                <w:bCs/>
                <w:color w:val="1F1F1F"/>
                <w:bdr w:val="none" w:sz="0" w:space="0" w:color="auto" w:frame="1"/>
              </w:rPr>
              <w:instrText xml:space="preserve">75% </w:instrText>
            </w:r>
            <w:r w:rsidRPr="00A64A30">
              <w:rPr>
                <w:rFonts w:ascii="Times New Roman" w:eastAsia="宋体" w:hAnsi="Times New Roman" w:cs="Arial" w:hint="eastAsia"/>
                <w:bCs/>
                <w:color w:val="1F1F1F"/>
                <w:bdr w:val="none" w:sz="0" w:space="0" w:color="auto" w:frame="1"/>
              </w:rPr>
              <w:instrText>为男性）。</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组共发生</w:instrText>
            </w:r>
            <w:r w:rsidRPr="00A64A30">
              <w:rPr>
                <w:rFonts w:ascii="Times New Roman" w:eastAsia="宋体" w:hAnsi="Times New Roman" w:cs="Arial" w:hint="eastAsia"/>
                <w:bCs/>
                <w:color w:val="1F1F1F"/>
                <w:bdr w:val="none" w:sz="0" w:space="0" w:color="auto" w:frame="1"/>
              </w:rPr>
              <w:instrText>77</w:instrText>
            </w:r>
            <w:r w:rsidRPr="00A64A30">
              <w:rPr>
                <w:rFonts w:ascii="Times New Roman" w:eastAsia="宋体" w:hAnsi="Times New Roman" w:cs="Arial" w:hint="eastAsia"/>
                <w:bCs/>
                <w:color w:val="1F1F1F"/>
                <w:bdr w:val="none" w:sz="0" w:space="0" w:color="auto" w:frame="1"/>
              </w:rPr>
              <w:instrText>例</w:instrText>
            </w:r>
            <w:r w:rsidRPr="00A64A30">
              <w:rPr>
                <w:rFonts w:ascii="Times New Roman" w:eastAsia="宋体" w:hAnsi="Times New Roman" w:cs="Arial" w:hint="eastAsia"/>
                <w:bCs/>
                <w:color w:val="1F1F1F"/>
                <w:bdr w:val="none" w:sz="0" w:space="0" w:color="auto" w:frame="1"/>
              </w:rPr>
              <w:instrText>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67 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n = 10 RAT;77%</w:instrText>
            </w:r>
            <w:r w:rsidRPr="00A64A30">
              <w:rPr>
                <w:rFonts w:ascii="Times New Roman" w:eastAsia="宋体" w:hAnsi="Times New Roman" w:cs="Arial" w:hint="eastAsia"/>
                <w:bCs/>
                <w:color w:val="1F1F1F"/>
                <w:bdr w:val="none" w:sz="0" w:space="0" w:color="auto" w:frame="1"/>
              </w:rPr>
              <w:instrText>宏重入），</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n=32 LAT</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n=35 LAT</w:instrText>
            </w:r>
            <w:r w:rsidRPr="00A64A30">
              <w:rPr>
                <w:rFonts w:ascii="Times New Roman" w:eastAsia="宋体" w:hAnsi="Times New Roman" w:cs="Arial" w:hint="eastAsia"/>
                <w:bCs/>
                <w:color w:val="1F1F1F"/>
                <w:bdr w:val="none" w:sz="0" w:space="0" w:color="auto" w:frame="1"/>
              </w:rPr>
              <w:instrText>。在所有</w:instrText>
            </w:r>
            <w:r w:rsidRPr="00A64A30">
              <w:rPr>
                <w:rFonts w:ascii="Times New Roman" w:eastAsia="宋体" w:hAnsi="Times New Roman" w:cs="Arial" w:hint="eastAsia"/>
                <w:bCs/>
                <w:color w:val="1F1F1F"/>
                <w:bdr w:val="none" w:sz="0" w:space="0" w:color="auto" w:frame="1"/>
              </w:rPr>
              <w:instrText xml:space="preserve"> LAT </w:instrText>
            </w:r>
            <w:r w:rsidRPr="00A64A30">
              <w:rPr>
                <w:rFonts w:ascii="Times New Roman" w:eastAsia="宋体" w:hAnsi="Times New Roman" w:cs="Arial" w:hint="eastAsia"/>
                <w:bCs/>
                <w:color w:val="1F1F1F"/>
                <w:bdr w:val="none" w:sz="0" w:space="0" w:color="auto" w:frame="1"/>
              </w:rPr>
              <w:instrText>中，</w:instrText>
            </w:r>
            <w:r w:rsidRPr="00A64A30">
              <w:rPr>
                <w:rFonts w:ascii="Times New Roman" w:eastAsia="宋体" w:hAnsi="Times New Roman" w:cs="Arial" w:hint="eastAsia"/>
                <w:bCs/>
                <w:color w:val="1F1F1F"/>
                <w:bdr w:val="none" w:sz="0" w:space="0" w:color="auto" w:frame="1"/>
              </w:rPr>
              <w:instrText>94%</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PFA </w:instrText>
            </w:r>
            <w:r w:rsidRPr="00A64A30">
              <w:rPr>
                <w:rFonts w:ascii="Times New Roman" w:eastAsia="宋体" w:hAnsi="Times New Roman" w:cs="Arial" w:hint="eastAsia"/>
                <w:bCs/>
                <w:color w:val="1F1F1F"/>
                <w:bdr w:val="none" w:sz="0" w:space="0" w:color="auto" w:frame="1"/>
              </w:rPr>
              <w:instrText>组）与</w:instrText>
            </w:r>
            <w:r w:rsidRPr="00A64A30">
              <w:rPr>
                <w:rFonts w:ascii="Times New Roman" w:eastAsia="宋体" w:hAnsi="Times New Roman" w:cs="Arial" w:hint="eastAsia"/>
                <w:bCs/>
                <w:color w:val="1F1F1F"/>
                <w:bdr w:val="none" w:sz="0" w:space="0" w:color="auto" w:frame="1"/>
              </w:rPr>
              <w:instrText xml:space="preserve"> 91%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RFC </w:instrText>
            </w:r>
            <w:r w:rsidRPr="00A64A30">
              <w:rPr>
                <w:rFonts w:ascii="Times New Roman" w:eastAsia="宋体" w:hAnsi="Times New Roman" w:cs="Arial" w:hint="eastAsia"/>
                <w:bCs/>
                <w:color w:val="1F1F1F"/>
                <w:bdr w:val="none" w:sz="0" w:space="0" w:color="auto" w:frame="1"/>
              </w:rPr>
              <w:instrText>组）在消融期间成功终止为窦性心律或其他</w:instrText>
            </w:r>
            <w:r w:rsidRPr="00A64A30">
              <w:rPr>
                <w:rFonts w:ascii="Times New Roman" w:eastAsia="宋体" w:hAnsi="Times New Roman" w:cs="Arial" w:hint="eastAsia"/>
                <w:bCs/>
                <w:color w:val="1F1F1F"/>
                <w:bdr w:val="none" w:sz="0" w:space="0" w:color="auto" w:frame="1"/>
              </w:rPr>
              <w:instrText xml:space="preserve"> AT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1.0</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组的手术时间更短（</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121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41 vs. 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190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44 </w:instrText>
            </w:r>
            <w:r w:rsidRPr="00A64A30">
              <w:rPr>
                <w:rFonts w:ascii="Times New Roman" w:eastAsia="宋体" w:hAnsi="Times New Roman" w:cs="Arial" w:hint="eastAsia"/>
                <w:bCs/>
                <w:color w:val="1F1F1F"/>
                <w:bdr w:val="none" w:sz="0" w:space="0" w:color="auto" w:frame="1"/>
              </w:rPr>
              <w:instrText>分钟，</w:instrText>
            </w:r>
            <w:r w:rsidRPr="00A64A30">
              <w:rPr>
                <w:rFonts w:ascii="Times New Roman" w:eastAsia="宋体" w:hAnsi="Times New Roman" w:cs="Arial" w:hint="eastAsia"/>
                <w:bCs/>
                <w:color w:val="1F1F1F"/>
                <w:bdr w:val="none" w:sz="0" w:space="0" w:color="auto" w:frame="1"/>
              </w:rPr>
              <w:instrText>P &lt; 0.0001</w:instrText>
            </w:r>
            <w:r w:rsidRPr="00A64A30">
              <w:rPr>
                <w:rFonts w:ascii="Times New Roman" w:eastAsia="宋体" w:hAnsi="Times New Roman" w:cs="Arial" w:hint="eastAsia"/>
                <w:bCs/>
                <w:color w:val="1F1F1F"/>
                <w:bdr w:val="none" w:sz="0" w:space="0" w:color="auto" w:frame="1"/>
              </w:rPr>
              <w:instrText>），透视时间更长（</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15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9 vs. RFC</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11 </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 xml:space="preserve"> 6 </w:instrText>
            </w:r>
            <w:r w:rsidRPr="00A64A30">
              <w:rPr>
                <w:rFonts w:ascii="Times New Roman" w:eastAsia="宋体" w:hAnsi="Times New Roman" w:cs="Arial" w:hint="eastAsia"/>
                <w:bCs/>
                <w:color w:val="1F1F1F"/>
                <w:bdr w:val="none" w:sz="0" w:space="0" w:color="auto" w:frame="1"/>
              </w:rPr>
              <w:instrText>分钟，</w:instrText>
            </w:r>
            <w:r w:rsidRPr="00A64A30">
              <w:rPr>
                <w:rFonts w:ascii="Times New Roman" w:eastAsia="宋体" w:hAnsi="Times New Roman" w:cs="Arial" w:hint="eastAsia"/>
                <w:bCs/>
                <w:color w:val="1F1F1F"/>
                <w:bdr w:val="none" w:sz="0" w:space="0" w:color="auto" w:frame="1"/>
              </w:rPr>
              <w:instrText>P = 0.04</w:instrText>
            </w:r>
            <w:r w:rsidRPr="00A64A30">
              <w:rPr>
                <w:rFonts w:ascii="Times New Roman" w:eastAsia="宋体" w:hAnsi="Times New Roman" w:cs="Arial" w:hint="eastAsia"/>
                <w:bCs/>
                <w:color w:val="1F1F1F"/>
                <w:bdr w:val="none" w:sz="0" w:space="0" w:color="auto" w:frame="1"/>
              </w:rPr>
              <w:instrText>）。没有重大并发症。随访</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年后，估计无心律失常生存率分别为</w:instrText>
            </w:r>
            <w:r w:rsidRPr="00A64A30">
              <w:rPr>
                <w:rFonts w:ascii="Times New Roman" w:eastAsia="宋体" w:hAnsi="Times New Roman" w:cs="Arial" w:hint="eastAsia"/>
                <w:bCs/>
                <w:color w:val="1F1F1F"/>
                <w:bdr w:val="none" w:sz="0" w:space="0" w:color="auto" w:frame="1"/>
              </w:rPr>
              <w:instrText>63%</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组）和</w:instrText>
            </w:r>
            <w:r w:rsidRPr="00A64A30">
              <w:rPr>
                <w:rFonts w:ascii="Times New Roman" w:eastAsia="宋体" w:hAnsi="Times New Roman" w:cs="Arial" w:hint="eastAsia"/>
                <w:bCs/>
                <w:color w:val="1F1F1F"/>
                <w:bdr w:val="none" w:sz="0" w:space="0" w:color="auto" w:frame="1"/>
              </w:rPr>
              <w:instrText>87%</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组），</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风险比</w:instrText>
            </w:r>
            <w:r w:rsidRPr="00A64A30">
              <w:rPr>
                <w:rFonts w:ascii="Times New Roman" w:eastAsia="宋体" w:hAnsi="Times New Roman" w:cs="Arial" w:hint="eastAsia"/>
                <w:bCs/>
                <w:color w:val="1F1F1F"/>
                <w:bdr w:val="none" w:sz="0" w:space="0" w:color="auto" w:frame="1"/>
              </w:rPr>
              <w:instrText>2.91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95%CI</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1.11</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7.65</w:instrText>
            </w:r>
            <w:r w:rsidRPr="00A64A30">
              <w:rPr>
                <w:rFonts w:ascii="Times New Roman" w:eastAsia="宋体" w:hAnsi="Times New Roman" w:cs="Arial" w:hint="eastAsia"/>
                <w:bCs/>
                <w:color w:val="1F1F1F"/>
                <w:bdr w:val="none" w:sz="0" w:space="0" w:color="auto" w:frame="1"/>
              </w:rPr>
              <w:instrText>），</w:instrText>
            </w:r>
            <w:r w:rsidRPr="00A64A30">
              <w:rPr>
                <w:rFonts w:ascii="Times New Roman" w:eastAsia="宋体" w:hAnsi="Times New Roman" w:cs="Arial" w:hint="eastAsia"/>
                <w:bCs/>
                <w:color w:val="1F1F1F"/>
                <w:bdr w:val="none" w:sz="0" w:space="0" w:color="auto" w:frame="1"/>
              </w:rPr>
              <w:instrText>P = 0.0473]</w:instrText>
            </w:r>
            <w:r w:rsidRPr="00A64A30">
              <w:rPr>
                <w:rFonts w:ascii="Times New Roman" w:eastAsia="宋体" w:hAnsi="Times New Roman" w:cs="Arial" w:hint="eastAsia"/>
                <w:bCs/>
                <w:color w:val="1F1F1F"/>
                <w:bdr w:val="none" w:sz="0" w:space="0" w:color="auto" w:frame="1"/>
              </w:rPr>
              <w:instrText>。结论</w:instrText>
            </w:r>
            <w:r w:rsidRPr="00A64A30">
              <w:rPr>
                <w:rFonts w:ascii="Times New Roman" w:eastAsia="宋体" w:hAnsi="Times New Roman" w:cs="Arial" w:hint="eastAsia"/>
                <w:bCs/>
                <w:color w:val="1F1F1F"/>
                <w:bdr w:val="none" w:sz="0" w:space="0" w:color="auto" w:frame="1"/>
              </w:rPr>
              <w:instrText xml:space="preserve"> </w:instrText>
            </w:r>
            <w:r w:rsidRPr="00A64A30">
              <w:rPr>
                <w:rFonts w:ascii="Times New Roman" w:eastAsia="宋体" w:hAnsi="Times New Roman" w:cs="Arial" w:hint="eastAsia"/>
                <w:bCs/>
                <w:color w:val="1F1F1F"/>
                <w:bdr w:val="none" w:sz="0" w:space="0" w:color="auto" w:frame="1"/>
              </w:rPr>
              <w:instrText>随访</w:instrText>
            </w:r>
            <w:r w:rsidRPr="00A64A30">
              <w:rPr>
                <w:rFonts w:ascii="Times New Roman" w:eastAsia="宋体" w:hAnsi="Times New Roman" w:cs="Arial" w:hint="eastAsia"/>
                <w:bCs/>
                <w:color w:val="1F1F1F"/>
                <w:bdr w:val="none" w:sz="0" w:space="0" w:color="auto" w:frame="1"/>
              </w:rPr>
              <w:instrText>1</w:instrText>
            </w:r>
            <w:r w:rsidRPr="00A64A30">
              <w:rPr>
                <w:rFonts w:ascii="Times New Roman" w:eastAsia="宋体" w:hAnsi="Times New Roman" w:cs="Arial" w:hint="eastAsia"/>
                <w:bCs/>
                <w:color w:val="1F1F1F"/>
                <w:bdr w:val="none" w:sz="0" w:space="0" w:color="auto" w:frame="1"/>
              </w:rPr>
              <w:instrText>年后，使用</w:instrText>
            </w:r>
            <w:r w:rsidRPr="00A64A30">
              <w:rPr>
                <w:rFonts w:ascii="Times New Roman" w:eastAsia="宋体" w:hAnsi="Times New Roman" w:cs="Arial" w:hint="eastAsia"/>
                <w:bCs/>
                <w:color w:val="1F1F1F"/>
                <w:bdr w:val="none" w:sz="0" w:space="0" w:color="auto" w:frame="1"/>
              </w:rPr>
              <w:instrText>pentaspline</w:instrText>
            </w:r>
            <w:r w:rsidRPr="00A64A30">
              <w:rPr>
                <w:rFonts w:ascii="Times New Roman" w:eastAsia="宋体" w:hAnsi="Times New Roman" w:cs="Arial" w:hint="eastAsia"/>
                <w:bCs/>
                <w:color w:val="1F1F1F"/>
                <w:bdr w:val="none" w:sz="0" w:space="0" w:color="auto" w:frame="1"/>
              </w:rPr>
              <w:instrText>导管对消融后</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进行脉冲场消融是可行、安全、快速的，但效果较标准</w:instrText>
            </w:r>
            <w:r w:rsidRPr="00A64A30">
              <w:rPr>
                <w:rFonts w:ascii="Times New Roman" w:eastAsia="宋体" w:hAnsi="Times New Roman" w:cs="Arial" w:hint="eastAsia"/>
                <w:bCs/>
                <w:color w:val="1F1F1F"/>
                <w:bdr w:val="none" w:sz="0" w:space="0" w:color="auto" w:frame="1"/>
              </w:rPr>
              <w:instrText>RFC</w:instrText>
            </w:r>
            <w:r w:rsidRPr="00A64A30">
              <w:rPr>
                <w:rFonts w:ascii="Times New Roman" w:eastAsia="宋体" w:hAnsi="Times New Roman" w:cs="Arial" w:hint="eastAsia"/>
                <w:bCs/>
                <w:color w:val="1F1F1F"/>
                <w:bdr w:val="none" w:sz="0" w:space="0" w:color="auto" w:frame="1"/>
              </w:rPr>
              <w:instrText>消融效果较差。未来的导管设计和电场优化可能会进一步提高</w:instrText>
            </w:r>
            <w:r w:rsidRPr="00A64A30">
              <w:rPr>
                <w:rFonts w:ascii="Times New Roman" w:eastAsia="宋体" w:hAnsi="Times New Roman" w:cs="Arial" w:hint="eastAsia"/>
                <w:bCs/>
                <w:color w:val="1F1F1F"/>
                <w:bdr w:val="none" w:sz="0" w:space="0" w:color="auto" w:frame="1"/>
              </w:rPr>
              <w:instrText>PFA</w:instrText>
            </w:r>
            <w:r w:rsidRPr="00A64A30">
              <w:rPr>
                <w:rFonts w:ascii="Times New Roman" w:eastAsia="宋体" w:hAnsi="Times New Roman" w:cs="Arial" w:hint="eastAsia"/>
                <w:bCs/>
                <w:color w:val="1F1F1F"/>
                <w:bdr w:val="none" w:sz="0" w:space="0" w:color="auto" w:frame="1"/>
              </w:rPr>
              <w:instrText>治疗</w:instrText>
            </w:r>
            <w:r w:rsidRPr="00A64A30">
              <w:rPr>
                <w:rFonts w:ascii="Times New Roman" w:eastAsia="宋体" w:hAnsi="Times New Roman" w:cs="Arial" w:hint="eastAsia"/>
                <w:bCs/>
                <w:color w:val="1F1F1F"/>
                <w:bdr w:val="none" w:sz="0" w:space="0" w:color="auto" w:frame="1"/>
              </w:rPr>
              <w:instrText>LAT</w:instrText>
            </w:r>
            <w:r w:rsidRPr="00A64A30">
              <w:rPr>
                <w:rFonts w:ascii="Times New Roman" w:eastAsia="宋体" w:hAnsi="Times New Roman" w:cs="Arial" w:hint="eastAsia"/>
                <w:bCs/>
                <w:color w:val="1F1F1F"/>
                <w:bdr w:val="none" w:sz="0" w:space="0" w:color="auto" w:frame="1"/>
              </w:rPr>
              <w:instrText>的实用性和有效性。</w:instrText>
            </w:r>
            <w:r w:rsidRPr="00A64A30">
              <w:rPr>
                <w:rFonts w:ascii="Times New Roman" w:eastAsia="宋体" w:hAnsi="Times New Roman" w:cs="Arial" w:hint="eastAsia"/>
                <w:bCs/>
                <w:color w:val="1F1F1F"/>
                <w:bdr w:val="none" w:sz="0" w:space="0" w:color="auto" w:frame="1"/>
              </w:rPr>
              <w:instrText xml:space="preserve">\ntitleTranslation: </w:instrText>
            </w:r>
            <w:r w:rsidRPr="00A64A30">
              <w:rPr>
                <w:rFonts w:ascii="Times New Roman" w:eastAsia="宋体" w:hAnsi="Times New Roman" w:cs="Arial" w:hint="eastAsia"/>
                <w:bCs/>
                <w:color w:val="1F1F1F"/>
                <w:bdr w:val="none" w:sz="0" w:space="0" w:color="auto" w:frame="1"/>
              </w:rPr>
              <w:instrText>既往心房颤动消融后复杂房性心动过速的当代导管消融：在高密度映射指导下，脉冲场与射频电流能量消融</w:instrText>
            </w:r>
            <w:r w:rsidRPr="00A64A30">
              <w:rPr>
                <w:rFonts w:ascii="Times New Roman" w:eastAsia="宋体" w:hAnsi="Times New Roman" w:cs="Arial" w:hint="eastAsia"/>
                <w:bCs/>
                <w:color w:val="1F1F1F"/>
                <w:bdr w:val="none" w:sz="0" w:space="0" w:color="auto" w:frame="1"/>
              </w:rPr>
              <w:instrText xml:space="preserve">\nTLDR: Pulsed field ablation of post-ablation LAT using a pentaspline catheter is feasible, safe, </w:instrText>
            </w:r>
            <w:r w:rsidRPr="00A64A30">
              <w:rPr>
                <w:rFonts w:ascii="Times New Roman" w:eastAsia="宋体" w:hAnsi="Times New Roman" w:cs="Arial"/>
                <w:bCs/>
                <w:color w:val="1F1F1F"/>
                <w:bdr w:val="none" w:sz="0" w:space="0" w:color="auto" w:frame="1"/>
              </w:rPr>
              <w:instrText xml:space="preserve">and faster but less effective compared to standard RFC ablation after one year of follow-up.","page":"euae072","source":"DOI.org (Crossref)","title":"Contemporary catheter ablation of complex atrial tachycardias after prior atrial fibrillation ablation: Pulsed field vs. radiofrequency current energy ablation guided by high-density mapping","title-short":"Contemporary catheter ablation of complex atrial tachycardias after prior atrial fibrillation ablation","volume":"26","author":[{"family":"Gunawardene","given":"M.A."},{"family":"Harloff","given":"T."},{"family":"Jularic","given":"M."},{"family":"Dickow","given":"J."},{"family":"Wahedi","given":"R."},{"family":"Anwar","given":"O."},{"family":"Wohlmuth","given":"P."},{"family":"Gessler","given":"N."},{"family":"Hartmann","given":"J."},{"family":"Willems","given":"S."}],"issued":{"date-parts":[["2024"]]}}}],"schema":"https://github.com/citation-style-language/schema/raw/master/csl-citation.json"} </w:instrText>
            </w:r>
            <w:r w:rsidRPr="00A64A30">
              <w:rPr>
                <w:rFonts w:ascii="Times New Roman" w:eastAsia="宋体" w:hAnsi="Times New Roman" w:cs="Arial"/>
                <w:bCs/>
                <w:color w:val="1F1F1F"/>
                <w:bdr w:val="none" w:sz="0" w:space="0" w:color="auto" w:frame="1"/>
              </w:rPr>
              <w:fldChar w:fldCharType="separate"/>
            </w:r>
            <w:r w:rsidRPr="00A64A30">
              <w:rPr>
                <w:rFonts w:ascii="Times New Roman" w:hAnsi="Times New Roman" w:cs="Times New Roman"/>
                <w:vertAlign w:val="superscript"/>
              </w:rPr>
              <w:t>5</w:t>
            </w:r>
            <w:r w:rsidRPr="00A64A30">
              <w:rPr>
                <w:rFonts w:ascii="Times New Roman" w:eastAsia="宋体" w:hAnsi="Times New Roman" w:cs="Arial"/>
                <w:bCs/>
                <w:color w:val="1F1F1F"/>
                <w:bdr w:val="none" w:sz="0" w:space="0" w:color="auto" w:frame="1"/>
              </w:rPr>
              <w:fldChar w:fldCharType="end"/>
            </w:r>
            <w:r w:rsidRPr="00A64A30">
              <w:rPr>
                <w:rFonts w:ascii="Times New Roman" w:eastAsia="宋体" w:hAnsi="Times New Roman" w:cs="Arial"/>
                <w:color w:val="1F1F1F"/>
                <w:bdr w:val="none" w:sz="0" w:space="0" w:color="auto" w:frame="1"/>
              </w:rPr>
              <w:t xml:space="preserve"> demonstrated that high-density mapping-guided targeted ablation of post-ablation ATs achieved an </w:t>
            </w:r>
            <w:r w:rsidRPr="00A64A30">
              <w:rPr>
                <w:rFonts w:ascii="Times New Roman" w:eastAsia="宋体" w:hAnsi="Times New Roman" w:cs="Arial"/>
                <w:bCs/>
                <w:color w:val="1F1F1F"/>
                <w:bdr w:val="none" w:sz="0" w:space="0" w:color="auto" w:frame="1"/>
              </w:rPr>
              <w:t>87%</w:t>
            </w:r>
            <w:r w:rsidRPr="00A64A30">
              <w:rPr>
                <w:rFonts w:ascii="Times New Roman" w:eastAsia="宋体" w:hAnsi="Times New Roman" w:cs="Arial"/>
                <w:color w:val="1F1F1F"/>
                <w:bdr w:val="none" w:sz="0" w:space="0" w:color="auto" w:frame="1"/>
              </w:rPr>
              <w:t xml:space="preserve"> freedom from arrhythmias at 1-year follow-up using radiofrequency energy.</w:t>
            </w:r>
          </w:p>
        </w:tc>
      </w:tr>
    </w:tbl>
    <w:p w14:paraId="63988F2B" w14:textId="77777777" w:rsidR="002C735F" w:rsidRPr="00A64A30" w:rsidRDefault="002C735F" w:rsidP="002C735F">
      <w:pPr>
        <w:spacing w:line="480" w:lineRule="auto"/>
        <w:rPr>
          <w:rFonts w:ascii="Times New Roman" w:eastAsia="宋体" w:hAnsi="Times New Roman"/>
          <w:b/>
          <w:bCs/>
          <w:sz w:val="24"/>
        </w:rPr>
      </w:pPr>
      <w:r w:rsidRPr="00E3276B">
        <w:rPr>
          <w:rFonts w:ascii="Times New Roman" w:eastAsia="宋体" w:hAnsi="Times New Roman" w:hint="eastAsia"/>
          <w:b/>
          <w:bCs/>
          <w:sz w:val="24"/>
        </w:rPr>
        <w:t>References</w:t>
      </w:r>
    </w:p>
    <w:p w14:paraId="6EB96259" w14:textId="77777777" w:rsidR="002C735F" w:rsidRPr="00A64A30" w:rsidRDefault="002C735F" w:rsidP="002C735F">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hint="eastAsia"/>
          <w:sz w:val="20"/>
          <w:szCs w:val="20"/>
        </w:rPr>
        <w:fldChar w:fldCharType="begin"/>
      </w:r>
      <w:r w:rsidRPr="00A64A30">
        <w:rPr>
          <w:rFonts w:ascii="Times New Roman" w:eastAsia="宋体" w:hAnsi="Times New Roman" w:hint="eastAsia"/>
          <w:sz w:val="20"/>
          <w:szCs w:val="20"/>
        </w:rPr>
        <w:instrText xml:space="preserve"> ADDIN ZOTERO_BIBL {"uncited":[],"omitted":[],"custom":[]} CSL_BIBLIOGRAPHY </w:instrText>
      </w:r>
      <w:r w:rsidRPr="00A64A30">
        <w:rPr>
          <w:rFonts w:ascii="Times New Roman" w:eastAsia="宋体" w:hAnsi="Times New Roman" w:hint="eastAsia"/>
          <w:sz w:val="20"/>
          <w:szCs w:val="20"/>
        </w:rPr>
        <w:fldChar w:fldCharType="separate"/>
      </w:r>
      <w:r w:rsidRPr="00A64A30">
        <w:rPr>
          <w:rFonts w:ascii="Times New Roman" w:eastAsia="宋体" w:hAnsi="Times New Roman"/>
          <w:sz w:val="20"/>
          <w:szCs w:val="20"/>
        </w:rPr>
        <w:t>1.</w:t>
      </w:r>
      <w:r w:rsidRPr="00A64A30">
        <w:rPr>
          <w:rFonts w:ascii="Times New Roman" w:eastAsia="宋体" w:hAnsi="Times New Roman"/>
          <w:sz w:val="20"/>
          <w:szCs w:val="20"/>
        </w:rPr>
        <w:tab/>
        <w:t xml:space="preserve">Deisenhofer, I.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Artificial intelligence for individualized treatment of persistent atrial fibrillation: A randomized controlled trial. </w:t>
      </w:r>
      <w:r w:rsidRPr="00A64A30">
        <w:rPr>
          <w:rFonts w:ascii="Times New Roman" w:eastAsia="宋体" w:hAnsi="Times New Roman"/>
          <w:i/>
          <w:iCs/>
          <w:sz w:val="20"/>
          <w:szCs w:val="20"/>
        </w:rPr>
        <w:t>Nat Med</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31</w:t>
      </w:r>
      <w:r w:rsidRPr="00A64A30">
        <w:rPr>
          <w:rFonts w:ascii="Times New Roman" w:eastAsia="宋体" w:hAnsi="Times New Roman"/>
          <w:sz w:val="20"/>
          <w:szCs w:val="20"/>
        </w:rPr>
        <w:t>, 1286–1293 (2025).</w:t>
      </w:r>
    </w:p>
    <w:p w14:paraId="58FEE897" w14:textId="77777777" w:rsidR="002C735F" w:rsidRPr="00A64A30" w:rsidRDefault="002C735F" w:rsidP="002C735F">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2.</w:t>
      </w:r>
      <w:r w:rsidRPr="00A64A30">
        <w:rPr>
          <w:rFonts w:ascii="Times New Roman" w:eastAsia="宋体" w:hAnsi="Times New Roman"/>
          <w:sz w:val="20"/>
          <w:szCs w:val="20"/>
        </w:rPr>
        <w:tab/>
        <w:t xml:space="preserve">Castro-Urda, V.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Superior vena cava isolation with </w:t>
      </w:r>
      <w:proofErr w:type="spellStart"/>
      <w:r w:rsidRPr="00A64A30">
        <w:rPr>
          <w:rFonts w:ascii="Times New Roman" w:eastAsia="宋体" w:hAnsi="Times New Roman"/>
          <w:sz w:val="20"/>
          <w:szCs w:val="20"/>
        </w:rPr>
        <w:t>cryoballoon</w:t>
      </w:r>
      <w:proofErr w:type="spellEnd"/>
      <w:r w:rsidRPr="00A64A30">
        <w:rPr>
          <w:rFonts w:ascii="Times New Roman" w:eastAsia="宋体" w:hAnsi="Times New Roman"/>
          <w:sz w:val="20"/>
          <w:szCs w:val="20"/>
        </w:rPr>
        <w:t xml:space="preserve"> in AF ablation: Randomized CAVAC AF trial. </w:t>
      </w:r>
      <w:r w:rsidRPr="00A64A30">
        <w:rPr>
          <w:rFonts w:ascii="Times New Roman" w:eastAsia="宋体" w:hAnsi="Times New Roman"/>
          <w:i/>
          <w:iCs/>
          <w:sz w:val="20"/>
          <w:szCs w:val="20"/>
        </w:rPr>
        <w:t xml:space="preserve">Circ.: Arrhythmia </w:t>
      </w:r>
      <w:proofErr w:type="spellStart"/>
      <w:r w:rsidRPr="00A64A30">
        <w:rPr>
          <w:rFonts w:ascii="Times New Roman" w:eastAsia="宋体" w:hAnsi="Times New Roman"/>
          <w:i/>
          <w:iCs/>
          <w:sz w:val="20"/>
          <w:szCs w:val="20"/>
        </w:rPr>
        <w:t>Electrophysiol</w:t>
      </w:r>
      <w:proofErr w:type="spellEnd"/>
      <w:r w:rsidRPr="00A64A30">
        <w:rPr>
          <w:rFonts w:ascii="Times New Roman" w:eastAsia="宋体" w:hAnsi="Times New Roman"/>
          <w:i/>
          <w:iCs/>
          <w:sz w:val="20"/>
          <w:szCs w:val="20"/>
        </w:rPr>
        <w:t>.</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18</w:t>
      </w:r>
      <w:r w:rsidRPr="00A64A30">
        <w:rPr>
          <w:rFonts w:ascii="Times New Roman" w:eastAsia="宋体" w:hAnsi="Times New Roman"/>
          <w:sz w:val="20"/>
          <w:szCs w:val="20"/>
        </w:rPr>
        <w:t>, (2025).</w:t>
      </w:r>
    </w:p>
    <w:p w14:paraId="462DD73A" w14:textId="77777777" w:rsidR="002C735F" w:rsidRPr="00A64A30" w:rsidRDefault="002C735F" w:rsidP="002C735F">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3.</w:t>
      </w:r>
      <w:r w:rsidRPr="00A64A30">
        <w:rPr>
          <w:rFonts w:ascii="Times New Roman" w:eastAsia="宋体" w:hAnsi="Times New Roman"/>
          <w:sz w:val="20"/>
          <w:szCs w:val="20"/>
        </w:rPr>
        <w:tab/>
        <w:t xml:space="preserve">Sang, C.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Pulmonary Vein Isolation </w:t>
      </w:r>
      <w:proofErr w:type="gramStart"/>
      <w:r w:rsidRPr="00A64A30">
        <w:rPr>
          <w:rFonts w:ascii="Times New Roman" w:eastAsia="宋体" w:hAnsi="Times New Roman"/>
          <w:sz w:val="20"/>
          <w:szCs w:val="20"/>
        </w:rPr>
        <w:t>With</w:t>
      </w:r>
      <w:proofErr w:type="gramEnd"/>
      <w:r w:rsidRPr="00A64A30">
        <w:rPr>
          <w:rFonts w:ascii="Times New Roman" w:eastAsia="宋体" w:hAnsi="Times New Roman"/>
          <w:sz w:val="20"/>
          <w:szCs w:val="20"/>
        </w:rPr>
        <w:t xml:space="preserve"> Optimized Linear Ablation vs Pulmonary Vein Isolation Alone for Persistent AF: The PROMPT-AF Randomized Clinical Trial. </w:t>
      </w:r>
      <w:r w:rsidRPr="00A64A30">
        <w:rPr>
          <w:rFonts w:ascii="Times New Roman" w:eastAsia="宋体" w:hAnsi="Times New Roman"/>
          <w:i/>
          <w:iCs/>
          <w:sz w:val="20"/>
          <w:szCs w:val="20"/>
        </w:rPr>
        <w:t>JAMA</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333</w:t>
      </w:r>
      <w:r w:rsidRPr="00A64A30">
        <w:rPr>
          <w:rFonts w:ascii="Times New Roman" w:eastAsia="宋体" w:hAnsi="Times New Roman"/>
          <w:sz w:val="20"/>
          <w:szCs w:val="20"/>
        </w:rPr>
        <w:t>, 381 (2025).</w:t>
      </w:r>
    </w:p>
    <w:p w14:paraId="67A694E6" w14:textId="77777777" w:rsidR="002C735F" w:rsidRPr="00A64A30" w:rsidRDefault="002C735F" w:rsidP="002C735F">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4.</w:t>
      </w:r>
      <w:r w:rsidRPr="00A64A30">
        <w:rPr>
          <w:rFonts w:ascii="Times New Roman" w:eastAsia="宋体" w:hAnsi="Times New Roman"/>
          <w:sz w:val="20"/>
          <w:szCs w:val="20"/>
        </w:rPr>
        <w:tab/>
      </w:r>
      <w:proofErr w:type="spellStart"/>
      <w:r w:rsidRPr="00A64A30">
        <w:rPr>
          <w:rFonts w:ascii="Times New Roman" w:eastAsia="宋体" w:hAnsi="Times New Roman"/>
          <w:sz w:val="20"/>
          <w:szCs w:val="20"/>
        </w:rPr>
        <w:t>Valderrábano</w:t>
      </w:r>
      <w:proofErr w:type="spellEnd"/>
      <w:r w:rsidRPr="00A64A30">
        <w:rPr>
          <w:rFonts w:ascii="Times New Roman" w:eastAsia="宋体" w:hAnsi="Times New Roman"/>
          <w:sz w:val="20"/>
          <w:szCs w:val="20"/>
        </w:rPr>
        <w:t xml:space="preserve">, M.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Effect of catheter ablation with vein of </w:t>
      </w:r>
      <w:proofErr w:type="spellStart"/>
      <w:r w:rsidRPr="00A64A30">
        <w:rPr>
          <w:rFonts w:ascii="Times New Roman" w:eastAsia="宋体" w:hAnsi="Times New Roman"/>
          <w:sz w:val="20"/>
          <w:szCs w:val="20"/>
        </w:rPr>
        <w:t>marshall</w:t>
      </w:r>
      <w:proofErr w:type="spellEnd"/>
      <w:r w:rsidRPr="00A64A30">
        <w:rPr>
          <w:rFonts w:ascii="Times New Roman" w:eastAsia="宋体" w:hAnsi="Times New Roman"/>
          <w:sz w:val="20"/>
          <w:szCs w:val="20"/>
        </w:rPr>
        <w:t xml:space="preserve"> ethanol infusion vs catheter ablation alone on persistent atrial fibrillation: The VENUS randomized clinical trial. </w:t>
      </w:r>
      <w:r w:rsidRPr="00A64A30">
        <w:rPr>
          <w:rFonts w:ascii="Times New Roman" w:eastAsia="宋体" w:hAnsi="Times New Roman"/>
          <w:i/>
          <w:iCs/>
          <w:sz w:val="20"/>
          <w:szCs w:val="20"/>
        </w:rPr>
        <w:t>JAMA</w:t>
      </w:r>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324</w:t>
      </w:r>
      <w:r w:rsidRPr="00A64A30">
        <w:rPr>
          <w:rFonts w:ascii="Times New Roman" w:eastAsia="宋体" w:hAnsi="Times New Roman"/>
          <w:sz w:val="20"/>
          <w:szCs w:val="20"/>
        </w:rPr>
        <w:t>, 1620 (2020).</w:t>
      </w:r>
    </w:p>
    <w:p w14:paraId="7CAB2AAC" w14:textId="77777777" w:rsidR="002C735F" w:rsidRPr="00A64A30" w:rsidRDefault="002C735F" w:rsidP="002C735F">
      <w:pPr>
        <w:pStyle w:val="a9"/>
        <w:spacing w:line="240" w:lineRule="auto"/>
        <w:ind w:left="400" w:hangingChars="200" w:hanging="400"/>
        <w:rPr>
          <w:rFonts w:ascii="Times New Roman" w:eastAsia="宋体" w:hAnsi="Times New Roman"/>
          <w:sz w:val="20"/>
          <w:szCs w:val="20"/>
        </w:rPr>
      </w:pPr>
      <w:r w:rsidRPr="00A64A30">
        <w:rPr>
          <w:rFonts w:ascii="Times New Roman" w:eastAsia="宋体" w:hAnsi="Times New Roman"/>
          <w:sz w:val="20"/>
          <w:szCs w:val="20"/>
        </w:rPr>
        <w:t>5.</w:t>
      </w:r>
      <w:r w:rsidRPr="00A64A30">
        <w:rPr>
          <w:rFonts w:ascii="Times New Roman" w:eastAsia="宋体" w:hAnsi="Times New Roman"/>
          <w:sz w:val="20"/>
          <w:szCs w:val="20"/>
        </w:rPr>
        <w:tab/>
        <w:t xml:space="preserve">Gunawardene, M. A. </w:t>
      </w:r>
      <w:r w:rsidRPr="00A64A30">
        <w:rPr>
          <w:rFonts w:ascii="Times New Roman" w:eastAsia="宋体" w:hAnsi="Times New Roman"/>
          <w:i/>
          <w:iCs/>
          <w:sz w:val="20"/>
          <w:szCs w:val="20"/>
        </w:rPr>
        <w:t>et al.</w:t>
      </w:r>
      <w:r w:rsidRPr="00A64A30">
        <w:rPr>
          <w:rFonts w:ascii="Times New Roman" w:eastAsia="宋体" w:hAnsi="Times New Roman"/>
          <w:sz w:val="20"/>
          <w:szCs w:val="20"/>
        </w:rPr>
        <w:t xml:space="preserve"> Contemporary catheter ablation of complex atrial tachycardias after prior atrial fibrillation ablation: Pulsed field vs. radiofrequency current energy ablation guided by high-density mapping. </w:t>
      </w:r>
      <w:proofErr w:type="spellStart"/>
      <w:r w:rsidRPr="00A64A30">
        <w:rPr>
          <w:rFonts w:ascii="Times New Roman" w:eastAsia="宋体" w:hAnsi="Times New Roman"/>
          <w:i/>
          <w:iCs/>
          <w:sz w:val="20"/>
          <w:szCs w:val="20"/>
        </w:rPr>
        <w:t>Europace</w:t>
      </w:r>
      <w:proofErr w:type="spellEnd"/>
      <w:r w:rsidRPr="00A64A30">
        <w:rPr>
          <w:rFonts w:ascii="Times New Roman" w:eastAsia="宋体" w:hAnsi="Times New Roman"/>
          <w:sz w:val="20"/>
          <w:szCs w:val="20"/>
        </w:rPr>
        <w:t xml:space="preserve"> </w:t>
      </w:r>
      <w:r w:rsidRPr="00A64A30">
        <w:rPr>
          <w:rFonts w:ascii="Times New Roman" w:eastAsia="宋体" w:hAnsi="Times New Roman"/>
          <w:b/>
          <w:bCs/>
          <w:sz w:val="20"/>
          <w:szCs w:val="20"/>
        </w:rPr>
        <w:t>26</w:t>
      </w:r>
      <w:r w:rsidRPr="00A64A30">
        <w:rPr>
          <w:rFonts w:ascii="Times New Roman" w:eastAsia="宋体" w:hAnsi="Times New Roman"/>
          <w:sz w:val="20"/>
          <w:szCs w:val="20"/>
        </w:rPr>
        <w:t>, euae072 (2024).</w:t>
      </w:r>
    </w:p>
    <w:p w14:paraId="56FDF318" w14:textId="4D90F0A2" w:rsidR="002C735F" w:rsidRDefault="002C735F" w:rsidP="002C735F">
      <w:pPr>
        <w:widowControl/>
        <w:jc w:val="left"/>
        <w:rPr>
          <w:rFonts w:ascii="Times New Roman" w:hAnsi="Times New Roman" w:cs="Times New Roman"/>
          <w:sz w:val="24"/>
          <w:szCs w:val="24"/>
        </w:rPr>
      </w:pPr>
      <w:r w:rsidRPr="00A64A30">
        <w:rPr>
          <w:rFonts w:ascii="Times New Roman" w:eastAsia="宋体" w:hAnsi="Times New Roman" w:hint="eastAsia"/>
          <w:sz w:val="20"/>
          <w:szCs w:val="20"/>
        </w:rPr>
        <w:fldChar w:fldCharType="end"/>
      </w:r>
      <w:r>
        <w:rPr>
          <w:rFonts w:ascii="Times New Roman" w:hAnsi="Times New Roman" w:cs="Times New Roman"/>
          <w:sz w:val="24"/>
          <w:szCs w:val="24"/>
        </w:rPr>
        <w:br w:type="page"/>
      </w:r>
    </w:p>
    <w:p w14:paraId="7A30F954" w14:textId="77777777" w:rsidR="002C735F" w:rsidRDefault="002C735F">
      <w:pPr>
        <w:widowControl/>
        <w:jc w:val="left"/>
        <w:rPr>
          <w:rFonts w:ascii="Times New Roman" w:hAnsi="Times New Roman" w:cs="Times New Roman"/>
          <w:sz w:val="24"/>
          <w:szCs w:val="24"/>
        </w:rPr>
      </w:pPr>
    </w:p>
    <w:p w14:paraId="7700BEBD" w14:textId="7325C96A" w:rsidR="00E37451" w:rsidRPr="00D35451" w:rsidRDefault="00E37451" w:rsidP="00E37451">
      <w:pPr>
        <w:jc w:val="center"/>
        <w:outlineLvl w:val="1"/>
        <w:rPr>
          <w:rFonts w:ascii="Times New Roman" w:hAnsi="Times New Roman" w:cs="Times New Roman"/>
          <w:b/>
          <w:sz w:val="24"/>
          <w:szCs w:val="24"/>
        </w:rPr>
      </w:pPr>
      <w:bookmarkStart w:id="1" w:name="_Hlk213685791"/>
      <w:r w:rsidRPr="00D35451">
        <w:rPr>
          <w:rFonts w:ascii="Times New Roman" w:hAnsi="Times New Roman" w:cs="Times New Roman"/>
          <w:b/>
          <w:sz w:val="24"/>
          <w:szCs w:val="24"/>
        </w:rPr>
        <w:t>Supplementary Table S</w:t>
      </w:r>
      <w:r w:rsidR="002C735F">
        <w:rPr>
          <w:rFonts w:ascii="Times New Roman" w:hAnsi="Times New Roman" w:cs="Times New Roman" w:hint="eastAsia"/>
          <w:b/>
          <w:sz w:val="24"/>
          <w:szCs w:val="24"/>
        </w:rPr>
        <w:t>6</w:t>
      </w:r>
      <w:r w:rsidRPr="00D35451">
        <w:rPr>
          <w:rFonts w:ascii="Times New Roman" w:hAnsi="Times New Roman" w:cs="Times New Roman"/>
          <w:b/>
          <w:sz w:val="24"/>
          <w:szCs w:val="24"/>
        </w:rPr>
        <w:t>. The heterogeneity of the included studies through sensitivity analysis -</w:t>
      </w:r>
      <w:r w:rsidRPr="00D35451">
        <w:rPr>
          <w:rFonts w:ascii="Times New Roman" w:hAnsi="Times New Roman" w:cs="Times New Roman"/>
          <w:sz w:val="24"/>
          <w:szCs w:val="24"/>
        </w:rPr>
        <w:t xml:space="preserve"> </w:t>
      </w:r>
      <w:r w:rsidRPr="00D16CCF">
        <w:rPr>
          <w:rFonts w:ascii="Times New Roman" w:hAnsi="Times New Roman" w:cs="Times New Roman" w:hint="eastAsia"/>
          <w:b/>
          <w:sz w:val="24"/>
          <w:szCs w:val="24"/>
        </w:rPr>
        <w:t>Procedural Characteristics</w:t>
      </w:r>
    </w:p>
    <w:bookmarkEnd w:id="1"/>
    <w:p w14:paraId="72A24C59" w14:textId="77777777" w:rsidR="00E37451" w:rsidRPr="007F1E11" w:rsidRDefault="00E37451" w:rsidP="00E37451">
      <w:pPr>
        <w:pStyle w:val="ae"/>
        <w:ind w:left="360" w:firstLineChars="0" w:firstLine="0"/>
        <w:rPr>
          <w:rFonts w:ascii="Times New Roman" w:hAnsi="Times New Roman" w:cs="Times New Roman"/>
          <w:b/>
          <w:bCs/>
          <w:sz w:val="22"/>
        </w:rPr>
      </w:pPr>
    </w:p>
    <w:p w14:paraId="5757DD8E" w14:textId="77777777" w:rsidR="00E37451" w:rsidRPr="000B5C4A" w:rsidRDefault="00E37451" w:rsidP="00E37451">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Pr="000B5C4A">
        <w:rPr>
          <w:rFonts w:ascii="Times New Roman" w:hAnsi="Times New Roman" w:cs="Times New Roman" w:hint="eastAsia"/>
          <w:b/>
          <w:bCs/>
          <w:sz w:val="22"/>
        </w:rPr>
        <w:t xml:space="preserve"> - Used 3D Mapping</w:t>
      </w:r>
    </w:p>
    <w:tbl>
      <w:tblPr>
        <w:tblStyle w:val="a7"/>
        <w:tblW w:w="11340" w:type="dxa"/>
        <w:jc w:val="center"/>
        <w:tblLook w:val="04A0" w:firstRow="1" w:lastRow="0" w:firstColumn="1" w:lastColumn="0" w:noHBand="0" w:noVBand="1"/>
      </w:tblPr>
      <w:tblGrid>
        <w:gridCol w:w="3402"/>
        <w:gridCol w:w="3402"/>
        <w:gridCol w:w="1701"/>
        <w:gridCol w:w="2835"/>
      </w:tblGrid>
      <w:tr w:rsidR="00E37451" w:rsidRPr="000B5C4A" w14:paraId="48C9C367" w14:textId="77777777" w:rsidTr="00C4084F">
        <w:trPr>
          <w:trHeight w:val="113"/>
          <w:jc w:val="center"/>
        </w:trPr>
        <w:tc>
          <w:tcPr>
            <w:tcW w:w="3402" w:type="dxa"/>
            <w:tcBorders>
              <w:top w:val="single" w:sz="12" w:space="0" w:color="auto"/>
              <w:left w:val="nil"/>
              <w:bottom w:val="single" w:sz="8" w:space="0" w:color="auto"/>
              <w:right w:val="nil"/>
            </w:tcBorders>
          </w:tcPr>
          <w:p w14:paraId="60DB67BA"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5C272DED"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6619B164"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02B7306F"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E37451" w:rsidRPr="000B5C4A" w14:paraId="537C7108" w14:textId="77777777" w:rsidTr="00C4084F">
        <w:trPr>
          <w:trHeight w:val="113"/>
          <w:jc w:val="center"/>
        </w:trPr>
        <w:tc>
          <w:tcPr>
            <w:tcW w:w="3402" w:type="dxa"/>
            <w:tcBorders>
              <w:top w:val="single" w:sz="8" w:space="0" w:color="auto"/>
              <w:left w:val="nil"/>
              <w:bottom w:val="nil"/>
              <w:right w:val="nil"/>
            </w:tcBorders>
          </w:tcPr>
          <w:p w14:paraId="7F5A1F48"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3F6F0E55"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1.47 [1.03, 2.10]</w:t>
            </w:r>
          </w:p>
        </w:tc>
        <w:tc>
          <w:tcPr>
            <w:tcW w:w="1701" w:type="dxa"/>
            <w:tcBorders>
              <w:top w:val="single" w:sz="8" w:space="0" w:color="auto"/>
              <w:left w:val="nil"/>
              <w:bottom w:val="nil"/>
              <w:right w:val="nil"/>
            </w:tcBorders>
          </w:tcPr>
          <w:p w14:paraId="2285B26A"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95</w:t>
            </w:r>
          </w:p>
        </w:tc>
        <w:tc>
          <w:tcPr>
            <w:tcW w:w="2835" w:type="dxa"/>
            <w:tcBorders>
              <w:top w:val="single" w:sz="8" w:space="0" w:color="auto"/>
              <w:left w:val="nil"/>
              <w:bottom w:val="nil"/>
              <w:right w:val="nil"/>
            </w:tcBorders>
          </w:tcPr>
          <w:p w14:paraId="7E1A56AF"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0.03</w:t>
            </w:r>
          </w:p>
        </w:tc>
      </w:tr>
      <w:tr w:rsidR="00E37451" w:rsidRPr="000B5C4A" w14:paraId="127C4E07" w14:textId="77777777" w:rsidTr="00C4084F">
        <w:trPr>
          <w:trHeight w:val="113"/>
          <w:jc w:val="center"/>
        </w:trPr>
        <w:tc>
          <w:tcPr>
            <w:tcW w:w="3402" w:type="dxa"/>
            <w:tcBorders>
              <w:top w:val="nil"/>
              <w:left w:val="nil"/>
              <w:bottom w:val="nil"/>
              <w:right w:val="nil"/>
            </w:tcBorders>
            <w:vAlign w:val="center"/>
          </w:tcPr>
          <w:p w14:paraId="68092AAD" w14:textId="77777777" w:rsidR="00E37451" w:rsidRPr="000B5C4A" w:rsidRDefault="00E37451" w:rsidP="00C4084F">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42B728D5" w14:textId="77777777" w:rsidR="00E37451" w:rsidRPr="000B5C4A" w:rsidRDefault="00E37451" w:rsidP="00C4084F">
            <w:pPr>
              <w:jc w:val="center"/>
              <w:rPr>
                <w:rFonts w:ascii="Times New Roman" w:hAnsi="Times New Roman" w:cs="Times New Roman"/>
                <w:szCs w:val="22"/>
              </w:rPr>
            </w:pPr>
          </w:p>
        </w:tc>
        <w:tc>
          <w:tcPr>
            <w:tcW w:w="1701" w:type="dxa"/>
            <w:tcBorders>
              <w:top w:val="nil"/>
              <w:left w:val="nil"/>
              <w:bottom w:val="nil"/>
              <w:right w:val="nil"/>
            </w:tcBorders>
          </w:tcPr>
          <w:p w14:paraId="07A64222" w14:textId="77777777" w:rsidR="00E37451" w:rsidRPr="000B5C4A" w:rsidRDefault="00E37451" w:rsidP="00C4084F">
            <w:pPr>
              <w:jc w:val="center"/>
              <w:rPr>
                <w:rFonts w:ascii="Times New Roman" w:hAnsi="Times New Roman" w:cs="Times New Roman"/>
                <w:szCs w:val="22"/>
              </w:rPr>
            </w:pPr>
          </w:p>
        </w:tc>
        <w:tc>
          <w:tcPr>
            <w:tcW w:w="2835" w:type="dxa"/>
            <w:tcBorders>
              <w:top w:val="nil"/>
              <w:left w:val="nil"/>
              <w:bottom w:val="nil"/>
              <w:right w:val="nil"/>
            </w:tcBorders>
          </w:tcPr>
          <w:p w14:paraId="1043C229" w14:textId="77777777" w:rsidR="00E37451" w:rsidRPr="000B5C4A" w:rsidRDefault="00E37451" w:rsidP="00C4084F">
            <w:pPr>
              <w:jc w:val="center"/>
              <w:rPr>
                <w:rFonts w:ascii="Times New Roman" w:hAnsi="Times New Roman" w:cs="Times New Roman"/>
                <w:szCs w:val="22"/>
              </w:rPr>
            </w:pPr>
          </w:p>
        </w:tc>
      </w:tr>
      <w:tr w:rsidR="00E37451" w:rsidRPr="000B5C4A" w14:paraId="7B5E9231" w14:textId="77777777" w:rsidTr="00C4084F">
        <w:trPr>
          <w:trHeight w:val="113"/>
          <w:jc w:val="center"/>
        </w:trPr>
        <w:tc>
          <w:tcPr>
            <w:tcW w:w="3402" w:type="dxa"/>
            <w:tcBorders>
              <w:top w:val="nil"/>
              <w:left w:val="nil"/>
              <w:bottom w:val="nil"/>
              <w:right w:val="nil"/>
            </w:tcBorders>
            <w:vAlign w:val="center"/>
          </w:tcPr>
          <w:p w14:paraId="45CA1FAF"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762E5ECD"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1.58 [1.16, 2.16]</w:t>
            </w:r>
          </w:p>
        </w:tc>
        <w:tc>
          <w:tcPr>
            <w:tcW w:w="1701" w:type="dxa"/>
            <w:tcBorders>
              <w:top w:val="nil"/>
              <w:left w:val="nil"/>
              <w:bottom w:val="nil"/>
              <w:right w:val="nil"/>
            </w:tcBorders>
          </w:tcPr>
          <w:p w14:paraId="6BF7E3B1"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8</w:t>
            </w:r>
            <w:r w:rsidRPr="000B5C4A">
              <w:rPr>
                <w:rFonts w:ascii="Times New Roman" w:hAnsi="Times New Roman" w:cs="Times New Roman" w:hint="eastAsia"/>
                <w:szCs w:val="22"/>
              </w:rPr>
              <w:t>7</w:t>
            </w:r>
          </w:p>
        </w:tc>
        <w:tc>
          <w:tcPr>
            <w:tcW w:w="2835" w:type="dxa"/>
            <w:tcBorders>
              <w:top w:val="nil"/>
              <w:left w:val="nil"/>
              <w:bottom w:val="nil"/>
              <w:right w:val="nil"/>
            </w:tcBorders>
          </w:tcPr>
          <w:p w14:paraId="1FE6FC02"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0.004</w:t>
            </w:r>
          </w:p>
        </w:tc>
      </w:tr>
      <w:tr w:rsidR="00E37451" w:rsidRPr="000B5C4A" w14:paraId="1705E3F6" w14:textId="77777777" w:rsidTr="00C4084F">
        <w:trPr>
          <w:trHeight w:val="113"/>
          <w:jc w:val="center"/>
        </w:trPr>
        <w:tc>
          <w:tcPr>
            <w:tcW w:w="3402" w:type="dxa"/>
            <w:tcBorders>
              <w:top w:val="nil"/>
              <w:left w:val="nil"/>
              <w:bottom w:val="nil"/>
              <w:right w:val="nil"/>
            </w:tcBorders>
            <w:vAlign w:val="center"/>
          </w:tcPr>
          <w:p w14:paraId="761B6E37" w14:textId="77777777" w:rsidR="00E37451" w:rsidRPr="000B5C4A" w:rsidRDefault="00E37451" w:rsidP="00C4084F">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15601D1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1.41 [0.98, 2.02]</w:t>
            </w:r>
          </w:p>
        </w:tc>
        <w:tc>
          <w:tcPr>
            <w:tcW w:w="1701" w:type="dxa"/>
            <w:tcBorders>
              <w:top w:val="nil"/>
              <w:left w:val="nil"/>
              <w:bottom w:val="nil"/>
              <w:right w:val="nil"/>
            </w:tcBorders>
          </w:tcPr>
          <w:p w14:paraId="234968A8"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5</w:t>
            </w:r>
          </w:p>
        </w:tc>
        <w:tc>
          <w:tcPr>
            <w:tcW w:w="2835" w:type="dxa"/>
            <w:tcBorders>
              <w:top w:val="nil"/>
              <w:left w:val="nil"/>
              <w:bottom w:val="nil"/>
              <w:right w:val="nil"/>
            </w:tcBorders>
          </w:tcPr>
          <w:p w14:paraId="5240B252"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E37451" w:rsidRPr="000B5C4A" w14:paraId="5C35712C" w14:textId="77777777" w:rsidTr="00C4084F">
        <w:trPr>
          <w:trHeight w:val="113"/>
          <w:jc w:val="center"/>
        </w:trPr>
        <w:tc>
          <w:tcPr>
            <w:tcW w:w="3402" w:type="dxa"/>
            <w:tcBorders>
              <w:top w:val="nil"/>
              <w:left w:val="nil"/>
              <w:bottom w:val="nil"/>
              <w:right w:val="nil"/>
            </w:tcBorders>
            <w:vAlign w:val="center"/>
          </w:tcPr>
          <w:p w14:paraId="5807049F"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204920B4"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1.47 [0.96, 2.26]</w:t>
            </w:r>
          </w:p>
        </w:tc>
        <w:tc>
          <w:tcPr>
            <w:tcW w:w="1701" w:type="dxa"/>
            <w:tcBorders>
              <w:top w:val="nil"/>
              <w:left w:val="nil"/>
              <w:bottom w:val="nil"/>
              <w:right w:val="nil"/>
            </w:tcBorders>
          </w:tcPr>
          <w:p w14:paraId="3078642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96</w:t>
            </w:r>
          </w:p>
        </w:tc>
        <w:tc>
          <w:tcPr>
            <w:tcW w:w="2835" w:type="dxa"/>
            <w:tcBorders>
              <w:top w:val="nil"/>
              <w:left w:val="nil"/>
              <w:bottom w:val="nil"/>
              <w:right w:val="nil"/>
            </w:tcBorders>
          </w:tcPr>
          <w:p w14:paraId="15A7AA1A"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E37451" w:rsidRPr="000B5C4A" w14:paraId="20921C35" w14:textId="77777777" w:rsidTr="00C4084F">
        <w:trPr>
          <w:trHeight w:val="113"/>
          <w:jc w:val="center"/>
        </w:trPr>
        <w:tc>
          <w:tcPr>
            <w:tcW w:w="3402" w:type="dxa"/>
            <w:tcBorders>
              <w:top w:val="nil"/>
              <w:left w:val="nil"/>
              <w:bottom w:val="nil"/>
              <w:right w:val="nil"/>
            </w:tcBorders>
            <w:vAlign w:val="center"/>
          </w:tcPr>
          <w:p w14:paraId="09439B00"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019E05B4"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1.29 [0.99, 1.67]</w:t>
            </w:r>
          </w:p>
        </w:tc>
        <w:tc>
          <w:tcPr>
            <w:tcW w:w="1701" w:type="dxa"/>
            <w:tcBorders>
              <w:top w:val="nil"/>
              <w:left w:val="nil"/>
              <w:bottom w:val="nil"/>
              <w:right w:val="nil"/>
            </w:tcBorders>
          </w:tcPr>
          <w:p w14:paraId="264D6E6F"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2</w:t>
            </w:r>
          </w:p>
        </w:tc>
        <w:tc>
          <w:tcPr>
            <w:tcW w:w="2835" w:type="dxa"/>
            <w:tcBorders>
              <w:top w:val="nil"/>
              <w:left w:val="nil"/>
              <w:bottom w:val="nil"/>
              <w:right w:val="nil"/>
            </w:tcBorders>
          </w:tcPr>
          <w:p w14:paraId="039259F7"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0.06</w:t>
            </w:r>
          </w:p>
        </w:tc>
      </w:tr>
      <w:tr w:rsidR="00E37451" w:rsidRPr="000B5C4A" w14:paraId="67D58AA9" w14:textId="77777777" w:rsidTr="00C4084F">
        <w:trPr>
          <w:trHeight w:val="113"/>
          <w:jc w:val="center"/>
        </w:trPr>
        <w:tc>
          <w:tcPr>
            <w:tcW w:w="3402" w:type="dxa"/>
            <w:tcBorders>
              <w:top w:val="nil"/>
              <w:left w:val="nil"/>
              <w:bottom w:val="nil"/>
              <w:right w:val="nil"/>
            </w:tcBorders>
            <w:vAlign w:val="center"/>
          </w:tcPr>
          <w:p w14:paraId="2050D351"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57C79324"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1.57 [0.90, 2.75]</w:t>
            </w:r>
          </w:p>
        </w:tc>
        <w:tc>
          <w:tcPr>
            <w:tcW w:w="1701" w:type="dxa"/>
            <w:tcBorders>
              <w:top w:val="nil"/>
              <w:left w:val="nil"/>
              <w:bottom w:val="nil"/>
              <w:right w:val="nil"/>
            </w:tcBorders>
          </w:tcPr>
          <w:p w14:paraId="1E64C3EE"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7</w:t>
            </w:r>
          </w:p>
        </w:tc>
        <w:tc>
          <w:tcPr>
            <w:tcW w:w="2835" w:type="dxa"/>
            <w:tcBorders>
              <w:top w:val="nil"/>
              <w:left w:val="nil"/>
              <w:bottom w:val="nil"/>
              <w:right w:val="nil"/>
            </w:tcBorders>
          </w:tcPr>
          <w:p w14:paraId="1ABD3637"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0.11</w:t>
            </w:r>
          </w:p>
        </w:tc>
      </w:tr>
      <w:tr w:rsidR="00E37451" w:rsidRPr="000B5C4A" w14:paraId="7060F64E" w14:textId="77777777" w:rsidTr="00C4084F">
        <w:trPr>
          <w:trHeight w:val="113"/>
          <w:jc w:val="center"/>
        </w:trPr>
        <w:tc>
          <w:tcPr>
            <w:tcW w:w="3402" w:type="dxa"/>
            <w:tcBorders>
              <w:top w:val="nil"/>
              <w:left w:val="nil"/>
              <w:bottom w:val="single" w:sz="12" w:space="0" w:color="auto"/>
              <w:right w:val="nil"/>
            </w:tcBorders>
            <w:vAlign w:val="center"/>
          </w:tcPr>
          <w:p w14:paraId="06355575" w14:textId="77777777" w:rsidR="00E37451" w:rsidRPr="000B5C4A" w:rsidRDefault="00E37451" w:rsidP="00C4084F">
            <w:pPr>
              <w:widowControl/>
              <w:jc w:val="center"/>
              <w:textAlignment w:val="center"/>
              <w:rPr>
                <w:rFonts w:ascii="Times New Roman" w:eastAsia="等线" w:hAnsi="Times New Roman" w:cs="Times New Roman"/>
                <w:color w:val="000000"/>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471C17B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1.59 [0.99, 2.56]</w:t>
            </w:r>
          </w:p>
        </w:tc>
        <w:tc>
          <w:tcPr>
            <w:tcW w:w="1701" w:type="dxa"/>
            <w:tcBorders>
              <w:top w:val="nil"/>
              <w:left w:val="nil"/>
              <w:bottom w:val="single" w:sz="12" w:space="0" w:color="auto"/>
              <w:right w:val="nil"/>
            </w:tcBorders>
          </w:tcPr>
          <w:p w14:paraId="1BC763E9"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7</w:t>
            </w:r>
          </w:p>
        </w:tc>
        <w:tc>
          <w:tcPr>
            <w:tcW w:w="2835" w:type="dxa"/>
            <w:tcBorders>
              <w:top w:val="nil"/>
              <w:left w:val="nil"/>
              <w:bottom w:val="single" w:sz="12" w:space="0" w:color="auto"/>
              <w:right w:val="nil"/>
            </w:tcBorders>
          </w:tcPr>
          <w:p w14:paraId="4B50A89A"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0.06</w:t>
            </w:r>
          </w:p>
        </w:tc>
      </w:tr>
    </w:tbl>
    <w:p w14:paraId="52D610C9" w14:textId="77777777" w:rsidR="00E37451" w:rsidRDefault="00E37451" w:rsidP="00E37451">
      <w:pPr>
        <w:pStyle w:val="ae"/>
        <w:ind w:left="360" w:firstLineChars="0" w:firstLine="0"/>
        <w:rPr>
          <w:rFonts w:ascii="Times New Roman" w:hAnsi="Times New Roman" w:cs="Times New Roman"/>
          <w:b/>
          <w:bCs/>
          <w:sz w:val="22"/>
        </w:rPr>
      </w:pPr>
    </w:p>
    <w:p w14:paraId="794ED1FF" w14:textId="77777777" w:rsidR="00E37451" w:rsidRDefault="00E37451" w:rsidP="00E37451">
      <w:pPr>
        <w:pStyle w:val="ae"/>
        <w:ind w:left="360" w:firstLineChars="0" w:firstLine="0"/>
        <w:rPr>
          <w:rFonts w:ascii="Times New Roman" w:hAnsi="Times New Roman" w:cs="Times New Roman"/>
          <w:b/>
          <w:bCs/>
          <w:sz w:val="22"/>
        </w:rPr>
      </w:pPr>
    </w:p>
    <w:p w14:paraId="5FDB21D0" w14:textId="77777777" w:rsidR="00E37451" w:rsidRPr="000B5C4A" w:rsidRDefault="00E37451" w:rsidP="00E37451">
      <w:pPr>
        <w:pStyle w:val="ae"/>
        <w:numPr>
          <w:ilvl w:val="0"/>
          <w:numId w:val="1"/>
        </w:numPr>
        <w:ind w:firstLineChars="0"/>
        <w:jc w:val="center"/>
        <w:rPr>
          <w:rFonts w:ascii="Times New Roman" w:hAnsi="Times New Roman" w:cs="Times New Roman"/>
          <w:b/>
          <w:bCs/>
          <w:sz w:val="22"/>
        </w:rPr>
      </w:pPr>
      <w:r>
        <w:rPr>
          <w:rFonts w:ascii="Times New Roman" w:hAnsi="Times New Roman" w:cs="Times New Roman" w:hint="eastAsia"/>
          <w:b/>
          <w:sz w:val="24"/>
          <w:szCs w:val="24"/>
        </w:rPr>
        <w:t>S</w:t>
      </w:r>
      <w:r w:rsidRPr="00D35451">
        <w:rPr>
          <w:rFonts w:ascii="Times New Roman" w:hAnsi="Times New Roman" w:cs="Times New Roman"/>
          <w:b/>
          <w:sz w:val="24"/>
          <w:szCs w:val="24"/>
        </w:rPr>
        <w:t>ensitivity analysis</w:t>
      </w:r>
      <w:r w:rsidRPr="000B5C4A">
        <w:rPr>
          <w:rFonts w:ascii="Times New Roman" w:hAnsi="Times New Roman" w:cs="Times New Roman" w:hint="eastAsia"/>
          <w:b/>
          <w:bCs/>
          <w:sz w:val="22"/>
        </w:rPr>
        <w:t xml:space="preserve"> - </w:t>
      </w:r>
      <w:r w:rsidRPr="000B5C4A">
        <w:rPr>
          <w:rFonts w:ascii="Times New Roman" w:hAnsi="Times New Roman" w:cs="Times New Roman"/>
          <w:b/>
          <w:bCs/>
          <w:sz w:val="22"/>
        </w:rPr>
        <w:t>Procedure duration (min)</w:t>
      </w:r>
    </w:p>
    <w:tbl>
      <w:tblPr>
        <w:tblStyle w:val="a7"/>
        <w:tblW w:w="11340" w:type="dxa"/>
        <w:jc w:val="center"/>
        <w:tblLook w:val="04A0" w:firstRow="1" w:lastRow="0" w:firstColumn="1" w:lastColumn="0" w:noHBand="0" w:noVBand="1"/>
      </w:tblPr>
      <w:tblGrid>
        <w:gridCol w:w="3402"/>
        <w:gridCol w:w="3402"/>
        <w:gridCol w:w="1701"/>
        <w:gridCol w:w="2835"/>
      </w:tblGrid>
      <w:tr w:rsidR="00E37451" w:rsidRPr="00D35451" w14:paraId="3673CC5B" w14:textId="77777777" w:rsidTr="00C4084F">
        <w:trPr>
          <w:trHeight w:val="266"/>
          <w:jc w:val="center"/>
        </w:trPr>
        <w:tc>
          <w:tcPr>
            <w:tcW w:w="3402" w:type="dxa"/>
            <w:tcBorders>
              <w:top w:val="single" w:sz="12" w:space="0" w:color="auto"/>
              <w:left w:val="nil"/>
              <w:bottom w:val="single" w:sz="8" w:space="0" w:color="auto"/>
              <w:right w:val="nil"/>
            </w:tcBorders>
          </w:tcPr>
          <w:p w14:paraId="74AD2444"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315540A3"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2E9D717A"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69171B00"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E37451" w:rsidRPr="000B5C4A" w14:paraId="1CE709B4" w14:textId="77777777" w:rsidTr="00C4084F">
        <w:trPr>
          <w:trHeight w:val="266"/>
          <w:jc w:val="center"/>
        </w:trPr>
        <w:tc>
          <w:tcPr>
            <w:tcW w:w="3402" w:type="dxa"/>
            <w:tcBorders>
              <w:top w:val="single" w:sz="8" w:space="0" w:color="auto"/>
              <w:left w:val="nil"/>
              <w:bottom w:val="nil"/>
              <w:right w:val="nil"/>
            </w:tcBorders>
          </w:tcPr>
          <w:p w14:paraId="1373947B"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5413E8DB"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16.22 [0.35, 32.08]</w:t>
            </w:r>
          </w:p>
        </w:tc>
        <w:tc>
          <w:tcPr>
            <w:tcW w:w="1701" w:type="dxa"/>
            <w:tcBorders>
              <w:top w:val="single" w:sz="8" w:space="0" w:color="auto"/>
              <w:left w:val="nil"/>
              <w:bottom w:val="nil"/>
              <w:right w:val="nil"/>
            </w:tcBorders>
          </w:tcPr>
          <w:p w14:paraId="1AD8FFEA"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11DE6C22"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0.05</w:t>
            </w:r>
          </w:p>
        </w:tc>
      </w:tr>
      <w:tr w:rsidR="00E37451" w:rsidRPr="00D35451" w14:paraId="01126CEF" w14:textId="77777777" w:rsidTr="00C4084F">
        <w:trPr>
          <w:trHeight w:val="253"/>
          <w:jc w:val="center"/>
        </w:trPr>
        <w:tc>
          <w:tcPr>
            <w:tcW w:w="3402" w:type="dxa"/>
            <w:tcBorders>
              <w:top w:val="nil"/>
              <w:left w:val="nil"/>
              <w:bottom w:val="nil"/>
              <w:right w:val="nil"/>
            </w:tcBorders>
            <w:vAlign w:val="center"/>
          </w:tcPr>
          <w:p w14:paraId="666BFE74" w14:textId="77777777" w:rsidR="00E37451" w:rsidRPr="000B5C4A" w:rsidRDefault="00E37451" w:rsidP="00C4084F">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580D8D98" w14:textId="77777777" w:rsidR="00E37451" w:rsidRPr="000B5C4A" w:rsidRDefault="00E37451" w:rsidP="00C4084F">
            <w:pPr>
              <w:jc w:val="center"/>
              <w:rPr>
                <w:rFonts w:ascii="Times New Roman" w:hAnsi="Times New Roman" w:cs="Times New Roman"/>
                <w:szCs w:val="22"/>
              </w:rPr>
            </w:pPr>
          </w:p>
        </w:tc>
        <w:tc>
          <w:tcPr>
            <w:tcW w:w="1701" w:type="dxa"/>
            <w:tcBorders>
              <w:top w:val="nil"/>
              <w:left w:val="nil"/>
              <w:bottom w:val="nil"/>
              <w:right w:val="nil"/>
            </w:tcBorders>
          </w:tcPr>
          <w:p w14:paraId="1AFDD7D0" w14:textId="77777777" w:rsidR="00E37451" w:rsidRPr="000B5C4A" w:rsidRDefault="00E37451" w:rsidP="00C4084F">
            <w:pPr>
              <w:jc w:val="center"/>
              <w:rPr>
                <w:rFonts w:ascii="Times New Roman" w:hAnsi="Times New Roman" w:cs="Times New Roman"/>
                <w:szCs w:val="22"/>
              </w:rPr>
            </w:pPr>
          </w:p>
        </w:tc>
        <w:tc>
          <w:tcPr>
            <w:tcW w:w="2835" w:type="dxa"/>
            <w:tcBorders>
              <w:top w:val="nil"/>
              <w:left w:val="nil"/>
              <w:bottom w:val="nil"/>
              <w:right w:val="nil"/>
            </w:tcBorders>
          </w:tcPr>
          <w:p w14:paraId="174D0701" w14:textId="77777777" w:rsidR="00E37451" w:rsidRPr="000B5C4A" w:rsidRDefault="00E37451" w:rsidP="00C4084F">
            <w:pPr>
              <w:jc w:val="center"/>
              <w:rPr>
                <w:rFonts w:ascii="Times New Roman" w:hAnsi="Times New Roman" w:cs="Times New Roman"/>
                <w:szCs w:val="22"/>
              </w:rPr>
            </w:pPr>
          </w:p>
        </w:tc>
      </w:tr>
      <w:tr w:rsidR="00E37451" w:rsidRPr="00D35451" w14:paraId="71CCB736" w14:textId="77777777" w:rsidTr="00C4084F">
        <w:trPr>
          <w:trHeight w:val="253"/>
          <w:jc w:val="center"/>
        </w:trPr>
        <w:tc>
          <w:tcPr>
            <w:tcW w:w="3402" w:type="dxa"/>
            <w:tcBorders>
              <w:top w:val="nil"/>
              <w:left w:val="nil"/>
              <w:bottom w:val="nil"/>
              <w:right w:val="nil"/>
            </w:tcBorders>
            <w:vAlign w:val="center"/>
          </w:tcPr>
          <w:p w14:paraId="3AE9CFD0"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36D620E0"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16.47 [-2.22, 35.15]</w:t>
            </w:r>
          </w:p>
        </w:tc>
        <w:tc>
          <w:tcPr>
            <w:tcW w:w="1701" w:type="dxa"/>
            <w:tcBorders>
              <w:top w:val="nil"/>
              <w:left w:val="nil"/>
              <w:bottom w:val="nil"/>
              <w:right w:val="nil"/>
            </w:tcBorders>
          </w:tcPr>
          <w:p w14:paraId="4FB80D29"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91</w:t>
            </w:r>
          </w:p>
        </w:tc>
        <w:tc>
          <w:tcPr>
            <w:tcW w:w="2835" w:type="dxa"/>
            <w:tcBorders>
              <w:top w:val="nil"/>
              <w:left w:val="nil"/>
              <w:bottom w:val="nil"/>
              <w:right w:val="nil"/>
            </w:tcBorders>
          </w:tcPr>
          <w:p w14:paraId="62DDCB4A"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0.08</w:t>
            </w:r>
          </w:p>
        </w:tc>
      </w:tr>
      <w:tr w:rsidR="00E37451" w:rsidRPr="00D35451" w14:paraId="402F4253" w14:textId="77777777" w:rsidTr="00C4084F">
        <w:trPr>
          <w:trHeight w:val="225"/>
          <w:jc w:val="center"/>
        </w:trPr>
        <w:tc>
          <w:tcPr>
            <w:tcW w:w="3402" w:type="dxa"/>
            <w:tcBorders>
              <w:top w:val="nil"/>
              <w:left w:val="nil"/>
              <w:bottom w:val="nil"/>
              <w:right w:val="nil"/>
            </w:tcBorders>
            <w:vAlign w:val="center"/>
          </w:tcPr>
          <w:p w14:paraId="559D90F2" w14:textId="77777777" w:rsidR="00E37451" w:rsidRPr="000B5C4A" w:rsidRDefault="00E37451" w:rsidP="00C4084F">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18CE7759"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11.66 [-3.30, 26.61]</w:t>
            </w:r>
          </w:p>
        </w:tc>
        <w:tc>
          <w:tcPr>
            <w:tcW w:w="1701" w:type="dxa"/>
            <w:tcBorders>
              <w:top w:val="nil"/>
              <w:left w:val="nil"/>
              <w:bottom w:val="nil"/>
              <w:right w:val="nil"/>
            </w:tcBorders>
          </w:tcPr>
          <w:p w14:paraId="43C5463B"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83</w:t>
            </w:r>
          </w:p>
        </w:tc>
        <w:tc>
          <w:tcPr>
            <w:tcW w:w="2835" w:type="dxa"/>
            <w:tcBorders>
              <w:top w:val="nil"/>
              <w:left w:val="nil"/>
              <w:bottom w:val="nil"/>
              <w:right w:val="nil"/>
            </w:tcBorders>
          </w:tcPr>
          <w:p w14:paraId="0224286B"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0.13</w:t>
            </w:r>
          </w:p>
        </w:tc>
      </w:tr>
      <w:tr w:rsidR="00E37451" w:rsidRPr="00D35451" w14:paraId="4CCF2111" w14:textId="77777777" w:rsidTr="00C4084F">
        <w:trPr>
          <w:trHeight w:val="225"/>
          <w:jc w:val="center"/>
        </w:trPr>
        <w:tc>
          <w:tcPr>
            <w:tcW w:w="3402" w:type="dxa"/>
            <w:tcBorders>
              <w:top w:val="nil"/>
              <w:left w:val="nil"/>
              <w:bottom w:val="nil"/>
              <w:right w:val="nil"/>
            </w:tcBorders>
            <w:vAlign w:val="center"/>
          </w:tcPr>
          <w:p w14:paraId="70103F7F"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3A60D7B5"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11.88 [-4.29, 28.04]</w:t>
            </w:r>
          </w:p>
        </w:tc>
        <w:tc>
          <w:tcPr>
            <w:tcW w:w="1701" w:type="dxa"/>
            <w:tcBorders>
              <w:top w:val="nil"/>
              <w:left w:val="nil"/>
              <w:bottom w:val="nil"/>
              <w:right w:val="nil"/>
            </w:tcBorders>
          </w:tcPr>
          <w:p w14:paraId="30401C3D"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87</w:t>
            </w:r>
          </w:p>
        </w:tc>
        <w:tc>
          <w:tcPr>
            <w:tcW w:w="2835" w:type="dxa"/>
            <w:tcBorders>
              <w:top w:val="nil"/>
              <w:left w:val="nil"/>
              <w:bottom w:val="nil"/>
              <w:right w:val="nil"/>
            </w:tcBorders>
          </w:tcPr>
          <w:p w14:paraId="26880FB4"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0.15</w:t>
            </w:r>
          </w:p>
        </w:tc>
      </w:tr>
      <w:tr w:rsidR="00E37451" w:rsidRPr="00D35451" w14:paraId="21CBAC09" w14:textId="77777777" w:rsidTr="00C4084F">
        <w:trPr>
          <w:trHeight w:val="225"/>
          <w:jc w:val="center"/>
        </w:trPr>
        <w:tc>
          <w:tcPr>
            <w:tcW w:w="3402" w:type="dxa"/>
            <w:tcBorders>
              <w:top w:val="nil"/>
              <w:left w:val="nil"/>
              <w:bottom w:val="nil"/>
              <w:right w:val="nil"/>
            </w:tcBorders>
            <w:vAlign w:val="center"/>
          </w:tcPr>
          <w:p w14:paraId="41345740"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1004166F"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19.72 [2.16, 37.28]</w:t>
            </w:r>
          </w:p>
        </w:tc>
        <w:tc>
          <w:tcPr>
            <w:tcW w:w="1701" w:type="dxa"/>
            <w:tcBorders>
              <w:top w:val="nil"/>
              <w:left w:val="nil"/>
              <w:bottom w:val="nil"/>
              <w:right w:val="nil"/>
            </w:tcBorders>
          </w:tcPr>
          <w:p w14:paraId="07DD4E2F"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85</w:t>
            </w:r>
          </w:p>
        </w:tc>
        <w:tc>
          <w:tcPr>
            <w:tcW w:w="2835" w:type="dxa"/>
            <w:tcBorders>
              <w:top w:val="nil"/>
              <w:left w:val="nil"/>
              <w:bottom w:val="nil"/>
              <w:right w:val="nil"/>
            </w:tcBorders>
          </w:tcPr>
          <w:p w14:paraId="500D1AD8"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0.03</w:t>
            </w:r>
          </w:p>
        </w:tc>
      </w:tr>
      <w:tr w:rsidR="00E37451" w:rsidRPr="00D35451" w14:paraId="09DCA725" w14:textId="77777777" w:rsidTr="00C4084F">
        <w:trPr>
          <w:trHeight w:val="225"/>
          <w:jc w:val="center"/>
        </w:trPr>
        <w:tc>
          <w:tcPr>
            <w:tcW w:w="3402" w:type="dxa"/>
            <w:tcBorders>
              <w:top w:val="nil"/>
              <w:left w:val="nil"/>
              <w:bottom w:val="nil"/>
              <w:right w:val="nil"/>
            </w:tcBorders>
            <w:vAlign w:val="center"/>
          </w:tcPr>
          <w:p w14:paraId="1D938766"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3FBE1B63"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16.86 [-1.32, 35.04]</w:t>
            </w:r>
          </w:p>
        </w:tc>
        <w:tc>
          <w:tcPr>
            <w:tcW w:w="1701" w:type="dxa"/>
            <w:tcBorders>
              <w:top w:val="nil"/>
              <w:left w:val="nil"/>
              <w:bottom w:val="nil"/>
              <w:right w:val="nil"/>
            </w:tcBorders>
          </w:tcPr>
          <w:p w14:paraId="7B2D7BCE"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1</w:t>
            </w:r>
          </w:p>
        </w:tc>
        <w:tc>
          <w:tcPr>
            <w:tcW w:w="2835" w:type="dxa"/>
            <w:tcBorders>
              <w:top w:val="nil"/>
              <w:left w:val="nil"/>
              <w:bottom w:val="nil"/>
              <w:right w:val="nil"/>
            </w:tcBorders>
          </w:tcPr>
          <w:p w14:paraId="1AF37BAF"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0.07</w:t>
            </w:r>
          </w:p>
        </w:tc>
      </w:tr>
      <w:tr w:rsidR="00E37451" w:rsidRPr="00D35451" w14:paraId="286D1116" w14:textId="77777777" w:rsidTr="00C4084F">
        <w:trPr>
          <w:trHeight w:val="225"/>
          <w:jc w:val="center"/>
        </w:trPr>
        <w:tc>
          <w:tcPr>
            <w:tcW w:w="3402" w:type="dxa"/>
            <w:tcBorders>
              <w:top w:val="nil"/>
              <w:left w:val="nil"/>
              <w:bottom w:val="single" w:sz="12" w:space="0" w:color="auto"/>
              <w:right w:val="nil"/>
            </w:tcBorders>
            <w:vAlign w:val="center"/>
          </w:tcPr>
          <w:p w14:paraId="7104DD40" w14:textId="77777777" w:rsidR="00E37451" w:rsidRPr="000B5C4A" w:rsidRDefault="00E37451" w:rsidP="00C4084F">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62A8E3E6"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20.64 [2.89, 38.40]</w:t>
            </w:r>
          </w:p>
        </w:tc>
        <w:tc>
          <w:tcPr>
            <w:tcW w:w="1701" w:type="dxa"/>
            <w:tcBorders>
              <w:top w:val="nil"/>
              <w:left w:val="nil"/>
              <w:bottom w:val="single" w:sz="12" w:space="0" w:color="auto"/>
              <w:right w:val="nil"/>
            </w:tcBorders>
          </w:tcPr>
          <w:p w14:paraId="043BCDF1"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single" w:sz="12" w:space="0" w:color="auto"/>
              <w:right w:val="nil"/>
            </w:tcBorders>
          </w:tcPr>
          <w:p w14:paraId="055852C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0.02</w:t>
            </w:r>
          </w:p>
        </w:tc>
      </w:tr>
    </w:tbl>
    <w:p w14:paraId="60EE977A" w14:textId="77777777" w:rsidR="00E37451" w:rsidRDefault="00E37451">
      <w:pPr>
        <w:widowControl/>
        <w:jc w:val="left"/>
        <w:rPr>
          <w:rFonts w:ascii="Times New Roman" w:hAnsi="Times New Roman" w:cs="Times New Roman"/>
          <w:sz w:val="24"/>
          <w:szCs w:val="24"/>
        </w:rPr>
      </w:pPr>
    </w:p>
    <w:p w14:paraId="02DE2A4A" w14:textId="77777777" w:rsidR="00E37451" w:rsidRDefault="00E37451">
      <w:pPr>
        <w:widowControl/>
        <w:jc w:val="left"/>
        <w:rPr>
          <w:rFonts w:ascii="Times New Roman" w:hAnsi="Times New Roman" w:cs="Times New Roman"/>
          <w:sz w:val="24"/>
          <w:szCs w:val="24"/>
        </w:rPr>
      </w:pPr>
    </w:p>
    <w:p w14:paraId="033C8520" w14:textId="71B88C8C" w:rsidR="00E37451" w:rsidRPr="00E37451" w:rsidRDefault="00E37451" w:rsidP="00E37451">
      <w:pPr>
        <w:pStyle w:val="ae"/>
        <w:numPr>
          <w:ilvl w:val="0"/>
          <w:numId w:val="1"/>
        </w:numPr>
        <w:ind w:firstLineChars="0"/>
        <w:jc w:val="center"/>
        <w:rPr>
          <w:rFonts w:ascii="Times New Roman" w:hAnsi="Times New Roman" w:cs="Times New Roman"/>
          <w:b/>
          <w:bCs/>
          <w:sz w:val="22"/>
        </w:rPr>
      </w:pPr>
      <w:r w:rsidRPr="00E37451">
        <w:rPr>
          <w:rFonts w:ascii="Times New Roman" w:hAnsi="Times New Roman" w:cs="Times New Roman" w:hint="eastAsia"/>
          <w:b/>
          <w:sz w:val="24"/>
          <w:szCs w:val="24"/>
        </w:rPr>
        <w:t>S</w:t>
      </w:r>
      <w:r w:rsidRPr="00E37451">
        <w:rPr>
          <w:rFonts w:ascii="Times New Roman" w:hAnsi="Times New Roman" w:cs="Times New Roman"/>
          <w:b/>
          <w:sz w:val="24"/>
          <w:szCs w:val="24"/>
        </w:rPr>
        <w:t>ensitivity analysis</w:t>
      </w:r>
      <w:r w:rsidRPr="00E37451">
        <w:rPr>
          <w:rFonts w:ascii="Times New Roman" w:hAnsi="Times New Roman" w:cs="Times New Roman" w:hint="eastAsia"/>
          <w:b/>
          <w:bCs/>
          <w:sz w:val="22"/>
        </w:rPr>
        <w:t xml:space="preserve"> - </w:t>
      </w:r>
      <w:r w:rsidRPr="00E37451">
        <w:rPr>
          <w:rFonts w:ascii="Times New Roman" w:hAnsi="Times New Roman" w:cs="Times New Roman"/>
          <w:b/>
          <w:bCs/>
          <w:sz w:val="22"/>
        </w:rPr>
        <w:t>Fluoroscopy time (min)</w:t>
      </w:r>
    </w:p>
    <w:tbl>
      <w:tblPr>
        <w:tblStyle w:val="a7"/>
        <w:tblW w:w="11340" w:type="dxa"/>
        <w:jc w:val="center"/>
        <w:tblLook w:val="04A0" w:firstRow="1" w:lastRow="0" w:firstColumn="1" w:lastColumn="0" w:noHBand="0" w:noVBand="1"/>
      </w:tblPr>
      <w:tblGrid>
        <w:gridCol w:w="3402"/>
        <w:gridCol w:w="3402"/>
        <w:gridCol w:w="1701"/>
        <w:gridCol w:w="2835"/>
      </w:tblGrid>
      <w:tr w:rsidR="00E37451" w:rsidRPr="00D35451" w14:paraId="4BDE7F05" w14:textId="77777777" w:rsidTr="00C4084F">
        <w:trPr>
          <w:trHeight w:val="266"/>
          <w:jc w:val="center"/>
        </w:trPr>
        <w:tc>
          <w:tcPr>
            <w:tcW w:w="3402" w:type="dxa"/>
            <w:tcBorders>
              <w:top w:val="single" w:sz="12" w:space="0" w:color="auto"/>
              <w:left w:val="nil"/>
              <w:bottom w:val="single" w:sz="8" w:space="0" w:color="auto"/>
              <w:right w:val="nil"/>
            </w:tcBorders>
          </w:tcPr>
          <w:p w14:paraId="43CBDA71"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hint="eastAsia"/>
                <w:b/>
                <w:szCs w:val="22"/>
              </w:rPr>
              <w:t>Trials</w:t>
            </w:r>
          </w:p>
        </w:tc>
        <w:tc>
          <w:tcPr>
            <w:tcW w:w="3402" w:type="dxa"/>
            <w:tcBorders>
              <w:top w:val="single" w:sz="12" w:space="0" w:color="auto"/>
              <w:left w:val="nil"/>
              <w:bottom w:val="single" w:sz="8" w:space="0" w:color="auto"/>
              <w:right w:val="nil"/>
            </w:tcBorders>
          </w:tcPr>
          <w:p w14:paraId="7E87F545"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szCs w:val="22"/>
              </w:rPr>
              <w:t>MD (95% CI)</w:t>
            </w:r>
          </w:p>
        </w:tc>
        <w:tc>
          <w:tcPr>
            <w:tcW w:w="1701" w:type="dxa"/>
            <w:tcBorders>
              <w:top w:val="single" w:sz="12" w:space="0" w:color="auto"/>
              <w:left w:val="nil"/>
              <w:bottom w:val="single" w:sz="8" w:space="0" w:color="auto"/>
              <w:right w:val="nil"/>
            </w:tcBorders>
          </w:tcPr>
          <w:p w14:paraId="40D94F34"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I</w:t>
            </w:r>
            <w:r w:rsidRPr="000B5C4A">
              <w:rPr>
                <w:rFonts w:ascii="Times New Roman" w:hAnsi="Times New Roman" w:cs="Times New Roman"/>
                <w:b/>
                <w:szCs w:val="22"/>
                <w:vertAlign w:val="superscript"/>
              </w:rPr>
              <w:t>2</w:t>
            </w:r>
            <w:r w:rsidRPr="000B5C4A">
              <w:rPr>
                <w:rFonts w:ascii="Times New Roman" w:hAnsi="Times New Roman" w:cs="Times New Roman"/>
                <w:b/>
                <w:szCs w:val="22"/>
              </w:rPr>
              <w:t xml:space="preserve"> (%)</w:t>
            </w:r>
          </w:p>
        </w:tc>
        <w:tc>
          <w:tcPr>
            <w:tcW w:w="2835" w:type="dxa"/>
            <w:tcBorders>
              <w:top w:val="single" w:sz="12" w:space="0" w:color="auto"/>
              <w:left w:val="nil"/>
              <w:bottom w:val="single" w:sz="8" w:space="0" w:color="auto"/>
              <w:right w:val="nil"/>
            </w:tcBorders>
          </w:tcPr>
          <w:p w14:paraId="6BC05089" w14:textId="77777777" w:rsidR="00E37451" w:rsidRPr="000B5C4A" w:rsidRDefault="00E37451" w:rsidP="00C4084F">
            <w:pPr>
              <w:jc w:val="center"/>
              <w:rPr>
                <w:rFonts w:ascii="Times New Roman" w:hAnsi="Times New Roman" w:cs="Times New Roman"/>
                <w:b/>
                <w:szCs w:val="22"/>
              </w:rPr>
            </w:pPr>
            <w:r w:rsidRPr="000B5C4A">
              <w:rPr>
                <w:rFonts w:ascii="Times New Roman" w:hAnsi="Times New Roman" w:cs="Times New Roman"/>
                <w:b/>
                <w:i/>
                <w:iCs/>
                <w:szCs w:val="22"/>
              </w:rPr>
              <w:t>p</w:t>
            </w:r>
            <w:r w:rsidRPr="000B5C4A">
              <w:rPr>
                <w:rFonts w:ascii="Times New Roman" w:hAnsi="Times New Roman" w:cs="Times New Roman"/>
                <w:b/>
                <w:szCs w:val="22"/>
              </w:rPr>
              <w:t xml:space="preserve"> value</w:t>
            </w:r>
          </w:p>
        </w:tc>
      </w:tr>
      <w:tr w:rsidR="00E37451" w:rsidRPr="000B5C4A" w14:paraId="7684296A" w14:textId="77777777" w:rsidTr="00C4084F">
        <w:trPr>
          <w:trHeight w:val="266"/>
          <w:jc w:val="center"/>
        </w:trPr>
        <w:tc>
          <w:tcPr>
            <w:tcW w:w="3402" w:type="dxa"/>
            <w:tcBorders>
              <w:top w:val="single" w:sz="8" w:space="0" w:color="auto"/>
              <w:left w:val="nil"/>
              <w:bottom w:val="nil"/>
              <w:right w:val="nil"/>
            </w:tcBorders>
          </w:tcPr>
          <w:p w14:paraId="31BBC858"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Final outcome</w:t>
            </w:r>
          </w:p>
        </w:tc>
        <w:tc>
          <w:tcPr>
            <w:tcW w:w="3402" w:type="dxa"/>
            <w:tcBorders>
              <w:top w:val="single" w:sz="8" w:space="0" w:color="auto"/>
              <w:left w:val="nil"/>
              <w:bottom w:val="nil"/>
              <w:right w:val="nil"/>
            </w:tcBorders>
          </w:tcPr>
          <w:p w14:paraId="0C01B688"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1.15 [-2.58, 4.89]</w:t>
            </w:r>
          </w:p>
        </w:tc>
        <w:tc>
          <w:tcPr>
            <w:tcW w:w="1701" w:type="dxa"/>
            <w:tcBorders>
              <w:top w:val="single" w:sz="8" w:space="0" w:color="auto"/>
              <w:left w:val="nil"/>
              <w:bottom w:val="nil"/>
              <w:right w:val="nil"/>
            </w:tcBorders>
          </w:tcPr>
          <w:p w14:paraId="38C43BB9"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88</w:t>
            </w:r>
          </w:p>
        </w:tc>
        <w:tc>
          <w:tcPr>
            <w:tcW w:w="2835" w:type="dxa"/>
            <w:tcBorders>
              <w:top w:val="single" w:sz="8" w:space="0" w:color="auto"/>
              <w:left w:val="nil"/>
              <w:bottom w:val="nil"/>
              <w:right w:val="nil"/>
            </w:tcBorders>
          </w:tcPr>
          <w:p w14:paraId="5B340A83" w14:textId="77777777" w:rsidR="00E37451" w:rsidRPr="000B5C4A" w:rsidRDefault="00E37451" w:rsidP="00C4084F">
            <w:pPr>
              <w:jc w:val="center"/>
              <w:rPr>
                <w:rFonts w:ascii="Times New Roman" w:hAnsi="Times New Roman" w:cs="Times New Roman"/>
                <w:bCs/>
                <w:szCs w:val="22"/>
              </w:rPr>
            </w:pPr>
            <w:r w:rsidRPr="000B5C4A">
              <w:rPr>
                <w:rFonts w:ascii="Times New Roman" w:hAnsi="Times New Roman" w:cs="Times New Roman" w:hint="eastAsia"/>
                <w:bCs/>
                <w:szCs w:val="22"/>
              </w:rPr>
              <w:t>0.55</w:t>
            </w:r>
          </w:p>
        </w:tc>
      </w:tr>
      <w:tr w:rsidR="00E37451" w:rsidRPr="00D35451" w14:paraId="50942D04" w14:textId="77777777" w:rsidTr="00C4084F">
        <w:trPr>
          <w:trHeight w:val="253"/>
          <w:jc w:val="center"/>
        </w:trPr>
        <w:tc>
          <w:tcPr>
            <w:tcW w:w="3402" w:type="dxa"/>
            <w:tcBorders>
              <w:top w:val="nil"/>
              <w:left w:val="nil"/>
              <w:bottom w:val="nil"/>
              <w:right w:val="nil"/>
            </w:tcBorders>
            <w:vAlign w:val="center"/>
          </w:tcPr>
          <w:p w14:paraId="4735C1F1" w14:textId="77777777" w:rsidR="00E37451" w:rsidRPr="000B5C4A" w:rsidRDefault="00E37451" w:rsidP="00C4084F">
            <w:pPr>
              <w:widowControl/>
              <w:jc w:val="center"/>
              <w:textAlignment w:val="center"/>
              <w:rPr>
                <w:rFonts w:ascii="Times New Roman" w:eastAsia="等线" w:hAnsi="Times New Roman" w:cs="Times New Roman"/>
                <w:color w:val="000000"/>
                <w:szCs w:val="22"/>
              </w:rPr>
            </w:pPr>
            <w:r w:rsidRPr="000B5C4A">
              <w:rPr>
                <w:rFonts w:ascii="Times New Roman" w:eastAsia="等线" w:hAnsi="Times New Roman" w:cs="Times New Roman" w:hint="eastAsia"/>
                <w:color w:val="44546A" w:themeColor="text2"/>
                <w:szCs w:val="22"/>
              </w:rPr>
              <w:t>Trials excluded</w:t>
            </w:r>
          </w:p>
        </w:tc>
        <w:tc>
          <w:tcPr>
            <w:tcW w:w="3402" w:type="dxa"/>
            <w:tcBorders>
              <w:top w:val="nil"/>
              <w:left w:val="nil"/>
              <w:bottom w:val="nil"/>
              <w:right w:val="nil"/>
            </w:tcBorders>
          </w:tcPr>
          <w:p w14:paraId="745E0CE5" w14:textId="77777777" w:rsidR="00E37451" w:rsidRPr="000B5C4A" w:rsidRDefault="00E37451" w:rsidP="00C4084F">
            <w:pPr>
              <w:jc w:val="center"/>
              <w:rPr>
                <w:rFonts w:ascii="Times New Roman" w:hAnsi="Times New Roman" w:cs="Times New Roman"/>
                <w:szCs w:val="22"/>
              </w:rPr>
            </w:pPr>
          </w:p>
        </w:tc>
        <w:tc>
          <w:tcPr>
            <w:tcW w:w="1701" w:type="dxa"/>
            <w:tcBorders>
              <w:top w:val="nil"/>
              <w:left w:val="nil"/>
              <w:bottom w:val="nil"/>
              <w:right w:val="nil"/>
            </w:tcBorders>
          </w:tcPr>
          <w:p w14:paraId="57219EEE" w14:textId="77777777" w:rsidR="00E37451" w:rsidRPr="000B5C4A" w:rsidRDefault="00E37451" w:rsidP="00C4084F">
            <w:pPr>
              <w:jc w:val="center"/>
              <w:rPr>
                <w:rFonts w:ascii="Times New Roman" w:hAnsi="Times New Roman" w:cs="Times New Roman"/>
                <w:szCs w:val="22"/>
              </w:rPr>
            </w:pPr>
          </w:p>
        </w:tc>
        <w:tc>
          <w:tcPr>
            <w:tcW w:w="2835" w:type="dxa"/>
            <w:tcBorders>
              <w:top w:val="nil"/>
              <w:left w:val="nil"/>
              <w:bottom w:val="nil"/>
              <w:right w:val="nil"/>
            </w:tcBorders>
          </w:tcPr>
          <w:p w14:paraId="3FDB0679" w14:textId="77777777" w:rsidR="00E37451" w:rsidRPr="000B5C4A" w:rsidRDefault="00E37451" w:rsidP="00C4084F">
            <w:pPr>
              <w:jc w:val="center"/>
              <w:rPr>
                <w:rFonts w:ascii="Times New Roman" w:hAnsi="Times New Roman" w:cs="Times New Roman"/>
                <w:szCs w:val="22"/>
              </w:rPr>
            </w:pPr>
          </w:p>
        </w:tc>
      </w:tr>
      <w:tr w:rsidR="00E37451" w:rsidRPr="00D35451" w14:paraId="230DB3D8" w14:textId="77777777" w:rsidTr="00C4084F">
        <w:trPr>
          <w:trHeight w:val="253"/>
          <w:jc w:val="center"/>
        </w:trPr>
        <w:tc>
          <w:tcPr>
            <w:tcW w:w="3402" w:type="dxa"/>
            <w:tcBorders>
              <w:top w:val="nil"/>
              <w:left w:val="nil"/>
              <w:bottom w:val="nil"/>
              <w:right w:val="nil"/>
            </w:tcBorders>
            <w:vAlign w:val="center"/>
          </w:tcPr>
          <w:p w14:paraId="5F8FE338"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Gunawardene et al. 2023  </w:t>
            </w:r>
          </w:p>
        </w:tc>
        <w:tc>
          <w:tcPr>
            <w:tcW w:w="3402" w:type="dxa"/>
            <w:tcBorders>
              <w:top w:val="nil"/>
              <w:left w:val="nil"/>
              <w:bottom w:val="nil"/>
              <w:right w:val="nil"/>
            </w:tcBorders>
          </w:tcPr>
          <w:p w14:paraId="2E0CC358"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1.37 [-3.04, 5.78]</w:t>
            </w:r>
          </w:p>
        </w:tc>
        <w:tc>
          <w:tcPr>
            <w:tcW w:w="1701" w:type="dxa"/>
            <w:tcBorders>
              <w:top w:val="nil"/>
              <w:left w:val="nil"/>
              <w:bottom w:val="nil"/>
              <w:right w:val="nil"/>
            </w:tcBorders>
          </w:tcPr>
          <w:p w14:paraId="3AAEE54E"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90</w:t>
            </w:r>
          </w:p>
        </w:tc>
        <w:tc>
          <w:tcPr>
            <w:tcW w:w="2835" w:type="dxa"/>
            <w:tcBorders>
              <w:top w:val="nil"/>
              <w:left w:val="nil"/>
              <w:bottom w:val="nil"/>
              <w:right w:val="nil"/>
            </w:tcBorders>
          </w:tcPr>
          <w:p w14:paraId="629FAF1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E37451" w:rsidRPr="00D35451" w14:paraId="47D506D9" w14:textId="77777777" w:rsidTr="00C4084F">
        <w:trPr>
          <w:trHeight w:val="225"/>
          <w:jc w:val="center"/>
        </w:trPr>
        <w:tc>
          <w:tcPr>
            <w:tcW w:w="3402" w:type="dxa"/>
            <w:tcBorders>
              <w:top w:val="nil"/>
              <w:left w:val="nil"/>
              <w:bottom w:val="nil"/>
              <w:right w:val="nil"/>
            </w:tcBorders>
            <w:vAlign w:val="center"/>
          </w:tcPr>
          <w:p w14:paraId="5FB923CF" w14:textId="77777777" w:rsidR="00E37451" w:rsidRPr="000B5C4A" w:rsidRDefault="00E37451" w:rsidP="00C4084F">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Hirokami</w:t>
            </w:r>
            <w:proofErr w:type="spellEnd"/>
            <w:r w:rsidRPr="000B5C4A">
              <w:rPr>
                <w:rFonts w:ascii="Times New Roman" w:eastAsia="等线" w:hAnsi="Times New Roman" w:cs="Times New Roman"/>
                <w:color w:val="000000"/>
                <w:szCs w:val="22"/>
              </w:rPr>
              <w:t xml:space="preserve"> et al. 2025</w:t>
            </w:r>
          </w:p>
        </w:tc>
        <w:tc>
          <w:tcPr>
            <w:tcW w:w="3402" w:type="dxa"/>
            <w:tcBorders>
              <w:top w:val="nil"/>
              <w:left w:val="nil"/>
              <w:bottom w:val="nil"/>
              <w:right w:val="nil"/>
            </w:tcBorders>
          </w:tcPr>
          <w:p w14:paraId="5C9F9AD5"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-0.26 [-3.28, 2.76]</w:t>
            </w:r>
          </w:p>
        </w:tc>
        <w:tc>
          <w:tcPr>
            <w:tcW w:w="1701" w:type="dxa"/>
            <w:tcBorders>
              <w:top w:val="nil"/>
              <w:left w:val="nil"/>
              <w:bottom w:val="nil"/>
              <w:right w:val="nil"/>
            </w:tcBorders>
          </w:tcPr>
          <w:p w14:paraId="7203C706"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77</w:t>
            </w:r>
          </w:p>
        </w:tc>
        <w:tc>
          <w:tcPr>
            <w:tcW w:w="2835" w:type="dxa"/>
            <w:tcBorders>
              <w:top w:val="nil"/>
              <w:left w:val="nil"/>
              <w:bottom w:val="nil"/>
              <w:right w:val="nil"/>
            </w:tcBorders>
          </w:tcPr>
          <w:p w14:paraId="15F735BB"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0.87</w:t>
            </w:r>
          </w:p>
        </w:tc>
      </w:tr>
      <w:tr w:rsidR="00E37451" w:rsidRPr="00D35451" w14:paraId="141A46AF" w14:textId="77777777" w:rsidTr="00C4084F">
        <w:trPr>
          <w:trHeight w:val="225"/>
          <w:jc w:val="center"/>
        </w:trPr>
        <w:tc>
          <w:tcPr>
            <w:tcW w:w="3402" w:type="dxa"/>
            <w:tcBorders>
              <w:top w:val="nil"/>
              <w:left w:val="nil"/>
              <w:bottom w:val="nil"/>
              <w:right w:val="nil"/>
            </w:tcBorders>
            <w:vAlign w:val="center"/>
          </w:tcPr>
          <w:p w14:paraId="52748A59"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Reis Santos et al. 2025</w:t>
            </w:r>
          </w:p>
        </w:tc>
        <w:tc>
          <w:tcPr>
            <w:tcW w:w="3402" w:type="dxa"/>
            <w:tcBorders>
              <w:top w:val="nil"/>
              <w:left w:val="nil"/>
              <w:bottom w:val="nil"/>
              <w:right w:val="nil"/>
            </w:tcBorders>
          </w:tcPr>
          <w:p w14:paraId="5BEC582A"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0.39 [-3.81, 4.59]</w:t>
            </w:r>
          </w:p>
        </w:tc>
        <w:tc>
          <w:tcPr>
            <w:tcW w:w="1701" w:type="dxa"/>
            <w:tcBorders>
              <w:top w:val="nil"/>
              <w:left w:val="nil"/>
              <w:bottom w:val="nil"/>
              <w:right w:val="nil"/>
            </w:tcBorders>
          </w:tcPr>
          <w:p w14:paraId="14FF2950"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1BE0A4AD"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0.86</w:t>
            </w:r>
          </w:p>
        </w:tc>
      </w:tr>
      <w:tr w:rsidR="00E37451" w:rsidRPr="00D35451" w14:paraId="255361ED" w14:textId="77777777" w:rsidTr="00C4084F">
        <w:trPr>
          <w:trHeight w:val="225"/>
          <w:jc w:val="center"/>
        </w:trPr>
        <w:tc>
          <w:tcPr>
            <w:tcW w:w="3402" w:type="dxa"/>
            <w:tcBorders>
              <w:top w:val="nil"/>
              <w:left w:val="nil"/>
              <w:bottom w:val="nil"/>
              <w:right w:val="nil"/>
            </w:tcBorders>
            <w:vAlign w:val="center"/>
          </w:tcPr>
          <w:p w14:paraId="4F166624"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Schiavone et al. 2024</w:t>
            </w:r>
          </w:p>
        </w:tc>
        <w:tc>
          <w:tcPr>
            <w:tcW w:w="3402" w:type="dxa"/>
            <w:tcBorders>
              <w:top w:val="nil"/>
              <w:left w:val="nil"/>
              <w:bottom w:val="nil"/>
              <w:right w:val="nil"/>
            </w:tcBorders>
          </w:tcPr>
          <w:p w14:paraId="29594042"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1.51 [-3.27, 6.30]</w:t>
            </w:r>
          </w:p>
        </w:tc>
        <w:tc>
          <w:tcPr>
            <w:tcW w:w="1701" w:type="dxa"/>
            <w:tcBorders>
              <w:top w:val="nil"/>
              <w:left w:val="nil"/>
              <w:bottom w:val="nil"/>
              <w:right w:val="nil"/>
            </w:tcBorders>
          </w:tcPr>
          <w:p w14:paraId="6002DAE6"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89</w:t>
            </w:r>
          </w:p>
        </w:tc>
        <w:tc>
          <w:tcPr>
            <w:tcW w:w="2835" w:type="dxa"/>
            <w:tcBorders>
              <w:top w:val="nil"/>
              <w:left w:val="nil"/>
              <w:bottom w:val="nil"/>
              <w:right w:val="nil"/>
            </w:tcBorders>
          </w:tcPr>
          <w:p w14:paraId="689488DC"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0.54</w:t>
            </w:r>
          </w:p>
        </w:tc>
      </w:tr>
      <w:tr w:rsidR="00E37451" w:rsidRPr="00D35451" w14:paraId="6579B862" w14:textId="77777777" w:rsidTr="00C4084F">
        <w:trPr>
          <w:trHeight w:val="225"/>
          <w:jc w:val="center"/>
        </w:trPr>
        <w:tc>
          <w:tcPr>
            <w:tcW w:w="3402" w:type="dxa"/>
            <w:tcBorders>
              <w:top w:val="nil"/>
              <w:left w:val="nil"/>
              <w:bottom w:val="nil"/>
              <w:right w:val="nil"/>
            </w:tcBorders>
            <w:vAlign w:val="center"/>
          </w:tcPr>
          <w:p w14:paraId="0AE07A32" w14:textId="77777777" w:rsidR="00E37451" w:rsidRPr="000B5C4A" w:rsidRDefault="00E37451" w:rsidP="00C4084F">
            <w:pPr>
              <w:widowControl/>
              <w:jc w:val="center"/>
              <w:textAlignment w:val="center"/>
              <w:rPr>
                <w:rFonts w:ascii="Times New Roman" w:hAnsi="Times New Roman" w:cs="Times New Roman"/>
                <w:szCs w:val="22"/>
              </w:rPr>
            </w:pPr>
            <w:r w:rsidRPr="000B5C4A">
              <w:rPr>
                <w:rFonts w:ascii="Times New Roman" w:eastAsia="等线" w:hAnsi="Times New Roman" w:cs="Times New Roman"/>
                <w:color w:val="000000"/>
                <w:szCs w:val="22"/>
              </w:rPr>
              <w:t>Tay et al. 2024</w:t>
            </w:r>
          </w:p>
        </w:tc>
        <w:tc>
          <w:tcPr>
            <w:tcW w:w="3402" w:type="dxa"/>
            <w:tcBorders>
              <w:top w:val="nil"/>
              <w:left w:val="nil"/>
              <w:bottom w:val="nil"/>
              <w:right w:val="nil"/>
            </w:tcBorders>
          </w:tcPr>
          <w:p w14:paraId="60BC9360"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1.48 [-2.90, 5.86]</w:t>
            </w:r>
          </w:p>
        </w:tc>
        <w:tc>
          <w:tcPr>
            <w:tcW w:w="1701" w:type="dxa"/>
            <w:tcBorders>
              <w:top w:val="nil"/>
              <w:left w:val="nil"/>
              <w:bottom w:val="nil"/>
              <w:right w:val="nil"/>
            </w:tcBorders>
          </w:tcPr>
          <w:p w14:paraId="3D6EA118"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szCs w:val="22"/>
              </w:rPr>
              <w:t>9</w:t>
            </w:r>
            <w:r w:rsidRPr="000B5C4A">
              <w:rPr>
                <w:rFonts w:ascii="Times New Roman" w:hAnsi="Times New Roman" w:cs="Times New Roman" w:hint="eastAsia"/>
                <w:szCs w:val="22"/>
              </w:rPr>
              <w:t>0</w:t>
            </w:r>
          </w:p>
        </w:tc>
        <w:tc>
          <w:tcPr>
            <w:tcW w:w="2835" w:type="dxa"/>
            <w:tcBorders>
              <w:top w:val="nil"/>
              <w:left w:val="nil"/>
              <w:bottom w:val="nil"/>
              <w:right w:val="nil"/>
            </w:tcBorders>
          </w:tcPr>
          <w:p w14:paraId="5826D9AD"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0.51</w:t>
            </w:r>
          </w:p>
        </w:tc>
      </w:tr>
      <w:tr w:rsidR="00E37451" w:rsidRPr="00D35451" w14:paraId="6FE4701B" w14:textId="77777777" w:rsidTr="00C4084F">
        <w:trPr>
          <w:trHeight w:val="225"/>
          <w:jc w:val="center"/>
        </w:trPr>
        <w:tc>
          <w:tcPr>
            <w:tcW w:w="3402" w:type="dxa"/>
            <w:tcBorders>
              <w:top w:val="nil"/>
              <w:left w:val="nil"/>
              <w:bottom w:val="single" w:sz="12" w:space="0" w:color="auto"/>
              <w:right w:val="nil"/>
            </w:tcBorders>
            <w:vAlign w:val="center"/>
          </w:tcPr>
          <w:p w14:paraId="09A36F15" w14:textId="77777777" w:rsidR="00E37451" w:rsidRPr="000B5C4A" w:rsidRDefault="00E37451" w:rsidP="00C4084F">
            <w:pPr>
              <w:widowControl/>
              <w:jc w:val="center"/>
              <w:textAlignment w:val="center"/>
              <w:rPr>
                <w:rFonts w:ascii="Times New Roman" w:hAnsi="Times New Roman" w:cs="Times New Roman"/>
                <w:szCs w:val="22"/>
              </w:rPr>
            </w:pPr>
            <w:proofErr w:type="spellStart"/>
            <w:r w:rsidRPr="000B5C4A">
              <w:rPr>
                <w:rFonts w:ascii="Times New Roman" w:eastAsia="等线" w:hAnsi="Times New Roman" w:cs="Times New Roman"/>
                <w:color w:val="000000"/>
                <w:szCs w:val="22"/>
              </w:rPr>
              <w:t>Turagam</w:t>
            </w:r>
            <w:proofErr w:type="spellEnd"/>
            <w:r w:rsidRPr="000B5C4A">
              <w:rPr>
                <w:rFonts w:ascii="Times New Roman" w:eastAsia="等线" w:hAnsi="Times New Roman" w:cs="Times New Roman"/>
                <w:color w:val="000000"/>
                <w:szCs w:val="22"/>
              </w:rPr>
              <w:t xml:space="preserve"> et al. 2024</w:t>
            </w:r>
          </w:p>
        </w:tc>
        <w:tc>
          <w:tcPr>
            <w:tcW w:w="3402" w:type="dxa"/>
            <w:tcBorders>
              <w:top w:val="nil"/>
              <w:left w:val="nil"/>
              <w:bottom w:val="single" w:sz="12" w:space="0" w:color="auto"/>
              <w:right w:val="nil"/>
            </w:tcBorders>
          </w:tcPr>
          <w:p w14:paraId="5DE9262F"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2.40 [-1.22, 6.01]</w:t>
            </w:r>
          </w:p>
        </w:tc>
        <w:tc>
          <w:tcPr>
            <w:tcW w:w="1701" w:type="dxa"/>
            <w:tcBorders>
              <w:top w:val="nil"/>
              <w:left w:val="nil"/>
              <w:bottom w:val="single" w:sz="12" w:space="0" w:color="auto"/>
              <w:right w:val="nil"/>
            </w:tcBorders>
          </w:tcPr>
          <w:p w14:paraId="546AC3B2"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84</w:t>
            </w:r>
          </w:p>
        </w:tc>
        <w:tc>
          <w:tcPr>
            <w:tcW w:w="2835" w:type="dxa"/>
            <w:tcBorders>
              <w:top w:val="nil"/>
              <w:left w:val="nil"/>
              <w:bottom w:val="single" w:sz="12" w:space="0" w:color="auto"/>
              <w:right w:val="nil"/>
            </w:tcBorders>
          </w:tcPr>
          <w:p w14:paraId="1EE26FB7" w14:textId="77777777" w:rsidR="00E37451" w:rsidRPr="000B5C4A" w:rsidRDefault="00E37451" w:rsidP="00C4084F">
            <w:pPr>
              <w:jc w:val="center"/>
              <w:rPr>
                <w:rFonts w:ascii="Times New Roman" w:hAnsi="Times New Roman" w:cs="Times New Roman"/>
                <w:szCs w:val="22"/>
              </w:rPr>
            </w:pPr>
            <w:r w:rsidRPr="000B5C4A">
              <w:rPr>
                <w:rFonts w:ascii="Times New Roman" w:hAnsi="Times New Roman" w:cs="Times New Roman" w:hint="eastAsia"/>
                <w:szCs w:val="22"/>
              </w:rPr>
              <w:t>0.19</w:t>
            </w:r>
          </w:p>
        </w:tc>
      </w:tr>
    </w:tbl>
    <w:p w14:paraId="442595B6" w14:textId="77777777" w:rsidR="00E37451" w:rsidRDefault="00E37451">
      <w:pPr>
        <w:widowControl/>
        <w:jc w:val="left"/>
        <w:rPr>
          <w:rFonts w:ascii="Times New Roman" w:hAnsi="Times New Roman" w:cs="Times New Roman" w:hint="eastAsia"/>
          <w:sz w:val="24"/>
          <w:szCs w:val="24"/>
        </w:rPr>
      </w:pPr>
    </w:p>
    <w:p w14:paraId="759BFF1E" w14:textId="3DBE2F33" w:rsidR="00E37451" w:rsidRDefault="00E374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0D9F33A2" w14:textId="0812F281" w:rsidR="003A5150" w:rsidRDefault="003A5150" w:rsidP="00913A5B">
      <w:pPr>
        <w:widowControl/>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1</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000740E2" w:rsidRPr="000740E2">
        <w:rPr>
          <w:rFonts w:ascii="Times New Roman" w:hAnsi="Times New Roman" w:cs="Times New Roman"/>
          <w:b/>
          <w:bCs/>
          <w:sz w:val="24"/>
          <w:szCs w:val="24"/>
        </w:rPr>
        <w:t xml:space="preserve">Funnel Plot for </w:t>
      </w:r>
      <w:r w:rsidR="000740E2">
        <w:rPr>
          <w:rFonts w:ascii="Times New Roman" w:hAnsi="Times New Roman" w:cs="Times New Roman" w:hint="eastAsia"/>
          <w:b/>
          <w:bCs/>
          <w:sz w:val="24"/>
          <w:szCs w:val="24"/>
        </w:rPr>
        <w:t>A</w:t>
      </w:r>
      <w:r w:rsidR="000740E2" w:rsidRPr="000740E2">
        <w:rPr>
          <w:rFonts w:ascii="Times New Roman" w:hAnsi="Times New Roman" w:cs="Times New Roman" w:hint="eastAsia"/>
          <w:b/>
          <w:bCs/>
          <w:sz w:val="24"/>
          <w:szCs w:val="24"/>
        </w:rPr>
        <w:t xml:space="preserve">trial </w:t>
      </w:r>
      <w:r w:rsidR="000740E2">
        <w:rPr>
          <w:rFonts w:ascii="Times New Roman" w:hAnsi="Times New Roman" w:cs="Times New Roman" w:hint="eastAsia"/>
          <w:b/>
          <w:bCs/>
          <w:sz w:val="24"/>
          <w:szCs w:val="24"/>
        </w:rPr>
        <w:t>T</w:t>
      </w:r>
      <w:r w:rsidR="000740E2" w:rsidRPr="000740E2">
        <w:rPr>
          <w:rFonts w:ascii="Times New Roman" w:hAnsi="Times New Roman" w:cs="Times New Roman" w:hint="eastAsia"/>
          <w:b/>
          <w:bCs/>
          <w:sz w:val="24"/>
          <w:szCs w:val="24"/>
        </w:rPr>
        <w:t>achyarrhythmia</w:t>
      </w:r>
      <w:r w:rsidR="000740E2" w:rsidRPr="000740E2">
        <w:rPr>
          <w:rFonts w:ascii="Times New Roman" w:hAnsi="Times New Roman" w:cs="Times New Roman"/>
          <w:b/>
          <w:bCs/>
          <w:sz w:val="24"/>
          <w:szCs w:val="24"/>
        </w:rPr>
        <w:t xml:space="preserve"> Recurrence</w:t>
      </w:r>
    </w:p>
    <w:p w14:paraId="259629A7" w14:textId="77777777" w:rsidR="000740E2" w:rsidRDefault="000740E2" w:rsidP="003A5150">
      <w:pPr>
        <w:widowControl/>
        <w:jc w:val="center"/>
        <w:rPr>
          <w:rFonts w:ascii="Times New Roman" w:hAnsi="Times New Roman" w:cs="Times New Roman"/>
          <w:b/>
          <w:sz w:val="24"/>
          <w:szCs w:val="24"/>
        </w:rPr>
      </w:pPr>
    </w:p>
    <w:p w14:paraId="09CA2662" w14:textId="4A3E97AC" w:rsidR="000740E2" w:rsidRDefault="000740E2" w:rsidP="003A5150">
      <w:pPr>
        <w:widowControl/>
        <w:jc w:val="center"/>
        <w:rPr>
          <w:rFonts w:ascii="Times New Roman" w:hAnsi="Times New Roman" w:cs="Times New Roman"/>
          <w:b/>
          <w:sz w:val="24"/>
          <w:szCs w:val="24"/>
        </w:rPr>
      </w:pPr>
      <w:r>
        <w:rPr>
          <w:rFonts w:ascii="Times New Roman" w:hAnsi="Times New Roman" w:cs="Times New Roman" w:hint="eastAsia"/>
          <w:b/>
          <w:noProof/>
          <w:sz w:val="24"/>
          <w:szCs w:val="24"/>
        </w:rPr>
        <w:drawing>
          <wp:inline distT="0" distB="0" distL="0" distR="0" wp14:anchorId="5E4D8955" wp14:editId="7DA1976E">
            <wp:extent cx="6195249" cy="4507905"/>
            <wp:effectExtent l="0" t="0" r="0" b="6985"/>
            <wp:docPr id="52970680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706808" name="图片 529706808"/>
                    <pic:cNvPicPr/>
                  </pic:nvPicPr>
                  <pic:blipFill>
                    <a:blip r:embed="rId9"/>
                    <a:stretch>
                      <a:fillRect/>
                    </a:stretch>
                  </pic:blipFill>
                  <pic:spPr>
                    <a:xfrm>
                      <a:off x="0" y="0"/>
                      <a:ext cx="6197218" cy="4509338"/>
                    </a:xfrm>
                    <a:prstGeom prst="rect">
                      <a:avLst/>
                    </a:prstGeom>
                  </pic:spPr>
                </pic:pic>
              </a:graphicData>
            </a:graphic>
          </wp:inline>
        </w:drawing>
      </w:r>
    </w:p>
    <w:p w14:paraId="63FE6A87" w14:textId="764701CE" w:rsidR="00E37451" w:rsidRDefault="00E374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26EF772F" w14:textId="50706316" w:rsidR="000740E2" w:rsidRDefault="000740E2" w:rsidP="00E01532">
      <w:pPr>
        <w:widowControl/>
        <w:jc w:val="center"/>
        <w:outlineLvl w:val="1"/>
        <w:rPr>
          <w:rFonts w:ascii="Times New Roman" w:hAnsi="Times New Roman" w:cs="Times New Roman"/>
          <w:b/>
          <w:bCs/>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D12B9E">
        <w:rPr>
          <w:rFonts w:ascii="Times New Roman" w:hAnsi="Times New Roman" w:cs="Times New Roman" w:hint="eastAsia"/>
          <w:b/>
          <w:sz w:val="24"/>
          <w:szCs w:val="24"/>
        </w:rPr>
        <w:t>2</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0740E2">
        <w:rPr>
          <w:rFonts w:ascii="Times New Roman" w:hAnsi="Times New Roman" w:cs="Times New Roman"/>
          <w:b/>
          <w:bCs/>
          <w:sz w:val="24"/>
          <w:szCs w:val="24"/>
        </w:rPr>
        <w:t>Egger's Test for Publication Bias</w:t>
      </w:r>
    </w:p>
    <w:p w14:paraId="6B8DE213" w14:textId="177D64D6" w:rsidR="000740E2" w:rsidRDefault="000740E2" w:rsidP="000740E2">
      <w:pPr>
        <w:widowControl/>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0921D0A" wp14:editId="3B7F2A8E">
            <wp:extent cx="6410457" cy="4659601"/>
            <wp:effectExtent l="0" t="0" r="0" b="8255"/>
            <wp:docPr id="18055525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2553" name="图片 1805552553"/>
                    <pic:cNvPicPr/>
                  </pic:nvPicPr>
                  <pic:blipFill>
                    <a:blip r:embed="rId10" cstate="print">
                      <a:extLst>
                        <a:ext uri="{28A0092B-C50C-407E-A947-70E740481C1C}">
                          <a14:useLocalDpi xmlns:a14="http://schemas.microsoft.com/office/drawing/2010/main"/>
                        </a:ext>
                      </a:extLst>
                    </a:blip>
                    <a:stretch>
                      <a:fillRect/>
                    </a:stretch>
                  </pic:blipFill>
                  <pic:spPr>
                    <a:xfrm>
                      <a:off x="0" y="0"/>
                      <a:ext cx="6412419" cy="4661027"/>
                    </a:xfrm>
                    <a:prstGeom prst="rect">
                      <a:avLst/>
                    </a:prstGeom>
                  </pic:spPr>
                </pic:pic>
              </a:graphicData>
            </a:graphic>
          </wp:inline>
        </w:drawing>
      </w:r>
    </w:p>
    <w:p w14:paraId="23038AA4" w14:textId="087B8685" w:rsidR="00E37451" w:rsidRDefault="00E37451">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93DEE6D" w14:textId="7BF01FC3" w:rsidR="00EF2F8F" w:rsidRDefault="00EF2F8F" w:rsidP="00EF2F8F">
      <w:pPr>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w:t>
      </w:r>
      <w:r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Pr>
          <w:rFonts w:ascii="Times New Roman" w:hAnsi="Times New Roman" w:cs="Times New Roman" w:hint="eastAsia"/>
          <w:b/>
          <w:sz w:val="24"/>
          <w:szCs w:val="24"/>
        </w:rPr>
        <w:t>3</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EF2F8F">
        <w:rPr>
          <w:rFonts w:ascii="Times New Roman" w:hAnsi="Times New Roman" w:cs="Times New Roman" w:hint="eastAsia"/>
          <w:b/>
          <w:sz w:val="24"/>
          <w:szCs w:val="24"/>
        </w:rPr>
        <w:t>Sensitivity analysis of atrial arrhythmia recurrence excluding studies with implantable monitoring devices.</w:t>
      </w:r>
    </w:p>
    <w:p w14:paraId="1A1854EF" w14:textId="1BC40FB9" w:rsidR="00EF2F8F" w:rsidRDefault="00EF2F8F" w:rsidP="00EF2F8F">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4B9BED52" wp14:editId="6D87EFE6">
            <wp:extent cx="7048500" cy="1985772"/>
            <wp:effectExtent l="0" t="0" r="0" b="0"/>
            <wp:docPr id="18423316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331628" name="图片 1842331628"/>
                    <pic:cNvPicPr/>
                  </pic:nvPicPr>
                  <pic:blipFill>
                    <a:blip r:embed="rId11"/>
                    <a:stretch>
                      <a:fillRect/>
                    </a:stretch>
                  </pic:blipFill>
                  <pic:spPr>
                    <a:xfrm>
                      <a:off x="0" y="0"/>
                      <a:ext cx="7048500" cy="1985772"/>
                    </a:xfrm>
                    <a:prstGeom prst="rect">
                      <a:avLst/>
                    </a:prstGeom>
                  </pic:spPr>
                </pic:pic>
              </a:graphicData>
            </a:graphic>
          </wp:inline>
        </w:drawing>
      </w:r>
    </w:p>
    <w:p w14:paraId="3511D296" w14:textId="5674454C" w:rsidR="00EF2F8F" w:rsidRDefault="00EF2F8F">
      <w:pPr>
        <w:widowControl/>
        <w:jc w:val="left"/>
        <w:rPr>
          <w:rFonts w:ascii="Times New Roman" w:hAnsi="Times New Roman" w:cs="Times New Roman"/>
          <w:sz w:val="24"/>
          <w:szCs w:val="24"/>
        </w:rPr>
      </w:pPr>
      <w:r w:rsidRPr="0073468F">
        <w:rPr>
          <w:rFonts w:ascii="Times New Roman" w:eastAsia="宋体" w:hAnsi="Times New Roman"/>
          <w:sz w:val="24"/>
        </w:rPr>
        <w:t>Note:</w:t>
      </w:r>
      <w:r>
        <w:rPr>
          <w:rFonts w:ascii="Times New Roman" w:eastAsia="宋体" w:hAnsi="Times New Roman" w:hint="eastAsia"/>
          <w:sz w:val="24"/>
        </w:rPr>
        <w:t xml:space="preserve"> </w:t>
      </w:r>
      <w:r w:rsidRPr="00EF2F8F">
        <w:rPr>
          <w:rFonts w:ascii="Times New Roman" w:hAnsi="Times New Roman" w:cs="Times New Roman" w:hint="eastAsia"/>
          <w:sz w:val="24"/>
          <w:szCs w:val="24"/>
        </w:rPr>
        <w:t>Forest plot comparing PVI+PWI versus PVI alone after excluding two comparative studies (Gunawardene et al. and Tay et al.) that utilized continuous implantable monitoring (ICD/CIED).</w:t>
      </w:r>
    </w:p>
    <w:p w14:paraId="40DDC94D" w14:textId="6763EB0E" w:rsidR="00EF2F8F" w:rsidRDefault="00EF2F8F" w:rsidP="00EF2F8F">
      <w:pPr>
        <w:widowControl/>
        <w:jc w:val="left"/>
        <w:rPr>
          <w:rFonts w:ascii="Times New Roman" w:hAnsi="Times New Roman" w:cs="Times New Roman"/>
          <w:sz w:val="24"/>
          <w:szCs w:val="24"/>
        </w:rPr>
      </w:pPr>
      <w:r w:rsidRPr="00EF2F8F">
        <w:rPr>
          <w:rFonts w:ascii="Times New Roman" w:hAnsi="Times New Roman" w:cs="Times New Roman"/>
          <w:sz w:val="24"/>
          <w:szCs w:val="24"/>
        </w:rPr>
        <w:t xml:space="preserve">Abbreviations: CI, </w:t>
      </w:r>
      <w:r>
        <w:rPr>
          <w:rFonts w:ascii="Times New Roman" w:hAnsi="Times New Roman" w:cs="Times New Roman" w:hint="eastAsia"/>
          <w:sz w:val="24"/>
          <w:szCs w:val="24"/>
        </w:rPr>
        <w:t>C</w:t>
      </w:r>
      <w:r w:rsidRPr="00EF2F8F">
        <w:rPr>
          <w:rFonts w:ascii="Times New Roman" w:hAnsi="Times New Roman" w:cs="Times New Roman"/>
          <w:sz w:val="24"/>
          <w:szCs w:val="24"/>
        </w:rPr>
        <w:t xml:space="preserve">onfidence interval; </w:t>
      </w:r>
      <w:r w:rsidRPr="00EF2F8F">
        <w:rPr>
          <w:rFonts w:ascii="Times New Roman" w:hAnsi="Times New Roman" w:cs="Times New Roman" w:hint="eastAsia"/>
          <w:sz w:val="24"/>
          <w:szCs w:val="24"/>
        </w:rPr>
        <w:t>CIED</w:t>
      </w:r>
      <w:r>
        <w:rPr>
          <w:rFonts w:ascii="Times New Roman" w:hAnsi="Times New Roman" w:cs="Times New Roman" w:hint="eastAsia"/>
          <w:sz w:val="24"/>
          <w:szCs w:val="24"/>
        </w:rPr>
        <w:t>,</w:t>
      </w:r>
      <w:r w:rsidRPr="00EF2F8F">
        <w:rPr>
          <w:rFonts w:ascii="Times New Roman" w:hAnsi="Times New Roman" w:cs="Times New Roman" w:hint="eastAsia"/>
          <w:sz w:val="24"/>
          <w:szCs w:val="24"/>
        </w:rPr>
        <w:t xml:space="preserve"> Cardiac implantable electronic device</w:t>
      </w:r>
      <w:r>
        <w:rPr>
          <w:rFonts w:ascii="Times New Roman" w:hAnsi="Times New Roman" w:cs="Times New Roman" w:hint="eastAsia"/>
          <w:sz w:val="24"/>
          <w:szCs w:val="24"/>
        </w:rPr>
        <w:t xml:space="preserve">; </w:t>
      </w:r>
      <w:r w:rsidRPr="00EF2F8F">
        <w:rPr>
          <w:rFonts w:ascii="Times New Roman" w:hAnsi="Times New Roman" w:cs="Times New Roman" w:hint="eastAsia"/>
          <w:sz w:val="24"/>
          <w:szCs w:val="24"/>
        </w:rPr>
        <w:t>ICD</w:t>
      </w:r>
      <w:r>
        <w:rPr>
          <w:rFonts w:ascii="Times New Roman" w:hAnsi="Times New Roman" w:cs="Times New Roman" w:hint="eastAsia"/>
          <w:sz w:val="24"/>
          <w:szCs w:val="24"/>
        </w:rPr>
        <w:t>,</w:t>
      </w:r>
      <w:r w:rsidRPr="00EF2F8F">
        <w:rPr>
          <w:rFonts w:ascii="Times New Roman" w:hAnsi="Times New Roman" w:cs="Times New Roman" w:hint="eastAsia"/>
          <w:sz w:val="24"/>
          <w:szCs w:val="24"/>
        </w:rPr>
        <w:t xml:space="preserve"> Implanted cardiac devices</w:t>
      </w:r>
      <w:r>
        <w:rPr>
          <w:rFonts w:ascii="Times New Roman" w:hAnsi="Times New Roman" w:cs="Times New Roman" w:hint="eastAsia"/>
          <w:sz w:val="24"/>
          <w:szCs w:val="24"/>
        </w:rPr>
        <w:t xml:space="preserve">; </w:t>
      </w:r>
      <w:r w:rsidRPr="00EF2F8F">
        <w:rPr>
          <w:rFonts w:ascii="Times New Roman" w:hAnsi="Times New Roman" w:cs="Times New Roman"/>
          <w:sz w:val="24"/>
          <w:szCs w:val="24"/>
        </w:rPr>
        <w:t>PVI, pulmonary vein isolation; PWI, posterior wall isolation.</w:t>
      </w:r>
    </w:p>
    <w:p w14:paraId="037CE677" w14:textId="77777777" w:rsidR="00EF2F8F" w:rsidRDefault="00EF2F8F">
      <w:pPr>
        <w:widowControl/>
        <w:jc w:val="left"/>
        <w:rPr>
          <w:rFonts w:ascii="Times New Roman" w:hAnsi="Times New Roman" w:cs="Times New Roman"/>
          <w:sz w:val="24"/>
          <w:szCs w:val="24"/>
        </w:rPr>
      </w:pPr>
    </w:p>
    <w:p w14:paraId="0C19DABD" w14:textId="04607AF8" w:rsidR="00EF2F8F" w:rsidRDefault="00EF2F8F">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3619AF1" w14:textId="7B5A1127" w:rsidR="00087602" w:rsidRDefault="00087602" w:rsidP="00E01532">
      <w:pPr>
        <w:widowControl/>
        <w:jc w:val="center"/>
        <w:outlineLvl w:val="1"/>
        <w:rPr>
          <w:rFonts w:ascii="Times New Roman" w:hAnsi="Times New Roman" w:cs="Times New Roman"/>
          <w:b/>
          <w:sz w:val="24"/>
          <w:szCs w:val="24"/>
        </w:rPr>
      </w:pPr>
      <w:r w:rsidRPr="00D35451">
        <w:rPr>
          <w:rFonts w:ascii="Times New Roman" w:hAnsi="Times New Roman" w:cs="Times New Roman"/>
          <w:b/>
          <w:sz w:val="24"/>
          <w:szCs w:val="24"/>
        </w:rPr>
        <w:lastRenderedPageBreak/>
        <w:t xml:space="preserve">Supplementary </w:t>
      </w:r>
      <w:r w:rsidR="00D12B9E" w:rsidRPr="00D12B9E">
        <w:rPr>
          <w:rFonts w:ascii="Times New Roman" w:hAnsi="Times New Roman" w:cs="Times New Roman" w:hint="eastAsia"/>
          <w:b/>
          <w:sz w:val="24"/>
          <w:szCs w:val="24"/>
        </w:rPr>
        <w:t>Figure</w:t>
      </w:r>
      <w:r w:rsidRPr="00D35451">
        <w:rPr>
          <w:rFonts w:ascii="Times New Roman" w:hAnsi="Times New Roman" w:cs="Times New Roman"/>
          <w:b/>
          <w:sz w:val="24"/>
          <w:szCs w:val="24"/>
        </w:rPr>
        <w:t xml:space="preserve"> S</w:t>
      </w:r>
      <w:r w:rsidR="00EF2F8F">
        <w:rPr>
          <w:rFonts w:ascii="Times New Roman" w:hAnsi="Times New Roman" w:cs="Times New Roman" w:hint="eastAsia"/>
          <w:b/>
          <w:sz w:val="24"/>
          <w:szCs w:val="24"/>
        </w:rPr>
        <w:t>4</w:t>
      </w:r>
      <w:r w:rsidRPr="00D35451">
        <w:rPr>
          <w:rFonts w:ascii="Times New Roman" w:hAnsi="Times New Roman" w:cs="Times New Roman"/>
          <w:b/>
          <w:sz w:val="24"/>
          <w:szCs w:val="24"/>
        </w:rPr>
        <w:t>.</w:t>
      </w:r>
      <w:r>
        <w:rPr>
          <w:rFonts w:ascii="Times New Roman" w:hAnsi="Times New Roman" w:cs="Times New Roman" w:hint="eastAsia"/>
          <w:b/>
          <w:sz w:val="24"/>
          <w:szCs w:val="24"/>
        </w:rPr>
        <w:t xml:space="preserve"> </w:t>
      </w:r>
      <w:r w:rsidRPr="003A5150">
        <w:rPr>
          <w:rFonts w:ascii="Times New Roman" w:hAnsi="Times New Roman" w:cs="Times New Roman" w:hint="eastAsia"/>
          <w:b/>
          <w:sz w:val="24"/>
          <w:szCs w:val="24"/>
        </w:rPr>
        <w:t>Galbraith Plot for ATA Recurrence</w:t>
      </w:r>
    </w:p>
    <w:p w14:paraId="10239459" w14:textId="02EBC55F" w:rsidR="00087602" w:rsidRPr="00087602" w:rsidRDefault="00087602" w:rsidP="000740E2">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9FF88A2" wp14:editId="4B296E65">
            <wp:extent cx="6206020" cy="4506662"/>
            <wp:effectExtent l="0" t="0" r="4445" b="8255"/>
            <wp:docPr id="15387730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23578" name="图片 328123578"/>
                    <pic:cNvPicPr/>
                  </pic:nvPicPr>
                  <pic:blipFill>
                    <a:blip r:embed="rId12"/>
                    <a:stretch>
                      <a:fillRect/>
                    </a:stretch>
                  </pic:blipFill>
                  <pic:spPr>
                    <a:xfrm>
                      <a:off x="0" y="0"/>
                      <a:ext cx="6214354" cy="4512714"/>
                    </a:xfrm>
                    <a:prstGeom prst="rect">
                      <a:avLst/>
                    </a:prstGeom>
                  </pic:spPr>
                </pic:pic>
              </a:graphicData>
            </a:graphic>
          </wp:inline>
        </w:drawing>
      </w:r>
    </w:p>
    <w:p w14:paraId="4A1E9C5E" w14:textId="2706A422" w:rsidR="00E37451" w:rsidRDefault="00E37451">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14:paraId="4C05E8BD" w14:textId="4DA456C6" w:rsidR="000740E2" w:rsidRPr="00913A5B" w:rsidRDefault="000740E2" w:rsidP="00E01532">
      <w:pPr>
        <w:jc w:val="center"/>
        <w:outlineLvl w:val="1"/>
        <w:rPr>
          <w:rFonts w:ascii="Times New Roman" w:hAnsi="Times New Roman" w:cs="Times New Roman"/>
          <w:b/>
          <w:bCs/>
          <w:sz w:val="24"/>
          <w:szCs w:val="24"/>
        </w:rPr>
      </w:pPr>
      <w:r w:rsidRPr="00913A5B">
        <w:rPr>
          <w:rFonts w:ascii="Times New Roman" w:hAnsi="Times New Roman" w:cs="Times New Roman"/>
          <w:b/>
          <w:sz w:val="24"/>
          <w:szCs w:val="24"/>
        </w:rPr>
        <w:lastRenderedPageBreak/>
        <w:t xml:space="preserve">Supplementary </w:t>
      </w:r>
      <w:r w:rsidR="00D12B9E" w:rsidRPr="00913A5B">
        <w:rPr>
          <w:rFonts w:ascii="Times New Roman" w:hAnsi="Times New Roman" w:cs="Times New Roman" w:hint="eastAsia"/>
          <w:b/>
          <w:sz w:val="24"/>
          <w:szCs w:val="24"/>
        </w:rPr>
        <w:t>Figure</w:t>
      </w:r>
      <w:r w:rsidRPr="00913A5B">
        <w:rPr>
          <w:rFonts w:ascii="Times New Roman" w:hAnsi="Times New Roman" w:cs="Times New Roman"/>
          <w:b/>
          <w:sz w:val="24"/>
          <w:szCs w:val="24"/>
        </w:rPr>
        <w:t xml:space="preserve"> S</w:t>
      </w:r>
      <w:r w:rsidR="00EF2F8F" w:rsidRPr="00913A5B">
        <w:rPr>
          <w:rFonts w:ascii="Times New Roman" w:hAnsi="Times New Roman" w:cs="Times New Roman" w:hint="eastAsia"/>
          <w:b/>
          <w:sz w:val="24"/>
          <w:szCs w:val="24"/>
        </w:rPr>
        <w:t>5</w:t>
      </w:r>
      <w:r w:rsidRPr="00913A5B">
        <w:rPr>
          <w:rFonts w:ascii="Times New Roman" w:hAnsi="Times New Roman" w:cs="Times New Roman"/>
          <w:b/>
          <w:bCs/>
          <w:sz w:val="24"/>
          <w:szCs w:val="24"/>
        </w:rPr>
        <w:t>. Subgroup Analysis Forest Plots: Atrial Arrhythmia Recurrence After PVI+PWI Strategy in 13 Studies</w:t>
      </w:r>
    </w:p>
    <w:p w14:paraId="16507043" w14:textId="4B85BBAB" w:rsidR="000740E2" w:rsidRDefault="000740E2" w:rsidP="00851094">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47D61D7" wp14:editId="748E0F53">
            <wp:extent cx="8377672" cy="4536356"/>
            <wp:effectExtent l="0" t="0" r="4445" b="0"/>
            <wp:docPr id="14136788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678845" name="图片 1413678845"/>
                    <pic:cNvPicPr/>
                  </pic:nvPicPr>
                  <pic:blipFill>
                    <a:blip r:embed="rId13" cstate="hqprint">
                      <a:extLst>
                        <a:ext uri="{28A0092B-C50C-407E-A947-70E740481C1C}">
                          <a14:useLocalDpi xmlns:a14="http://schemas.microsoft.com/office/drawing/2010/main"/>
                        </a:ext>
                      </a:extLst>
                    </a:blip>
                    <a:stretch>
                      <a:fillRect/>
                    </a:stretch>
                  </pic:blipFill>
                  <pic:spPr>
                    <a:xfrm>
                      <a:off x="0" y="0"/>
                      <a:ext cx="8394476" cy="4545455"/>
                    </a:xfrm>
                    <a:prstGeom prst="rect">
                      <a:avLst/>
                    </a:prstGeom>
                  </pic:spPr>
                </pic:pic>
              </a:graphicData>
            </a:graphic>
          </wp:inline>
        </w:drawing>
      </w:r>
    </w:p>
    <w:p w14:paraId="3CD569A9" w14:textId="0DC4AEAC" w:rsidR="00E37451" w:rsidRDefault="000740E2" w:rsidP="00851094">
      <w:pPr>
        <w:rPr>
          <w:rFonts w:ascii="Times New Roman" w:hAnsi="Times New Roman" w:cs="Times New Roman"/>
          <w:sz w:val="24"/>
          <w:szCs w:val="24"/>
        </w:rPr>
      </w:pPr>
      <w:r w:rsidRPr="00105B20">
        <w:rPr>
          <w:rFonts w:ascii="Times New Roman" w:hAnsi="Times New Roman" w:cs="Times New Roman"/>
          <w:sz w:val="24"/>
          <w:szCs w:val="24"/>
        </w:rPr>
        <w:t xml:space="preserve">Note: </w:t>
      </w:r>
      <w:r w:rsidRPr="000740E2">
        <w:rPr>
          <w:rFonts w:ascii="Times New Roman" w:hAnsi="Times New Roman" w:cs="Times New Roman"/>
          <w:sz w:val="24"/>
          <w:szCs w:val="24"/>
        </w:rPr>
        <w:t>A</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study type; B</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sample size; C</w:t>
      </w:r>
      <w:r w:rsidR="007C4E71">
        <w:rPr>
          <w:rFonts w:ascii="Times New Roman" w:hAnsi="Times New Roman" w:cs="Times New Roman" w:hint="eastAsia"/>
          <w:sz w:val="24"/>
          <w:szCs w:val="24"/>
        </w:rPr>
        <w:t>.</w:t>
      </w:r>
      <w:r w:rsidRPr="000740E2">
        <w:rPr>
          <w:rFonts w:ascii="Times New Roman" w:hAnsi="Times New Roman" w:cs="Times New Roman"/>
          <w:sz w:val="24"/>
          <w:szCs w:val="24"/>
        </w:rPr>
        <w:t> By atrial fibrillation type; D</w:t>
      </w:r>
      <w:r w:rsidR="007C4E71">
        <w:rPr>
          <w:rFonts w:ascii="Times New Roman" w:hAnsi="Times New Roman" w:cs="Times New Roman" w:hint="eastAsia"/>
          <w:sz w:val="24"/>
          <w:szCs w:val="24"/>
        </w:rPr>
        <w:t>.</w:t>
      </w:r>
      <w:r w:rsidRPr="000740E2">
        <w:rPr>
          <w:rFonts w:ascii="Times New Roman" w:hAnsi="Times New Roman" w:cs="Times New Roman"/>
          <w:sz w:val="24"/>
          <w:szCs w:val="24"/>
        </w:rPr>
        <w:t xml:space="preserve"> By follow-up duration. Abbreviations: </w:t>
      </w:r>
      <w:proofErr w:type="spellStart"/>
      <w:r w:rsidRPr="000740E2">
        <w:rPr>
          <w:rFonts w:ascii="Times New Roman" w:hAnsi="Times New Roman" w:cs="Times New Roman"/>
          <w:sz w:val="24"/>
          <w:szCs w:val="24"/>
        </w:rPr>
        <w:t>ATa</w:t>
      </w:r>
      <w:proofErr w:type="spellEnd"/>
      <w:r w:rsidRPr="000740E2">
        <w:rPr>
          <w:rFonts w:ascii="Times New Roman" w:hAnsi="Times New Roman" w:cs="Times New Roman"/>
          <w:sz w:val="24"/>
          <w:szCs w:val="24"/>
        </w:rPr>
        <w:t>, atrial tachyarrhythmia; CI, Confidence Interval; PVI, Pulmonary Vein Isolation; PWI, Posterior Wall Isolation; SD, Standard Deviation.</w:t>
      </w:r>
    </w:p>
    <w:p w14:paraId="6F8050D9" w14:textId="3C2F4938" w:rsidR="00E37451" w:rsidRPr="00913A5B" w:rsidRDefault="00E37451" w:rsidP="00E37451">
      <w:pPr>
        <w:jc w:val="center"/>
        <w:outlineLvl w:val="1"/>
        <w:rPr>
          <w:rFonts w:ascii="Times New Roman" w:hAnsi="Times New Roman" w:cs="Times New Roman"/>
          <w:b/>
          <w:bCs/>
          <w:sz w:val="24"/>
          <w:szCs w:val="24"/>
        </w:rPr>
      </w:pPr>
      <w:r w:rsidRPr="00913A5B">
        <w:rPr>
          <w:rFonts w:ascii="Times New Roman" w:hAnsi="Times New Roman" w:cs="Times New Roman"/>
          <w:b/>
          <w:sz w:val="24"/>
          <w:szCs w:val="24"/>
        </w:rPr>
        <w:lastRenderedPageBreak/>
        <w:t xml:space="preserve">Supplementary </w:t>
      </w:r>
      <w:r w:rsidRPr="00913A5B">
        <w:rPr>
          <w:rFonts w:ascii="Times New Roman" w:hAnsi="Times New Roman" w:cs="Times New Roman" w:hint="eastAsia"/>
          <w:b/>
          <w:sz w:val="24"/>
          <w:szCs w:val="24"/>
        </w:rPr>
        <w:t>Figure</w:t>
      </w:r>
      <w:r w:rsidRPr="00913A5B">
        <w:rPr>
          <w:rFonts w:ascii="Times New Roman" w:hAnsi="Times New Roman" w:cs="Times New Roman"/>
          <w:b/>
          <w:sz w:val="24"/>
          <w:szCs w:val="24"/>
        </w:rPr>
        <w:t xml:space="preserve"> S</w:t>
      </w:r>
      <w:r w:rsidRPr="00913A5B">
        <w:rPr>
          <w:rFonts w:ascii="Times New Roman" w:hAnsi="Times New Roman" w:cs="Times New Roman" w:hint="eastAsia"/>
          <w:b/>
          <w:sz w:val="24"/>
          <w:szCs w:val="24"/>
        </w:rPr>
        <w:t>6</w:t>
      </w:r>
      <w:r w:rsidRPr="00913A5B">
        <w:rPr>
          <w:rFonts w:ascii="Times New Roman" w:hAnsi="Times New Roman" w:cs="Times New Roman"/>
          <w:b/>
          <w:bCs/>
          <w:sz w:val="24"/>
          <w:szCs w:val="24"/>
        </w:rPr>
        <w:t xml:space="preserve">. </w:t>
      </w:r>
      <w:r w:rsidRPr="00913A5B">
        <w:rPr>
          <w:rFonts w:ascii="Times New Roman" w:hAnsi="Times New Roman" w:cs="Times New Roman" w:hint="eastAsia"/>
          <w:b/>
          <w:bCs/>
          <w:sz w:val="24"/>
          <w:szCs w:val="24"/>
        </w:rPr>
        <w:t>Our institutional clinical algorithm for pulsed field ablation in persistent atrial fibrillation.</w:t>
      </w:r>
    </w:p>
    <w:p w14:paraId="4D6DAB64" w14:textId="08A0807B" w:rsidR="00E37451" w:rsidRPr="00E37451" w:rsidRDefault="007F3F9F" w:rsidP="007F3F9F">
      <w:pPr>
        <w:widowControl/>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06DA011" wp14:editId="66848F20">
            <wp:extent cx="7811193" cy="4114800"/>
            <wp:effectExtent l="0" t="0" r="0" b="0"/>
            <wp:docPr id="11814383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438320" name="图片 1181438320"/>
                    <pic:cNvPicPr/>
                  </pic:nvPicPr>
                  <pic:blipFill>
                    <a:blip r:embed="rId14"/>
                    <a:stretch>
                      <a:fillRect/>
                    </a:stretch>
                  </pic:blipFill>
                  <pic:spPr>
                    <a:xfrm>
                      <a:off x="0" y="0"/>
                      <a:ext cx="7811193" cy="4114800"/>
                    </a:xfrm>
                    <a:prstGeom prst="rect">
                      <a:avLst/>
                    </a:prstGeom>
                  </pic:spPr>
                </pic:pic>
              </a:graphicData>
            </a:graphic>
          </wp:inline>
        </w:drawing>
      </w:r>
    </w:p>
    <w:p w14:paraId="2A9888C2" w14:textId="7BA529C5" w:rsidR="007F3F9F" w:rsidRPr="007F3F9F" w:rsidRDefault="007F3F9F" w:rsidP="007F3F9F">
      <w:pPr>
        <w:rPr>
          <w:rFonts w:ascii="Times New Roman" w:hAnsi="Times New Roman" w:cs="Times New Roman" w:hint="eastAsia"/>
          <w:sz w:val="24"/>
          <w:szCs w:val="24"/>
        </w:rPr>
      </w:pPr>
      <w:r w:rsidRPr="007F3F9F">
        <w:rPr>
          <w:rFonts w:ascii="Times New Roman" w:hAnsi="Times New Roman" w:cs="Times New Roman" w:hint="eastAsia"/>
          <w:sz w:val="24"/>
          <w:szCs w:val="24"/>
        </w:rPr>
        <w:t>This flowchart illustrates our selective ablation strategy. We avoid routine empirical PWI. We perform targeted ablation only for specific mapping-defined phenotypes or identified targets.</w:t>
      </w:r>
    </w:p>
    <w:p w14:paraId="438C48D7" w14:textId="0C4602CA" w:rsidR="00C3678E" w:rsidRPr="00C3678E" w:rsidRDefault="007F3F9F" w:rsidP="007F3F9F">
      <w:pPr>
        <w:rPr>
          <w:rFonts w:ascii="Times New Roman" w:hAnsi="Times New Roman" w:cs="Times New Roman" w:hint="eastAsia"/>
          <w:sz w:val="24"/>
          <w:szCs w:val="24"/>
        </w:rPr>
      </w:pPr>
      <w:r w:rsidRPr="007F3F9F">
        <w:rPr>
          <w:rFonts w:ascii="Times New Roman" w:hAnsi="Times New Roman" w:cs="Times New Roman" w:hint="eastAsia"/>
          <w:sz w:val="24"/>
          <w:szCs w:val="24"/>
        </w:rPr>
        <w:t>Abbreviations: AF, atrial fibrillation; AT, atrial tachycardia; PFA, pulsed field ablation; PVI, pulmonary vein isolation; PW, posterior wall; PWI, posterior wall isolation</w:t>
      </w:r>
    </w:p>
    <w:sectPr w:rsidR="00C3678E" w:rsidRPr="00C3678E" w:rsidSect="006150C3">
      <w:footerReference w:type="default" r:id="rId1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C92" w14:textId="77777777" w:rsidR="00983F21" w:rsidRDefault="00983F21" w:rsidP="00B6223F">
      <w:pPr>
        <w:rPr>
          <w:rFonts w:hint="eastAsia"/>
        </w:rPr>
      </w:pPr>
      <w:r>
        <w:separator/>
      </w:r>
    </w:p>
  </w:endnote>
  <w:endnote w:type="continuationSeparator" w:id="0">
    <w:p w14:paraId="3004F8E4" w14:textId="77777777" w:rsidR="00983F21" w:rsidRDefault="00983F21" w:rsidP="00B6223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214905"/>
      <w:docPartObj>
        <w:docPartGallery w:val="Page Numbers (Bottom of Page)"/>
        <w:docPartUnique/>
      </w:docPartObj>
    </w:sdtPr>
    <w:sdtEndPr>
      <w:rPr>
        <w:rFonts w:ascii="Times New Roman" w:hAnsi="Times New Roman" w:cs="Times New Roman"/>
      </w:rPr>
    </w:sdtEndPr>
    <w:sdtContent>
      <w:p w14:paraId="1D4ADD65" w14:textId="5FDE699F" w:rsidR="007A39C3" w:rsidRPr="007A39C3" w:rsidRDefault="007A39C3">
        <w:pPr>
          <w:pStyle w:val="a5"/>
          <w:jc w:val="center"/>
          <w:rPr>
            <w:rFonts w:ascii="Times New Roman" w:hAnsi="Times New Roman" w:cs="Times New Roman"/>
          </w:rPr>
        </w:pPr>
        <w:r w:rsidRPr="007A39C3">
          <w:rPr>
            <w:rFonts w:ascii="Times New Roman" w:hAnsi="Times New Roman" w:cs="Times New Roman"/>
          </w:rPr>
          <w:fldChar w:fldCharType="begin"/>
        </w:r>
        <w:r w:rsidRPr="007A39C3">
          <w:rPr>
            <w:rFonts w:ascii="Times New Roman" w:hAnsi="Times New Roman" w:cs="Times New Roman"/>
          </w:rPr>
          <w:instrText>PAGE   \* MERGEFORMAT</w:instrText>
        </w:r>
        <w:r w:rsidRPr="007A39C3">
          <w:rPr>
            <w:rFonts w:ascii="Times New Roman" w:hAnsi="Times New Roman" w:cs="Times New Roman"/>
          </w:rPr>
          <w:fldChar w:fldCharType="separate"/>
        </w:r>
        <w:r w:rsidRPr="007A39C3">
          <w:rPr>
            <w:rFonts w:ascii="Times New Roman" w:hAnsi="Times New Roman" w:cs="Times New Roman"/>
            <w:lang w:val="zh-CN"/>
          </w:rPr>
          <w:t>2</w:t>
        </w:r>
        <w:r w:rsidRPr="007A39C3">
          <w:rPr>
            <w:rFonts w:ascii="Times New Roman" w:hAnsi="Times New Roman" w:cs="Times New Roman"/>
          </w:rPr>
          <w:fldChar w:fldCharType="end"/>
        </w:r>
      </w:p>
    </w:sdtContent>
  </w:sdt>
  <w:p w14:paraId="2A8A48FD" w14:textId="77777777" w:rsidR="007A39C3" w:rsidRDefault="007A39C3">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0B0F2" w14:textId="77777777" w:rsidR="00983F21" w:rsidRDefault="00983F21" w:rsidP="00B6223F">
      <w:pPr>
        <w:rPr>
          <w:rFonts w:hint="eastAsia"/>
        </w:rPr>
      </w:pPr>
      <w:r>
        <w:separator/>
      </w:r>
    </w:p>
  </w:footnote>
  <w:footnote w:type="continuationSeparator" w:id="0">
    <w:p w14:paraId="29BC92B9" w14:textId="77777777" w:rsidR="00983F21" w:rsidRDefault="00983F21" w:rsidP="00B6223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42C24"/>
    <w:multiLevelType w:val="hybridMultilevel"/>
    <w:tmpl w:val="12B29C42"/>
    <w:lvl w:ilvl="0" w:tplc="479ECC2A">
      <w:start w:val="1"/>
      <w:numFmt w:val="upperLetter"/>
      <w:lvlText w:val="%1."/>
      <w:lvlJc w:val="left"/>
      <w:pPr>
        <w:ind w:left="360" w:hanging="360"/>
      </w:pPr>
      <w:rPr>
        <w:rFonts w:hint="default"/>
        <w:sz w:val="24"/>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78B341B5"/>
    <w:multiLevelType w:val="hybridMultilevel"/>
    <w:tmpl w:val="FA5AE158"/>
    <w:lvl w:ilvl="0" w:tplc="3A1CB512">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290696855">
    <w:abstractNumId w:val="1"/>
  </w:num>
  <w:num w:numId="2" w16cid:durableId="1083180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 ADDIN NE.CacheBib" w:val="{\rtf1\ansi\ansicpg936\pard\plain{\fonttbl{\f0\fnil\fcharset134\fprq2 {\u23435 ?}{\u20307 ?};}{\f1\fnil\fcharset0\fprq2 Times New Roman;}}{\colortbl;\red0\green0\blue0;}\par\pard\plain \qc{\f0\fs40\b\cf1 {\u21442 ?}{\u32771 ?}{\u25991 ?}{\u29486 ?}}\par\pard\plain \fi-420\li420\qj{\f1\fs20\cf1 [}{\f1\fs20\cf1 1}{\f1\fs20\cf1 ]\tab }{\bkmkstart _neb8D1781D2_66F3_4F23_8BAA_C5A0A9929B98}{\f1\fs20\cf1 Lemoine M}{\f1\fs20\cf1 , }{\f1\fs20\cf1 Mencke C}{\f1\fs20\cf1 , }{\f1\fs20\cf1 Schleberger R}{\f1\fs20\cf1 , et al}{\f1\fs20\cf1 . }{\f1\fs20\cf1 Pulmonary vein isolation by pulsed-field ablation induces smaller neurocardiac damage than cryoballoon ablation}{\f1\fs20\cf1 [J]. }{\f1\fs20\cf1 Europace (London, England)}{\f1\fs20\cf1 , }{\f1\fs20\cf1 2022}{\f1\fs20\cf1 ,}{\f1\fs20\cf1 24}{\f1\fs20\cf1 (}{\f1\fs20\cf1 Supplement_1}{\f1\fs20\cf1 )}{\f1\fs20\cf1 :}{\f1\fs20\cf1 i364}{\f1\fs20\cf1 .}{\bkmkend _neb8D1781D2_66F3_4F23_8BAA_C5A0A9929B98}\par\pard\plain \fi-420\li420\qj}"/>
    <w:docVar w:name=" ADDIN NE.CacheRef.{112EE8A8-15DC-4110-B51B-83A229EBDF9C}" w:val="{\rtf1\ansi\ansicpg936\pard\plain{\fonttbl{\f0\fnil\fcharset0\fprq2 Times New Roman;}}{\colortbl;\red8\green0\blue0;}{\f0\fs24\super\cf1 [}{\f0\fs24\super\cf1 1}{\f0\fs24\super\cf1 ]}}"/>
    <w:docVar w:name=" ADDIN NE.CacheRef.{2DC2DD32-BBC1-45A8-ACDE-693A53E74002}" w:val="{\rtf1\ansi\ansicpg936\pard\plain{\fonttbl{\f0\fnil\fcharset0\fprq2 Times New Roman;}}{\colortbl;\red8\green0\blue0;}{\f0\fs24\super\cf1 [}{\f0\fs24\super\cf1 4}{\f0\fs24\super\cf1 ]}}"/>
    <w:docVar w:name=" ADDIN NE.CacheRef.{31D85824-993D-4179-8008-E40D6E66B397}" w:val="{\rtf1\ansi\ansicpg936\pard\plain{\fonttbl{\f0\fnil\fcharset0\fprq2 Times New Roman;}}{\colortbl;\red8\green0\blue0;}{\f0\fs24\super\cf1 [}{\f0\fs24\super\cf1 1}{\f0\fs24\super\cf1 ]}}"/>
    <w:docVar w:name=" ADDIN NE.CacheRef.{35EF8D07-A650-495D-AB16-364C0204790C}" w:val="{\rtf1\ansi\ansicpg936\pard\plain{\fonttbl{\f0\fnil\fcharset0\fprq2 Times New Roman;}}{\colortbl;\red8\green0\blue0;}{\f0\fs24\super\cf1 [}{\f0\fs24\super\cf1 2}{\f0\fs24\super\cf1 ]}}"/>
    <w:docVar w:name=" ADDIN NE.CacheRef.{3E85D629-E111-4B16-A46D-7887201002B1}" w:val="{\rtf1\ansi\ansicpg936\pard\plain{\fonttbl{\f0\fnil\fcharset0\fprq2 Times New Roman;}}{\colortbl;\red8\green0\blue0;}{\f0\fs24\super\cf1 [}{\f0\fs24\super\cf1 3}{\f0\fs24\super\cf1 ]}}"/>
    <w:docVar w:name=" ADDIN NE.CacheRef.{555E0FAC-8749-4DB6-B880-DE28B3D22584}" w:val="{\rtf1\ansi\ansicpg936\pard\plain{\fonttbl{\f0\fnil\fcharset0\fprq2 Times New Roman;}}{\colortbl;\red8\green0\blue0;}{\f0\fs24\super\cf1 [}{\f0\fs24\super\cf1 1}{\f0\fs24\super\cf1 ]}}"/>
    <w:docVar w:name="NE.Ref{112EE8A8-15DC-4110-B51B-83A229EBDF9C}" w:val=" ADDIN NE.Ref.{112EE8A8-15DC-4110-B51B-83A229EBDF9C}&lt;Citation&gt;&lt;Group&gt;&lt;References&gt;&lt;Item&gt;&lt;ID&gt;3949&lt;/ID&gt;&lt;UID&gt;{0E04563B-EFFA-4FED-A1BC-5E7903DEE434}&lt;/UID&gt;&lt;Title&gt;Pulsed-field ablation based pulmonary vein isolation: reconnection pattern and comparison to cryoballoon ablation&lt;/Title&gt;&lt;Template&gt;Journal Article&lt;/Template&gt;&lt;Star&gt;0&lt;/Star&gt;&lt;Tag&gt;0&lt;/Tag&gt;&lt;Author&gt;Lemoine, M; Obergassel, J; Rottner, L; Moser, F; My, I; Wenzel, J P; Moser, J; Reissmann, B; Ouyang, F; Kirchhof, P; Rillig, A; Metzner, A&lt;/Author&gt;&lt;Year&gt;2023&lt;/Year&gt;&lt;Details&gt;&lt;_accessed&gt;65351010&lt;/_accessed&gt;&lt;_alternate_title&gt;Europace&lt;/_alternate_title&gt;&lt;_author_adr&gt;M. Lemoine, The University Medical Center Hamburg-Eppendorf, Hamburg, Germany&lt;/_author_adr&gt;&lt;_collection_scope&gt;SCIE&lt;/_collection_scope&gt;&lt;_created&gt;65293810&lt;/_created&gt;&lt;_date&gt;64692000&lt;/_date&gt;&lt;_date_display&gt;2023&lt;/_date_display&gt;&lt;_db_updated&gt;PKU Search&lt;/_db_updated&gt;&lt;_doi&gt;10.1093/europace/euad122.083&lt;/_doi&gt;&lt;_impact_factor&gt;   6.100&lt;/_impact_factor&gt;&lt;_isbn&gt;1099-5129&lt;/_isbn&gt;&lt;_issue&gt;Suppl 1&lt;/_issue&gt;&lt;_journal&gt;Europace (London, England)&lt;/_journal&gt;&lt;_keywords&gt;ablation therapy; adult; atrial fibrillation; conference abstract; controlled study; cryoablation; female; fluoroscopy; follow up; human; incidence; major clinical study; male; prospective study; pulmonary vein isolation; randomized controlled trial; repeat procedure; supraventricular tachycardia&lt;/_keywords&gt;&lt;_modified&gt;65351011&lt;/_modified&gt;&lt;_number&gt;1&lt;/_number&gt;&lt;_ori_publication&gt;Oxford University Press (OUP)&lt;/_ori_publication&gt;&lt;_pages&gt;i130&lt;/_pages&gt;&lt;_place_published&gt;US&lt;/_place_published&gt;&lt;_social_category&gt;心脏和心血管系统(2)&lt;/_social_category&gt;&lt;_url&gt;http://pku.summon.serialssolutions.com/2.0.0/link/0/eLvHCXMwnV1NaxsxEB3iHEIvJR8tTdMG_YG1ZWmllXIrxiYkMTiQXnox-lq61JE3xi7432cke0PdY24rhLRCGmbeoKc3AJz1afGfT1BW26o2miX4gf7RWEQO1jFfWVNWJj1O_jVVDzM2GYu7I5Dd05jM4Xe26cfFcz82vzPVsn12g442NphNRxgjqdSCDnrQq3jVpex7d4zoUeQrT62LFN2693OaD5L8BWamAT-MHzJcd1IPPEl1q0yTRDUPeZL_BJ7JKXzcI0byY7eUMzgK8RxOpvs78Qt4mW0wvPkic9GIsTtyG0nhyZN2s0A7M6st-RuaSBq0tNx9Q3ImHDMRK5I2q2xGYqIn7q0yIVkviVttk2LIYonNbu5P8HMyfhrdFvtCCsUy8S4LV2LapIKsheYlDXRoESiUnGrmraMhcKloEJgLc8RbwgtfmSGerKiHjkqvPP8Mx3EZwxcgGncDEYOptMUZ6toq9I-OlZIFo2rOL0F02zdvd3oZc3TOc-qMN4gFgqi11PiLUFKD2MZJSbUr1SWog71-G5zkrw970AyyDHZ37F_fP_QKPqTy8YkNwMpvcLxebcJ36LV_NtfQu39U19mUXgHLzdf8&lt;/_url&gt;&lt;_volume&gt;25&lt;/_volume&gt;&lt;/Details&gt;&lt;Extra&gt;&lt;DBUID&gt;{F96A950B-833F-4880-A151-76DA2D6A2879}&lt;/DBUID&gt;&lt;/Extra&gt;&lt;/Item&gt;&lt;/References&gt;&lt;/Group&gt;&lt;/Citation&gt;_x000a_"/>
    <w:docVar w:name="NE.Ref{2DC2DD32-BBC1-45A8-ACDE-693A53E74002}" w:val=" ADDIN NE.Ref.{2DC2DD32-BBC1-45A8-ACDE-693A53E7400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Ref{31D85824-993D-4179-8008-E40D6E66B397}" w:val=" ADDIN NE.Ref.{31D85824-993D-4179-8008-E40D6E66B397}&lt;Citation&gt;&lt;Group&gt;&lt;References&gt;&lt;Item&gt;&lt;ID&gt;3987&lt;/ID&gt;&lt;UID&gt;{8D1781D2-66F3-4F23-8BAA-C5A0A9929B98}&lt;/UID&gt;&lt;Title&gt;Pulmonary vein isolation by pulsed-field ablation induces smaller neurocardiac damage than cryoballoon ablation&lt;/Title&gt;&lt;Template&gt;Journal Article&lt;/Template&gt;&lt;Star&gt;0&lt;/Star&gt;&lt;Tag&gt;0&lt;/Tag&gt;&lt;Author&gt;Lemoine, M; Mencke, C; Schleberger, R; Muenkler, P; Wieboldt, H; Scherschel, C; Dinshaw, L; Reissmann, B; Ouyang, F; Fabritz, L; Zeller, T; Meyer, C; Rillig, A; Metzner, A; Kirchhof, P&lt;/Author&gt;&lt;Year&gt;2022&lt;/Year&gt;&lt;Details&gt;&lt;_accessed&gt;65297581&lt;/_accessed&gt;&lt;_alternate_title&gt;Europace&lt;/_alternate_title&gt;&lt;_author_adr&gt;M. Lemoine&lt;/_author_adr&gt;&lt;_collection_scope&gt;SCIE&lt;/_collection_scope&gt;&lt;_created&gt;65293810&lt;/_created&gt;&lt;_date&gt;64166400&lt;/_date&gt;&lt;_date_display&gt;2022&lt;/_date_display&gt;&lt;_db_updated&gt;PKU Search&lt;/_db_updated&gt;&lt;_doi&gt;10.1093/europace/euac053.251&lt;/_doi&gt;&lt;_impact_factor&gt;   6.100&lt;/_impact_factor&gt;&lt;_isbn&gt;1099-5129;1532-2092;&lt;/_isbn&gt;&lt;_issue&gt;Supplement_1&lt;/_issue&gt;&lt;_journal&gt;Europace (London, England)&lt;/_journal&gt;&lt;_keywords&gt;endogenous compound; protein S100B; troponin I; adult; autonomic dysfunction; autonomic nervous system; blood sampling; cardiac muscle cell; catheter; cerebrovascular accident; complication; conference abstract; controlled study; cryoablation; enzyme linked immunosorbent assay; female; ganglion; heart nerve; heart rate; Holter monitoring; human; human tissue; immunoassay; major clinical study; male; nerve injury; paralysis; pulmonary vein isolation; trust&lt;/_keywords&gt;&lt;_modified&gt;65297581&lt;/_modified&gt;&lt;_number&gt;1&lt;/_number&gt;&lt;_ori_publication&gt;Oxford University Press&lt;/_ori_publication&gt;&lt;_pages&gt;i364&lt;/_pages&gt;&lt;_social_category&gt;心脏和心血管系统(2)&lt;/_social_category&gt;&lt;_url&gt;https://go.exlibris.link/Tz8XCyLJ&lt;/_url&gt;&lt;_volume&gt;24&lt;/_volume&gt;&lt;/Details&gt;&lt;Extra&gt;&lt;DBUID&gt;{F96A950B-833F-4880-A151-76DA2D6A2879}&lt;/DBUID&gt;&lt;/Extra&gt;&lt;/Item&gt;&lt;/References&gt;&lt;/Group&gt;&lt;/Citation&gt;_x000a_"/>
    <w:docVar w:name="NE.Ref{35EF8D07-A650-495D-AB16-364C0204790C}" w:val=" ADDIN NE.Ref.{35EF8D07-A650-495D-AB16-364C0204790C}&lt;Citation&gt;&lt;Group&gt;&lt;References&gt;&lt;Item&gt;&lt;ID&gt;3944&lt;/ID&gt;&lt;UID&gt;{247E36F3-6C1E-4285-9322-54B7C75F0684}&lt;/UID&gt;&lt;Title&gt;Nonthermal Point-by-Point Pulmonary Vein Isolation Using a Novel Pulsed Field Ablation System&lt;/Title&gt;&lt;Template&gt;Journal Article&lt;/Template&gt;&lt;Star&gt;0&lt;/Star&gt;&lt;Tag&gt;0&lt;/Tag&gt;&lt;Author&gt;Wenzel, Jan-Per; Lemoine, Marc D; Rottner, Laura; My, Ilaria; Moser, Fabian; Obergassel, Julius; Nies, Moritz; Rieß, Jan; Ismaili, Djemail; Nikorowitsch, Julius; Ouyang, Feifan; Kirchhof, Paulus; Rillig, Andreas; Metzner, Andreas; Reissmann, Bruno&lt;/Author&gt;&lt;Year&gt;2023&lt;/Year&gt;&lt;Details&gt;&lt;_accessed&gt;65351008&lt;/_accessed&gt;&lt;_alternate_title&gt;Circ. Arrhythmia Electrophysiol.&lt;/_alternate_title&gt;&lt;_author_adr&gt;B. Reissmann, Department of Cardiolog, University Medical Center Hamburg-Eppendorf, Martinistrasse 52, Hamburg, Germany&lt;/_author_adr&gt;&lt;_created&gt;65293810&lt;/_created&gt;&lt;_date&gt;64692000&lt;/_date&gt;&lt;_date_display&gt;2023&lt;/_date_display&gt;&lt;_db_updated&gt;PKU Search&lt;/_db_updated&gt;&lt;_doi&gt;10.1161/CIRCEP.123.012093&lt;/_doi&gt;&lt;_impact_factor&gt;   8.400&lt;/_impact_factor&gt;&lt;_isbn&gt;1941-3149&lt;/_isbn&gt;&lt;_issue&gt;9&lt;/_issue&gt;&lt;_journal&gt;Circulation. Arrhythmia and electrophysiology&lt;/_journal&gt;&lt;_keywords&gt;NCT05521451; ablation catheter; ablation device; CENTAURI; mapping catheter; heart catheter; adult; aged; atrial fibrillation; cardiovascular magnetic resonance; catheter ablation; clinical article; cryoablation; device safety; echocardiography; electrocardiography; female; follow up; human; letter; male; pulmonary vein isolation; radiofrequency ablation; CENTAURI; THERMOCOOL SMARTTOUCH&lt;/_keywords&gt;&lt;_modified&gt;65351009&lt;/_modified&gt;&lt;_number&gt;1&lt;/_number&gt;&lt;_pages&gt;e012093-e012093&lt;/_pages&gt;&lt;_social_category&gt;心脏和心血管系统(2)&lt;/_social_category&gt;&lt;_url&gt;https://go.exlibris.link/Ph93Q5MZ&lt;/_url&gt;&lt;_volume&gt;16&lt;/_volume&gt;&lt;/Details&gt;&lt;Extra&gt;&lt;DBUID&gt;{F96A950B-833F-4880-A151-76DA2D6A2879}&lt;/DBUID&gt;&lt;/Extra&gt;&lt;/Item&gt;&lt;/References&gt;&lt;/Group&gt;&lt;/Citation&gt;_x000a_"/>
    <w:docVar w:name="NE.Ref{3E85D629-E111-4B16-A46D-7887201002B1}" w:val=" ADDIN NE.Ref.{3E85D629-E111-4B16-A46D-7887201002B1}&lt;Citation&gt;&lt;Group&gt;&lt;References&gt;&lt;Item&gt;&lt;ID&gt;3911&lt;/ID&gt;&lt;UID&gt;{44DF5358-4441-4944-BFD0-54A4979BE9EC}&lt;/UID&gt;&lt;Title&gt;Comparison of Cryoballoon vs. Pulsed Field Ablation in Patients With Symptomatic Paroxysmal Atrial Fibrillation&lt;/Title&gt;&lt;Template&gt;Journal Article&lt;/Template&gt;&lt;Star&gt;0&lt;/Star&gt;&lt;Tag&gt;0&lt;/Tag&gt;&lt;Author&gt;NCT&lt;/Author&gt;&lt;Year&gt;2022&lt;/Year&gt;&lt;Details&gt;&lt;_accessed&gt;65351001&lt;/_accessed&gt;&lt;_created&gt;65293810&lt;/_created&gt;&lt;_date&gt;2022-01-01&lt;/_date&gt;&lt;_date_display&gt;2022&lt;/_date_display&gt;&lt;_keywords&gt; Atrial Fibrillation&lt;/_keywords&gt;&lt;_modified&gt;65351001&lt;/_modified&gt;&lt;_url&gt;https://www.cochranelibrary.com/central/doi/10.1002/central/CN-02458756/full&lt;/_url&gt;&lt;/Details&gt;&lt;Extra&gt;&lt;DBUID&gt;{F96A950B-833F-4880-A151-76DA2D6A2879}&lt;/DBUID&gt;&lt;/Extra&gt;&lt;/Item&gt;&lt;/References&gt;&lt;/Group&gt;&lt;/Citation&gt;_x000a_"/>
    <w:docVar w:name="NE.Ref{555E0FAC-8749-4DB6-B880-DE28B3D22584}" w:val=" ADDIN NE.Ref.{555E0FAC-8749-4DB6-B880-DE28B3D22584}&lt;Citation&gt;&lt;Group&gt;&lt;References&gt;&lt;Item&gt;&lt;ID&gt;4030&lt;/ID&gt;&lt;UID&gt;{DD9C56BC-6D55-4359-B684-86C546E211C8}&lt;/UID&gt;&lt;Title&gt;Comparison of pulsed field ablation and cryoballoon ablation in atrial fibrillation&lt;/Title&gt;&lt;Template&gt;Journal Article&lt;/Template&gt;&lt;Star&gt;0&lt;/Star&gt;&lt;Tag&gt;0&lt;/Tag&gt;&lt;Author&gt;Schipper, J; Dittrich, S; Erlhoefer, S; Scheurlen, C; Woermann, J; Van Den Bruck, J; Filipovic, K; Pavel, F; Lueker, J; Steven, D; Sultan, A&lt;/Author&gt;&lt;Year&gt;2023&lt;/Year&gt;&lt;Details&gt;&lt;_accessed&gt;65351003&lt;/_accessed&gt;&lt;_created&gt;65297629&lt;/_created&gt;&lt;_date&gt;64692000&lt;/_date&gt;&lt;_date_display&gt;2023&lt;/_date_display&gt;&lt;_db_updated&gt;PKU Search&lt;/_db_updated&gt;&lt;_doi&gt;10.1093/europace/euad122.085&lt;/_doi&gt;&lt;_impact_factor&gt;   6.100&lt;/_impact_factor&gt;&lt;_isbn&gt;1099-5129&lt;/_isbn&gt;&lt;_issue&gt;Suppl 1&lt;/_issue&gt;&lt;_journal&gt;Europace (London, England)&lt;/_journal&gt;&lt;_modified&gt;65351004&lt;/_modified&gt;&lt;_number&gt;1&lt;/_number&gt;&lt;_ori_publication&gt;Oxford University Press (OUP)&lt;/_ori_publication&gt;&lt;_place_published&gt;US&lt;/_place_published&gt;&lt;_social_category&gt;心脏和心血管系统(2)&lt;/_social_category&gt;&lt;_url&gt;https://go.exlibris.link/BHX9ZSWB&lt;/_url&gt;&lt;_volume&gt;25&lt;/_volume&gt;&lt;/Details&gt;&lt;Extra&gt;&lt;DBUID&gt;{F96A950B-833F-4880-A151-76DA2D6A2879}&lt;/DBUID&gt;&lt;/Extra&gt;&lt;/Item&gt;&lt;/References&gt;&lt;/Group&gt;&lt;/Citation&gt;_x000a_"/>
    <w:docVar w:name="NE.Ref{804C8040-CA5A-4E00-B6CC-6DB926597936}" w:val=" ADDIN NE.Ref.{804C8040-CA5A-4E00-B6CC-6DB926597936}&lt;Citation&gt;&lt;Group&gt;&lt;References&gt;&lt;Item&gt;&lt;ID&gt;4033&lt;/ID&gt;&lt;UID&gt;{F3D79360-AC86-4E6E-B263-9F6567A535F6}&lt;/UID&gt;&lt;Title&gt;Impact of different energy sources on the cardiac autonomic nervous system in the setting of single-shot pulmonary vein isolation&lt;/Title&gt;&lt;Template&gt;Journal Article&lt;/Template&gt;&lt;Star&gt;0&lt;/Star&gt;&lt;Tag&gt;0&lt;/Tag&gt;&lt;Author&gt;Del Monte, A; Stroker, E; Della Rocca, D; Pannone, L; Mouram, S; Gauthey, A; Overeinder, I; Bala, G; Sorgente, A; Sieira, J; Almorad, A; La Meir, M; Brugada, P; Chierchia, G B; De Asmundis, C&lt;/Author&gt;&lt;Year&gt;2023&lt;/Year&gt;&lt;Details&gt;&lt;_accessed&gt;65303857&lt;/_accessed&gt;&lt;_created&gt;65297970&lt;/_created&gt;&lt;_date&gt;64692000&lt;/_date&gt;&lt;_date_display&gt;2023&lt;/_date_display&gt;&lt;_db_updated&gt;PKU Search&lt;/_db_updated&gt;&lt;_doi&gt;10.1093/europace/euad122.087&lt;/_doi&gt;&lt;_impact_factor&gt;   6.100&lt;/_impact_factor&gt;&lt;_isbn&gt;1099-5129&lt;/_isbn&gt;&lt;_issue&gt;Suppl 1&lt;/_issue&gt;&lt;_journal&gt;Europace (London, England)&lt;/_journal&gt;&lt;_modified&gt;65303857&lt;/_modified&gt;&lt;_number&gt;1&lt;/_number&gt;&lt;_ori_publication&gt;Oxford University Press (OUP)&lt;/_ori_publication&gt;&lt;_place_published&gt;US&lt;/_place_published&gt;&lt;_social_category&gt;心脏和心血管系统(2)&lt;/_social_category&gt;&lt;_url&gt;https://go.exlibris.link/VyTZgrpr&lt;/_url&gt;&lt;_volume&gt;25&lt;/_volume&gt;&lt;/Details&gt;&lt;Extra&gt;&lt;DBUID&gt;{F96A950B-833F-4880-A151-76DA2D6A2879}&lt;/DBUID&gt;&lt;/Extra&gt;&lt;/Item&gt;&lt;/References&gt;&lt;/Group&gt;&lt;/Citation&gt;_x000a_"/>
    <w:docVar w:name="NE.Ref{FA5FBA6D-E358-4A1F-A8E9-EAC104BD42E2}" w:val=" ADDIN NE.Ref.{FA5FBA6D-E358-4A1F-A8E9-EAC104BD42E2}&lt;Citation&gt;&lt;Group&gt;&lt;References&gt;&lt;Item&gt;&lt;ID&gt;4017&lt;/ID&gt;&lt;UID&gt;{B50A15F8-3767-4FE2-847C-E5C9A655C663}&lt;/UID&gt;&lt;Title&gt;Visualization of fibroblast activation using (68)Ga-FAPI PET/CT after pulmonary  vein isolation with pulsed field compared with cryoballoon ablation&lt;/Title&gt;&lt;Template&gt;Journal Article&lt;/Template&gt;&lt;Star&gt;0&lt;/Star&gt;&lt;Tag&gt;0&lt;/Tag&gt;&lt;Author&gt;Kupusovic, J; Kessler, L; Bruns, F; Bohnen, J E; Nekolla, S G; Weber, M M; Lauenroth, A; Rattka, M; Hermann, K; Dobrev, D; Rassaf, T; Wakili, R; Rischpler, C; Siebermair, J&lt;/Author&gt;&lt;Year&gt;2023&lt;/Year&gt;&lt;Details&gt;&lt;_accessed&gt;65351011&lt;/_accessed&gt;&lt;_accession_num&gt;36944827&lt;/_accession_num&gt;&lt;_author_adr&gt;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Institute of Pharmacology, West German Heart and Vascular Center, University  Duisburg-Essen, Essen, Germany.; Department of Cardiology and Vascular Medicine, West German Heart and Vascular  Center Essen, University of Duisburg-Essen, Hufelandstrasse 55, 45147, Essen,  Germany.; Department of Nuclear Medicine, Klinikum Rechts der Isar, Technical University  Munich, Munich, Germany.; Department of Nuclear Medicine, University Hospital Essen, University of  Duisburg-Essen, Hufelandstrasse 55, 45147, Essen, Germany.; Department of Nuclear Medicine, University Hospital Essen, University of  Duisburg-Essen, Hufelandstrasse 55, 45147, Essen, Germany.; Department of Cardiology and Vascular Medicine, West German Heart and Vascular  Center Essen, University of Duisburg-Essen, Hufelandstrasse 55, 45147, Essen,  Germany.; Department of Nuclear Medicine, University Hospital Essen, University of  Duisburg-Essen, Hufelandstrasse 55, 45147, Essen, Germany.; Institute of Pharmacology, West German Heart and Vascular Center, University  Duisburg-Essen, Essen, Germany.; Department of Molecular Physiology &amp;amp; Biophysics, Baylor College of Medicine,  Houston, TX, USA.; Department of Medicine and Research Center, Montreal Heart Institute and  Université de Montréal, Montréal, QC, Canada.; Department of Cardiology and Vascular Medicine, West German Heart and Vascular  Center Essen, University of Duisburg-Essen, Hufelandstrasse 55, 45147, Essen,  Germany.; Department of Cardiology and Vascular Medicine, West German Heart and Vascular  Center Essen, University of Duisburg-Essen, Hufelandstrasse 55, 45147, Essen,  Germany.; Department of Cardiology and Vascular Medicine, University Hospital Frankfurt,  Goethe-University Frankfurt, Theodor-Stern-Kai 7, 60590, Frankfurt am Main,  Germany.; Department of Nuclear Medicine, University Hospital Essen, University of  Duisburg-Essen, Hufelandstrasse 55, 45147, Essen, Germany.  c.rischpler@klinikum-stuttgart.de.; Department of Nuclear Medicine, Klinikum Stuttgart, Kriegsbergstr. 60, 70174,  Stuttgart, Germany. c.rischpler@klinikum-stuttgart.de.; Department of Cardiology and Vascular Medicine, West German Heart and Vascular  Center Essen, University of Duisburg-Essen, Hufelandstrasse 55, 45147, Essen,  Germany.; Krankenhaus Goettlicher Heiland, Dornbacher Strasse. 20-30, 1170, Vienna,  Austria.&lt;/_author_adr&gt;&lt;_collection_scope&gt;SCIE&lt;/_collection_scope&gt;&lt;_created&gt;65293810&lt;/_created&gt;&lt;_date&gt;2023-10-01&lt;/_date&gt;&lt;_date_display&gt;2023 Oct&lt;/_date_display&gt;&lt;_doi&gt;10.1007/s12350-023-03220-8&lt;/_doi&gt;&lt;_impact_factor&gt;   2.400&lt;/_impact_factor&gt;&lt;_isbn&gt;1532-6551 (Electronic); 1071-3581 (Print); 1071-3581 (Linking)&lt;/_isbn&gt;&lt;_issue&gt;5&lt;/_issue&gt;&lt;_journal&gt;J Nucl Cardiol&lt;/_journal&gt;&lt;_keywords&gt;Atrial fibrillation; FAPI; fibroblast activation; positron emission tomography (PET); pulmonary vein isolation (PVI); pulse field ablation (PFA)&lt;/_keywords&gt;&lt;_language&gt;eng&lt;/_language&gt;&lt;_modified&gt;65351014&lt;/_modified&gt;&lt;_ori_publication&gt;© 2023. The Author(s).&lt;/_ori_publication&gt;&lt;_pages&gt;2018-2028&lt;/_pages&gt;&lt;_social_category&gt;心脏和心血管系统(3) &amp;amp; 核医学(3)&lt;/_social_category&gt;&lt;_subject_headings&gt;Humans; *Pulmonary Veins/diagnostic imaging/surgery; Gallium Radioisotopes; Positron Emission Tomography Computed Tomography; Electroporation Therapies; Fibroblasts&lt;/_subject_headings&gt;&lt;_tertiary_title&gt;Journal of nuclear cardiology : official publication of the American Society of _x000d__x000a_      Nuclear Cardiology&lt;/_tertiary_title&gt;&lt;_type_work&gt;Journal Article&lt;/_type_work&gt;&lt;_url&gt;http://www.ncbi.nlm.nih.gov/entrez/query.fcgi?cmd=Retrieve&amp;amp;db=pubmed&amp;amp;dopt=Abstract&amp;amp;list_uids=36944827&amp;amp;query_hl=1&lt;/_url&gt;&lt;_volume&gt;30&lt;/_volume&gt;&lt;/Details&gt;&lt;Extra&gt;&lt;DBUID&gt;{F96A950B-833F-4880-A151-76DA2D6A2879}&lt;/DBUID&gt;&lt;/Extra&gt;&lt;/Item&gt;&lt;/References&gt;&lt;/Group&gt;&lt;/Citation&gt;_x000a_"/>
    <w:docVar w:name="ne_docsoft" w:val="MSWord"/>
    <w:docVar w:name="ne_docversion" w:val="NoteExpress 2.0"/>
    <w:docVar w:name="ne_stylename" w:val="中华人民共和国国家标准_GBT_7714-2005"/>
  </w:docVars>
  <w:rsids>
    <w:rsidRoot w:val="00413C1D"/>
    <w:rsid w:val="00006651"/>
    <w:rsid w:val="0001019D"/>
    <w:rsid w:val="00047E50"/>
    <w:rsid w:val="00051254"/>
    <w:rsid w:val="00055AF1"/>
    <w:rsid w:val="00067501"/>
    <w:rsid w:val="000740E2"/>
    <w:rsid w:val="00077D81"/>
    <w:rsid w:val="00087602"/>
    <w:rsid w:val="00087F3D"/>
    <w:rsid w:val="000B19D2"/>
    <w:rsid w:val="000B5C4A"/>
    <w:rsid w:val="000E03C9"/>
    <w:rsid w:val="000E1044"/>
    <w:rsid w:val="000E3A40"/>
    <w:rsid w:val="000E57A1"/>
    <w:rsid w:val="000F1990"/>
    <w:rsid w:val="000F5A0D"/>
    <w:rsid w:val="00101781"/>
    <w:rsid w:val="00105B20"/>
    <w:rsid w:val="001243C0"/>
    <w:rsid w:val="0012551F"/>
    <w:rsid w:val="00135899"/>
    <w:rsid w:val="00135FA3"/>
    <w:rsid w:val="00141D03"/>
    <w:rsid w:val="00156506"/>
    <w:rsid w:val="00174A0A"/>
    <w:rsid w:val="001A0532"/>
    <w:rsid w:val="001A2C99"/>
    <w:rsid w:val="001C7B38"/>
    <w:rsid w:val="001D1B53"/>
    <w:rsid w:val="001E2759"/>
    <w:rsid w:val="001F48C3"/>
    <w:rsid w:val="002119D4"/>
    <w:rsid w:val="00216301"/>
    <w:rsid w:val="002226DC"/>
    <w:rsid w:val="002254F6"/>
    <w:rsid w:val="00237A4D"/>
    <w:rsid w:val="00251D8B"/>
    <w:rsid w:val="00270B4C"/>
    <w:rsid w:val="00272596"/>
    <w:rsid w:val="00283AF4"/>
    <w:rsid w:val="002A0C55"/>
    <w:rsid w:val="002A4F49"/>
    <w:rsid w:val="002C735F"/>
    <w:rsid w:val="002D1641"/>
    <w:rsid w:val="002E42B1"/>
    <w:rsid w:val="002E5C8D"/>
    <w:rsid w:val="00307E92"/>
    <w:rsid w:val="00313FE9"/>
    <w:rsid w:val="0032579A"/>
    <w:rsid w:val="003265F2"/>
    <w:rsid w:val="00340057"/>
    <w:rsid w:val="003417B1"/>
    <w:rsid w:val="00351289"/>
    <w:rsid w:val="00351F49"/>
    <w:rsid w:val="00372122"/>
    <w:rsid w:val="00384907"/>
    <w:rsid w:val="003A5150"/>
    <w:rsid w:val="003C37D8"/>
    <w:rsid w:val="003C3F2E"/>
    <w:rsid w:val="003D737E"/>
    <w:rsid w:val="003E4A37"/>
    <w:rsid w:val="003F2BB2"/>
    <w:rsid w:val="00404C67"/>
    <w:rsid w:val="004072CD"/>
    <w:rsid w:val="00413C1D"/>
    <w:rsid w:val="004173EC"/>
    <w:rsid w:val="004251A1"/>
    <w:rsid w:val="00431F51"/>
    <w:rsid w:val="00474E43"/>
    <w:rsid w:val="004956D0"/>
    <w:rsid w:val="004C7995"/>
    <w:rsid w:val="004F2643"/>
    <w:rsid w:val="00511634"/>
    <w:rsid w:val="00511AAC"/>
    <w:rsid w:val="00515BC8"/>
    <w:rsid w:val="005272EF"/>
    <w:rsid w:val="0054101D"/>
    <w:rsid w:val="005461A4"/>
    <w:rsid w:val="0055077E"/>
    <w:rsid w:val="00584AED"/>
    <w:rsid w:val="00597CE8"/>
    <w:rsid w:val="005B63FD"/>
    <w:rsid w:val="005B765D"/>
    <w:rsid w:val="005C4194"/>
    <w:rsid w:val="005C65ED"/>
    <w:rsid w:val="005D2B3F"/>
    <w:rsid w:val="005E1EEF"/>
    <w:rsid w:val="005E6D82"/>
    <w:rsid w:val="005F42F8"/>
    <w:rsid w:val="005F622C"/>
    <w:rsid w:val="006150C3"/>
    <w:rsid w:val="00616EDD"/>
    <w:rsid w:val="00630EC3"/>
    <w:rsid w:val="006310A4"/>
    <w:rsid w:val="00656DDE"/>
    <w:rsid w:val="00656E33"/>
    <w:rsid w:val="0066010F"/>
    <w:rsid w:val="00674F87"/>
    <w:rsid w:val="0067577C"/>
    <w:rsid w:val="0068057F"/>
    <w:rsid w:val="006862AC"/>
    <w:rsid w:val="00696B6D"/>
    <w:rsid w:val="006A5989"/>
    <w:rsid w:val="006B57A8"/>
    <w:rsid w:val="006D72FE"/>
    <w:rsid w:val="006E6D29"/>
    <w:rsid w:val="006F6561"/>
    <w:rsid w:val="00716F90"/>
    <w:rsid w:val="007175FD"/>
    <w:rsid w:val="007179B5"/>
    <w:rsid w:val="0074225B"/>
    <w:rsid w:val="0075611A"/>
    <w:rsid w:val="007573BB"/>
    <w:rsid w:val="00774008"/>
    <w:rsid w:val="007A2728"/>
    <w:rsid w:val="007A39C3"/>
    <w:rsid w:val="007A3FF4"/>
    <w:rsid w:val="007B1BBA"/>
    <w:rsid w:val="007B1C1F"/>
    <w:rsid w:val="007C4E71"/>
    <w:rsid w:val="007E647E"/>
    <w:rsid w:val="007F1E11"/>
    <w:rsid w:val="007F3F9F"/>
    <w:rsid w:val="00810136"/>
    <w:rsid w:val="00815EA4"/>
    <w:rsid w:val="00826AE2"/>
    <w:rsid w:val="00851094"/>
    <w:rsid w:val="00870827"/>
    <w:rsid w:val="00877406"/>
    <w:rsid w:val="008827E9"/>
    <w:rsid w:val="00883B90"/>
    <w:rsid w:val="00893B4D"/>
    <w:rsid w:val="008A3872"/>
    <w:rsid w:val="008A7B11"/>
    <w:rsid w:val="008C7813"/>
    <w:rsid w:val="008D0715"/>
    <w:rsid w:val="008D08AA"/>
    <w:rsid w:val="008D3A70"/>
    <w:rsid w:val="008E10FC"/>
    <w:rsid w:val="008F1843"/>
    <w:rsid w:val="008F4773"/>
    <w:rsid w:val="008F7796"/>
    <w:rsid w:val="00913A5B"/>
    <w:rsid w:val="00917DCF"/>
    <w:rsid w:val="00926916"/>
    <w:rsid w:val="00930FBC"/>
    <w:rsid w:val="00942E48"/>
    <w:rsid w:val="00956B17"/>
    <w:rsid w:val="0096234C"/>
    <w:rsid w:val="0096676E"/>
    <w:rsid w:val="00974241"/>
    <w:rsid w:val="00983F21"/>
    <w:rsid w:val="00992046"/>
    <w:rsid w:val="009A6636"/>
    <w:rsid w:val="009B56E4"/>
    <w:rsid w:val="009C254C"/>
    <w:rsid w:val="009C46F6"/>
    <w:rsid w:val="009C5050"/>
    <w:rsid w:val="009E31C1"/>
    <w:rsid w:val="009E603B"/>
    <w:rsid w:val="009E64A3"/>
    <w:rsid w:val="00A0040C"/>
    <w:rsid w:val="00A0102A"/>
    <w:rsid w:val="00A17E7A"/>
    <w:rsid w:val="00A3261D"/>
    <w:rsid w:val="00A33465"/>
    <w:rsid w:val="00A360BC"/>
    <w:rsid w:val="00A42AE5"/>
    <w:rsid w:val="00A77B5E"/>
    <w:rsid w:val="00AA1435"/>
    <w:rsid w:val="00AA40F9"/>
    <w:rsid w:val="00AB3A92"/>
    <w:rsid w:val="00B11B45"/>
    <w:rsid w:val="00B50018"/>
    <w:rsid w:val="00B5060D"/>
    <w:rsid w:val="00B6223F"/>
    <w:rsid w:val="00B64FAC"/>
    <w:rsid w:val="00BA39D6"/>
    <w:rsid w:val="00BB17BE"/>
    <w:rsid w:val="00BF4F0F"/>
    <w:rsid w:val="00BF4FC3"/>
    <w:rsid w:val="00C121A9"/>
    <w:rsid w:val="00C12534"/>
    <w:rsid w:val="00C32BAA"/>
    <w:rsid w:val="00C341CB"/>
    <w:rsid w:val="00C36746"/>
    <w:rsid w:val="00C3678E"/>
    <w:rsid w:val="00C671EA"/>
    <w:rsid w:val="00C70CFE"/>
    <w:rsid w:val="00C7561D"/>
    <w:rsid w:val="00C816E5"/>
    <w:rsid w:val="00C86DAA"/>
    <w:rsid w:val="00CD3561"/>
    <w:rsid w:val="00CD64BC"/>
    <w:rsid w:val="00CF3224"/>
    <w:rsid w:val="00CF3548"/>
    <w:rsid w:val="00CF4F9A"/>
    <w:rsid w:val="00D03AD5"/>
    <w:rsid w:val="00D0481C"/>
    <w:rsid w:val="00D064F3"/>
    <w:rsid w:val="00D12B9E"/>
    <w:rsid w:val="00D167D6"/>
    <w:rsid w:val="00D16CCF"/>
    <w:rsid w:val="00D27900"/>
    <w:rsid w:val="00D315E8"/>
    <w:rsid w:val="00D33D5E"/>
    <w:rsid w:val="00D35451"/>
    <w:rsid w:val="00D4307E"/>
    <w:rsid w:val="00D50779"/>
    <w:rsid w:val="00D64494"/>
    <w:rsid w:val="00D83EB9"/>
    <w:rsid w:val="00D87AF7"/>
    <w:rsid w:val="00D922E5"/>
    <w:rsid w:val="00D9519B"/>
    <w:rsid w:val="00DB11D7"/>
    <w:rsid w:val="00DB3C56"/>
    <w:rsid w:val="00DB6E5C"/>
    <w:rsid w:val="00DC1C8A"/>
    <w:rsid w:val="00DC23D8"/>
    <w:rsid w:val="00DE521A"/>
    <w:rsid w:val="00DE5266"/>
    <w:rsid w:val="00DF20F2"/>
    <w:rsid w:val="00DF3C51"/>
    <w:rsid w:val="00DF444E"/>
    <w:rsid w:val="00E01532"/>
    <w:rsid w:val="00E13561"/>
    <w:rsid w:val="00E2383A"/>
    <w:rsid w:val="00E37451"/>
    <w:rsid w:val="00E44E5C"/>
    <w:rsid w:val="00E46371"/>
    <w:rsid w:val="00E50BAD"/>
    <w:rsid w:val="00E555E7"/>
    <w:rsid w:val="00E66F6A"/>
    <w:rsid w:val="00E82B6C"/>
    <w:rsid w:val="00E95ABC"/>
    <w:rsid w:val="00EA3896"/>
    <w:rsid w:val="00EC440C"/>
    <w:rsid w:val="00ED29B4"/>
    <w:rsid w:val="00EF2F8F"/>
    <w:rsid w:val="00F00ABD"/>
    <w:rsid w:val="00F04B1E"/>
    <w:rsid w:val="00F27E99"/>
    <w:rsid w:val="00F30A37"/>
    <w:rsid w:val="00F3546C"/>
    <w:rsid w:val="00F4653E"/>
    <w:rsid w:val="00F569F9"/>
    <w:rsid w:val="00F62A11"/>
    <w:rsid w:val="00F70E67"/>
    <w:rsid w:val="00F74529"/>
    <w:rsid w:val="00F97111"/>
    <w:rsid w:val="00F97C15"/>
    <w:rsid w:val="00FB25AC"/>
    <w:rsid w:val="00FC0776"/>
    <w:rsid w:val="00FC2140"/>
    <w:rsid w:val="00FD77EC"/>
    <w:rsid w:val="00FD7843"/>
    <w:rsid w:val="00FF43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3A9A81"/>
  <w14:defaultImageDpi w14:val="330"/>
  <w15:chartTrackingRefBased/>
  <w15:docId w15:val="{08ED9260-DC81-40C8-BFC6-6476B388C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rsid w:val="00C12534"/>
    <w:pPr>
      <w:keepNext/>
      <w:keepLines/>
      <w:spacing w:before="340" w:after="330" w:line="360" w:lineRule="auto"/>
      <w:jc w:val="center"/>
      <w:outlineLvl w:val="0"/>
    </w:pPr>
    <w:rPr>
      <w:rFonts w:ascii="Times New Roman" w:hAnsi="Times New Roman"/>
      <w:b/>
      <w:kern w:val="44"/>
      <w:sz w:val="24"/>
      <w:szCs w:val="24"/>
    </w:rPr>
  </w:style>
  <w:style w:type="paragraph" w:styleId="2">
    <w:name w:val="heading 2"/>
    <w:basedOn w:val="a"/>
    <w:next w:val="a"/>
    <w:link w:val="20"/>
    <w:uiPriority w:val="9"/>
    <w:semiHidden/>
    <w:unhideWhenUsed/>
    <w:qFormat/>
    <w:rsid w:val="00D2790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223F"/>
    <w:pPr>
      <w:tabs>
        <w:tab w:val="center" w:pos="4153"/>
        <w:tab w:val="right" w:pos="8306"/>
      </w:tabs>
      <w:snapToGrid w:val="0"/>
      <w:jc w:val="center"/>
    </w:pPr>
    <w:rPr>
      <w:sz w:val="18"/>
      <w:szCs w:val="18"/>
    </w:rPr>
  </w:style>
  <w:style w:type="character" w:customStyle="1" w:styleId="a4">
    <w:name w:val="页眉 字符"/>
    <w:basedOn w:val="a0"/>
    <w:link w:val="a3"/>
    <w:uiPriority w:val="99"/>
    <w:rsid w:val="00B6223F"/>
    <w:rPr>
      <w:sz w:val="18"/>
      <w:szCs w:val="18"/>
    </w:rPr>
  </w:style>
  <w:style w:type="paragraph" w:styleId="a5">
    <w:name w:val="footer"/>
    <w:basedOn w:val="a"/>
    <w:link w:val="a6"/>
    <w:uiPriority w:val="99"/>
    <w:unhideWhenUsed/>
    <w:rsid w:val="00B6223F"/>
    <w:pPr>
      <w:tabs>
        <w:tab w:val="center" w:pos="4153"/>
        <w:tab w:val="right" w:pos="8306"/>
      </w:tabs>
      <w:snapToGrid w:val="0"/>
      <w:jc w:val="left"/>
    </w:pPr>
    <w:rPr>
      <w:sz w:val="18"/>
      <w:szCs w:val="18"/>
    </w:rPr>
  </w:style>
  <w:style w:type="character" w:customStyle="1" w:styleId="a6">
    <w:name w:val="页脚 字符"/>
    <w:basedOn w:val="a0"/>
    <w:link w:val="a5"/>
    <w:uiPriority w:val="99"/>
    <w:rsid w:val="00B6223F"/>
    <w:rPr>
      <w:sz w:val="18"/>
      <w:szCs w:val="18"/>
    </w:rPr>
  </w:style>
  <w:style w:type="table" w:styleId="a7">
    <w:name w:val="Table Grid"/>
    <w:basedOn w:val="a1"/>
    <w:qFormat/>
    <w:rsid w:val="00D064F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rsid w:val="00C12534"/>
    <w:rPr>
      <w:rFonts w:ascii="Times New Roman" w:hAnsi="Times New Roman"/>
      <w:b/>
      <w:kern w:val="44"/>
      <w:sz w:val="24"/>
      <w:szCs w:val="24"/>
    </w:rPr>
  </w:style>
  <w:style w:type="paragraph" w:customStyle="1" w:styleId="Default">
    <w:name w:val="Default"/>
    <w:qFormat/>
    <w:rsid w:val="00C12534"/>
    <w:pPr>
      <w:widowControl w:val="0"/>
      <w:autoSpaceDE w:val="0"/>
      <w:autoSpaceDN w:val="0"/>
      <w:adjustRightInd w:val="0"/>
    </w:pPr>
    <w:rPr>
      <w:rFonts w:ascii="Calibri" w:hAnsi="Calibri" w:cs="Calibri"/>
      <w:color w:val="000000"/>
      <w:kern w:val="0"/>
      <w:sz w:val="24"/>
      <w:szCs w:val="24"/>
      <w:lang w:val="en-CA" w:eastAsia="en-CA"/>
    </w:rPr>
  </w:style>
  <w:style w:type="character" w:styleId="a8">
    <w:name w:val="Hyperlink"/>
    <w:rsid w:val="00D35451"/>
    <w:rPr>
      <w:color w:val="0563C1"/>
      <w:u w:val="single"/>
    </w:rPr>
  </w:style>
  <w:style w:type="character" w:customStyle="1" w:styleId="20">
    <w:name w:val="标题 2 字符"/>
    <w:basedOn w:val="a0"/>
    <w:link w:val="2"/>
    <w:uiPriority w:val="9"/>
    <w:semiHidden/>
    <w:rsid w:val="00D27900"/>
    <w:rPr>
      <w:rFonts w:asciiTheme="majorHAnsi" w:eastAsiaTheme="majorEastAsia" w:hAnsiTheme="majorHAnsi" w:cstheme="majorBidi"/>
      <w:b/>
      <w:bCs/>
      <w:sz w:val="32"/>
      <w:szCs w:val="32"/>
    </w:rPr>
  </w:style>
  <w:style w:type="paragraph" w:styleId="a9">
    <w:name w:val="Bibliography"/>
    <w:basedOn w:val="a"/>
    <w:next w:val="a"/>
    <w:uiPriority w:val="37"/>
    <w:unhideWhenUsed/>
    <w:rsid w:val="00F04B1E"/>
    <w:pPr>
      <w:tabs>
        <w:tab w:val="left" w:pos="384"/>
      </w:tabs>
      <w:spacing w:line="480" w:lineRule="auto"/>
      <w:ind w:left="384" w:hanging="384"/>
    </w:pPr>
  </w:style>
  <w:style w:type="paragraph" w:styleId="aa">
    <w:name w:val="footnote text"/>
    <w:basedOn w:val="a"/>
    <w:link w:val="ab"/>
    <w:uiPriority w:val="99"/>
    <w:semiHidden/>
    <w:unhideWhenUsed/>
    <w:rsid w:val="00CF3548"/>
    <w:pPr>
      <w:snapToGrid w:val="0"/>
      <w:jc w:val="left"/>
    </w:pPr>
    <w:rPr>
      <w:sz w:val="18"/>
      <w:szCs w:val="18"/>
    </w:rPr>
  </w:style>
  <w:style w:type="character" w:customStyle="1" w:styleId="ab">
    <w:name w:val="脚注文本 字符"/>
    <w:basedOn w:val="a0"/>
    <w:link w:val="aa"/>
    <w:uiPriority w:val="99"/>
    <w:semiHidden/>
    <w:rsid w:val="00CF3548"/>
    <w:rPr>
      <w:sz w:val="18"/>
      <w:szCs w:val="18"/>
    </w:rPr>
  </w:style>
  <w:style w:type="character" w:styleId="ac">
    <w:name w:val="footnote reference"/>
    <w:basedOn w:val="a0"/>
    <w:uiPriority w:val="99"/>
    <w:semiHidden/>
    <w:unhideWhenUsed/>
    <w:rsid w:val="00CF3548"/>
    <w:rPr>
      <w:vertAlign w:val="superscript"/>
    </w:rPr>
  </w:style>
  <w:style w:type="paragraph" w:styleId="ad">
    <w:name w:val="Normal (Web)"/>
    <w:basedOn w:val="a"/>
    <w:uiPriority w:val="99"/>
    <w:semiHidden/>
    <w:unhideWhenUsed/>
    <w:rsid w:val="000740E2"/>
    <w:pPr>
      <w:widowControl/>
      <w:spacing w:before="100" w:beforeAutospacing="1" w:after="100" w:afterAutospacing="1"/>
      <w:jc w:val="left"/>
    </w:pPr>
    <w:rPr>
      <w:rFonts w:ascii="宋体" w:eastAsia="宋体" w:hAnsi="宋体" w:cs="宋体"/>
      <w:kern w:val="0"/>
      <w:sz w:val="24"/>
      <w:szCs w:val="24"/>
    </w:rPr>
  </w:style>
  <w:style w:type="paragraph" w:styleId="ae">
    <w:name w:val="List Paragraph"/>
    <w:basedOn w:val="a"/>
    <w:uiPriority w:val="34"/>
    <w:qFormat/>
    <w:rsid w:val="00D16CCF"/>
    <w:pPr>
      <w:ind w:firstLineChars="200" w:firstLine="420"/>
    </w:pPr>
  </w:style>
  <w:style w:type="character" w:styleId="af">
    <w:name w:val="Strong"/>
    <w:basedOn w:val="a0"/>
    <w:uiPriority w:val="22"/>
    <w:qFormat/>
    <w:rsid w:val="00C367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7777">
      <w:bodyDiv w:val="1"/>
      <w:marLeft w:val="0"/>
      <w:marRight w:val="0"/>
      <w:marTop w:val="0"/>
      <w:marBottom w:val="0"/>
      <w:divBdr>
        <w:top w:val="none" w:sz="0" w:space="0" w:color="auto"/>
        <w:left w:val="none" w:sz="0" w:space="0" w:color="auto"/>
        <w:bottom w:val="none" w:sz="0" w:space="0" w:color="auto"/>
        <w:right w:val="none" w:sz="0" w:space="0" w:color="auto"/>
      </w:divBdr>
    </w:div>
    <w:div w:id="63603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image" Target="media/image5.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tif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A33CC-B29E-42F4-9C56-7ACFA7DFC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23</Pages>
  <Words>27513</Words>
  <Characters>132893</Characters>
  <Application>Microsoft Office Word</Application>
  <DocSecurity>0</DocSecurity>
  <Lines>6040</Lines>
  <Paragraphs>5346</Paragraphs>
  <ScaleCrop>false</ScaleCrop>
  <Company/>
  <LinksUpToDate>false</LinksUpToDate>
  <CharactersWithSpaces>155060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云 万</dc:creator>
  <cp:keywords/>
  <dc:description>NE.Bib</dc:description>
  <cp:lastModifiedBy>云 万</cp:lastModifiedBy>
  <cp:revision>14</cp:revision>
  <dcterms:created xsi:type="dcterms:W3CDTF">2026-01-13T15:25:00Z</dcterms:created>
  <dcterms:modified xsi:type="dcterms:W3CDTF">2026-03-28T14:45:00Z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zotero-version="7.0.0-beta.92+d5bb667fb"&gt;&lt;session id="zgqMlJXS"/&gt;&lt;style id="http://www.zotero.org/styles/nature" hasBibliography="1" bibliographyStyleHasBeenSet="1"/&gt;&lt;prefs&gt;&lt;pref name="fieldType" value="Field"/&gt;&lt;/prefs&gt;&lt;/data&gt;</vt:lpwstr>
  </property>
</Properties>
</file>