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8AE77" w14:textId="455895E8" w:rsidR="00694019" w:rsidRPr="00694019" w:rsidRDefault="7666B23F" w:rsidP="4FCC1123">
      <w:pPr>
        <w:spacing w:before="240" w:after="80" w:line="240" w:lineRule="auto"/>
      </w:pPr>
      <w:r w:rsidRPr="4EEECCF1">
        <w:rPr>
          <w:rFonts w:ascii="Arial" w:eastAsia="Arial" w:hAnsi="Arial" w:cs="Arial"/>
          <w:b/>
          <w:bCs/>
          <w:color w:val="000000" w:themeColor="text1"/>
          <w:sz w:val="32"/>
          <w:szCs w:val="32"/>
        </w:rPr>
        <w:t>Narrow-linewidth photonic wirebonded silicon nitride exte</w:t>
      </w:r>
      <w:r w:rsidR="483A6B3C" w:rsidRPr="4EEECCF1">
        <w:rPr>
          <w:rFonts w:ascii="Arial" w:eastAsia="Arial" w:hAnsi="Arial" w:cs="Arial"/>
          <w:b/>
          <w:bCs/>
          <w:color w:val="000000" w:themeColor="text1"/>
          <w:sz w:val="32"/>
          <w:szCs w:val="32"/>
        </w:rPr>
        <w:t>rnal</w:t>
      </w:r>
      <w:r w:rsidRPr="4EEECCF1">
        <w:rPr>
          <w:rFonts w:ascii="Arial" w:eastAsia="Arial" w:hAnsi="Arial" w:cs="Arial"/>
          <w:b/>
          <w:bCs/>
          <w:color w:val="000000" w:themeColor="text1"/>
          <w:sz w:val="32"/>
          <w:szCs w:val="32"/>
        </w:rPr>
        <w:t xml:space="preserve"> cavity tunable laser</w:t>
      </w:r>
    </w:p>
    <w:p w14:paraId="28AC0C85" w14:textId="7B30A7F7" w:rsidR="00694019" w:rsidRPr="00694019" w:rsidRDefault="7666B23F" w:rsidP="4FCC1123">
      <w:pPr>
        <w:spacing w:before="240" w:after="80" w:line="240" w:lineRule="auto"/>
        <w:rPr>
          <w:rFonts w:ascii="Arial" w:eastAsia="Arial" w:hAnsi="Arial" w:cs="Arial"/>
          <w:b/>
          <w:bCs/>
          <w:smallCaps/>
          <w:color w:val="000000" w:themeColor="text1"/>
        </w:rPr>
      </w:pPr>
      <w:r w:rsidRPr="4FCC1123">
        <w:rPr>
          <w:rFonts w:ascii="Arial" w:eastAsia="Arial" w:hAnsi="Arial" w:cs="Arial"/>
          <w:b/>
          <w:bCs/>
          <w:smallCaps/>
          <w:color w:val="000000" w:themeColor="text1"/>
        </w:rPr>
        <w:t>David A. S. Heim</w:t>
      </w:r>
      <w:r w:rsidRPr="4FCC1123">
        <w:rPr>
          <w:rFonts w:ascii="Arial" w:eastAsia="Arial" w:hAnsi="Arial" w:cs="Arial"/>
          <w:b/>
          <w:bCs/>
          <w:smallCaps/>
          <w:color w:val="000000" w:themeColor="text1"/>
          <w:vertAlign w:val="superscript"/>
        </w:rPr>
        <w:t>1</w:t>
      </w:r>
      <w:r w:rsidRPr="4FCC1123">
        <w:rPr>
          <w:rFonts w:ascii="Arial" w:eastAsia="Arial" w:hAnsi="Arial" w:cs="Arial"/>
          <w:b/>
          <w:bCs/>
          <w:smallCaps/>
          <w:color w:val="000000" w:themeColor="text1"/>
        </w:rPr>
        <w:t>, Gar-Wing Truong</w:t>
      </w:r>
      <w:r w:rsidRPr="4FCC1123">
        <w:rPr>
          <w:rFonts w:ascii="Arial" w:eastAsia="Arial" w:hAnsi="Arial" w:cs="Arial"/>
          <w:b/>
          <w:bCs/>
          <w:smallCaps/>
          <w:color w:val="000000" w:themeColor="text1"/>
          <w:vertAlign w:val="superscript"/>
        </w:rPr>
        <w:t>2</w:t>
      </w:r>
      <w:r w:rsidRPr="4FCC1123">
        <w:rPr>
          <w:rFonts w:ascii="Arial" w:eastAsia="Arial" w:hAnsi="Arial" w:cs="Arial"/>
          <w:b/>
          <w:bCs/>
          <w:smallCaps/>
          <w:color w:val="000000" w:themeColor="text1"/>
        </w:rPr>
        <w:t xml:space="preserve">, </w:t>
      </w:r>
      <w:proofErr w:type="spellStart"/>
      <w:r w:rsidRPr="4FCC1123">
        <w:rPr>
          <w:rFonts w:ascii="Arial" w:eastAsia="Arial" w:hAnsi="Arial" w:cs="Arial"/>
          <w:b/>
          <w:bCs/>
          <w:smallCaps/>
          <w:color w:val="000000" w:themeColor="text1"/>
        </w:rPr>
        <w:t>Debapam</w:t>
      </w:r>
      <w:proofErr w:type="spellEnd"/>
      <w:r w:rsidRPr="4FCC1123">
        <w:rPr>
          <w:rFonts w:ascii="Arial" w:eastAsia="Arial" w:hAnsi="Arial" w:cs="Arial"/>
          <w:b/>
          <w:bCs/>
          <w:smallCaps/>
          <w:color w:val="000000" w:themeColor="text1"/>
        </w:rPr>
        <w:t xml:space="preserve"> Bose</w:t>
      </w:r>
      <w:r w:rsidRPr="4FCC1123">
        <w:rPr>
          <w:rFonts w:ascii="Arial" w:eastAsia="Arial" w:hAnsi="Arial" w:cs="Arial"/>
          <w:b/>
          <w:bCs/>
          <w:smallCaps/>
          <w:color w:val="000000" w:themeColor="text1"/>
          <w:vertAlign w:val="superscript"/>
        </w:rPr>
        <w:t>1</w:t>
      </w:r>
      <w:r w:rsidRPr="4FCC1123">
        <w:rPr>
          <w:rFonts w:ascii="Arial" w:eastAsia="Arial" w:hAnsi="Arial" w:cs="Arial"/>
          <w:b/>
          <w:bCs/>
          <w:smallCaps/>
          <w:color w:val="000000" w:themeColor="text1"/>
        </w:rPr>
        <w:t>, Eduardo Diaz</w:t>
      </w:r>
      <w:r w:rsidRPr="4FCC1123">
        <w:rPr>
          <w:rFonts w:ascii="Arial" w:eastAsia="Arial" w:hAnsi="Arial" w:cs="Arial"/>
          <w:b/>
          <w:bCs/>
          <w:smallCaps/>
          <w:color w:val="000000" w:themeColor="text1"/>
          <w:vertAlign w:val="superscript"/>
        </w:rPr>
        <w:t>2</w:t>
      </w:r>
      <w:r w:rsidRPr="4FCC1123">
        <w:rPr>
          <w:rFonts w:ascii="Arial" w:eastAsia="Arial" w:hAnsi="Arial" w:cs="Arial"/>
          <w:b/>
          <w:bCs/>
          <w:smallCaps/>
          <w:color w:val="000000" w:themeColor="text1"/>
        </w:rPr>
        <w:t>, Juan Ramirez</w:t>
      </w:r>
      <w:r w:rsidRPr="4FCC1123">
        <w:rPr>
          <w:rFonts w:ascii="Arial" w:eastAsia="Arial" w:hAnsi="Arial" w:cs="Arial"/>
          <w:b/>
          <w:bCs/>
          <w:smallCaps/>
          <w:color w:val="000000" w:themeColor="text1"/>
          <w:vertAlign w:val="superscript"/>
        </w:rPr>
        <w:t>2</w:t>
      </w:r>
      <w:r w:rsidRPr="4FCC1123">
        <w:rPr>
          <w:rFonts w:ascii="Arial" w:eastAsia="Arial" w:hAnsi="Arial" w:cs="Arial"/>
          <w:b/>
          <w:bCs/>
          <w:smallCaps/>
          <w:color w:val="000000" w:themeColor="text1"/>
        </w:rPr>
        <w:t>, Jes Sherman</w:t>
      </w:r>
      <w:r w:rsidRPr="4FCC1123">
        <w:rPr>
          <w:rFonts w:ascii="Arial" w:eastAsia="Arial" w:hAnsi="Arial" w:cs="Arial"/>
          <w:b/>
          <w:bCs/>
          <w:smallCaps/>
          <w:color w:val="000000" w:themeColor="text1"/>
          <w:vertAlign w:val="superscript"/>
        </w:rPr>
        <w:t>2</w:t>
      </w:r>
      <w:r w:rsidRPr="4FCC1123">
        <w:rPr>
          <w:rFonts w:ascii="Arial" w:eastAsia="Arial" w:hAnsi="Arial" w:cs="Arial"/>
          <w:b/>
          <w:bCs/>
          <w:smallCaps/>
          <w:color w:val="000000" w:themeColor="text1"/>
        </w:rPr>
        <w:t>, Gordon Morrison</w:t>
      </w:r>
      <w:r w:rsidRPr="4FCC1123">
        <w:rPr>
          <w:rFonts w:ascii="Arial" w:eastAsia="Arial" w:hAnsi="Arial" w:cs="Arial"/>
          <w:b/>
          <w:bCs/>
          <w:smallCaps/>
          <w:color w:val="000000" w:themeColor="text1"/>
          <w:vertAlign w:val="superscript"/>
        </w:rPr>
        <w:t>2</w:t>
      </w:r>
      <w:r w:rsidRPr="4FCC1123">
        <w:rPr>
          <w:rFonts w:ascii="Arial" w:eastAsia="Arial" w:hAnsi="Arial" w:cs="Arial"/>
          <w:b/>
          <w:bCs/>
          <w:smallCaps/>
          <w:color w:val="000000" w:themeColor="text1"/>
        </w:rPr>
        <w:t>, And Daniel J. Blumenthal</w:t>
      </w:r>
      <w:proofErr w:type="gramStart"/>
      <w:r w:rsidRPr="4FCC1123">
        <w:rPr>
          <w:rFonts w:ascii="Arial" w:eastAsia="Arial" w:hAnsi="Arial" w:cs="Arial"/>
          <w:b/>
          <w:bCs/>
          <w:smallCaps/>
          <w:color w:val="000000" w:themeColor="text1"/>
          <w:vertAlign w:val="superscript"/>
        </w:rPr>
        <w:t>1,</w:t>
      </w:r>
      <w:r w:rsidRPr="4FCC1123">
        <w:rPr>
          <w:rFonts w:ascii="Arial" w:eastAsia="Arial" w:hAnsi="Arial" w:cs="Arial"/>
          <w:b/>
          <w:bCs/>
          <w:smallCaps/>
          <w:color w:val="000000" w:themeColor="text1"/>
        </w:rPr>
        <w:t>*</w:t>
      </w:r>
      <w:proofErr w:type="gramEnd"/>
    </w:p>
    <w:p w14:paraId="1F7A1301" w14:textId="5C89C9B3" w:rsidR="00694019" w:rsidRPr="00694019" w:rsidRDefault="7666B23F" w:rsidP="4FCC1123">
      <w:pPr>
        <w:spacing w:after="0" w:line="240" w:lineRule="auto"/>
      </w:pPr>
      <w:r w:rsidRPr="4FCC1123">
        <w:rPr>
          <w:rFonts w:ascii="Times New Roman" w:eastAsia="Times New Roman" w:hAnsi="Times New Roman" w:cs="Times New Roman"/>
          <w:i/>
          <w:iCs/>
          <w:color w:val="000000" w:themeColor="text1"/>
          <w:sz w:val="18"/>
          <w:szCs w:val="18"/>
          <w:vertAlign w:val="superscript"/>
        </w:rPr>
        <w:t>1</w:t>
      </w:r>
      <w:r w:rsidRPr="4FCC1123">
        <w:rPr>
          <w:rFonts w:ascii="Times New Roman" w:eastAsia="Times New Roman" w:hAnsi="Times New Roman" w:cs="Times New Roman"/>
          <w:i/>
          <w:iCs/>
          <w:color w:val="000000" w:themeColor="text1"/>
          <w:sz w:val="18"/>
          <w:szCs w:val="18"/>
        </w:rPr>
        <w:t>Department of Electrical and Computer Engineering, University of California Santa Barbara, Santa Barbara, California 93106, USA</w:t>
      </w:r>
    </w:p>
    <w:p w14:paraId="0222D9AD" w14:textId="09F3C4AF" w:rsidR="00694019" w:rsidRPr="00694019" w:rsidRDefault="612364D4" w:rsidP="4FCC1123">
      <w:pPr>
        <w:spacing w:after="0" w:line="240" w:lineRule="auto"/>
      </w:pPr>
      <w:r w:rsidRPr="7C125A5D">
        <w:rPr>
          <w:rFonts w:ascii="Times New Roman" w:eastAsia="Times New Roman" w:hAnsi="Times New Roman" w:cs="Times New Roman"/>
          <w:i/>
          <w:iCs/>
          <w:color w:val="000000" w:themeColor="text1"/>
          <w:sz w:val="18"/>
          <w:szCs w:val="18"/>
          <w:vertAlign w:val="superscript"/>
        </w:rPr>
        <w:t>2</w:t>
      </w:r>
      <w:r w:rsidRPr="7C125A5D">
        <w:rPr>
          <w:rFonts w:ascii="Times New Roman" w:eastAsia="Times New Roman" w:hAnsi="Times New Roman" w:cs="Times New Roman"/>
          <w:i/>
          <w:iCs/>
          <w:color w:val="000000" w:themeColor="text1"/>
          <w:sz w:val="18"/>
          <w:szCs w:val="18"/>
        </w:rPr>
        <w:t xml:space="preserve">Freedom Photonics, </w:t>
      </w:r>
      <w:r w:rsidR="1A45D913" w:rsidRPr="7C125A5D">
        <w:rPr>
          <w:rFonts w:ascii="Times New Roman" w:eastAsia="Times New Roman" w:hAnsi="Times New Roman" w:cs="Times New Roman"/>
          <w:i/>
          <w:iCs/>
          <w:color w:val="000000" w:themeColor="text1"/>
          <w:sz w:val="18"/>
          <w:szCs w:val="18"/>
        </w:rPr>
        <w:t>41 Aero Camino, Santa Barbara, CA 93117</w:t>
      </w:r>
      <w:r w:rsidRPr="7C125A5D">
        <w:rPr>
          <w:rFonts w:ascii="Times New Roman" w:eastAsia="Times New Roman" w:hAnsi="Times New Roman" w:cs="Times New Roman"/>
          <w:i/>
          <w:iCs/>
          <w:color w:val="000000" w:themeColor="text1"/>
          <w:sz w:val="18"/>
          <w:szCs w:val="18"/>
        </w:rPr>
        <w:t>, USA</w:t>
      </w:r>
    </w:p>
    <w:p w14:paraId="3F797C5A" w14:textId="3D51E69D" w:rsidR="00694019" w:rsidRPr="00694019" w:rsidRDefault="7666B23F" w:rsidP="4FCC1123">
      <w:pPr>
        <w:spacing w:after="0" w:line="240" w:lineRule="auto"/>
      </w:pPr>
      <w:hyperlink r:id="rId7">
        <w:r w:rsidRPr="4FCC1123">
          <w:rPr>
            <w:rStyle w:val="Hyperlink"/>
            <w:rFonts w:ascii="Times New Roman" w:eastAsia="Times New Roman" w:hAnsi="Times New Roman" w:cs="Times New Roman"/>
            <w:i/>
            <w:iCs/>
            <w:sz w:val="18"/>
            <w:szCs w:val="18"/>
            <w:vertAlign w:val="superscript"/>
          </w:rPr>
          <w:t>*</w:t>
        </w:r>
        <w:r w:rsidRPr="4FCC1123">
          <w:rPr>
            <w:rStyle w:val="Hyperlink"/>
            <w:rFonts w:ascii="Times New Roman" w:eastAsia="Times New Roman" w:hAnsi="Times New Roman" w:cs="Times New Roman"/>
            <w:i/>
            <w:iCs/>
            <w:sz w:val="18"/>
            <w:szCs w:val="18"/>
          </w:rPr>
          <w:t>danb@ucsb.edu</w:t>
        </w:r>
      </w:hyperlink>
    </w:p>
    <w:p w14:paraId="078C8E84" w14:textId="15445477" w:rsidR="00694019" w:rsidRPr="00694019" w:rsidRDefault="00694019" w:rsidP="4FCC1123">
      <w:pPr>
        <w:spacing w:after="0" w:line="240" w:lineRule="auto"/>
        <w:rPr>
          <w:rFonts w:ascii="Arial" w:eastAsia="Arial" w:hAnsi="Arial" w:cs="Arial"/>
          <w:b/>
          <w:bCs/>
          <w:color w:val="000000" w:themeColor="text1"/>
          <w:sz w:val="20"/>
          <w:szCs w:val="20"/>
        </w:rPr>
      </w:pPr>
    </w:p>
    <w:p w14:paraId="286E3A38" w14:textId="43CEAC2E" w:rsidR="0061376D" w:rsidRDefault="004F71BF" w:rsidP="1A8499D2">
      <w:pPr>
        <w:rPr>
          <w:rFonts w:ascii="Arial" w:eastAsia="Arial" w:hAnsi="Arial" w:cs="Arial"/>
          <w:b/>
          <w:bCs/>
          <w:color w:val="000000"/>
          <w:kern w:val="0"/>
          <w14:ligatures w14:val="none"/>
        </w:rPr>
      </w:pPr>
      <w:r w:rsidRPr="004F71BF">
        <w:rPr>
          <w:rFonts w:ascii="Arial" w:eastAsia="Arial" w:hAnsi="Arial" w:cs="Arial"/>
          <w:b/>
          <w:bCs/>
          <w:color w:val="000000"/>
          <w:kern w:val="0"/>
          <w14:ligatures w14:val="none"/>
        </w:rPr>
        <w:t>Supplementary Information</w:t>
      </w:r>
    </w:p>
    <w:p w14:paraId="3EE33E90" w14:textId="77777777" w:rsidR="00071EE7" w:rsidRPr="00694019" w:rsidRDefault="00071EE7" w:rsidP="00071EE7">
      <w:pPr>
        <w:pStyle w:val="ListParagraph"/>
        <w:numPr>
          <w:ilvl w:val="0"/>
          <w:numId w:val="5"/>
        </w:numPr>
        <w:spacing w:after="0" w:line="240" w:lineRule="auto"/>
        <w:rPr>
          <w:rFonts w:ascii="Arial" w:eastAsia="Arial" w:hAnsi="Arial" w:cs="Arial"/>
          <w:b/>
          <w:bCs/>
          <w:sz w:val="20"/>
          <w:szCs w:val="20"/>
        </w:rPr>
      </w:pPr>
      <w:r w:rsidRPr="4FCC1123">
        <w:rPr>
          <w:rFonts w:ascii="Arial" w:eastAsia="Arial" w:hAnsi="Arial" w:cs="Arial"/>
          <w:b/>
          <w:bCs/>
          <w:color w:val="000000"/>
          <w:kern w:val="0"/>
          <w:sz w:val="20"/>
          <w:szCs w:val="20"/>
          <w14:ligatures w14:val="none"/>
        </w:rPr>
        <w:t>Introduction</w:t>
      </w:r>
    </w:p>
    <w:p w14:paraId="2EE3F32E" w14:textId="77777777" w:rsidR="00071EE7" w:rsidRDefault="00071EE7" w:rsidP="00071EE7">
      <w:pPr>
        <w:spacing w:after="0" w:line="240" w:lineRule="auto"/>
        <w:rPr>
          <w:rFonts w:ascii="Arial" w:eastAsia="Arial" w:hAnsi="Arial" w:cs="Arial"/>
          <w:b/>
          <w:bCs/>
          <w:sz w:val="20"/>
          <w:szCs w:val="20"/>
        </w:rPr>
      </w:pPr>
    </w:p>
    <w:p w14:paraId="74143CD5" w14:textId="1F3271EC" w:rsidR="002B0D55" w:rsidRPr="002B0D55" w:rsidRDefault="00071EE7" w:rsidP="002B0D55">
      <w:pPr>
        <w:spacing w:line="240" w:lineRule="auto"/>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This supplementary information provides additional </w:t>
      </w:r>
      <w:r w:rsidR="00CB058D">
        <w:rPr>
          <w:rFonts w:ascii="Times New Roman" w:eastAsia="Times New Roman" w:hAnsi="Times New Roman" w:cs="Times New Roman"/>
          <w:kern w:val="0"/>
          <w:sz w:val="20"/>
          <w:szCs w:val="20"/>
          <w14:ligatures w14:val="none"/>
        </w:rPr>
        <w:t>information</w:t>
      </w:r>
      <w:r>
        <w:rPr>
          <w:rFonts w:ascii="Times New Roman" w:eastAsia="Times New Roman" w:hAnsi="Times New Roman" w:cs="Times New Roman"/>
          <w:kern w:val="0"/>
          <w:sz w:val="20"/>
          <w:szCs w:val="20"/>
          <w14:ligatures w14:val="none"/>
        </w:rPr>
        <w:t xml:space="preserve"> on the design and performance of the </w:t>
      </w:r>
      <w:r w:rsidR="002434CA">
        <w:rPr>
          <w:rFonts w:ascii="Times New Roman" w:eastAsia="Times New Roman" w:hAnsi="Times New Roman" w:cs="Times New Roman"/>
          <w:kern w:val="0"/>
          <w:sz w:val="20"/>
          <w:szCs w:val="20"/>
          <w14:ligatures w14:val="none"/>
        </w:rPr>
        <w:t xml:space="preserve">narrow linewidth </w:t>
      </w:r>
      <w:r w:rsidR="00036C4F">
        <w:rPr>
          <w:rFonts w:ascii="Times New Roman" w:eastAsia="Times New Roman" w:hAnsi="Times New Roman" w:cs="Times New Roman"/>
          <w:kern w:val="0"/>
          <w:sz w:val="20"/>
          <w:szCs w:val="20"/>
          <w14:ligatures w14:val="none"/>
        </w:rPr>
        <w:t xml:space="preserve">photonic wirebonded (PWB) </w:t>
      </w:r>
      <w:r w:rsidR="00E9357C">
        <w:rPr>
          <w:rFonts w:ascii="Times New Roman" w:eastAsia="Times New Roman" w:hAnsi="Times New Roman" w:cs="Times New Roman"/>
          <w:kern w:val="0"/>
          <w:sz w:val="20"/>
          <w:szCs w:val="20"/>
          <w14:ligatures w14:val="none"/>
        </w:rPr>
        <w:t>external cavity tunable laser (ECTL)</w:t>
      </w:r>
      <w:r w:rsidR="00CB058D">
        <w:rPr>
          <w:rFonts w:ascii="Times New Roman" w:eastAsia="Times New Roman" w:hAnsi="Times New Roman" w:cs="Times New Roman"/>
          <w:kern w:val="0"/>
          <w:sz w:val="20"/>
          <w:szCs w:val="20"/>
          <w14:ligatures w14:val="none"/>
        </w:rPr>
        <w:t>:</w:t>
      </w:r>
      <w:r w:rsidR="006061A4">
        <w:rPr>
          <w:rFonts w:ascii="Times New Roman" w:eastAsia="Times New Roman" w:hAnsi="Times New Roman" w:cs="Times New Roman"/>
          <w:kern w:val="0"/>
          <w:sz w:val="20"/>
          <w:szCs w:val="20"/>
          <w14:ligatures w14:val="none"/>
        </w:rPr>
        <w:t xml:space="preserve"> including </w:t>
      </w:r>
      <w:r w:rsidR="00CB058D">
        <w:rPr>
          <w:rFonts w:ascii="Times New Roman" w:eastAsia="Times New Roman" w:hAnsi="Times New Roman" w:cs="Times New Roman"/>
          <w:kern w:val="0"/>
          <w:sz w:val="20"/>
          <w:szCs w:val="20"/>
          <w14:ligatures w14:val="none"/>
        </w:rPr>
        <w:t xml:space="preserve">a table comparing this work to prior hybrid-integrated lasers, details on the PWB-RSOA coupling loss, the wavelength dependence of the Sagnac </w:t>
      </w:r>
      <w:r w:rsidR="00BB13AC">
        <w:rPr>
          <w:rFonts w:ascii="Times New Roman" w:eastAsia="Times New Roman" w:hAnsi="Times New Roman" w:cs="Times New Roman"/>
          <w:kern w:val="0"/>
          <w:sz w:val="20"/>
          <w:szCs w:val="20"/>
          <w14:ligatures w14:val="none"/>
        </w:rPr>
        <w:t xml:space="preserve">loop </w:t>
      </w:r>
      <w:r w:rsidR="00CB058D">
        <w:rPr>
          <w:rFonts w:ascii="Times New Roman" w:eastAsia="Times New Roman" w:hAnsi="Times New Roman" w:cs="Times New Roman"/>
          <w:kern w:val="0"/>
          <w:sz w:val="20"/>
          <w:szCs w:val="20"/>
          <w14:ligatures w14:val="none"/>
        </w:rPr>
        <w:t xml:space="preserve">mirror reflectivity, </w:t>
      </w:r>
      <w:r w:rsidR="00BB13AC">
        <w:rPr>
          <w:rFonts w:ascii="Times New Roman" w:eastAsia="Times New Roman" w:hAnsi="Times New Roman" w:cs="Times New Roman"/>
          <w:kern w:val="0"/>
          <w:sz w:val="20"/>
          <w:szCs w:val="20"/>
          <w14:ligatures w14:val="none"/>
        </w:rPr>
        <w:t xml:space="preserve">the </w:t>
      </w:r>
      <w:r w:rsidR="00CB058D">
        <w:rPr>
          <w:rFonts w:ascii="Times New Roman" w:eastAsia="Times New Roman" w:hAnsi="Times New Roman" w:cs="Times New Roman"/>
          <w:kern w:val="0"/>
          <w:sz w:val="20"/>
          <w:szCs w:val="20"/>
          <w14:ligatures w14:val="none"/>
        </w:rPr>
        <w:t xml:space="preserve">laser output power, and frequency noise as compared with a stage edge-coupled device. </w:t>
      </w:r>
    </w:p>
    <w:p w14:paraId="2BC26C3B" w14:textId="77777777" w:rsidR="007C275E" w:rsidRPr="00023541" w:rsidRDefault="007C275E" w:rsidP="007C275E">
      <w:pPr>
        <w:pStyle w:val="ListParagraph"/>
        <w:numPr>
          <w:ilvl w:val="0"/>
          <w:numId w:val="5"/>
        </w:numPr>
        <w:spacing w:after="0" w:line="240" w:lineRule="auto"/>
        <w:rPr>
          <w:rFonts w:ascii="Arial" w:eastAsia="Arial" w:hAnsi="Arial" w:cs="Arial"/>
          <w:b/>
          <w:bCs/>
          <w:sz w:val="20"/>
          <w:szCs w:val="20"/>
        </w:rPr>
      </w:pPr>
      <w:r>
        <w:rPr>
          <w:rFonts w:ascii="Arial" w:eastAsia="Arial" w:hAnsi="Arial" w:cs="Arial"/>
          <w:b/>
          <w:bCs/>
          <w:color w:val="000000"/>
          <w:kern w:val="0"/>
          <w:sz w:val="20"/>
          <w:szCs w:val="20"/>
          <w14:ligatures w14:val="none"/>
        </w:rPr>
        <w:t>Comparison with prior hybrid-integrated lasers</w:t>
      </w:r>
    </w:p>
    <w:p w14:paraId="5CBEDC7D" w14:textId="77777777" w:rsidR="007C275E" w:rsidRPr="00023541" w:rsidRDefault="007C275E" w:rsidP="007C275E">
      <w:pPr>
        <w:pStyle w:val="ListParagraph"/>
        <w:spacing w:after="0" w:line="240" w:lineRule="auto"/>
        <w:ind w:left="360"/>
        <w:rPr>
          <w:rFonts w:ascii="Arial" w:eastAsia="Arial" w:hAnsi="Arial" w:cs="Arial"/>
          <w:b/>
          <w:bCs/>
          <w:sz w:val="20"/>
          <w:szCs w:val="20"/>
        </w:rPr>
      </w:pPr>
    </w:p>
    <w:p w14:paraId="77258F0B" w14:textId="61F3542F" w:rsidR="007C275E" w:rsidRDefault="007C275E" w:rsidP="007C275E">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We compare characteristics and performance of the PWB-ECTL presented in this work with other hybrid-integrated lasers, including side mode suppression ratio (SMSR), output power, tuning, frequency noise (FN) at 1000 Hz and 100 Hz frequency offset, integral linewidth, and fundamental linewidth.</w:t>
      </w:r>
    </w:p>
    <w:p w14:paraId="6BD893B7" w14:textId="77777777" w:rsidR="007C275E" w:rsidRPr="007C275E" w:rsidRDefault="007C275E" w:rsidP="007C275E">
      <w:pPr>
        <w:spacing w:after="0" w:line="240" w:lineRule="auto"/>
        <w:rPr>
          <w:rFonts w:ascii="Arial" w:eastAsia="Arial" w:hAnsi="Arial" w:cs="Arial"/>
          <w:b/>
          <w:bCs/>
          <w:sz w:val="20"/>
          <w:szCs w:val="20"/>
        </w:rPr>
      </w:pPr>
    </w:p>
    <w:p w14:paraId="64CD020F" w14:textId="13CB3894" w:rsidR="002B0D55" w:rsidRPr="00D918BE" w:rsidRDefault="002B0D55" w:rsidP="00036C4F">
      <w:pPr>
        <w:spacing w:line="240" w:lineRule="auto"/>
        <w:rPr>
          <w:rFonts w:ascii="Times New Roman" w:eastAsia="Times New Roman" w:hAnsi="Times New Roman" w:cs="Times New Roman"/>
          <w:color w:val="000000" w:themeColor="text1"/>
        </w:rPr>
      </w:pPr>
      <w:r w:rsidRPr="00D918BE">
        <w:rPr>
          <w:rFonts w:ascii="Times New Roman" w:eastAsia="Times New Roman" w:hAnsi="Times New Roman" w:cs="Times New Roman"/>
          <w:b/>
          <w:bCs/>
          <w:color w:val="000000" w:themeColor="text1"/>
          <w:sz w:val="20"/>
          <w:szCs w:val="20"/>
        </w:rPr>
        <w:t xml:space="preserve">Table </w:t>
      </w:r>
      <w:r w:rsidR="008A1C72">
        <w:rPr>
          <w:rFonts w:ascii="Times New Roman" w:eastAsia="Times New Roman" w:hAnsi="Times New Roman" w:cs="Times New Roman"/>
          <w:b/>
          <w:bCs/>
          <w:color w:val="000000" w:themeColor="text1"/>
          <w:sz w:val="20"/>
          <w:szCs w:val="20"/>
        </w:rPr>
        <w:t>S</w:t>
      </w:r>
      <w:r w:rsidRPr="00D918BE">
        <w:rPr>
          <w:rFonts w:ascii="Times New Roman" w:eastAsia="Times New Roman" w:hAnsi="Times New Roman" w:cs="Times New Roman"/>
          <w:b/>
          <w:bCs/>
          <w:color w:val="000000" w:themeColor="text1"/>
          <w:sz w:val="20"/>
          <w:szCs w:val="20"/>
        </w:rPr>
        <w:t>1. Comparison of hybrid-integrated lasers</w:t>
      </w:r>
    </w:p>
    <w:tbl>
      <w:tblPr>
        <w:tblStyle w:val="TableGrid"/>
        <w:tblW w:w="8455" w:type="dxa"/>
        <w:tblCellMar>
          <w:left w:w="58" w:type="dxa"/>
          <w:right w:w="58" w:type="dxa"/>
        </w:tblCellMar>
        <w:tblLook w:val="04A0" w:firstRow="1" w:lastRow="0" w:firstColumn="1" w:lastColumn="0" w:noHBand="0" w:noVBand="1"/>
      </w:tblPr>
      <w:tblGrid>
        <w:gridCol w:w="985"/>
        <w:gridCol w:w="1037"/>
        <w:gridCol w:w="538"/>
        <w:gridCol w:w="1059"/>
        <w:gridCol w:w="813"/>
        <w:gridCol w:w="893"/>
        <w:gridCol w:w="893"/>
        <w:gridCol w:w="630"/>
        <w:gridCol w:w="809"/>
        <w:gridCol w:w="798"/>
      </w:tblGrid>
      <w:tr w:rsidR="00620E41" w14:paraId="270D2574" w14:textId="77777777" w:rsidTr="00620E41">
        <w:trPr>
          <w:trHeight w:val="578"/>
        </w:trPr>
        <w:tc>
          <w:tcPr>
            <w:tcW w:w="985" w:type="dxa"/>
            <w:shd w:val="pct15" w:color="auto" w:fill="auto"/>
          </w:tcPr>
          <w:p w14:paraId="27D4D683" w14:textId="77777777" w:rsidR="002B0D55" w:rsidRPr="002B0D55" w:rsidRDefault="002B0D55" w:rsidP="00036C4F">
            <w:pPr>
              <w:jc w:val="center"/>
              <w:rPr>
                <w:rFonts w:ascii="Times New Roman" w:eastAsia="Times New Roman" w:hAnsi="Times New Roman" w:cs="Times New Roman"/>
                <w:color w:val="000000" w:themeColor="text1"/>
                <w:sz w:val="18"/>
                <w:szCs w:val="18"/>
              </w:rPr>
            </w:pPr>
            <w:r w:rsidRPr="002B0D55">
              <w:rPr>
                <w:rFonts w:ascii="Times New Roman" w:eastAsia="Times New Roman" w:hAnsi="Times New Roman" w:cs="Times New Roman"/>
                <w:color w:val="000000" w:themeColor="text1"/>
                <w:sz w:val="18"/>
                <w:szCs w:val="18"/>
              </w:rPr>
              <w:t>Platform</w:t>
            </w:r>
          </w:p>
        </w:tc>
        <w:tc>
          <w:tcPr>
            <w:tcW w:w="1037" w:type="dxa"/>
            <w:shd w:val="pct15" w:color="auto" w:fill="auto"/>
          </w:tcPr>
          <w:p w14:paraId="2B3629FF" w14:textId="77777777" w:rsidR="002B0D55" w:rsidRPr="002B0D55" w:rsidRDefault="002B0D55" w:rsidP="00036C4F">
            <w:pPr>
              <w:jc w:val="center"/>
              <w:rPr>
                <w:rFonts w:ascii="Times New Roman" w:eastAsia="Times New Roman" w:hAnsi="Times New Roman" w:cs="Times New Roman"/>
                <w:color w:val="000000" w:themeColor="text1"/>
                <w:sz w:val="18"/>
                <w:szCs w:val="18"/>
              </w:rPr>
            </w:pPr>
            <w:r w:rsidRPr="002B0D55">
              <w:rPr>
                <w:rFonts w:ascii="Times New Roman" w:eastAsia="Times New Roman" w:hAnsi="Times New Roman" w:cs="Times New Roman"/>
                <w:color w:val="000000" w:themeColor="text1"/>
                <w:sz w:val="18"/>
                <w:szCs w:val="18"/>
              </w:rPr>
              <w:t>Laser type</w:t>
            </w:r>
          </w:p>
        </w:tc>
        <w:tc>
          <w:tcPr>
            <w:tcW w:w="538" w:type="dxa"/>
            <w:shd w:val="pct15" w:color="auto" w:fill="auto"/>
          </w:tcPr>
          <w:p w14:paraId="57F5DD46" w14:textId="77777777" w:rsidR="002B0D55" w:rsidRPr="002B0D55" w:rsidRDefault="002B0D55" w:rsidP="00036C4F">
            <w:pPr>
              <w:jc w:val="center"/>
              <w:rPr>
                <w:rFonts w:ascii="Times New Roman" w:eastAsia="Times New Roman" w:hAnsi="Times New Roman" w:cs="Times New Roman"/>
                <w:color w:val="000000" w:themeColor="text1"/>
                <w:sz w:val="18"/>
                <w:szCs w:val="18"/>
              </w:rPr>
            </w:pPr>
            <w:r w:rsidRPr="002B0D55">
              <w:rPr>
                <w:rFonts w:ascii="Times New Roman" w:eastAsia="Times New Roman" w:hAnsi="Times New Roman" w:cs="Times New Roman"/>
                <w:color w:val="000000" w:themeColor="text1"/>
                <w:sz w:val="18"/>
                <w:szCs w:val="18"/>
              </w:rPr>
              <w:sym w:font="Symbol" w:char="F06C"/>
            </w:r>
            <w:r w:rsidRPr="002B0D55">
              <w:rPr>
                <w:rFonts w:ascii="Times New Roman" w:eastAsia="Times New Roman" w:hAnsi="Times New Roman" w:cs="Times New Roman"/>
                <w:color w:val="000000" w:themeColor="text1"/>
                <w:sz w:val="18"/>
                <w:szCs w:val="18"/>
              </w:rPr>
              <w:t xml:space="preserve"> (nm)</w:t>
            </w:r>
          </w:p>
        </w:tc>
        <w:tc>
          <w:tcPr>
            <w:tcW w:w="1059" w:type="dxa"/>
            <w:shd w:val="pct15" w:color="auto" w:fill="auto"/>
          </w:tcPr>
          <w:p w14:paraId="0E36A4C5" w14:textId="77777777" w:rsidR="002B0D55" w:rsidRPr="002B0D55" w:rsidRDefault="002B0D55" w:rsidP="00036C4F">
            <w:pPr>
              <w:jc w:val="center"/>
              <w:rPr>
                <w:rFonts w:ascii="Times New Roman" w:eastAsia="Times New Roman" w:hAnsi="Times New Roman" w:cs="Times New Roman"/>
                <w:color w:val="000000" w:themeColor="text1"/>
                <w:sz w:val="18"/>
                <w:szCs w:val="18"/>
              </w:rPr>
            </w:pPr>
            <w:r w:rsidRPr="002B0D55">
              <w:rPr>
                <w:rFonts w:ascii="Times New Roman" w:eastAsia="Times New Roman" w:hAnsi="Times New Roman" w:cs="Times New Roman"/>
                <w:color w:val="000000" w:themeColor="text1"/>
                <w:sz w:val="18"/>
                <w:szCs w:val="18"/>
              </w:rPr>
              <w:t>FLW (Hz)</w:t>
            </w:r>
          </w:p>
        </w:tc>
        <w:tc>
          <w:tcPr>
            <w:tcW w:w="813" w:type="dxa"/>
            <w:shd w:val="pct15" w:color="auto" w:fill="auto"/>
          </w:tcPr>
          <w:p w14:paraId="615BC0FA" w14:textId="7605EC43" w:rsidR="002B0D55" w:rsidRPr="002B0D55" w:rsidRDefault="002B0D55" w:rsidP="00036C4F">
            <w:pPr>
              <w:jc w:val="center"/>
              <w:rPr>
                <w:rFonts w:ascii="Times New Roman" w:eastAsia="Times New Roman" w:hAnsi="Times New Roman" w:cs="Times New Roman"/>
                <w:color w:val="000000" w:themeColor="text1"/>
                <w:sz w:val="18"/>
                <w:szCs w:val="18"/>
              </w:rPr>
            </w:pPr>
            <w:r w:rsidRPr="002B0D55">
              <w:rPr>
                <w:rFonts w:ascii="Times New Roman" w:eastAsia="Times New Roman" w:hAnsi="Times New Roman" w:cs="Times New Roman"/>
                <w:color w:val="000000" w:themeColor="text1"/>
                <w:sz w:val="18"/>
                <w:szCs w:val="18"/>
              </w:rPr>
              <w:t xml:space="preserve">ILW (Hz) </w:t>
            </w:r>
            <w:r w:rsidRPr="00CB60A0">
              <w:rPr>
                <w:rFonts w:ascii="Times New Roman" w:eastAsia="Times New Roman" w:hAnsi="Times New Roman" w:cs="Times New Roman"/>
                <w:color w:val="000000" w:themeColor="text1"/>
                <w:sz w:val="18"/>
                <w:szCs w:val="18"/>
              </w:rPr>
              <w:t>1/</w:t>
            </w:r>
            <w:r w:rsidR="00CB60A0" w:rsidRPr="00CB60A0">
              <w:rPr>
                <w:rFonts w:ascii="Times New Roman" w:eastAsia="Times New Roman" w:hAnsi="Times New Roman" w:cs="Times New Roman"/>
                <w:sz w:val="18"/>
                <w:szCs w:val="18"/>
              </w:rPr>
              <w:t>π</w:t>
            </w:r>
          </w:p>
        </w:tc>
        <w:tc>
          <w:tcPr>
            <w:tcW w:w="893" w:type="dxa"/>
            <w:shd w:val="pct15" w:color="auto" w:fill="auto"/>
          </w:tcPr>
          <w:p w14:paraId="1807257E" w14:textId="77777777" w:rsidR="002B0D55" w:rsidRPr="002B0D55" w:rsidRDefault="002B0D55" w:rsidP="00036C4F">
            <w:pPr>
              <w:jc w:val="center"/>
              <w:rPr>
                <w:rFonts w:ascii="Times New Roman" w:hAnsi="Times New Roman" w:cs="Times New Roman"/>
                <w:color w:val="000000" w:themeColor="text1"/>
                <w:sz w:val="18"/>
                <w:szCs w:val="18"/>
              </w:rPr>
            </w:pPr>
            <w:r w:rsidRPr="002B0D55">
              <w:rPr>
                <w:rFonts w:ascii="Times New Roman" w:hAnsi="Times New Roman" w:cs="Times New Roman"/>
                <w:color w:val="000000" w:themeColor="text1"/>
                <w:sz w:val="18"/>
                <w:szCs w:val="18"/>
              </w:rPr>
              <w:t>FN @100 Hz offset (Hz</w:t>
            </w:r>
            <w:r w:rsidRPr="002B0D55">
              <w:rPr>
                <w:rFonts w:ascii="Times New Roman" w:hAnsi="Times New Roman" w:cs="Times New Roman"/>
                <w:color w:val="000000" w:themeColor="text1"/>
                <w:sz w:val="18"/>
                <w:szCs w:val="18"/>
                <w:vertAlign w:val="superscript"/>
              </w:rPr>
              <w:t>2</w:t>
            </w:r>
            <w:r w:rsidRPr="002B0D55">
              <w:rPr>
                <w:rFonts w:ascii="Times New Roman" w:hAnsi="Times New Roman" w:cs="Times New Roman"/>
                <w:color w:val="000000" w:themeColor="text1"/>
                <w:sz w:val="18"/>
                <w:szCs w:val="18"/>
              </w:rPr>
              <w:t>/Hz)</w:t>
            </w:r>
          </w:p>
        </w:tc>
        <w:tc>
          <w:tcPr>
            <w:tcW w:w="893" w:type="dxa"/>
            <w:shd w:val="pct15" w:color="auto" w:fill="auto"/>
          </w:tcPr>
          <w:p w14:paraId="6536111D" w14:textId="77777777" w:rsidR="002B0D55" w:rsidRPr="002B0D55" w:rsidRDefault="002B0D55" w:rsidP="00036C4F">
            <w:pPr>
              <w:jc w:val="center"/>
              <w:rPr>
                <w:rFonts w:ascii="Times New Roman" w:eastAsia="Times New Roman" w:hAnsi="Times New Roman" w:cs="Times New Roman"/>
                <w:color w:val="000000" w:themeColor="text1"/>
                <w:sz w:val="18"/>
                <w:szCs w:val="18"/>
              </w:rPr>
            </w:pPr>
            <w:r w:rsidRPr="002B0D55">
              <w:rPr>
                <w:rFonts w:ascii="Times New Roman" w:hAnsi="Times New Roman" w:cs="Times New Roman"/>
                <w:color w:val="000000" w:themeColor="text1"/>
                <w:sz w:val="18"/>
                <w:szCs w:val="18"/>
              </w:rPr>
              <w:t>FN @1 kHz offset (Hz</w:t>
            </w:r>
            <w:r w:rsidRPr="002B0D55">
              <w:rPr>
                <w:rFonts w:ascii="Times New Roman" w:hAnsi="Times New Roman" w:cs="Times New Roman"/>
                <w:color w:val="000000" w:themeColor="text1"/>
                <w:sz w:val="18"/>
                <w:szCs w:val="18"/>
                <w:vertAlign w:val="superscript"/>
              </w:rPr>
              <w:t>2</w:t>
            </w:r>
            <w:r w:rsidRPr="002B0D55">
              <w:rPr>
                <w:rFonts w:ascii="Times New Roman" w:hAnsi="Times New Roman" w:cs="Times New Roman"/>
                <w:color w:val="000000" w:themeColor="text1"/>
                <w:sz w:val="18"/>
                <w:szCs w:val="18"/>
              </w:rPr>
              <w:t>/Hz)</w:t>
            </w:r>
          </w:p>
        </w:tc>
        <w:tc>
          <w:tcPr>
            <w:tcW w:w="630" w:type="dxa"/>
            <w:shd w:val="pct15" w:color="auto" w:fill="auto"/>
          </w:tcPr>
          <w:p w14:paraId="663B642B" w14:textId="77777777" w:rsidR="002B0D55" w:rsidRPr="002B0D55" w:rsidRDefault="002B0D55" w:rsidP="00036C4F">
            <w:pPr>
              <w:jc w:val="center"/>
              <w:rPr>
                <w:rFonts w:ascii="Times New Roman" w:eastAsia="Times New Roman" w:hAnsi="Times New Roman" w:cs="Times New Roman"/>
                <w:color w:val="000000" w:themeColor="text1"/>
                <w:sz w:val="18"/>
                <w:szCs w:val="18"/>
              </w:rPr>
            </w:pPr>
            <w:r w:rsidRPr="002B0D55">
              <w:rPr>
                <w:rFonts w:ascii="Times New Roman" w:eastAsia="Times New Roman" w:hAnsi="Times New Roman" w:cs="Times New Roman"/>
                <w:color w:val="000000" w:themeColor="text1"/>
                <w:sz w:val="18"/>
                <w:szCs w:val="18"/>
              </w:rPr>
              <w:t>Tuning (nm)</w:t>
            </w:r>
          </w:p>
        </w:tc>
        <w:tc>
          <w:tcPr>
            <w:tcW w:w="809" w:type="dxa"/>
            <w:shd w:val="pct15" w:color="auto" w:fill="auto"/>
          </w:tcPr>
          <w:p w14:paraId="0F7EAF46" w14:textId="77777777" w:rsidR="002B0D55" w:rsidRPr="002B0D55" w:rsidRDefault="002B0D55" w:rsidP="00036C4F">
            <w:pPr>
              <w:jc w:val="center"/>
              <w:rPr>
                <w:rFonts w:ascii="Times New Roman" w:eastAsia="Times New Roman" w:hAnsi="Times New Roman" w:cs="Times New Roman"/>
                <w:color w:val="000000" w:themeColor="text1"/>
                <w:sz w:val="18"/>
                <w:szCs w:val="18"/>
              </w:rPr>
            </w:pPr>
            <w:r w:rsidRPr="002B0D55">
              <w:rPr>
                <w:rFonts w:ascii="Times New Roman" w:eastAsia="Times New Roman" w:hAnsi="Times New Roman" w:cs="Times New Roman"/>
                <w:color w:val="000000" w:themeColor="text1"/>
                <w:sz w:val="18"/>
                <w:szCs w:val="18"/>
              </w:rPr>
              <w:t>Output power (</w:t>
            </w:r>
            <w:proofErr w:type="spellStart"/>
            <w:r w:rsidRPr="002B0D55">
              <w:rPr>
                <w:rFonts w:ascii="Times New Roman" w:eastAsia="Times New Roman" w:hAnsi="Times New Roman" w:cs="Times New Roman"/>
                <w:color w:val="000000" w:themeColor="text1"/>
                <w:sz w:val="18"/>
                <w:szCs w:val="18"/>
              </w:rPr>
              <w:t>mW</w:t>
            </w:r>
            <w:proofErr w:type="spellEnd"/>
            <w:r w:rsidRPr="002B0D55">
              <w:rPr>
                <w:rFonts w:ascii="Times New Roman" w:eastAsia="Times New Roman" w:hAnsi="Times New Roman" w:cs="Times New Roman"/>
                <w:color w:val="000000" w:themeColor="text1"/>
                <w:sz w:val="18"/>
                <w:szCs w:val="18"/>
              </w:rPr>
              <w:t>)</w:t>
            </w:r>
          </w:p>
        </w:tc>
        <w:tc>
          <w:tcPr>
            <w:tcW w:w="798" w:type="dxa"/>
            <w:shd w:val="pct15" w:color="auto" w:fill="auto"/>
          </w:tcPr>
          <w:p w14:paraId="0A16C841" w14:textId="77777777" w:rsidR="002B0D55" w:rsidRPr="002B0D55" w:rsidRDefault="002B0D55" w:rsidP="00036C4F">
            <w:pPr>
              <w:jc w:val="center"/>
              <w:rPr>
                <w:rFonts w:ascii="Times New Roman" w:eastAsia="Times New Roman" w:hAnsi="Times New Roman" w:cs="Times New Roman"/>
                <w:color w:val="000000" w:themeColor="text1"/>
                <w:sz w:val="18"/>
                <w:szCs w:val="18"/>
              </w:rPr>
            </w:pPr>
            <w:r w:rsidRPr="002B0D55">
              <w:rPr>
                <w:rFonts w:ascii="Times New Roman" w:eastAsia="Times New Roman" w:hAnsi="Times New Roman" w:cs="Times New Roman"/>
                <w:color w:val="000000" w:themeColor="text1"/>
                <w:sz w:val="18"/>
                <w:szCs w:val="18"/>
              </w:rPr>
              <w:t>SMSR (dB)</w:t>
            </w:r>
          </w:p>
        </w:tc>
      </w:tr>
      <w:tr w:rsidR="00620E41" w14:paraId="42776206" w14:textId="77777777" w:rsidTr="00620E41">
        <w:trPr>
          <w:trHeight w:val="352"/>
        </w:trPr>
        <w:tc>
          <w:tcPr>
            <w:tcW w:w="985" w:type="dxa"/>
          </w:tcPr>
          <w:p w14:paraId="3E62A3B0" w14:textId="6103AA4E" w:rsidR="002B0D55" w:rsidRPr="00CC5F82" w:rsidRDefault="002B0D55" w:rsidP="00036C4F">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00CC5F82">
              <w:rPr>
                <w:rFonts w:ascii="Aptos" w:eastAsia="Times New Roman" w:hAnsi="Aptos" w:cs="Arial"/>
                <w:color w:val="000000" w:themeColor="text1"/>
                <w:sz w:val="18"/>
                <w:szCs w:val="18"/>
                <w:vertAlign w:val="subscript"/>
              </w:rPr>
              <w:t xml:space="preserve"> </w:t>
            </w:r>
            <w:r w:rsidR="00CC5F82" w:rsidRPr="00CC5F82">
              <w:rPr>
                <w:rFonts w:ascii="Aptos" w:eastAsia="Times New Roman" w:hAnsi="Aptos" w:cs="Arial"/>
                <w:color w:val="000000" w:themeColor="text1"/>
                <w:sz w:val="18"/>
                <w:szCs w:val="18"/>
              </w:rPr>
              <w:fldChar w:fldCharType="begin"/>
            </w:r>
            <w:r w:rsidR="00CC5F82" w:rsidRPr="00CC5F82">
              <w:rPr>
                <w:rFonts w:ascii="Aptos" w:eastAsia="Times New Roman" w:hAnsi="Aptos" w:cs="Arial"/>
                <w:color w:val="000000" w:themeColor="text1"/>
                <w:sz w:val="18"/>
                <w:szCs w:val="18"/>
              </w:rPr>
              <w:instrText xml:space="preserve"> ADDIN ZOTERO_ITEM CSL_CITATION {"citationID":"EtrrojxR","properties":{"formattedCitation":"[1]","plainCitation":"[1]","noteIndex":0},"citationItems":[{"id":975,"uris":["http://zotero.org/users/11895776/items/GT9UD54L"],"itemData":{"id":975,"type":"article-journal","abstract":"We self-injection-lock a diode laser to a 1.41 m long, ultra-high Q integrated resonator. The hybrid integrated laser reaches a frequency noise floor of 0.006Hz2/Hz at 4 MHz offset, corresponding to a Lorentzian linewidth below 40 mHz—a record among semiconductor lasers. It also exhibits exceptional stability at low-offset frequencies, with frequency noise of 200Hz2/Hz at 100 Hz offset. Such performance, realized in a system comprised entirely of integrated photonic chips, marks a milestone in the development of integrated photonics; and, for the first time, to the best of our knowledge, exceeds the frequency noise performance of commercially available, high-performance fiber lasers.","container-title":"Optics Letters","DOI":"10.1364/OL.439720","ISSN":"1539-4794","issue":"20","journalAbbreviation":"Opt. Lett., OL","language":"EN","license":"© 2021 Optical Society of America","page":"5201-5204","publisher":"Optica Publishing Group","source":"opg.optica.org","title":"Reaching fiber-laser coherence in integrated photonics","volume":"46","author":[{"family":"Li","given":"Bohan"},{"family":"Jin","given":"Warren"},{"family":"Wu","given":"Lue"},{"family":"Chang","given":"Lin"},{"family":"Wang","given":"Heming"},{"family":"Shen","given":"Boqiang"},{"family":"Yuan","given":"Zhiquan"},{"family":"Feshali","given":"Avi"},{"family":"Paniccia","given":"Mario"},{"family":"Vahala","given":"Kerry J."},{"family":"Bowers","given":"John E."}],"issued":{"date-parts":[["2021",10,15]]}}}],"schema":"https://github.com/citation-style-language/schema/raw/master/csl-citation.json"} </w:instrText>
            </w:r>
            <w:r w:rsidR="00CC5F82" w:rsidRPr="00CC5F82">
              <w:rPr>
                <w:rFonts w:ascii="Aptos" w:eastAsia="Times New Roman" w:hAnsi="Aptos" w:cs="Arial"/>
                <w:color w:val="000000" w:themeColor="text1"/>
                <w:sz w:val="18"/>
                <w:szCs w:val="18"/>
              </w:rPr>
              <w:fldChar w:fldCharType="separate"/>
            </w:r>
            <w:r w:rsidR="00CC5F82" w:rsidRPr="00CC5F82">
              <w:rPr>
                <w:rFonts w:ascii="Aptos" w:eastAsia="Times New Roman" w:hAnsi="Aptos" w:cs="Arial"/>
                <w:noProof/>
                <w:color w:val="000000" w:themeColor="text1"/>
                <w:sz w:val="18"/>
                <w:szCs w:val="18"/>
              </w:rPr>
              <w:t>[1]</w:t>
            </w:r>
            <w:r w:rsidR="00CC5F82" w:rsidRPr="00CC5F82">
              <w:rPr>
                <w:rFonts w:ascii="Aptos" w:eastAsia="Times New Roman" w:hAnsi="Aptos" w:cs="Arial"/>
                <w:color w:val="000000" w:themeColor="text1"/>
                <w:sz w:val="18"/>
                <w:szCs w:val="18"/>
              </w:rPr>
              <w:fldChar w:fldCharType="end"/>
            </w:r>
          </w:p>
        </w:tc>
        <w:tc>
          <w:tcPr>
            <w:tcW w:w="1037" w:type="dxa"/>
          </w:tcPr>
          <w:p w14:paraId="692E7AE4" w14:textId="77777777" w:rsidR="002B0D55" w:rsidRPr="002B0D55" w:rsidRDefault="002B0D55" w:rsidP="00036C4F">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SIL</w:t>
            </w:r>
          </w:p>
        </w:tc>
        <w:tc>
          <w:tcPr>
            <w:tcW w:w="538" w:type="dxa"/>
          </w:tcPr>
          <w:p w14:paraId="372D6282" w14:textId="77777777" w:rsidR="002B0D55" w:rsidRPr="002B0D55" w:rsidRDefault="002B0D55" w:rsidP="00036C4F">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1550</w:t>
            </w:r>
          </w:p>
        </w:tc>
        <w:tc>
          <w:tcPr>
            <w:tcW w:w="1059" w:type="dxa"/>
          </w:tcPr>
          <w:p w14:paraId="6328DB5C" w14:textId="77777777" w:rsidR="002B0D55" w:rsidRPr="002B0D55" w:rsidRDefault="002B0D55" w:rsidP="00036C4F">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0.04</w:t>
            </w:r>
          </w:p>
        </w:tc>
        <w:tc>
          <w:tcPr>
            <w:tcW w:w="813" w:type="dxa"/>
          </w:tcPr>
          <w:p w14:paraId="317432DD" w14:textId="77777777" w:rsidR="002B0D55" w:rsidRPr="002B0D55" w:rsidRDefault="002B0D55" w:rsidP="00036C4F">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236*</w:t>
            </w:r>
          </w:p>
        </w:tc>
        <w:tc>
          <w:tcPr>
            <w:tcW w:w="893" w:type="dxa"/>
          </w:tcPr>
          <w:p w14:paraId="51D004FA" w14:textId="77777777" w:rsidR="002B0D55" w:rsidRPr="002B0D55" w:rsidRDefault="002B0D55" w:rsidP="00036C4F">
            <w:pPr>
              <w:jc w:val="center"/>
              <w:rPr>
                <w:rFonts w:ascii="Aptos" w:hAnsi="Aptos" w:cs="Arial"/>
                <w:color w:val="000000" w:themeColor="text1"/>
                <w:sz w:val="18"/>
                <w:szCs w:val="18"/>
              </w:rPr>
            </w:pPr>
            <w:r w:rsidRPr="002B0D55">
              <w:rPr>
                <w:rFonts w:ascii="Aptos" w:hAnsi="Aptos" w:cs="Arial"/>
                <w:color w:val="000000" w:themeColor="text1"/>
                <w:sz w:val="18"/>
                <w:szCs w:val="18"/>
              </w:rPr>
              <w:t>192</w:t>
            </w:r>
          </w:p>
        </w:tc>
        <w:tc>
          <w:tcPr>
            <w:tcW w:w="893" w:type="dxa"/>
          </w:tcPr>
          <w:p w14:paraId="345BC99B" w14:textId="77777777" w:rsidR="002B0D55" w:rsidRPr="002B0D55" w:rsidRDefault="002B0D55" w:rsidP="00036C4F">
            <w:pPr>
              <w:jc w:val="center"/>
              <w:rPr>
                <w:rFonts w:ascii="Aptos" w:eastAsia="Times New Roman" w:hAnsi="Aptos" w:cs="Arial"/>
                <w:color w:val="000000" w:themeColor="text1"/>
                <w:sz w:val="18"/>
                <w:szCs w:val="18"/>
                <w:vertAlign w:val="superscript"/>
              </w:rPr>
            </w:pPr>
            <w:r w:rsidRPr="002B0D55">
              <w:rPr>
                <w:rFonts w:ascii="Aptos" w:hAnsi="Aptos" w:cs="Arial"/>
                <w:color w:val="000000" w:themeColor="text1"/>
                <w:sz w:val="18"/>
                <w:szCs w:val="18"/>
              </w:rPr>
              <w:t>30.5</w:t>
            </w:r>
          </w:p>
        </w:tc>
        <w:tc>
          <w:tcPr>
            <w:tcW w:w="630" w:type="dxa"/>
          </w:tcPr>
          <w:p w14:paraId="40521088" w14:textId="77777777" w:rsidR="002B0D55" w:rsidRPr="002B0D55" w:rsidRDefault="002B0D55" w:rsidP="00036C4F">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0.8</w:t>
            </w:r>
          </w:p>
        </w:tc>
        <w:tc>
          <w:tcPr>
            <w:tcW w:w="809" w:type="dxa"/>
          </w:tcPr>
          <w:p w14:paraId="2751075A" w14:textId="77777777" w:rsidR="002B0D55" w:rsidRPr="002B0D55" w:rsidRDefault="002B0D55" w:rsidP="00036C4F">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0.3</w:t>
            </w:r>
          </w:p>
        </w:tc>
        <w:tc>
          <w:tcPr>
            <w:tcW w:w="798" w:type="dxa"/>
          </w:tcPr>
          <w:p w14:paraId="6A93C848" w14:textId="77777777" w:rsidR="002B0D55" w:rsidRPr="002B0D55" w:rsidRDefault="002B0D55" w:rsidP="00036C4F">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60</w:t>
            </w:r>
          </w:p>
        </w:tc>
      </w:tr>
      <w:tr w:rsidR="00620E41" w14:paraId="026FF973" w14:textId="77777777" w:rsidTr="00620E41">
        <w:trPr>
          <w:trHeight w:val="280"/>
        </w:trPr>
        <w:tc>
          <w:tcPr>
            <w:tcW w:w="985" w:type="dxa"/>
          </w:tcPr>
          <w:p w14:paraId="78F86149" w14:textId="22BB0FCD"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00CC5F82">
              <w:rPr>
                <w:rFonts w:ascii="Aptos" w:eastAsia="Times New Roman" w:hAnsi="Aptos" w:cs="Arial"/>
                <w:color w:val="000000" w:themeColor="text1"/>
                <w:sz w:val="18"/>
                <w:szCs w:val="18"/>
                <w:vertAlign w:val="subscript"/>
              </w:rPr>
              <w:t xml:space="preserve"> </w:t>
            </w:r>
            <w:r w:rsidR="00CC5F82" w:rsidRPr="00CC5F82">
              <w:rPr>
                <w:rFonts w:ascii="Aptos" w:eastAsia="Times New Roman" w:hAnsi="Aptos" w:cs="Arial"/>
                <w:color w:val="000000" w:themeColor="text1"/>
                <w:sz w:val="18"/>
                <w:szCs w:val="18"/>
              </w:rPr>
              <w:fldChar w:fldCharType="begin"/>
            </w:r>
            <w:r w:rsidR="00CC5F82" w:rsidRPr="00CC5F82">
              <w:rPr>
                <w:rFonts w:ascii="Aptos" w:eastAsia="Times New Roman" w:hAnsi="Aptos" w:cs="Arial"/>
                <w:color w:val="000000" w:themeColor="text1"/>
                <w:sz w:val="18"/>
                <w:szCs w:val="18"/>
              </w:rPr>
              <w:instrText xml:space="preserve"> ADDIN ZOTERO_ITEM CSL_CITATION {"citationID":"3ZZA7KjX","properties":{"formattedCitation":"[2]","plainCitation":"[2]","noteIndex":0},"citationItems":[{"id":815,"uris":["http://zotero.org/users/11895776/items/XBZ8M3JS"],"itemData":{"id":815,"type":"article-journal","abstract":"Recent advancements in ultra-low-loss silicon nitride (S i 3 N 4)-based photonic integrated circuits have surpassed fiber lasers in coherence and frequency agility. However, high manufacturing costs of DFB and precise control requirements, as required for self-injection locking, hinder widespread adoption. Reflective semiconductor optical amplifiers (RSOAs) provide a cost-effective alternative solution but have not yet achieved similar performance in coherence or frequency agility, as required for frequency modulated continuous wave (FMCW) LiDAR, laser locking in frequency metrology, or wavelength modulation spectroscopy for gas sensing. Here, we overcome this challenge and demonstrate an RSOA-based and frequency-agile fully hybrid integrated extended distributed Bragg reflector (E-DBR) laser with high-speed tuning, good linearity, high optical output power, and turn-key operability. It outperforms Vernier and self-injection locked lasers, which require up to five precise operating parameters and have limitations in continuous tuning and actuation bandwidth. We maintain a small footprint by utilizing an ultra-low-loss 200&amp;#x00A0;nm thin S i 3 N 4 platform with monolithically integrated piezoelectric actuators. We co-integrate the DBR with a compact ultra-low-loss spiral resonator to further reduce the intrinsic optical linewidth of the laser to the Hertz-level—on par with the noise of a fiber laser—via self-injection locking. The photonic integrated E-DBR lasers operate at 1550&amp;#x00A0;nm and feature up to 25&amp;#x00A0;mW fiber-coupled output power in the free-running and up to 10.5&amp;#x00A0;mW output power in the self-injection locked state. The intrinsic linewidth is 2.5&amp;#x00A0;kHz in the free-running state and as low as 3.8&amp;#x00A0;Hz in the self-injection locked state. In addition, we demonstrate the suitability for FMCW LiDAR by showing laser frequency tuning over 1.0&amp;#x00A0;GHz at up to 100&amp;#x00A0;kHz triangular chirp rate with a nonlinearity of less than 0.6% without linearization by modulating a Bragg grating using monolithically integrated aluminum nitride (AlN) piezoactuators.","container-title":"Optica","DOI":"10.1364/OPTICA.524703","ISSN":"2334-2536","issue":"8","journalAbbreviation":"Optica, OPTICA","language":"EN","license":"© 2024 Optica Publishing Group","page":"1062-1069","publisher":"Optica Publishing Group","source":"opg.optica.org","title":"Piezoelectrically tunable, narrow linewidth photonic integrated extended-DBR lasers","volume":"11","author":[{"family":"Siddharth","given":"Anat"},{"family":"Attanasio","given":"Alaina"},{"family":"Bianconi","given":"Simone"},{"family":"Lihachev","given":"Grigory"},{"family":"Zhang","given":"Junyin"},{"family":"Qiu","given":"Zheru"},{"family":"Bancora","given":"Andrea"},{"family":"Kenning","given":"Scott"},{"family":"Wang","given":"Rui Ning"},{"family":"Voloshin","given":"Andrey S."},{"family":"Bhave","given":"Sunil A."},{"family":"Riemensberger","given":"Johann"},{"family":"Kippenberg","given":"Tobias J."}],"issued":{"date-parts":[["2024",8,20]]}}}],"schema":"https://github.com/citation-style-language/schema/raw/master/csl-citation.json"} </w:instrText>
            </w:r>
            <w:r w:rsidR="00CC5F82" w:rsidRPr="00CC5F82">
              <w:rPr>
                <w:rFonts w:ascii="Aptos" w:eastAsia="Times New Roman" w:hAnsi="Aptos" w:cs="Arial"/>
                <w:color w:val="000000" w:themeColor="text1"/>
                <w:sz w:val="18"/>
                <w:szCs w:val="18"/>
              </w:rPr>
              <w:fldChar w:fldCharType="separate"/>
            </w:r>
            <w:r w:rsidR="00CC5F82" w:rsidRPr="00CC5F82">
              <w:rPr>
                <w:rFonts w:ascii="Aptos" w:eastAsia="Times New Roman" w:hAnsi="Aptos" w:cs="Arial"/>
                <w:noProof/>
                <w:color w:val="000000" w:themeColor="text1"/>
                <w:sz w:val="18"/>
                <w:szCs w:val="18"/>
              </w:rPr>
              <w:t>[2]</w:t>
            </w:r>
            <w:r w:rsidR="00CC5F82" w:rsidRPr="00CC5F82">
              <w:rPr>
                <w:rFonts w:ascii="Aptos" w:eastAsia="Times New Roman" w:hAnsi="Aptos" w:cs="Arial"/>
                <w:color w:val="000000" w:themeColor="text1"/>
                <w:sz w:val="18"/>
                <w:szCs w:val="18"/>
              </w:rPr>
              <w:fldChar w:fldCharType="end"/>
            </w:r>
          </w:p>
        </w:tc>
        <w:tc>
          <w:tcPr>
            <w:tcW w:w="1037" w:type="dxa"/>
          </w:tcPr>
          <w:p w14:paraId="6BB916F1"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SIL</w:t>
            </w:r>
          </w:p>
        </w:tc>
        <w:tc>
          <w:tcPr>
            <w:tcW w:w="538" w:type="dxa"/>
          </w:tcPr>
          <w:p w14:paraId="36B20B45"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1550</w:t>
            </w:r>
          </w:p>
        </w:tc>
        <w:tc>
          <w:tcPr>
            <w:tcW w:w="1059" w:type="dxa"/>
          </w:tcPr>
          <w:p w14:paraId="6767294F"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3.8</w:t>
            </w:r>
          </w:p>
        </w:tc>
        <w:tc>
          <w:tcPr>
            <w:tcW w:w="813" w:type="dxa"/>
          </w:tcPr>
          <w:p w14:paraId="7BA8B455"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4,715*</w:t>
            </w:r>
          </w:p>
        </w:tc>
        <w:tc>
          <w:tcPr>
            <w:tcW w:w="893" w:type="dxa"/>
          </w:tcPr>
          <w:p w14:paraId="121B0BA8"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w:t>
            </w:r>
          </w:p>
        </w:tc>
        <w:tc>
          <w:tcPr>
            <w:tcW w:w="893" w:type="dxa"/>
          </w:tcPr>
          <w:p w14:paraId="329AD95D"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3.58E+5</w:t>
            </w:r>
          </w:p>
        </w:tc>
        <w:tc>
          <w:tcPr>
            <w:tcW w:w="630" w:type="dxa"/>
          </w:tcPr>
          <w:p w14:paraId="79919A80"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w:t>
            </w:r>
          </w:p>
        </w:tc>
        <w:tc>
          <w:tcPr>
            <w:tcW w:w="809" w:type="dxa"/>
          </w:tcPr>
          <w:p w14:paraId="61E118E8"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10.5</w:t>
            </w:r>
          </w:p>
        </w:tc>
        <w:tc>
          <w:tcPr>
            <w:tcW w:w="798" w:type="dxa"/>
          </w:tcPr>
          <w:p w14:paraId="13857897"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65</w:t>
            </w:r>
          </w:p>
        </w:tc>
      </w:tr>
      <w:tr w:rsidR="00620E41" w14:paraId="0D64E518" w14:textId="77777777" w:rsidTr="00620E41">
        <w:trPr>
          <w:trHeight w:val="280"/>
        </w:trPr>
        <w:tc>
          <w:tcPr>
            <w:tcW w:w="985" w:type="dxa"/>
          </w:tcPr>
          <w:p w14:paraId="1CC153EC" w14:textId="08812948"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Pr="002B0D55">
              <w:rPr>
                <w:rFonts w:ascii="Aptos" w:eastAsia="Times New Roman" w:hAnsi="Aptos" w:cs="Arial"/>
                <w:color w:val="000000" w:themeColor="text1"/>
                <w:sz w:val="18"/>
                <w:szCs w:val="18"/>
              </w:rPr>
              <w:t xml:space="preserve"> </w:t>
            </w:r>
            <w:r w:rsidR="00CC5F82">
              <w:rPr>
                <w:rFonts w:ascii="Aptos" w:eastAsia="Times New Roman" w:hAnsi="Aptos" w:cs="Arial"/>
                <w:color w:val="000000" w:themeColor="text1"/>
                <w:sz w:val="18"/>
                <w:szCs w:val="18"/>
              </w:rPr>
              <w:fldChar w:fldCharType="begin"/>
            </w:r>
            <w:r w:rsidR="00CC5F82">
              <w:rPr>
                <w:rFonts w:ascii="Aptos" w:eastAsia="Times New Roman" w:hAnsi="Aptos" w:cs="Arial"/>
                <w:color w:val="000000" w:themeColor="text1"/>
                <w:sz w:val="18"/>
                <w:szCs w:val="18"/>
              </w:rPr>
              <w:instrText xml:space="preserve"> ADDIN ZOTERO_ITEM CSL_CITATION {"citationID":"tqwprvGn","properties":{"formattedCitation":"[3]","plainCitation":"[3]","noteIndex":0},"citationItems":[{"id":791,"uris":["http://zotero.org/users/11895776/items/2N3KHWCL"],"itemData":{"id":791,"type":"article-journal","abstract":"Silicon nitride (SiN) waveguides with ultra-low optical loss enable integrated photonic applications including low noise, narrow linewidth lasers, chip-scale nonlinear photonics, and microwave photonics. Lasers are key components to SiN photonic integrated circuits (PICs), but are difficult to fully integrate with low-index SiN waveguides due to their large mismatch with the high-index III-V gain materials. The recent demonstration of multilayer heterogeneous integration provides a practical solution and enabled the first-generation of lasers fully integrated with SiN waveguides. However, a laser with high device yield and high output power at telecommunication wavelengths, where photonics applications are clustered, is still missing, hindered by large mode transition loss, non-optimized cavity design, and a complicated fabrication process. Here, we report high-performance lasers on SiN with tens of milliwatts output power through the SiN waveguide and sub-kHz fundamental linewidth, addressing all the aforementioned issues. We also show Hertz-level fundamental linewidth lasers are achievable with the developed integration techniques. These lasers, together with high-Q SiN resonators, mark a milestone towards a fully integrated low-noise silicon nitride photonics platform. This laser should find potential applications in LIDAR, microwave photonics and coherent optical communications.","container-title":"Nature Communications","DOI":"10.1038/s41467-021-26804-9","ISSN":"2041-1723","issue":"1","journalAbbreviation":"Nat Commun","language":"en","license":"2021 The Author(s)","page":"6650","publisher":"Nature Publishing Group","source":"www.nature.com","title":"High-performance lasers for fully integrated silicon nitride photonics","volume":"12","author":[{"family":"Xiang","given":"Chao"},{"family":"Guo","given":"Joel"},{"family":"Jin","given":"Warren"},{"family":"Wu","given":"Lue"},{"family":"Peters","given":"Jonathan"},{"family":"Xie","given":"Weiqiang"},{"family":"Chang","given":"Lin"},{"family":"Shen","given":"Boqiang"},{"family":"Wang","given":"Heming"},{"family":"Yang","given":"Qi-Fan"},{"family":"Kinghorn","given":"David"},{"family":"Paniccia","given":"Mario"},{"family":"Vahala","given":"Kerry J."},{"family":"Morton","given":"Paul A."},{"family":"Bowers","given":"John E."}],"issued":{"date-parts":[["2021",11,17]]}}}],"schema":"https://github.com/citation-style-language/schema/raw/master/csl-citation.json"} </w:instrText>
            </w:r>
            <w:r w:rsidR="00CC5F82">
              <w:rPr>
                <w:rFonts w:ascii="Aptos" w:eastAsia="Times New Roman" w:hAnsi="Aptos" w:cs="Arial"/>
                <w:color w:val="000000" w:themeColor="text1"/>
                <w:sz w:val="18"/>
                <w:szCs w:val="18"/>
              </w:rPr>
              <w:fldChar w:fldCharType="separate"/>
            </w:r>
            <w:r w:rsidR="00CC5F82">
              <w:rPr>
                <w:rFonts w:ascii="Aptos" w:eastAsia="Times New Roman" w:hAnsi="Aptos" w:cs="Arial"/>
                <w:noProof/>
                <w:color w:val="000000" w:themeColor="text1"/>
                <w:sz w:val="18"/>
                <w:szCs w:val="18"/>
              </w:rPr>
              <w:t>[3]</w:t>
            </w:r>
            <w:r w:rsidR="00CC5F82">
              <w:rPr>
                <w:rFonts w:ascii="Aptos" w:eastAsia="Times New Roman" w:hAnsi="Aptos" w:cs="Arial"/>
                <w:color w:val="000000" w:themeColor="text1"/>
                <w:sz w:val="18"/>
                <w:szCs w:val="18"/>
              </w:rPr>
              <w:fldChar w:fldCharType="end"/>
            </w:r>
          </w:p>
        </w:tc>
        <w:tc>
          <w:tcPr>
            <w:tcW w:w="1037" w:type="dxa"/>
          </w:tcPr>
          <w:p w14:paraId="3FBD3F7B"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SIL</w:t>
            </w:r>
          </w:p>
        </w:tc>
        <w:tc>
          <w:tcPr>
            <w:tcW w:w="538" w:type="dxa"/>
          </w:tcPr>
          <w:p w14:paraId="5A392BBF"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1550</w:t>
            </w:r>
          </w:p>
        </w:tc>
        <w:tc>
          <w:tcPr>
            <w:tcW w:w="1059" w:type="dxa"/>
          </w:tcPr>
          <w:p w14:paraId="5E5024F6"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3</w:t>
            </w:r>
          </w:p>
        </w:tc>
        <w:tc>
          <w:tcPr>
            <w:tcW w:w="813" w:type="dxa"/>
          </w:tcPr>
          <w:p w14:paraId="43A6E4C2"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1,560*</w:t>
            </w:r>
          </w:p>
        </w:tc>
        <w:tc>
          <w:tcPr>
            <w:tcW w:w="893" w:type="dxa"/>
          </w:tcPr>
          <w:p w14:paraId="74A2B5D3"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6.21E+6</w:t>
            </w:r>
          </w:p>
        </w:tc>
        <w:tc>
          <w:tcPr>
            <w:tcW w:w="893" w:type="dxa"/>
          </w:tcPr>
          <w:p w14:paraId="21264735"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1.11E+3</w:t>
            </w:r>
          </w:p>
        </w:tc>
        <w:tc>
          <w:tcPr>
            <w:tcW w:w="630" w:type="dxa"/>
          </w:tcPr>
          <w:p w14:paraId="548670C7"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w:t>
            </w:r>
          </w:p>
        </w:tc>
        <w:tc>
          <w:tcPr>
            <w:tcW w:w="809" w:type="dxa"/>
          </w:tcPr>
          <w:p w14:paraId="44A168CB"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w:t>
            </w:r>
          </w:p>
        </w:tc>
        <w:tc>
          <w:tcPr>
            <w:tcW w:w="798" w:type="dxa"/>
          </w:tcPr>
          <w:p w14:paraId="7F3E202A"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54</w:t>
            </w:r>
          </w:p>
        </w:tc>
      </w:tr>
      <w:tr w:rsidR="00620E41" w14:paraId="079A4DA5" w14:textId="77777777" w:rsidTr="00620E41">
        <w:trPr>
          <w:trHeight w:val="280"/>
        </w:trPr>
        <w:tc>
          <w:tcPr>
            <w:tcW w:w="985" w:type="dxa"/>
          </w:tcPr>
          <w:p w14:paraId="72B58A87" w14:textId="3A151DF2"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Pr="002B0D55">
              <w:rPr>
                <w:rFonts w:ascii="Aptos" w:eastAsia="Times New Roman" w:hAnsi="Aptos" w:cs="Arial"/>
                <w:color w:val="000000" w:themeColor="text1"/>
                <w:sz w:val="18"/>
                <w:szCs w:val="18"/>
              </w:rPr>
              <w:t xml:space="preserve"> </w:t>
            </w:r>
            <w:r w:rsidR="00CC5F82">
              <w:rPr>
                <w:rFonts w:ascii="Aptos" w:eastAsia="Times New Roman" w:hAnsi="Aptos" w:cs="Arial"/>
                <w:color w:val="000000" w:themeColor="text1"/>
                <w:sz w:val="18"/>
                <w:szCs w:val="18"/>
              </w:rPr>
              <w:fldChar w:fldCharType="begin"/>
            </w:r>
            <w:r w:rsidR="00CC5F82">
              <w:rPr>
                <w:rFonts w:ascii="Aptos" w:eastAsia="Times New Roman" w:hAnsi="Aptos" w:cs="Arial"/>
                <w:color w:val="000000" w:themeColor="text1"/>
                <w:sz w:val="18"/>
                <w:szCs w:val="18"/>
              </w:rPr>
              <w:instrText xml:space="preserve"> ADDIN ZOTERO_ITEM CSL_CITATION {"citationID":"B5TvsFH4","properties":{"formattedCitation":"[4]","plainCitation":"[4]","noteIndex":0},"citationItems":[{"id":830,"uris":["http://zotero.org/users/11895776/items/5MQI64HC"],"itemData":{"id":830,"type":"article-journal","abstract":"Today’s precision experiments for timekeeping, inertial sensing, and fundamental science place strict requirements on the spectral distribution of laser frequency noise. Rubidium-based experiments utilize table-top 780 nm laser systems for high-performance clocks, gravity sensors, and quantum gates. Wafer-scale integration of these lasers is critical for enabling systems-on-chip. Despite progress towards chip-scale 780 nm ultra-narrow linewidth lasers, achieving sub-Hz fundamental linewidth and sub-kHz integral linewidth has remained elusive. Here we report a hybrid integrated 780 nm self-injection locked laser with 0.74 Hz fundamental and 864 Hz integral linewidths and thermorefractive-noise-limited 100 Hz2/Hz at 10 kHz. These linewidths are over an order of magnitude lower than previous photonic-integrated 780 nm implementations. The laser consists of a Fabry-Pérot diode edge-coupled to an on-chip splitter and a tunable 90 million Q resonator realized in the CMOS foundry-compatible silicon nitride platform. We achieve 2 mW output power, 36 dB side mode suppression ratio, and a 2.5 GHz mode-hop-free tuning range. To demonstrate the potential for quantum atomic applications, we analyze the laser noise influence on sensitivity limits for atomic clocks, quantum gates, and atom interferometer gravimeters. This technology can be translated to other atomic wavelengths, enabling compact, ultra-low noise lasers for quantum sensing, computing, and metrology.","container-title":"Scientific Reports","DOI":"10.1038/s41598-024-76699-x","ISSN":"2045-2322","issue":"1","journalAbbreviation":"Sci Rep","language":"en","license":"2024 The Author(s)","page":"27015","publisher":"Nature Publishing Group","source":"www.nature.com","title":"Sub-Hz fundamental, sub-kHz integral linewidth self-injection locked 780 nm hybrid integrated laser","volume":"14","author":[{"family":"Isichenko","given":"Andrei"},{"family":"Hunter","given":"Andrew S."},{"family":"Bose","given":"Debapam"},{"family":"Chauhan","given":"Nitesh"},{"family":"Song","given":"Meiting"},{"family":"Liu","given":"Kaikai"},{"family":"Harrington","given":"Mark W."},{"family":"Blumenthal","given":"Daniel J."}],"issued":{"date-parts":[["2024",11,18]]}}}],"schema":"https://github.com/citation-style-language/schema/raw/master/csl-citation.json"} </w:instrText>
            </w:r>
            <w:r w:rsidR="00CC5F82">
              <w:rPr>
                <w:rFonts w:ascii="Aptos" w:eastAsia="Times New Roman" w:hAnsi="Aptos" w:cs="Arial"/>
                <w:color w:val="000000" w:themeColor="text1"/>
                <w:sz w:val="18"/>
                <w:szCs w:val="18"/>
              </w:rPr>
              <w:fldChar w:fldCharType="separate"/>
            </w:r>
            <w:r w:rsidR="00CC5F82">
              <w:rPr>
                <w:rFonts w:ascii="Aptos" w:eastAsia="Times New Roman" w:hAnsi="Aptos" w:cs="Arial"/>
                <w:noProof/>
                <w:color w:val="000000" w:themeColor="text1"/>
                <w:sz w:val="18"/>
                <w:szCs w:val="18"/>
              </w:rPr>
              <w:t>[4]</w:t>
            </w:r>
            <w:r w:rsidR="00CC5F82">
              <w:rPr>
                <w:rFonts w:ascii="Aptos" w:eastAsia="Times New Roman" w:hAnsi="Aptos" w:cs="Arial"/>
                <w:color w:val="000000" w:themeColor="text1"/>
                <w:sz w:val="18"/>
                <w:szCs w:val="18"/>
              </w:rPr>
              <w:fldChar w:fldCharType="end"/>
            </w:r>
          </w:p>
        </w:tc>
        <w:tc>
          <w:tcPr>
            <w:tcW w:w="1037" w:type="dxa"/>
          </w:tcPr>
          <w:p w14:paraId="399061D1"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SIL</w:t>
            </w:r>
          </w:p>
        </w:tc>
        <w:tc>
          <w:tcPr>
            <w:tcW w:w="538" w:type="dxa"/>
          </w:tcPr>
          <w:p w14:paraId="730563AB"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780</w:t>
            </w:r>
          </w:p>
        </w:tc>
        <w:tc>
          <w:tcPr>
            <w:tcW w:w="1059" w:type="dxa"/>
          </w:tcPr>
          <w:p w14:paraId="30CD81AC"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0.74</w:t>
            </w:r>
          </w:p>
        </w:tc>
        <w:tc>
          <w:tcPr>
            <w:tcW w:w="813" w:type="dxa"/>
          </w:tcPr>
          <w:p w14:paraId="56F46233"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864</w:t>
            </w:r>
          </w:p>
        </w:tc>
        <w:tc>
          <w:tcPr>
            <w:tcW w:w="893" w:type="dxa"/>
          </w:tcPr>
          <w:p w14:paraId="786819A3"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3.78E+4</w:t>
            </w:r>
          </w:p>
        </w:tc>
        <w:tc>
          <w:tcPr>
            <w:tcW w:w="893" w:type="dxa"/>
          </w:tcPr>
          <w:p w14:paraId="4CAC7D9F"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561</w:t>
            </w:r>
          </w:p>
        </w:tc>
        <w:tc>
          <w:tcPr>
            <w:tcW w:w="630" w:type="dxa"/>
          </w:tcPr>
          <w:p w14:paraId="105C1CE6"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2</w:t>
            </w:r>
          </w:p>
        </w:tc>
        <w:tc>
          <w:tcPr>
            <w:tcW w:w="809" w:type="dxa"/>
          </w:tcPr>
          <w:p w14:paraId="38CD58C1"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2</w:t>
            </w:r>
          </w:p>
        </w:tc>
        <w:tc>
          <w:tcPr>
            <w:tcW w:w="798" w:type="dxa"/>
          </w:tcPr>
          <w:p w14:paraId="38D2BC9B"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36</w:t>
            </w:r>
          </w:p>
        </w:tc>
      </w:tr>
      <w:tr w:rsidR="00620E41" w14:paraId="4C92D559" w14:textId="77777777" w:rsidTr="00620E41">
        <w:trPr>
          <w:trHeight w:val="280"/>
        </w:trPr>
        <w:tc>
          <w:tcPr>
            <w:tcW w:w="985" w:type="dxa"/>
          </w:tcPr>
          <w:p w14:paraId="45A1636C" w14:textId="1A217825"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00CC5F82" w:rsidRPr="00CC5F82">
              <w:rPr>
                <w:rFonts w:ascii="Aptos" w:eastAsia="Times New Roman" w:hAnsi="Aptos" w:cs="Arial"/>
                <w:color w:val="000000" w:themeColor="text1"/>
                <w:sz w:val="18"/>
                <w:szCs w:val="18"/>
              </w:rPr>
              <w:t xml:space="preserve"> </w:t>
            </w:r>
            <w:r w:rsidR="00CC5F82" w:rsidRPr="00CC5F82">
              <w:rPr>
                <w:rFonts w:ascii="Aptos" w:eastAsia="Times New Roman" w:hAnsi="Aptos" w:cs="Arial"/>
                <w:color w:val="000000" w:themeColor="text1"/>
                <w:sz w:val="18"/>
                <w:szCs w:val="18"/>
              </w:rPr>
              <w:fldChar w:fldCharType="begin"/>
            </w:r>
            <w:r w:rsidR="00CC5F82" w:rsidRPr="00CC5F82">
              <w:rPr>
                <w:rFonts w:ascii="Aptos" w:eastAsia="Times New Roman" w:hAnsi="Aptos" w:cs="Arial"/>
                <w:color w:val="000000" w:themeColor="text1"/>
                <w:sz w:val="18"/>
                <w:szCs w:val="18"/>
              </w:rPr>
              <w:instrText xml:space="preserve"> ADDIN ZOTERO_ITEM CSL_CITATION {"citationID":"EGX3xuXF","properties":{"formattedCitation":"[5]","plainCitation":"[5]","noteIndex":0},"citationItems":[{"id":705,"uris":["http://zotero.org/users/11895776/items/MDSXUU99"],"itemData":{"id":705,"type":"article-journal","abstract":"Widely tunable and narrow-linewidth lasers at visible wavelengths are necessary for applications such as quantum optics, optical clocks and atomic and molecular physics. At present, the lasers are benchtop systems, which precludes these technologies from being used outside research laboratories. Here we demonstrate a chip-scale visible laser platform that enables tunable and narrow-linewidth lasers from near-ultraviolet to near-infrared wavelengths. Using micrometre-scale silicon nitride resonators and commercial Fabry–Pérot laser diodes, we achieve coarse tuning up to 12.5</w:instrText>
            </w:r>
            <w:r w:rsidR="00CC5F82" w:rsidRPr="00CC5F82">
              <w:rPr>
                <w:rFonts w:ascii="Arial" w:eastAsia="Times New Roman" w:hAnsi="Arial" w:cs="Arial"/>
                <w:color w:val="000000" w:themeColor="text1"/>
                <w:sz w:val="18"/>
                <w:szCs w:val="18"/>
              </w:rPr>
              <w:instrText> </w:instrText>
            </w:r>
            <w:r w:rsidR="00CC5F82" w:rsidRPr="00CC5F82">
              <w:rPr>
                <w:rFonts w:ascii="Aptos" w:eastAsia="Times New Roman" w:hAnsi="Aptos" w:cs="Arial"/>
                <w:color w:val="000000" w:themeColor="text1"/>
                <w:sz w:val="18"/>
                <w:szCs w:val="18"/>
              </w:rPr>
              <w:instrText>nm and mode-hop-free fine tuning up to 33.9</w:instrText>
            </w:r>
            <w:r w:rsidR="00CC5F82" w:rsidRPr="00CC5F82">
              <w:rPr>
                <w:rFonts w:ascii="Arial" w:eastAsia="Times New Roman" w:hAnsi="Arial" w:cs="Arial"/>
                <w:color w:val="000000" w:themeColor="text1"/>
                <w:sz w:val="18"/>
                <w:szCs w:val="18"/>
              </w:rPr>
              <w:instrText> </w:instrText>
            </w:r>
            <w:r w:rsidR="00CC5F82" w:rsidRPr="00CC5F82">
              <w:rPr>
                <w:rFonts w:ascii="Aptos" w:eastAsia="Times New Roman" w:hAnsi="Aptos" w:cs="Arial"/>
                <w:color w:val="000000" w:themeColor="text1"/>
                <w:sz w:val="18"/>
                <w:szCs w:val="18"/>
              </w:rPr>
              <w:instrText>GHz with intrinsic linewidths down to a few kilohertz. In addition, we show fine-tuning speeds of up to 267</w:instrText>
            </w:r>
            <w:r w:rsidR="00CC5F82" w:rsidRPr="00CC5F82">
              <w:rPr>
                <w:rFonts w:ascii="Arial" w:eastAsia="Times New Roman" w:hAnsi="Arial" w:cs="Arial"/>
                <w:color w:val="000000" w:themeColor="text1"/>
                <w:sz w:val="18"/>
                <w:szCs w:val="18"/>
              </w:rPr>
              <w:instrText> </w:instrText>
            </w:r>
            <w:r w:rsidR="00CC5F82" w:rsidRPr="00CC5F82">
              <w:rPr>
                <w:rFonts w:ascii="Aptos" w:eastAsia="Times New Roman" w:hAnsi="Aptos" w:cs="Arial"/>
                <w:color w:val="000000" w:themeColor="text1"/>
                <w:sz w:val="18"/>
                <w:szCs w:val="18"/>
              </w:rPr>
              <w:instrText>GHz</w:instrText>
            </w:r>
            <w:r w:rsidR="00CC5F82" w:rsidRPr="00CC5F82">
              <w:rPr>
                <w:rFonts w:ascii="Arial" w:eastAsia="Times New Roman" w:hAnsi="Arial" w:cs="Arial"/>
                <w:color w:val="000000" w:themeColor="text1"/>
                <w:sz w:val="18"/>
                <w:szCs w:val="18"/>
              </w:rPr>
              <w:instrText> </w:instrText>
            </w:r>
            <w:r w:rsidR="00CC5F82" w:rsidRPr="00CC5F82">
              <w:rPr>
                <w:rFonts w:ascii="Aptos" w:eastAsia="Times New Roman" w:hAnsi="Aptos" w:cs="Arial"/>
                <w:color w:val="000000" w:themeColor="text1"/>
                <w:sz w:val="18"/>
                <w:szCs w:val="18"/>
              </w:rPr>
              <w:instrText>µs−1, fibre-coupled powers of up to 10</w:instrText>
            </w:r>
            <w:r w:rsidR="00CC5F82" w:rsidRPr="00CC5F82">
              <w:rPr>
                <w:rFonts w:ascii="Arial" w:eastAsia="Times New Roman" w:hAnsi="Arial" w:cs="Arial"/>
                <w:color w:val="000000" w:themeColor="text1"/>
                <w:sz w:val="18"/>
                <w:szCs w:val="18"/>
              </w:rPr>
              <w:instrText> </w:instrText>
            </w:r>
            <w:r w:rsidR="00CC5F82" w:rsidRPr="00CC5F82">
              <w:rPr>
                <w:rFonts w:ascii="Aptos" w:eastAsia="Times New Roman" w:hAnsi="Aptos" w:cs="Arial"/>
                <w:color w:val="000000" w:themeColor="text1"/>
                <w:sz w:val="18"/>
                <w:szCs w:val="18"/>
              </w:rPr>
              <w:instrText>mW and typical side-mode suppression ratios above 35</w:instrText>
            </w:r>
            <w:r w:rsidR="00CC5F82" w:rsidRPr="00CC5F82">
              <w:rPr>
                <w:rFonts w:ascii="Arial" w:eastAsia="Times New Roman" w:hAnsi="Arial" w:cs="Arial"/>
                <w:color w:val="000000" w:themeColor="text1"/>
                <w:sz w:val="18"/>
                <w:szCs w:val="18"/>
              </w:rPr>
              <w:instrText> </w:instrText>
            </w:r>
            <w:r w:rsidR="00CC5F82" w:rsidRPr="00CC5F82">
              <w:rPr>
                <w:rFonts w:ascii="Aptos" w:eastAsia="Times New Roman" w:hAnsi="Aptos" w:cs="Arial"/>
                <w:color w:val="000000" w:themeColor="text1"/>
                <w:sz w:val="18"/>
                <w:szCs w:val="18"/>
              </w:rPr>
              <w:instrText xml:space="preserve">dB. These specifications of our chip-scale lasers have only been achieved previously using large state-of-the-art benchtop laser systems, making our lasers stand out as powerful tools for the next generation of visible-light technologies.","container-title":"Nature Photonics","DOI":"10.1038/s41566-022-01120-w","ISSN":"1749-4893","issue":"2","journalAbbreviation":"Nat. Photon.","language":"en","license":"2022 The Author(s), under exclusive licence to Springer Nature Limited","page":"157-164","publisher":"Nature Publishing Group","source":"www.nature.com","title":"Widely tunable and narrow-linewidth chip-scale lasers from near-ultraviolet to near-infrared wavelengths","volume":"17","author":[{"family":"Corato-Zanarella","given":"Mateus"},{"family":"Gil-Molina","given":"Andres"},{"family":"Ji","given":"Xingchen"},{"family":"Shin","given":"Min Chul"},{"family":"Mohanty","given":"Aseema"},{"family":"Lipson","given":"Michal"}],"issued":{"date-parts":[["2023",2]]}}}],"schema":"https://github.com/citation-style-language/schema/raw/master/csl-citation.json"} </w:instrText>
            </w:r>
            <w:r w:rsidR="00CC5F82" w:rsidRPr="00CC5F82">
              <w:rPr>
                <w:rFonts w:ascii="Aptos" w:eastAsia="Times New Roman" w:hAnsi="Aptos" w:cs="Arial"/>
                <w:color w:val="000000" w:themeColor="text1"/>
                <w:sz w:val="18"/>
                <w:szCs w:val="18"/>
              </w:rPr>
              <w:fldChar w:fldCharType="separate"/>
            </w:r>
            <w:r w:rsidR="00CC5F82" w:rsidRPr="00CC5F82">
              <w:rPr>
                <w:rFonts w:ascii="Aptos" w:eastAsia="Times New Roman" w:hAnsi="Aptos" w:cs="Arial"/>
                <w:noProof/>
                <w:color w:val="000000" w:themeColor="text1"/>
                <w:sz w:val="18"/>
                <w:szCs w:val="18"/>
              </w:rPr>
              <w:t>[5]</w:t>
            </w:r>
            <w:r w:rsidR="00CC5F82" w:rsidRPr="00CC5F82">
              <w:rPr>
                <w:rFonts w:ascii="Aptos" w:eastAsia="Times New Roman" w:hAnsi="Aptos" w:cs="Arial"/>
                <w:color w:val="000000" w:themeColor="text1"/>
                <w:sz w:val="18"/>
                <w:szCs w:val="18"/>
              </w:rPr>
              <w:fldChar w:fldCharType="end"/>
            </w:r>
          </w:p>
        </w:tc>
        <w:tc>
          <w:tcPr>
            <w:tcW w:w="1037" w:type="dxa"/>
          </w:tcPr>
          <w:p w14:paraId="5B6FEDB7"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SIL</w:t>
            </w:r>
          </w:p>
        </w:tc>
        <w:tc>
          <w:tcPr>
            <w:tcW w:w="538" w:type="dxa"/>
          </w:tcPr>
          <w:p w14:paraId="6FFF6A42"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785</w:t>
            </w:r>
          </w:p>
        </w:tc>
        <w:tc>
          <w:tcPr>
            <w:tcW w:w="1059" w:type="dxa"/>
          </w:tcPr>
          <w:p w14:paraId="349C4B95"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700</w:t>
            </w:r>
          </w:p>
        </w:tc>
        <w:tc>
          <w:tcPr>
            <w:tcW w:w="813" w:type="dxa"/>
          </w:tcPr>
          <w:p w14:paraId="6B0C524B"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50,173*</w:t>
            </w:r>
          </w:p>
        </w:tc>
        <w:tc>
          <w:tcPr>
            <w:tcW w:w="893" w:type="dxa"/>
          </w:tcPr>
          <w:p w14:paraId="52BDE5CE"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3.78E+5</w:t>
            </w:r>
          </w:p>
        </w:tc>
        <w:tc>
          <w:tcPr>
            <w:tcW w:w="893" w:type="dxa"/>
          </w:tcPr>
          <w:p w14:paraId="5A25F284"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1.31E+6</w:t>
            </w:r>
          </w:p>
        </w:tc>
        <w:tc>
          <w:tcPr>
            <w:tcW w:w="630" w:type="dxa"/>
          </w:tcPr>
          <w:p w14:paraId="7CD59441"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12</w:t>
            </w:r>
          </w:p>
        </w:tc>
        <w:tc>
          <w:tcPr>
            <w:tcW w:w="809" w:type="dxa"/>
          </w:tcPr>
          <w:p w14:paraId="28A58DCE"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10</w:t>
            </w:r>
          </w:p>
        </w:tc>
        <w:tc>
          <w:tcPr>
            <w:tcW w:w="798" w:type="dxa"/>
          </w:tcPr>
          <w:p w14:paraId="723DEBFA"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37</w:t>
            </w:r>
          </w:p>
        </w:tc>
      </w:tr>
      <w:tr w:rsidR="00620E41" w14:paraId="3997B85D" w14:textId="77777777" w:rsidTr="00620E41">
        <w:trPr>
          <w:trHeight w:val="280"/>
        </w:trPr>
        <w:tc>
          <w:tcPr>
            <w:tcW w:w="985" w:type="dxa"/>
          </w:tcPr>
          <w:p w14:paraId="380F9704" w14:textId="77B86A2C"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00CC5F82">
              <w:rPr>
                <w:rFonts w:ascii="Aptos" w:eastAsia="Times New Roman" w:hAnsi="Aptos" w:cs="Arial"/>
                <w:color w:val="000000" w:themeColor="text1"/>
                <w:sz w:val="18"/>
                <w:szCs w:val="18"/>
                <w:vertAlign w:val="subscript"/>
              </w:rPr>
              <w:t xml:space="preserve"> </w:t>
            </w:r>
            <w:r w:rsidR="00CC5F82" w:rsidRPr="00CC5F82">
              <w:rPr>
                <w:rFonts w:ascii="Aptos" w:eastAsia="Times New Roman" w:hAnsi="Aptos" w:cs="Arial"/>
                <w:color w:val="000000" w:themeColor="text1"/>
                <w:sz w:val="18"/>
                <w:szCs w:val="18"/>
              </w:rPr>
              <w:fldChar w:fldCharType="begin"/>
            </w:r>
            <w:r w:rsidR="00CC5F82" w:rsidRPr="00CC5F82">
              <w:rPr>
                <w:rFonts w:ascii="Aptos" w:eastAsia="Times New Roman" w:hAnsi="Aptos" w:cs="Arial"/>
                <w:color w:val="000000" w:themeColor="text1"/>
                <w:sz w:val="18"/>
                <w:szCs w:val="18"/>
              </w:rPr>
              <w:instrText xml:space="preserve"> ADDIN ZOTERO_ITEM CSL_CITATION {"citationID":"PHZN3IoY","properties":{"formattedCitation":"[6]","plainCitation":"[6]","noteIndex":0},"citationItems":[{"id":713,"uris":["http://zotero.org/users/11895776/items/BQH75YMF"],"itemData":{"id":713,"type":"article-journal","abstract":"We demonstrate ultra-narrow linewidth fixed wavelength hybrid lasers composing a semiconductor gain chip and extended silicon nitride Bragg grating. Fabricated ultra-low &amp;#x03BA; Bragg gratings provide a narrow bandwidth and high side-lobe suppression ratio. A single-wavelength 1544&amp;#x00A0;nm hybrid extended-distributed Bragg reflector laser with 24&amp;#x00A0;mW output power and a Lorentzian linewidth of 320&amp;#x00A0;Hz is demonstrated, providing a high-performance light source for on- and off-chip applications.","container-title":"Optics Letters","DOI":"10.1364/OL.44.003825","ISSN":"1539-4794","issue":"15","journalAbbreviation":"Opt. Lett., OL","language":"EN","license":"© 2019 Optical Society of America","page":"3825-3828","publisher":"Optica Publishing Group","source":"opg.optica.org","title":"Ultra-narrow linewidth laser based on a semiconductor gain chip and extended Si&lt;sub&gt;3&lt;/sub&gt;N&lt;sub&gt;4&lt;/sub&gt; Bragg grating","volume":"44","author":[{"family":"Xiang","given":"Chao"},{"family":"Morton","given":"Paul A."},{"family":"Bowers","given":"John E."}],"issued":{"date-parts":[["2019",8,1]]}}}],"schema":"https://github.com/citation-style-language/schema/raw/master/csl-citation.json"} </w:instrText>
            </w:r>
            <w:r w:rsidR="00CC5F82" w:rsidRPr="00CC5F82">
              <w:rPr>
                <w:rFonts w:ascii="Aptos" w:eastAsia="Times New Roman" w:hAnsi="Aptos" w:cs="Arial"/>
                <w:color w:val="000000" w:themeColor="text1"/>
                <w:sz w:val="18"/>
                <w:szCs w:val="18"/>
              </w:rPr>
              <w:fldChar w:fldCharType="separate"/>
            </w:r>
            <w:r w:rsidR="00CC5F82" w:rsidRPr="00CC5F82">
              <w:rPr>
                <w:rFonts w:ascii="Aptos" w:eastAsia="Times New Roman" w:hAnsi="Aptos" w:cs="Arial"/>
                <w:noProof/>
                <w:color w:val="000000" w:themeColor="text1"/>
                <w:sz w:val="18"/>
                <w:szCs w:val="18"/>
              </w:rPr>
              <w:t>[6]</w:t>
            </w:r>
            <w:r w:rsidR="00CC5F82" w:rsidRPr="00CC5F82">
              <w:rPr>
                <w:rFonts w:ascii="Aptos" w:eastAsia="Times New Roman" w:hAnsi="Aptos" w:cs="Arial"/>
                <w:color w:val="000000" w:themeColor="text1"/>
                <w:sz w:val="18"/>
                <w:szCs w:val="18"/>
              </w:rPr>
              <w:fldChar w:fldCharType="end"/>
            </w:r>
          </w:p>
        </w:tc>
        <w:tc>
          <w:tcPr>
            <w:tcW w:w="1037" w:type="dxa"/>
          </w:tcPr>
          <w:p w14:paraId="49214C92"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EDBR</w:t>
            </w:r>
          </w:p>
        </w:tc>
        <w:tc>
          <w:tcPr>
            <w:tcW w:w="538" w:type="dxa"/>
          </w:tcPr>
          <w:p w14:paraId="1D8347E5"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1550</w:t>
            </w:r>
          </w:p>
        </w:tc>
        <w:tc>
          <w:tcPr>
            <w:tcW w:w="1059" w:type="dxa"/>
          </w:tcPr>
          <w:p w14:paraId="5069E146"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320</w:t>
            </w:r>
          </w:p>
        </w:tc>
        <w:tc>
          <w:tcPr>
            <w:tcW w:w="813" w:type="dxa"/>
          </w:tcPr>
          <w:p w14:paraId="08F42668"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47,466*</w:t>
            </w:r>
          </w:p>
        </w:tc>
        <w:tc>
          <w:tcPr>
            <w:tcW w:w="893" w:type="dxa"/>
          </w:tcPr>
          <w:p w14:paraId="19720D72"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w:t>
            </w:r>
          </w:p>
        </w:tc>
        <w:tc>
          <w:tcPr>
            <w:tcW w:w="893" w:type="dxa"/>
          </w:tcPr>
          <w:p w14:paraId="477A8197"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1.95E+8</w:t>
            </w:r>
          </w:p>
        </w:tc>
        <w:tc>
          <w:tcPr>
            <w:tcW w:w="630" w:type="dxa"/>
          </w:tcPr>
          <w:p w14:paraId="41CA5A04"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w:t>
            </w:r>
          </w:p>
        </w:tc>
        <w:tc>
          <w:tcPr>
            <w:tcW w:w="809" w:type="dxa"/>
          </w:tcPr>
          <w:p w14:paraId="0AEC3555"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24</w:t>
            </w:r>
          </w:p>
        </w:tc>
        <w:tc>
          <w:tcPr>
            <w:tcW w:w="798" w:type="dxa"/>
          </w:tcPr>
          <w:p w14:paraId="22C6A43F"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55</w:t>
            </w:r>
          </w:p>
        </w:tc>
      </w:tr>
      <w:tr w:rsidR="00620E41" w14:paraId="4681F9AF" w14:textId="77777777" w:rsidTr="00620E41">
        <w:trPr>
          <w:trHeight w:val="280"/>
        </w:trPr>
        <w:tc>
          <w:tcPr>
            <w:tcW w:w="985" w:type="dxa"/>
          </w:tcPr>
          <w:p w14:paraId="0C889976" w14:textId="081DD4B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 xml:space="preserve">Si </w:t>
            </w:r>
            <w:r w:rsidR="00CC5F82">
              <w:rPr>
                <w:rFonts w:ascii="Aptos" w:eastAsia="Times New Roman" w:hAnsi="Aptos" w:cs="Arial"/>
                <w:color w:val="000000" w:themeColor="text1"/>
                <w:sz w:val="18"/>
                <w:szCs w:val="18"/>
              </w:rPr>
              <w:fldChar w:fldCharType="begin"/>
            </w:r>
            <w:r w:rsidR="00CC5F82">
              <w:rPr>
                <w:rFonts w:ascii="Aptos" w:eastAsia="Times New Roman" w:hAnsi="Aptos" w:cs="Arial"/>
                <w:color w:val="000000" w:themeColor="text1"/>
                <w:sz w:val="18"/>
                <w:szCs w:val="18"/>
              </w:rPr>
              <w:instrText xml:space="preserve"> ADDIN ZOTERO_ITEM CSL_CITATION {"citationID":"PFzxIODk","properties":{"formattedCitation":"[7]","plainCitation":"[7]","noteIndex":0},"citationItems":[{"id":643,"uris":["http://zotero.org/users/11895776/items/JCNZP2YC"],"itemData":{"id":643,"type":"article-journal","abstract":"This paper presents recent results on widely-tunable narrow-linewidth semiconductor lasers using a ring-resonator based mirror as the extended cavity. Two generations of lasers on the heterogeneous Si/InP photonic platform are presented. The first-generation lasers, with a total footprint smaller than 0.81 mm2, showed an intrinsic linewidth of 2 kHz over a 40 nm wavelength tuning range across C+L bands. The second-generation lasers using ultra-low loss silicon waveguides and a novel cavity design achieved an intrinsic linewidth below 220 Hz. The lasers also possess an ultrawide wavelength tuning range of 110 nm across three optical communication bands (S+C+L). These are records among all fully integrated semiconductor lasers reported in the literature.","container-title":"IEEE Journal of Selected Topics in Quantum Electronics","DOI":"10.1109/JSTQE.2019.2935274","ISSN":"1558-4542","issue":"2","note":"event-title: IEEE Journal of Selected Topics in Quantum Electronics","page":"1-14","source":"IEEE Xplore","title":"Ring-Resonator Based Widely-Tunable Narrow-Linewidth Si/InP Integrated Lasers","volume":"26","author":[{"family":"Tran","given":"Minh A."},{"family":"Huang","given":"Duanni"},{"family":"Guo","given":"Joel"},{"family":"Komljenovic","given":"Tin"},{"family":"Morton","given":"Paul A."},{"family":"Bowers","given":"John E."}],"issued":{"date-parts":[["2020",3]]}}}],"schema":"https://github.com/citation-style-language/schema/raw/master/csl-citation.json"} </w:instrText>
            </w:r>
            <w:r w:rsidR="00CC5F82">
              <w:rPr>
                <w:rFonts w:ascii="Aptos" w:eastAsia="Times New Roman" w:hAnsi="Aptos" w:cs="Arial"/>
                <w:color w:val="000000" w:themeColor="text1"/>
                <w:sz w:val="18"/>
                <w:szCs w:val="18"/>
              </w:rPr>
              <w:fldChar w:fldCharType="separate"/>
            </w:r>
            <w:r w:rsidR="00CC5F82">
              <w:rPr>
                <w:rFonts w:ascii="Aptos" w:eastAsia="Times New Roman" w:hAnsi="Aptos" w:cs="Arial"/>
                <w:noProof/>
                <w:color w:val="000000" w:themeColor="text1"/>
                <w:sz w:val="18"/>
                <w:szCs w:val="18"/>
              </w:rPr>
              <w:t>[7]</w:t>
            </w:r>
            <w:r w:rsidR="00CC5F82">
              <w:rPr>
                <w:rFonts w:ascii="Aptos" w:eastAsia="Times New Roman" w:hAnsi="Aptos" w:cs="Arial"/>
                <w:color w:val="000000" w:themeColor="text1"/>
                <w:sz w:val="18"/>
                <w:szCs w:val="18"/>
              </w:rPr>
              <w:fldChar w:fldCharType="end"/>
            </w:r>
          </w:p>
        </w:tc>
        <w:tc>
          <w:tcPr>
            <w:tcW w:w="1037" w:type="dxa"/>
          </w:tcPr>
          <w:p w14:paraId="6F73F6E4"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ECTL</w:t>
            </w:r>
          </w:p>
        </w:tc>
        <w:tc>
          <w:tcPr>
            <w:tcW w:w="538" w:type="dxa"/>
          </w:tcPr>
          <w:p w14:paraId="4ED37D6A"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1550</w:t>
            </w:r>
          </w:p>
        </w:tc>
        <w:tc>
          <w:tcPr>
            <w:tcW w:w="1059" w:type="dxa"/>
          </w:tcPr>
          <w:p w14:paraId="227F3DA0"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220</w:t>
            </w:r>
          </w:p>
        </w:tc>
        <w:tc>
          <w:tcPr>
            <w:tcW w:w="813" w:type="dxa"/>
          </w:tcPr>
          <w:p w14:paraId="066BEF1B"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33,246*</w:t>
            </w:r>
          </w:p>
        </w:tc>
        <w:tc>
          <w:tcPr>
            <w:tcW w:w="893" w:type="dxa"/>
          </w:tcPr>
          <w:p w14:paraId="75C09953"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w:t>
            </w:r>
          </w:p>
        </w:tc>
        <w:tc>
          <w:tcPr>
            <w:tcW w:w="893" w:type="dxa"/>
          </w:tcPr>
          <w:p w14:paraId="78C70008"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w:t>
            </w:r>
          </w:p>
        </w:tc>
        <w:tc>
          <w:tcPr>
            <w:tcW w:w="630" w:type="dxa"/>
          </w:tcPr>
          <w:p w14:paraId="05592EEB"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110</w:t>
            </w:r>
          </w:p>
        </w:tc>
        <w:tc>
          <w:tcPr>
            <w:tcW w:w="809" w:type="dxa"/>
          </w:tcPr>
          <w:p w14:paraId="49699229"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3</w:t>
            </w:r>
          </w:p>
        </w:tc>
        <w:tc>
          <w:tcPr>
            <w:tcW w:w="798" w:type="dxa"/>
          </w:tcPr>
          <w:p w14:paraId="72190FD9"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50</w:t>
            </w:r>
          </w:p>
        </w:tc>
      </w:tr>
      <w:tr w:rsidR="00620E41" w14:paraId="6877FD1A" w14:textId="77777777" w:rsidTr="00620E41">
        <w:trPr>
          <w:trHeight w:val="295"/>
        </w:trPr>
        <w:tc>
          <w:tcPr>
            <w:tcW w:w="985" w:type="dxa"/>
          </w:tcPr>
          <w:p w14:paraId="0354802D" w14:textId="0EF13439"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 xml:space="preserve">Si </w:t>
            </w:r>
            <w:r w:rsidR="00CC5F82">
              <w:rPr>
                <w:rFonts w:ascii="Aptos" w:eastAsia="Times New Roman" w:hAnsi="Aptos" w:cs="Arial"/>
                <w:color w:val="000000" w:themeColor="text1"/>
                <w:sz w:val="18"/>
                <w:szCs w:val="18"/>
              </w:rPr>
              <w:fldChar w:fldCharType="begin"/>
            </w:r>
            <w:r w:rsidR="00CC5F82">
              <w:rPr>
                <w:rFonts w:ascii="Aptos" w:eastAsia="Times New Roman" w:hAnsi="Aptos" w:cs="Arial"/>
                <w:color w:val="000000" w:themeColor="text1"/>
                <w:sz w:val="18"/>
                <w:szCs w:val="18"/>
              </w:rPr>
              <w:instrText xml:space="preserve"> ADDIN ZOTERO_ITEM CSL_CITATION {"citationID":"VF4oVIYE","properties":{"formattedCitation":"[8]","plainCitation":"[8]","noteIndex":0},"citationItems":[{"id":886,"uris":["http://zotero.org/users/11895776/items/6VGQIX8A"],"itemData":{"id":886,"type":"article-journal","abstract":"This paper describes the design, fabrication, and record performance of a new class of ultra-wideband wavelength tuning, ultra-low noise semiconductor laser, the Integrated Coherent Tunable Laser (ICTL). The ICTL device is designed for, and fabricated in, a CMOS foundry based Silicon Photonics platform, utilizing heterogeneous integration of III-V material to create the integrated gain section of the laser–enabling high-volume mass-market manufacturing at low cost and with high reliability. The ICTL incorporates three or more ultra-low loss micro-ring resonators, with large ring size, in a Sagnac loop reflector geometry, creating exceptional laser reflector performance, plus an extended laser cavity length that enables highly-coherent output; ultra-low linewidth and phase noise. This paper describes record integrated laser performance; 118 nm wavelength tuning, covering S-, C- and L-bands, with Lorentzian linewidth &lt;100 Hz, and with excellent relative intensity noise (RIN) of ≤ −155 dBc/Hz. The remarkable performance of the ICTL device, coupled with the high volume/low cost capability of the Silicon Photonics platform enables next-generation applications including ultra-wideband WDM transmission systems, fiber-optic and medical-wearable sensing systems, and automotive FMCW LiDAR systems utilizing wavelength scanning.","container-title":"Journal of Lightwave Technology","DOI":"10.1109/JLT.2021.3127155","ISSN":"1558-2213","issue":"6","note":"event-title: Journal of Lightwave Technology","page":"1802-1809","source":"IEEE Xplore","title":"Integrated Coherent Tunable Laser (ICTL) With Ultra-Wideband Wavelength Tuning and Sub-100 Hz Lorentzian Linewidth","volume":"40","author":[{"family":"Morton","given":"Paul A."},{"family":"Xiang","given":"Chao"},{"family":"Khurgin","given":"Jacob B."},{"family":"Morton","given":"Christopher D."},{"family":"Tran","given":"Minh"},{"family":"Peters","given":"Jon"},{"family":"Guo","given":"Joel"},{"family":"Morton","given":"Michael J."},{"family":"Bowers","given":"John E."}],"issued":{"date-parts":[["2022",3]]}}}],"schema":"https://github.com/citation-style-language/schema/raw/master/csl-citation.json"} </w:instrText>
            </w:r>
            <w:r w:rsidR="00CC5F82">
              <w:rPr>
                <w:rFonts w:ascii="Aptos" w:eastAsia="Times New Roman" w:hAnsi="Aptos" w:cs="Arial"/>
                <w:color w:val="000000" w:themeColor="text1"/>
                <w:sz w:val="18"/>
                <w:szCs w:val="18"/>
              </w:rPr>
              <w:fldChar w:fldCharType="separate"/>
            </w:r>
            <w:r w:rsidR="00CC5F82">
              <w:rPr>
                <w:rFonts w:ascii="Aptos" w:eastAsia="Times New Roman" w:hAnsi="Aptos" w:cs="Arial"/>
                <w:noProof/>
                <w:color w:val="000000" w:themeColor="text1"/>
                <w:sz w:val="18"/>
                <w:szCs w:val="18"/>
              </w:rPr>
              <w:t>[8]</w:t>
            </w:r>
            <w:r w:rsidR="00CC5F82">
              <w:rPr>
                <w:rFonts w:ascii="Aptos" w:eastAsia="Times New Roman" w:hAnsi="Aptos" w:cs="Arial"/>
                <w:color w:val="000000" w:themeColor="text1"/>
                <w:sz w:val="18"/>
                <w:szCs w:val="18"/>
              </w:rPr>
              <w:fldChar w:fldCharType="end"/>
            </w:r>
          </w:p>
        </w:tc>
        <w:tc>
          <w:tcPr>
            <w:tcW w:w="1037" w:type="dxa"/>
          </w:tcPr>
          <w:p w14:paraId="5BC5EA67"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ECTL</w:t>
            </w:r>
          </w:p>
        </w:tc>
        <w:tc>
          <w:tcPr>
            <w:tcW w:w="538" w:type="dxa"/>
          </w:tcPr>
          <w:p w14:paraId="52BE6A21"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1550</w:t>
            </w:r>
          </w:p>
        </w:tc>
        <w:tc>
          <w:tcPr>
            <w:tcW w:w="1059" w:type="dxa"/>
          </w:tcPr>
          <w:p w14:paraId="6DFA565E"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95</w:t>
            </w:r>
          </w:p>
        </w:tc>
        <w:tc>
          <w:tcPr>
            <w:tcW w:w="813" w:type="dxa"/>
          </w:tcPr>
          <w:p w14:paraId="37D040F2"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9,237*</w:t>
            </w:r>
          </w:p>
        </w:tc>
        <w:tc>
          <w:tcPr>
            <w:tcW w:w="893" w:type="dxa"/>
          </w:tcPr>
          <w:p w14:paraId="4B5853DD"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1.25E+5</w:t>
            </w:r>
          </w:p>
        </w:tc>
        <w:tc>
          <w:tcPr>
            <w:tcW w:w="893" w:type="dxa"/>
          </w:tcPr>
          <w:p w14:paraId="169617DC"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2.37E+4</w:t>
            </w:r>
          </w:p>
        </w:tc>
        <w:tc>
          <w:tcPr>
            <w:tcW w:w="630" w:type="dxa"/>
          </w:tcPr>
          <w:p w14:paraId="171E0CD8"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120</w:t>
            </w:r>
          </w:p>
        </w:tc>
        <w:tc>
          <w:tcPr>
            <w:tcW w:w="809" w:type="dxa"/>
          </w:tcPr>
          <w:p w14:paraId="76DF7D9A"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w:t>
            </w:r>
          </w:p>
        </w:tc>
        <w:tc>
          <w:tcPr>
            <w:tcW w:w="798" w:type="dxa"/>
          </w:tcPr>
          <w:p w14:paraId="76E2738E"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60</w:t>
            </w:r>
          </w:p>
        </w:tc>
      </w:tr>
      <w:tr w:rsidR="00620E41" w14:paraId="5066B6AD" w14:textId="77777777" w:rsidTr="00620E41">
        <w:trPr>
          <w:trHeight w:val="280"/>
        </w:trPr>
        <w:tc>
          <w:tcPr>
            <w:tcW w:w="985" w:type="dxa"/>
          </w:tcPr>
          <w:p w14:paraId="5E35CBA6" w14:textId="70DC21AA"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00CC5F82">
              <w:rPr>
                <w:rFonts w:ascii="Aptos" w:eastAsia="Times New Roman" w:hAnsi="Aptos" w:cs="Arial"/>
                <w:color w:val="000000" w:themeColor="text1"/>
                <w:sz w:val="18"/>
                <w:szCs w:val="18"/>
                <w:vertAlign w:val="subscript"/>
              </w:rPr>
              <w:t xml:space="preserve"> </w:t>
            </w:r>
            <w:r w:rsidR="00CC5F82">
              <w:rPr>
                <w:rFonts w:ascii="Aptos" w:eastAsia="Times New Roman" w:hAnsi="Aptos" w:cs="Arial"/>
                <w:color w:val="000000" w:themeColor="text1"/>
                <w:sz w:val="18"/>
                <w:szCs w:val="18"/>
              </w:rPr>
              <w:fldChar w:fldCharType="begin"/>
            </w:r>
            <w:r w:rsidR="00CC5F82">
              <w:rPr>
                <w:rFonts w:ascii="Aptos" w:eastAsia="Times New Roman" w:hAnsi="Aptos" w:cs="Arial"/>
                <w:color w:val="000000" w:themeColor="text1"/>
                <w:sz w:val="18"/>
                <w:szCs w:val="18"/>
              </w:rPr>
              <w:instrText xml:space="preserve"> ADDIN ZOTERO_ITEM CSL_CITATION {"citationID":"xE3wm9Cd","properties":{"formattedCitation":"[9]","plainCitation":"[9]","noteIndex":0},"citationItems":[{"id":882,"uris":["http://zotero.org/users/11895776/items/EWIENG6W"],"itemData":{"id":882,"type":"article-journal","abstract":"We demonstrate a hybrid integrated and widely tunable diode laser with an intrinsic linewidth as narrow as 40 Hz, achieved with a single roundtrip through a low-loss feedback circuit that extends the cavity length to 0.5 meter on a chip. Employing solely dielectrics for single-roundtrip, single-mode resolved feedback filtering enables linewidth narrowing with increasing laser power, without limitations through nonlinear loss. We achieve single-frequency oscillation with up to 23 mW fiber coupled output power, 70-nm wide spectral coverage in the 1.55 &amp;#x03BC;m wavelength range with 3 mW output and obtain more than 60 dB side mode suppression. Such properties and options for further linewidth narrowing render the approach of high interest for direct integration in photonic circuits serving microwave photonics, coherent communications, sensing and metrology with highest resolution.","container-title":"Optics Express","DOI":"10.1364/OE.398906","ISSN":"1094-4087","issue":"15","journalAbbreviation":"Opt. Express, OE","language":"EN","license":"© 2020 Optical Society of America","page":"21713-21728","publisher":"Optica Publishing Group","source":"opg.optica.org","title":"Hybrid integrated InP-Si&lt;sub&gt;3&lt;/sub&gt;N&lt;sub&gt;4&lt;/sub&gt; diode laser with a 40-Hz intrinsic linewidth","volume":"28","author":[{"family":"Fan","given":"Youwen"},{"family":"Rees","given":"Albert","dropping-particle":"van"},{"family":"Slot","given":"Peter J. M.","dropping-particle":"van der"},{"family":"Mak","given":"Jesse"},{"family":"Oldenbeuving","given":"Ruud M."},{"family":"Hoekman","given":"Marcel"},{"family":"Geskus","given":"Dimitri"},{"family":"Roeloffzen","given":"Chris G. H."},{"family":"Boller","given":"Klaus-J."}],"issued":{"date-parts":[["2020",7,20]]}}}],"schema":"https://github.com/citation-style-language/schema/raw/master/csl-citation.json"} </w:instrText>
            </w:r>
            <w:r w:rsidR="00CC5F82">
              <w:rPr>
                <w:rFonts w:ascii="Aptos" w:eastAsia="Times New Roman" w:hAnsi="Aptos" w:cs="Arial"/>
                <w:color w:val="000000" w:themeColor="text1"/>
                <w:sz w:val="18"/>
                <w:szCs w:val="18"/>
              </w:rPr>
              <w:fldChar w:fldCharType="separate"/>
            </w:r>
            <w:r w:rsidR="00CC5F82">
              <w:rPr>
                <w:rFonts w:ascii="Aptos" w:eastAsia="Times New Roman" w:hAnsi="Aptos" w:cs="Arial"/>
                <w:noProof/>
                <w:color w:val="000000" w:themeColor="text1"/>
                <w:sz w:val="18"/>
                <w:szCs w:val="18"/>
              </w:rPr>
              <w:t>[9]</w:t>
            </w:r>
            <w:r w:rsidR="00CC5F82">
              <w:rPr>
                <w:rFonts w:ascii="Aptos" w:eastAsia="Times New Roman" w:hAnsi="Aptos" w:cs="Arial"/>
                <w:color w:val="000000" w:themeColor="text1"/>
                <w:sz w:val="18"/>
                <w:szCs w:val="18"/>
              </w:rPr>
              <w:fldChar w:fldCharType="end"/>
            </w:r>
          </w:p>
        </w:tc>
        <w:tc>
          <w:tcPr>
            <w:tcW w:w="1037" w:type="dxa"/>
          </w:tcPr>
          <w:p w14:paraId="50D28D26"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ECTL</w:t>
            </w:r>
          </w:p>
        </w:tc>
        <w:tc>
          <w:tcPr>
            <w:tcW w:w="538" w:type="dxa"/>
          </w:tcPr>
          <w:p w14:paraId="387DCF96"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1550</w:t>
            </w:r>
          </w:p>
        </w:tc>
        <w:tc>
          <w:tcPr>
            <w:tcW w:w="1059" w:type="dxa"/>
          </w:tcPr>
          <w:p w14:paraId="4D916CBB"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40</w:t>
            </w:r>
          </w:p>
        </w:tc>
        <w:tc>
          <w:tcPr>
            <w:tcW w:w="813" w:type="dxa"/>
          </w:tcPr>
          <w:p w14:paraId="5F052776"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87,844**</w:t>
            </w:r>
          </w:p>
        </w:tc>
        <w:tc>
          <w:tcPr>
            <w:tcW w:w="893" w:type="dxa"/>
          </w:tcPr>
          <w:p w14:paraId="63C7B86D"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w:t>
            </w:r>
          </w:p>
        </w:tc>
        <w:tc>
          <w:tcPr>
            <w:tcW w:w="893" w:type="dxa"/>
          </w:tcPr>
          <w:p w14:paraId="7FFB1046"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w:t>
            </w:r>
          </w:p>
        </w:tc>
        <w:tc>
          <w:tcPr>
            <w:tcW w:w="630" w:type="dxa"/>
          </w:tcPr>
          <w:p w14:paraId="5DAC5619"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70</w:t>
            </w:r>
          </w:p>
        </w:tc>
        <w:tc>
          <w:tcPr>
            <w:tcW w:w="809" w:type="dxa"/>
          </w:tcPr>
          <w:p w14:paraId="376FE2E9"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23</w:t>
            </w:r>
          </w:p>
        </w:tc>
        <w:tc>
          <w:tcPr>
            <w:tcW w:w="798" w:type="dxa"/>
          </w:tcPr>
          <w:p w14:paraId="5A60D8B6"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60</w:t>
            </w:r>
          </w:p>
        </w:tc>
      </w:tr>
      <w:tr w:rsidR="00620E41" w14:paraId="534B64D7" w14:textId="77777777" w:rsidTr="00620E41">
        <w:trPr>
          <w:trHeight w:val="280"/>
        </w:trPr>
        <w:tc>
          <w:tcPr>
            <w:tcW w:w="985" w:type="dxa"/>
          </w:tcPr>
          <w:p w14:paraId="0F7AEEA8" w14:textId="76A7B31D"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Pr="002B0D55">
              <w:rPr>
                <w:rFonts w:ascii="Aptos" w:hAnsi="Aptos" w:cs="Arial"/>
                <w:color w:val="000000" w:themeColor="text1"/>
                <w:sz w:val="18"/>
                <w:szCs w:val="18"/>
                <w:vertAlign w:val="subscript"/>
              </w:rPr>
              <w:t xml:space="preserve"> </w:t>
            </w:r>
            <w:r w:rsidR="00CC5F82">
              <w:rPr>
                <w:rFonts w:ascii="Aptos" w:hAnsi="Aptos" w:cs="Arial"/>
                <w:color w:val="000000" w:themeColor="text1"/>
                <w:sz w:val="18"/>
                <w:szCs w:val="18"/>
                <w:vertAlign w:val="subscript"/>
              </w:rPr>
              <w:t xml:space="preserve"> </w:t>
            </w:r>
            <w:r w:rsidR="00CC5F82">
              <w:rPr>
                <w:rFonts w:ascii="Aptos" w:eastAsia="Times New Roman" w:hAnsi="Aptos" w:cs="Arial"/>
                <w:color w:val="000000" w:themeColor="text1"/>
                <w:sz w:val="18"/>
                <w:szCs w:val="18"/>
              </w:rPr>
              <w:fldChar w:fldCharType="begin"/>
            </w:r>
            <w:r w:rsidR="00CC5F82">
              <w:rPr>
                <w:rFonts w:ascii="Aptos" w:eastAsia="Times New Roman" w:hAnsi="Aptos" w:cs="Arial"/>
                <w:color w:val="000000" w:themeColor="text1"/>
                <w:sz w:val="18"/>
                <w:szCs w:val="18"/>
              </w:rPr>
              <w:instrText xml:space="preserve"> ADDIN ZOTERO_ITEM CSL_CITATION {"citationID":"hg3mu2TH","properties":{"formattedCitation":"[10]","plainCitation":"[10]","noteIndex":0},"citationItems":[{"id":884,"uris":["http://zotero.org/users/11895776/items/RZ7J23PZ"],"itemData":{"id":884,"type":"article-journal","abstract":"Extending the cavity length of diode lasers with feedback from Bragg structures and ring resonators is highly effective for obtaining ultra-narrow laser linewidths. However, cavity length extension also decreases the free-spectral range of the cavity. This reduces the wavelength range of continuous laser tuning that can be achieved with a given phase shift of an intracavity phase tuning element. We present a method that increases the range of continuous tuning to that of a short equivalent laser cavity, while maintaining the ultra-narrow linewidth of a long cavity. Using a single-frequency hybrid integrated InP-Si3N4 diode laser with 120 nm coverage around 1540 nm, with a maximum output of 24 mW and lowest intrinsic linewidth of 2.2 kHz, we demonstrate a six-fold increased continuous and mode-hop-free tuning range of 0.22 nm (28 GHz) as compared to the free-spectral range of the laser cavity.","container-title":"Optics Express","DOI":"10.1364/OE.386356","ISSN":"1094-4087","issue":"4","journalAbbreviation":"Opt. Express, OE","language":"EN","license":"© 2020 Optical Society of America","page":"5669-5683","publisher":"Optica Publishing Group","source":"opg.optica.org","title":"Ring resonator enhanced mode-hop-free wavelength tuning of an integrated extended-cavity laser","volume":"28","author":[{"family":"Rees","given":"Albert","dropping-particle":"van"},{"family":"Fan","given":"Youwen"},{"family":"Geskus","given":"Dimitri"},{"family":"Klein","given":"Edwin J."},{"family":"Oldenbeuving","given":"Ruud M."},{"family":"Slot","given":"Peter J. M.","dropping-particle":"van der"},{"family":"Boller","given":"Klaus-J."}],"issued":{"date-parts":[["2020",2,17]]}}}],"schema":"https://github.com/citation-style-language/schema/raw/master/csl-citation.json"} </w:instrText>
            </w:r>
            <w:r w:rsidR="00CC5F82">
              <w:rPr>
                <w:rFonts w:ascii="Aptos" w:eastAsia="Times New Roman" w:hAnsi="Aptos" w:cs="Arial"/>
                <w:color w:val="000000" w:themeColor="text1"/>
                <w:sz w:val="18"/>
                <w:szCs w:val="18"/>
              </w:rPr>
              <w:fldChar w:fldCharType="separate"/>
            </w:r>
            <w:r w:rsidR="00CC5F82">
              <w:rPr>
                <w:rFonts w:ascii="Aptos" w:eastAsia="Times New Roman" w:hAnsi="Aptos" w:cs="Arial"/>
                <w:noProof/>
                <w:color w:val="000000" w:themeColor="text1"/>
                <w:sz w:val="18"/>
                <w:szCs w:val="18"/>
              </w:rPr>
              <w:t>[10]</w:t>
            </w:r>
            <w:r w:rsidR="00CC5F82">
              <w:rPr>
                <w:rFonts w:ascii="Aptos" w:eastAsia="Times New Roman" w:hAnsi="Aptos" w:cs="Arial"/>
                <w:color w:val="000000" w:themeColor="text1"/>
                <w:sz w:val="18"/>
                <w:szCs w:val="18"/>
              </w:rPr>
              <w:fldChar w:fldCharType="end"/>
            </w:r>
          </w:p>
        </w:tc>
        <w:tc>
          <w:tcPr>
            <w:tcW w:w="1037" w:type="dxa"/>
          </w:tcPr>
          <w:p w14:paraId="7A225468"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ECTL</w:t>
            </w:r>
          </w:p>
        </w:tc>
        <w:tc>
          <w:tcPr>
            <w:tcW w:w="538" w:type="dxa"/>
          </w:tcPr>
          <w:p w14:paraId="120D0E86"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1550</w:t>
            </w:r>
          </w:p>
        </w:tc>
        <w:tc>
          <w:tcPr>
            <w:tcW w:w="1059" w:type="dxa"/>
          </w:tcPr>
          <w:p w14:paraId="19F2DE02"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2,200</w:t>
            </w:r>
          </w:p>
        </w:tc>
        <w:tc>
          <w:tcPr>
            <w:tcW w:w="813" w:type="dxa"/>
          </w:tcPr>
          <w:p w14:paraId="153BB677"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57,526*</w:t>
            </w:r>
          </w:p>
        </w:tc>
        <w:tc>
          <w:tcPr>
            <w:tcW w:w="893" w:type="dxa"/>
          </w:tcPr>
          <w:p w14:paraId="2ED3AE80"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w:t>
            </w:r>
          </w:p>
        </w:tc>
        <w:tc>
          <w:tcPr>
            <w:tcW w:w="893" w:type="dxa"/>
          </w:tcPr>
          <w:p w14:paraId="09DA31FB"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2.79E+8</w:t>
            </w:r>
          </w:p>
        </w:tc>
        <w:tc>
          <w:tcPr>
            <w:tcW w:w="630" w:type="dxa"/>
          </w:tcPr>
          <w:p w14:paraId="12BC169F"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120</w:t>
            </w:r>
          </w:p>
        </w:tc>
        <w:tc>
          <w:tcPr>
            <w:tcW w:w="809" w:type="dxa"/>
          </w:tcPr>
          <w:p w14:paraId="54BC7A39" w14:textId="0C79EEDA"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24</w:t>
            </w:r>
          </w:p>
        </w:tc>
        <w:tc>
          <w:tcPr>
            <w:tcW w:w="798" w:type="dxa"/>
          </w:tcPr>
          <w:p w14:paraId="5DA9B9D7"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63</w:t>
            </w:r>
          </w:p>
        </w:tc>
      </w:tr>
      <w:tr w:rsidR="00620E41" w14:paraId="08045613" w14:textId="77777777" w:rsidTr="00620E41">
        <w:trPr>
          <w:trHeight w:val="295"/>
        </w:trPr>
        <w:tc>
          <w:tcPr>
            <w:tcW w:w="985" w:type="dxa"/>
          </w:tcPr>
          <w:p w14:paraId="0E686FFD" w14:textId="3848BD9B"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00CC5F82">
              <w:rPr>
                <w:rFonts w:ascii="Aptos" w:eastAsia="Times New Roman" w:hAnsi="Aptos" w:cs="Arial"/>
                <w:color w:val="000000" w:themeColor="text1"/>
                <w:sz w:val="18"/>
                <w:szCs w:val="18"/>
                <w:vertAlign w:val="subscript"/>
              </w:rPr>
              <w:t xml:space="preserve"> </w:t>
            </w:r>
            <w:r w:rsidR="00CC5F82">
              <w:rPr>
                <w:rFonts w:ascii="Aptos" w:eastAsia="Times New Roman" w:hAnsi="Aptos" w:cs="Arial"/>
                <w:color w:val="000000" w:themeColor="text1"/>
                <w:sz w:val="18"/>
                <w:szCs w:val="18"/>
              </w:rPr>
              <w:fldChar w:fldCharType="begin"/>
            </w:r>
            <w:r w:rsidR="00CC5F82">
              <w:rPr>
                <w:rFonts w:ascii="Aptos" w:eastAsia="Times New Roman" w:hAnsi="Aptos" w:cs="Arial"/>
                <w:color w:val="000000" w:themeColor="text1"/>
                <w:sz w:val="18"/>
                <w:szCs w:val="18"/>
              </w:rPr>
              <w:instrText xml:space="preserve"> ADDIN ZOTERO_ITEM CSL_CITATION {"citationID":"0DuqE8xp","properties":{"formattedCitation":"[11]","plainCitation":"[11]","noteIndex":0},"citationItems":[{"id":618,"uris":["http://zotero.org/users/11895776/items/G5GJ8PK3"],"itemData":{"id":618,"type":"article-journal","abstract":"Chip-scale lasers with a wide tunable range and a narrow linewidth have rich applications in optical communications, sensing, and light detection and ranging systems. External cavity lasers (ECLs) have the advantage of a wide tuning range and a narrow linewidth compared with their counterparts such as distributed feedback lasers and distributed Bragg reflector lasers because the passive filter separated from the gain section can be widely tuned and the low-loss external cavity extends the photon lifetime. However, so far, the tuning range achieved by the chip-scale ECLs is in the range of 80–120 nm, smaller than that of the bulk free-space ECL (typically &amp;gt;160 nm). The bottleneck in reaching an ultrabroad tuning range for chip-scale ECLs lies in the unsuppressed side modes of the external cavity. Here, we demonstrate a hybrid-integrated ECL consisting of a broadband III–V reflective semiconductor optical amplifier and a low-loss Si3N4 wavelength-selective reflector. A record 172-nm lasing wavelength tuning range together with a more than 40 dB side-mode suppression ratio is achieved beyond the free spectral range of the Vernier ring filter due to the enhanced lasing mode selection from a tunable Sagnac loop reflector. The Si3N4 platform enables a low-loss external cavity, facilitating laser linewidth reduction below 4 kHz over the full tuning range. The on-chip output power reaches 26.7 mW at a wavelength of 1550 nm.","container-title":"APL Photonics","DOI":"10.1063/5.0088119","ISSN":"2378-0967","issue":"6","journalAbbreviation":"APL Photonics","page":"066101","source":"Silverchair","title":"Hybrid integrated external cavity laser with a 172-nm tuning range","volume":"7","author":[{"family":"Guo","given":"Yuyao"},{"family":"Li","given":"Xinhang"},{"family":"Jin","given":"Minhui"},{"family":"Lu","given":"Liangjun"},{"family":"Xie","given":"Jingya"},{"family":"Chen","given":"Jianping"},{"family":"Zhou","given":"Linjie"}],"issued":{"date-parts":[["2022",6,1]]}}}],"schema":"https://github.com/citation-style-language/schema/raw/master/csl-citation.json"} </w:instrText>
            </w:r>
            <w:r w:rsidR="00CC5F82">
              <w:rPr>
                <w:rFonts w:ascii="Aptos" w:eastAsia="Times New Roman" w:hAnsi="Aptos" w:cs="Arial"/>
                <w:color w:val="000000" w:themeColor="text1"/>
                <w:sz w:val="18"/>
                <w:szCs w:val="18"/>
              </w:rPr>
              <w:fldChar w:fldCharType="separate"/>
            </w:r>
            <w:r w:rsidR="00CC5F82">
              <w:rPr>
                <w:rFonts w:ascii="Aptos" w:eastAsia="Times New Roman" w:hAnsi="Aptos" w:cs="Arial"/>
                <w:noProof/>
                <w:color w:val="000000" w:themeColor="text1"/>
                <w:sz w:val="18"/>
                <w:szCs w:val="18"/>
              </w:rPr>
              <w:t>[11]</w:t>
            </w:r>
            <w:r w:rsidR="00CC5F82">
              <w:rPr>
                <w:rFonts w:ascii="Aptos" w:eastAsia="Times New Roman" w:hAnsi="Aptos" w:cs="Arial"/>
                <w:color w:val="000000" w:themeColor="text1"/>
                <w:sz w:val="18"/>
                <w:szCs w:val="18"/>
              </w:rPr>
              <w:fldChar w:fldCharType="end"/>
            </w:r>
          </w:p>
        </w:tc>
        <w:tc>
          <w:tcPr>
            <w:tcW w:w="1037" w:type="dxa"/>
          </w:tcPr>
          <w:p w14:paraId="579CF541"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ECTL</w:t>
            </w:r>
          </w:p>
        </w:tc>
        <w:tc>
          <w:tcPr>
            <w:tcW w:w="538" w:type="dxa"/>
          </w:tcPr>
          <w:p w14:paraId="3B79AF3B"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1550</w:t>
            </w:r>
          </w:p>
        </w:tc>
        <w:tc>
          <w:tcPr>
            <w:tcW w:w="1059" w:type="dxa"/>
          </w:tcPr>
          <w:p w14:paraId="4644447F"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750 - 4,000</w:t>
            </w:r>
          </w:p>
        </w:tc>
        <w:tc>
          <w:tcPr>
            <w:tcW w:w="813" w:type="dxa"/>
          </w:tcPr>
          <w:p w14:paraId="4404A2B7"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31,614*</w:t>
            </w:r>
          </w:p>
        </w:tc>
        <w:tc>
          <w:tcPr>
            <w:tcW w:w="893" w:type="dxa"/>
          </w:tcPr>
          <w:p w14:paraId="00E31383"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6.99E+9</w:t>
            </w:r>
          </w:p>
        </w:tc>
        <w:tc>
          <w:tcPr>
            <w:tcW w:w="893" w:type="dxa"/>
          </w:tcPr>
          <w:p w14:paraId="22703194"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2.35E+7</w:t>
            </w:r>
          </w:p>
        </w:tc>
        <w:tc>
          <w:tcPr>
            <w:tcW w:w="630" w:type="dxa"/>
          </w:tcPr>
          <w:p w14:paraId="452ABBF4"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172</w:t>
            </w:r>
          </w:p>
        </w:tc>
        <w:tc>
          <w:tcPr>
            <w:tcW w:w="809" w:type="dxa"/>
          </w:tcPr>
          <w:p w14:paraId="13796608"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26</w:t>
            </w:r>
          </w:p>
        </w:tc>
        <w:tc>
          <w:tcPr>
            <w:tcW w:w="798" w:type="dxa"/>
          </w:tcPr>
          <w:p w14:paraId="334C0FBB"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68</w:t>
            </w:r>
          </w:p>
        </w:tc>
      </w:tr>
      <w:tr w:rsidR="00620E41" w14:paraId="17E8D616" w14:textId="77777777" w:rsidTr="00620E41">
        <w:trPr>
          <w:trHeight w:val="280"/>
        </w:trPr>
        <w:tc>
          <w:tcPr>
            <w:tcW w:w="985" w:type="dxa"/>
          </w:tcPr>
          <w:p w14:paraId="2966C1EA" w14:textId="3F003BEF"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00CC5F82">
              <w:rPr>
                <w:rFonts w:ascii="Aptos" w:eastAsia="Times New Roman" w:hAnsi="Aptos" w:cs="Arial"/>
                <w:color w:val="000000" w:themeColor="text1"/>
                <w:sz w:val="18"/>
                <w:szCs w:val="18"/>
                <w:vertAlign w:val="subscript"/>
              </w:rPr>
              <w:t xml:space="preserve"> </w:t>
            </w:r>
            <w:r w:rsidR="00CC5F82">
              <w:rPr>
                <w:rFonts w:ascii="Aptos" w:eastAsia="Times New Roman" w:hAnsi="Aptos" w:cs="Arial"/>
                <w:color w:val="000000" w:themeColor="text1"/>
                <w:sz w:val="18"/>
                <w:szCs w:val="18"/>
              </w:rPr>
              <w:fldChar w:fldCharType="begin"/>
            </w:r>
            <w:r w:rsidR="00CC5F82">
              <w:rPr>
                <w:rFonts w:ascii="Aptos" w:eastAsia="Times New Roman" w:hAnsi="Aptos" w:cs="Arial"/>
                <w:color w:val="000000" w:themeColor="text1"/>
                <w:sz w:val="18"/>
                <w:szCs w:val="18"/>
              </w:rPr>
              <w:instrText xml:space="preserve"> ADDIN ZOTERO_ITEM CSL_CITATION {"citationID":"zDJDB0AL","properties":{"formattedCitation":"[12]","plainCitation":"[12]","noteIndex":0},"citationItems":[{"id":1024,"uris":["http://zotero.org/users/11895776/items/25RJ8ZDH"],"itemData":{"id":1024,"type":"article-journal","abstract":"We demonstrate an external cavity laser with intrinsic linewidth below 100 Hz around an operating wavelength of 852 nm, selected for its relevance to laser cooling and manipulation of cesium atoms. This system achieves a maximum CW output power of 24 mW, a wavelength tunability over 10 nm, and a side-mode suppression ratio exceeding 50 dB. This performance level is facilitated by careful design of a low-loss integrated silicon nitride photonic circuit serving as the external cavity combined with commercially available semiconductor gain chips. This approach demonstrates the feasibility of compact integrated lasers with sub-kHz linewidth centering on the needs of emerging sensor concepts based on ultracold atoms and can be further extended to shorter wavelengths via selection of suitable semiconductor gain media.","container-title":"Optics Letters","DOI":"10.1364/OL.543307","ISSN":"1539-4794","issue":"24","journalAbbreviation":"Opt. Lett., OL","language":"EN","license":"© 2024 Optica Publishing Group","page":"7254-7257","publisher":"Optica Publishing Group","source":"opg.optica.org","title":"Sub-100 Hz intrinsic linewidth 852 nm silicon nitride external cavity laser","volume":"49","author":[{"family":"Nejadriahi","given":"Hani"},{"family":"Kittlaus","given":"Eric"},{"family":"Bose","given":"Debapam"},{"family":"Chauhan","given":"Nitesh"},{"family":"Wang","given":"Jiawei"},{"family":"Fradet","given":"Mathieu"},{"family":"Bagheri","given":"Mahmood"},{"family":"Isichenko","given":"Andrei"},{"family":"Heim","given":"David"},{"family":"Forouhar","given":"Siamak"},{"family":"Blumenthal","given":"Daniel J."}],"issued":{"date-parts":[["2024",12,15]]}}}],"schema":"https://github.com/citation-style-language/schema/raw/master/csl-citation.json"} </w:instrText>
            </w:r>
            <w:r w:rsidR="00CC5F82">
              <w:rPr>
                <w:rFonts w:ascii="Aptos" w:eastAsia="Times New Roman" w:hAnsi="Aptos" w:cs="Arial"/>
                <w:color w:val="000000" w:themeColor="text1"/>
                <w:sz w:val="18"/>
                <w:szCs w:val="18"/>
              </w:rPr>
              <w:fldChar w:fldCharType="separate"/>
            </w:r>
            <w:r w:rsidR="00CC5F82">
              <w:rPr>
                <w:rFonts w:ascii="Aptos" w:eastAsia="Times New Roman" w:hAnsi="Aptos" w:cs="Arial"/>
                <w:noProof/>
                <w:color w:val="000000" w:themeColor="text1"/>
                <w:sz w:val="18"/>
                <w:szCs w:val="18"/>
              </w:rPr>
              <w:t>[12]</w:t>
            </w:r>
            <w:r w:rsidR="00CC5F82">
              <w:rPr>
                <w:rFonts w:ascii="Aptos" w:eastAsia="Times New Roman" w:hAnsi="Aptos" w:cs="Arial"/>
                <w:color w:val="000000" w:themeColor="text1"/>
                <w:sz w:val="18"/>
                <w:szCs w:val="18"/>
              </w:rPr>
              <w:fldChar w:fldCharType="end"/>
            </w:r>
          </w:p>
        </w:tc>
        <w:tc>
          <w:tcPr>
            <w:tcW w:w="1037" w:type="dxa"/>
          </w:tcPr>
          <w:p w14:paraId="6629EB86"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ECTL</w:t>
            </w:r>
          </w:p>
        </w:tc>
        <w:tc>
          <w:tcPr>
            <w:tcW w:w="538" w:type="dxa"/>
          </w:tcPr>
          <w:p w14:paraId="713D5263"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852</w:t>
            </w:r>
          </w:p>
        </w:tc>
        <w:tc>
          <w:tcPr>
            <w:tcW w:w="1059" w:type="dxa"/>
          </w:tcPr>
          <w:p w14:paraId="588E9095"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65</w:t>
            </w:r>
          </w:p>
        </w:tc>
        <w:tc>
          <w:tcPr>
            <w:tcW w:w="813" w:type="dxa"/>
          </w:tcPr>
          <w:p w14:paraId="704D7E44"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6,770*</w:t>
            </w:r>
          </w:p>
        </w:tc>
        <w:tc>
          <w:tcPr>
            <w:tcW w:w="893" w:type="dxa"/>
          </w:tcPr>
          <w:p w14:paraId="67F1E43F"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2.34E+8</w:t>
            </w:r>
          </w:p>
        </w:tc>
        <w:tc>
          <w:tcPr>
            <w:tcW w:w="893" w:type="dxa"/>
          </w:tcPr>
          <w:p w14:paraId="45CE3428"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6.57E+6</w:t>
            </w:r>
          </w:p>
        </w:tc>
        <w:tc>
          <w:tcPr>
            <w:tcW w:w="630" w:type="dxa"/>
          </w:tcPr>
          <w:p w14:paraId="12B3B242"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w:t>
            </w:r>
          </w:p>
        </w:tc>
        <w:tc>
          <w:tcPr>
            <w:tcW w:w="809" w:type="dxa"/>
          </w:tcPr>
          <w:p w14:paraId="12CA4BA5"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25</w:t>
            </w:r>
          </w:p>
        </w:tc>
        <w:tc>
          <w:tcPr>
            <w:tcW w:w="798" w:type="dxa"/>
          </w:tcPr>
          <w:p w14:paraId="75C4BF39"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50</w:t>
            </w:r>
          </w:p>
        </w:tc>
      </w:tr>
      <w:tr w:rsidR="00620E41" w14:paraId="40361758" w14:textId="77777777" w:rsidTr="00620E41">
        <w:trPr>
          <w:trHeight w:val="280"/>
        </w:trPr>
        <w:tc>
          <w:tcPr>
            <w:tcW w:w="985" w:type="dxa"/>
          </w:tcPr>
          <w:p w14:paraId="5A69BE84" w14:textId="23BDEEBA"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00CC5F82">
              <w:rPr>
                <w:rFonts w:ascii="Aptos" w:eastAsia="Times New Roman" w:hAnsi="Aptos" w:cs="Arial"/>
                <w:color w:val="000000" w:themeColor="text1"/>
                <w:sz w:val="18"/>
                <w:szCs w:val="18"/>
                <w:vertAlign w:val="subscript"/>
              </w:rPr>
              <w:t xml:space="preserve"> </w:t>
            </w:r>
            <w:r w:rsidR="00CC5F82" w:rsidRPr="00CC5F82">
              <w:rPr>
                <w:rFonts w:ascii="Aptos" w:eastAsia="Times New Roman" w:hAnsi="Aptos" w:cs="Arial"/>
                <w:color w:val="000000" w:themeColor="text1"/>
                <w:sz w:val="18"/>
                <w:szCs w:val="18"/>
              </w:rPr>
              <w:fldChar w:fldCharType="begin"/>
            </w:r>
            <w:r w:rsidR="00CC5F82" w:rsidRPr="00CC5F82">
              <w:rPr>
                <w:rFonts w:ascii="Aptos" w:eastAsia="Times New Roman" w:hAnsi="Aptos" w:cs="Arial"/>
                <w:color w:val="000000" w:themeColor="text1"/>
                <w:sz w:val="18"/>
                <w:szCs w:val="18"/>
              </w:rPr>
              <w:instrText xml:space="preserve"> ADDIN ZOTERO_ITEM CSL_CITATION {"citationID":"6Bvi6ww5","properties":{"formattedCitation":"[13]","plainCitation":"[13]","noteIndex":0},"citationItems":[{"id":436,"uris":["http://zotero.org/users/11895776/items/BK4MHH7N"],"itemData":{"id":436,"type":"article-journal","abstract":"In this work, a hybrid integrated tunable external cavity laser (ECL) with a sub-10 Hz intrinsic linewidth is demonstrated. In this hybrid ECL, two Si3N4-based subwavelength hole defect assisted microring resonators, acting as high-Q laser reflectors, are butt-coupled with a chip-scale semiconductor optical amplifier at the two edges, respectively. The experimental results show that the hybrid ECL achieves a sub-10 Hz intrinsic linewidth across a wavelength tuning range from 1525 to 1565 nm, featuring a record lowest value of 6.06 Hz. The demonstrated hybrid ECL opens up opportunities toward the applications of high-speed optical communications and high-resolution light detection and ranging.","container-title":"APL Photonics","DOI":"10.1063/5.0190696","ISSN":"2378-0967","issue":"2","journalAbbreviation":"APL Photonics","page":"021302","source":"Silverchair","title":"Hybrid integrated tunable external cavity laser with sub-10 Hz intrinsic linewidth","volume":"9","author":[{"family":"Wu","given":"Yilin"},{"family":"Shao","given":"Shuai"},{"family":"Tang","given":"Liwei"},{"family":"Yang","given":"Sigang"},{"family":"Chen","given":"Hongwei"},{"family":"Chen","given":"Minghua"}],"issued":{"date-parts":[["2024",2,16]]}}}],"schema":"https://github.com/citation-style-language/schema/raw/master/csl-citation.json"} </w:instrText>
            </w:r>
            <w:r w:rsidR="00CC5F82" w:rsidRPr="00CC5F82">
              <w:rPr>
                <w:rFonts w:ascii="Aptos" w:eastAsia="Times New Roman" w:hAnsi="Aptos" w:cs="Arial"/>
                <w:color w:val="000000" w:themeColor="text1"/>
                <w:sz w:val="18"/>
                <w:szCs w:val="18"/>
              </w:rPr>
              <w:fldChar w:fldCharType="separate"/>
            </w:r>
            <w:r w:rsidR="00CC5F82" w:rsidRPr="00CC5F82">
              <w:rPr>
                <w:rFonts w:ascii="Aptos" w:eastAsia="Times New Roman" w:hAnsi="Aptos" w:cs="Arial"/>
                <w:noProof/>
                <w:color w:val="000000" w:themeColor="text1"/>
                <w:sz w:val="18"/>
                <w:szCs w:val="18"/>
              </w:rPr>
              <w:t>[13]</w:t>
            </w:r>
            <w:r w:rsidR="00CC5F82" w:rsidRPr="00CC5F82">
              <w:rPr>
                <w:rFonts w:ascii="Aptos" w:eastAsia="Times New Roman" w:hAnsi="Aptos" w:cs="Arial"/>
                <w:color w:val="000000" w:themeColor="text1"/>
                <w:sz w:val="18"/>
                <w:szCs w:val="18"/>
              </w:rPr>
              <w:fldChar w:fldCharType="end"/>
            </w:r>
          </w:p>
        </w:tc>
        <w:tc>
          <w:tcPr>
            <w:tcW w:w="1037" w:type="dxa"/>
          </w:tcPr>
          <w:p w14:paraId="25BEB475"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ECTL</w:t>
            </w:r>
          </w:p>
        </w:tc>
        <w:tc>
          <w:tcPr>
            <w:tcW w:w="538" w:type="dxa"/>
          </w:tcPr>
          <w:p w14:paraId="201DB290"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1550</w:t>
            </w:r>
          </w:p>
        </w:tc>
        <w:tc>
          <w:tcPr>
            <w:tcW w:w="1059" w:type="dxa"/>
          </w:tcPr>
          <w:p w14:paraId="2E5811C9"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6 - 9.8***</w:t>
            </w:r>
          </w:p>
        </w:tc>
        <w:tc>
          <w:tcPr>
            <w:tcW w:w="813" w:type="dxa"/>
          </w:tcPr>
          <w:p w14:paraId="03AF0CD6"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2,350</w:t>
            </w:r>
          </w:p>
        </w:tc>
        <w:tc>
          <w:tcPr>
            <w:tcW w:w="893" w:type="dxa"/>
          </w:tcPr>
          <w:p w14:paraId="6D8C25C9"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w:t>
            </w:r>
          </w:p>
        </w:tc>
        <w:tc>
          <w:tcPr>
            <w:tcW w:w="893" w:type="dxa"/>
          </w:tcPr>
          <w:p w14:paraId="34928B21"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1.46E+4</w:t>
            </w:r>
          </w:p>
        </w:tc>
        <w:tc>
          <w:tcPr>
            <w:tcW w:w="630" w:type="dxa"/>
          </w:tcPr>
          <w:p w14:paraId="74F0353F"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40</w:t>
            </w:r>
          </w:p>
        </w:tc>
        <w:tc>
          <w:tcPr>
            <w:tcW w:w="809" w:type="dxa"/>
          </w:tcPr>
          <w:p w14:paraId="3E379DEF"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4.8</w:t>
            </w:r>
          </w:p>
        </w:tc>
        <w:tc>
          <w:tcPr>
            <w:tcW w:w="798" w:type="dxa"/>
          </w:tcPr>
          <w:p w14:paraId="76B2B0D0"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64</w:t>
            </w:r>
          </w:p>
        </w:tc>
      </w:tr>
      <w:tr w:rsidR="00620E41" w14:paraId="68D7A4F5" w14:textId="77777777" w:rsidTr="00620E41">
        <w:trPr>
          <w:trHeight w:val="287"/>
        </w:trPr>
        <w:tc>
          <w:tcPr>
            <w:tcW w:w="985" w:type="dxa"/>
          </w:tcPr>
          <w:p w14:paraId="762A6781" w14:textId="07B97C6D" w:rsidR="002B0D55" w:rsidRPr="00CC5F82"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Pr="002B0D55">
              <w:rPr>
                <w:rFonts w:ascii="Aptos" w:hAnsi="Aptos" w:cs="Arial"/>
                <w:color w:val="000000" w:themeColor="text1"/>
                <w:sz w:val="18"/>
                <w:szCs w:val="18"/>
                <w:vertAlign w:val="subscript"/>
              </w:rPr>
              <w:t xml:space="preserve"> </w:t>
            </w:r>
            <w:r w:rsidR="00CC5F82">
              <w:rPr>
                <w:rFonts w:ascii="Aptos" w:hAnsi="Aptos" w:cs="Arial"/>
                <w:color w:val="000000" w:themeColor="text1"/>
                <w:sz w:val="18"/>
                <w:szCs w:val="18"/>
              </w:rPr>
              <w:fldChar w:fldCharType="begin"/>
            </w:r>
            <w:r w:rsidR="00CC5F82">
              <w:rPr>
                <w:rFonts w:ascii="Aptos" w:hAnsi="Aptos" w:cs="Arial"/>
                <w:color w:val="000000" w:themeColor="text1"/>
                <w:sz w:val="18"/>
                <w:szCs w:val="18"/>
              </w:rPr>
              <w:instrText xml:space="preserve"> ADDIN ZOTERO_ITEM CSL_CITATION {"citationID":"YHn2I2ui","properties":{"formattedCitation":"[14]","plainCitation":"[14]","noteIndex":0},"citationItems":[{"id":1050,"uris":["http://zotero.org/users/11895776/items/G4JUBZSA"],"itemData":{"id":1050,"type":"article-journal","abstract":"Precision applications including quantum computing and sensing, mmWave/RF generation, and metrology, demand widely tunable, ultra-low phase noise lasers. Today, these experiments employ table-scale systems with bulk-optics and isolators to achieve requisite noise, stability, and tunability. Photonic integration will enable scalable, reliable and portable solutions. Here we report a hybrid-integrated external cavity widely tunable laser stabilized to a 10</w:instrText>
            </w:r>
            <w:r w:rsidR="00CC5F82">
              <w:rPr>
                <w:rFonts w:ascii="Arial" w:hAnsi="Arial" w:cs="Arial"/>
                <w:color w:val="000000" w:themeColor="text1"/>
                <w:sz w:val="18"/>
                <w:szCs w:val="18"/>
              </w:rPr>
              <w:instrText> </w:instrText>
            </w:r>
            <w:r w:rsidR="00CC5F82">
              <w:rPr>
                <w:rFonts w:ascii="Aptos" w:hAnsi="Aptos" w:cs="Arial"/>
                <w:color w:val="000000" w:themeColor="text1"/>
                <w:sz w:val="18"/>
                <w:szCs w:val="18"/>
              </w:rPr>
              <w:instrText>m-long integrated coil-resonator, achieving record-low 3 – 7</w:instrText>
            </w:r>
            <w:r w:rsidR="00CC5F82">
              <w:rPr>
                <w:rFonts w:ascii="Arial" w:hAnsi="Arial" w:cs="Arial"/>
                <w:color w:val="000000" w:themeColor="text1"/>
                <w:sz w:val="18"/>
                <w:szCs w:val="18"/>
              </w:rPr>
              <w:instrText> </w:instrText>
            </w:r>
            <w:r w:rsidR="00CC5F82">
              <w:rPr>
                <w:rFonts w:ascii="Aptos" w:hAnsi="Aptos" w:cs="Arial"/>
                <w:color w:val="000000" w:themeColor="text1"/>
                <w:sz w:val="18"/>
                <w:szCs w:val="18"/>
              </w:rPr>
              <w:instrText>Hz fundamental linewidth across a 60</w:instrText>
            </w:r>
            <w:r w:rsidR="00CC5F82">
              <w:rPr>
                <w:rFonts w:ascii="Arial" w:hAnsi="Arial" w:cs="Arial"/>
                <w:color w:val="000000" w:themeColor="text1"/>
                <w:sz w:val="18"/>
                <w:szCs w:val="18"/>
              </w:rPr>
              <w:instrText> </w:instrText>
            </w:r>
            <w:r w:rsidR="00CC5F82">
              <w:rPr>
                <w:rFonts w:ascii="Aptos" w:hAnsi="Aptos" w:cs="Arial"/>
                <w:color w:val="000000" w:themeColor="text1"/>
                <w:sz w:val="18"/>
                <w:szCs w:val="18"/>
              </w:rPr>
              <w:instrText>nm tuning range and 27 – 60</w:instrText>
            </w:r>
            <w:r w:rsidR="00CC5F82">
              <w:rPr>
                <w:rFonts w:ascii="Arial" w:hAnsi="Arial" w:cs="Arial"/>
                <w:color w:val="000000" w:themeColor="text1"/>
                <w:sz w:val="18"/>
                <w:szCs w:val="18"/>
              </w:rPr>
              <w:instrText> </w:instrText>
            </w:r>
            <w:r w:rsidR="00CC5F82">
              <w:rPr>
                <w:rFonts w:ascii="Aptos" w:hAnsi="Aptos" w:cs="Arial"/>
                <w:color w:val="000000" w:themeColor="text1"/>
                <w:sz w:val="18"/>
                <w:szCs w:val="18"/>
              </w:rPr>
              <w:instrText>Hz integral linewidth with 1.8E-13 ADEV at 6.4</w:instrText>
            </w:r>
            <w:r w:rsidR="00CC5F82">
              <w:rPr>
                <w:rFonts w:ascii="Arial" w:hAnsi="Arial" w:cs="Arial"/>
                <w:color w:val="000000" w:themeColor="text1"/>
                <w:sz w:val="18"/>
                <w:szCs w:val="18"/>
              </w:rPr>
              <w:instrText> </w:instrText>
            </w:r>
            <w:r w:rsidR="00CC5F82">
              <w:rPr>
                <w:rFonts w:ascii="Aptos" w:hAnsi="Aptos" w:cs="Arial"/>
                <w:color w:val="000000" w:themeColor="text1"/>
                <w:sz w:val="18"/>
                <w:szCs w:val="18"/>
              </w:rPr>
              <w:instrText>ms across 40</w:instrText>
            </w:r>
            <w:r w:rsidR="00CC5F82">
              <w:rPr>
                <w:rFonts w:ascii="Arial" w:hAnsi="Arial" w:cs="Arial"/>
                <w:color w:val="000000" w:themeColor="text1"/>
                <w:sz w:val="18"/>
                <w:szCs w:val="18"/>
              </w:rPr>
              <w:instrText> </w:instrText>
            </w:r>
            <w:r w:rsidR="00CC5F82">
              <w:rPr>
                <w:rFonts w:ascii="Aptos" w:hAnsi="Aptos" w:cs="Arial"/>
                <w:color w:val="000000" w:themeColor="text1"/>
                <w:sz w:val="18"/>
                <w:szCs w:val="18"/>
              </w:rPr>
              <w:instrText>nm, delivering orders of magnitude frequency noise and integral linewidth reduction over state of the art. Stabilization is achieved without an optical isolator, leveraging resilience to optical feedback of 30</w:instrText>
            </w:r>
            <w:r w:rsidR="00CC5F82">
              <w:rPr>
                <w:rFonts w:ascii="Arial" w:hAnsi="Arial" w:cs="Arial"/>
                <w:color w:val="000000" w:themeColor="text1"/>
                <w:sz w:val="18"/>
                <w:szCs w:val="18"/>
              </w:rPr>
              <w:instrText> </w:instrText>
            </w:r>
            <w:r w:rsidR="00CC5F82">
              <w:rPr>
                <w:rFonts w:ascii="Aptos" w:hAnsi="Aptos" w:cs="Arial"/>
                <w:color w:val="000000" w:themeColor="text1"/>
                <w:sz w:val="18"/>
                <w:szCs w:val="18"/>
              </w:rPr>
              <w:instrText xml:space="preserve">dB beyond that of commercial DFB lasers. The laser and reference cavity are fabricated in the same Si3N4 CMOS-compatible process, unlocking a path towards fully integrated visible to ShortWave-IR frequency-stabilized lasers.","container-title":"Nature Communications","DOI":"10.1038/s41467-025-61122-4","ISSN":"2041-1723","issue":"1","journalAbbreviation":"Nat Commun","language":"en","license":"2025 The Author(s)","page":"5944","publisher":"Nature Publishing Group","source":"www.nature.com","title":"Hybrid integrated ultra-low linewidth coil stabilized isolator-free widely tunable external cavity laser","volume":"16","author":[{"family":"Heim","given":"David A. S."},{"family":"Bose","given":"Debapam"},{"family":"Liu","given":"Kaikai"},{"family":"Isichenko","given":"Andrei"},{"family":"Blumenthal","given":"Daniel J."}],"issued":{"date-parts":[["2025",7,1]]}}}],"schema":"https://github.com/citation-style-language/schema/raw/master/csl-citation.json"} </w:instrText>
            </w:r>
            <w:r w:rsidR="00CC5F82">
              <w:rPr>
                <w:rFonts w:ascii="Aptos" w:hAnsi="Aptos" w:cs="Arial"/>
                <w:color w:val="000000" w:themeColor="text1"/>
                <w:sz w:val="18"/>
                <w:szCs w:val="18"/>
              </w:rPr>
              <w:fldChar w:fldCharType="separate"/>
            </w:r>
            <w:r w:rsidR="00CC5F82">
              <w:rPr>
                <w:rFonts w:ascii="Aptos" w:hAnsi="Aptos" w:cs="Arial"/>
                <w:noProof/>
                <w:color w:val="000000" w:themeColor="text1"/>
                <w:sz w:val="18"/>
                <w:szCs w:val="18"/>
              </w:rPr>
              <w:t>[14]</w:t>
            </w:r>
            <w:r w:rsidR="00CC5F82">
              <w:rPr>
                <w:rFonts w:ascii="Aptos" w:hAnsi="Aptos" w:cs="Arial"/>
                <w:color w:val="000000" w:themeColor="text1"/>
                <w:sz w:val="18"/>
                <w:szCs w:val="18"/>
              </w:rPr>
              <w:fldChar w:fldCharType="end"/>
            </w:r>
          </w:p>
        </w:tc>
        <w:tc>
          <w:tcPr>
            <w:tcW w:w="1037" w:type="dxa"/>
          </w:tcPr>
          <w:p w14:paraId="53D1A637"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ECTL</w:t>
            </w:r>
          </w:p>
        </w:tc>
        <w:tc>
          <w:tcPr>
            <w:tcW w:w="538" w:type="dxa"/>
          </w:tcPr>
          <w:p w14:paraId="2CE26A77"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1550</w:t>
            </w:r>
          </w:p>
        </w:tc>
        <w:tc>
          <w:tcPr>
            <w:tcW w:w="1059" w:type="dxa"/>
          </w:tcPr>
          <w:p w14:paraId="051B32F2"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3 - 7***</w:t>
            </w:r>
          </w:p>
        </w:tc>
        <w:tc>
          <w:tcPr>
            <w:tcW w:w="813" w:type="dxa"/>
          </w:tcPr>
          <w:p w14:paraId="7F7E2DF9"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1750</w:t>
            </w:r>
          </w:p>
        </w:tc>
        <w:tc>
          <w:tcPr>
            <w:tcW w:w="893" w:type="dxa"/>
          </w:tcPr>
          <w:p w14:paraId="26B6B546"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6.71E+6</w:t>
            </w:r>
          </w:p>
        </w:tc>
        <w:tc>
          <w:tcPr>
            <w:tcW w:w="893" w:type="dxa"/>
          </w:tcPr>
          <w:p w14:paraId="4A551605"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hAnsi="Aptos" w:cs="Arial"/>
                <w:color w:val="000000" w:themeColor="text1"/>
                <w:sz w:val="18"/>
                <w:szCs w:val="18"/>
              </w:rPr>
              <w:t>4.22E+4</w:t>
            </w:r>
          </w:p>
        </w:tc>
        <w:tc>
          <w:tcPr>
            <w:tcW w:w="630" w:type="dxa"/>
          </w:tcPr>
          <w:p w14:paraId="3D3AA49E"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60</w:t>
            </w:r>
          </w:p>
        </w:tc>
        <w:tc>
          <w:tcPr>
            <w:tcW w:w="809" w:type="dxa"/>
          </w:tcPr>
          <w:p w14:paraId="0DCA2355"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4.4</w:t>
            </w:r>
          </w:p>
        </w:tc>
        <w:tc>
          <w:tcPr>
            <w:tcW w:w="798" w:type="dxa"/>
          </w:tcPr>
          <w:p w14:paraId="1EBA36DE" w14:textId="77777777" w:rsidR="002B0D55" w:rsidRPr="002B0D55" w:rsidRDefault="002B0D55" w:rsidP="002B0D55">
            <w:pPr>
              <w:jc w:val="center"/>
              <w:rPr>
                <w:rFonts w:ascii="Aptos" w:eastAsia="Times New Roman" w:hAnsi="Aptos" w:cs="Arial"/>
                <w:color w:val="000000" w:themeColor="text1"/>
                <w:sz w:val="18"/>
                <w:szCs w:val="18"/>
              </w:rPr>
            </w:pPr>
            <w:r w:rsidRPr="002B0D55">
              <w:rPr>
                <w:rFonts w:ascii="Aptos" w:eastAsia="Times New Roman" w:hAnsi="Aptos" w:cs="Arial"/>
                <w:color w:val="000000" w:themeColor="text1"/>
                <w:sz w:val="18"/>
                <w:szCs w:val="18"/>
              </w:rPr>
              <w:t>65</w:t>
            </w:r>
          </w:p>
        </w:tc>
      </w:tr>
      <w:tr w:rsidR="00620E41" w14:paraId="23044ACC" w14:textId="77777777" w:rsidTr="00620E41">
        <w:trPr>
          <w:trHeight w:val="260"/>
        </w:trPr>
        <w:tc>
          <w:tcPr>
            <w:tcW w:w="985" w:type="dxa"/>
          </w:tcPr>
          <w:p w14:paraId="33E041B1" w14:textId="226B8AED" w:rsidR="002B0D55" w:rsidRPr="002B0D55" w:rsidRDefault="002B0D55" w:rsidP="002B0D55">
            <w:pPr>
              <w:jc w:val="center"/>
              <w:rPr>
                <w:rFonts w:ascii="Aptos"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00CC5F82">
              <w:rPr>
                <w:rFonts w:ascii="Aptos" w:eastAsia="Times New Roman" w:hAnsi="Aptos" w:cs="Arial"/>
                <w:color w:val="000000" w:themeColor="text1"/>
                <w:sz w:val="18"/>
                <w:szCs w:val="18"/>
                <w:vertAlign w:val="subscript"/>
              </w:rPr>
              <w:t xml:space="preserve"> </w:t>
            </w:r>
            <w:r w:rsidR="00CC5F82">
              <w:rPr>
                <w:rFonts w:ascii="Aptos" w:hAnsi="Aptos" w:cs="Arial"/>
                <w:color w:val="000000" w:themeColor="text1"/>
                <w:sz w:val="18"/>
                <w:szCs w:val="18"/>
              </w:rPr>
              <w:fldChar w:fldCharType="begin"/>
            </w:r>
            <w:r w:rsidR="00CC5F82">
              <w:rPr>
                <w:rFonts w:ascii="Aptos" w:hAnsi="Aptos" w:cs="Arial"/>
                <w:color w:val="000000" w:themeColor="text1"/>
                <w:sz w:val="18"/>
                <w:szCs w:val="18"/>
              </w:rPr>
              <w:instrText xml:space="preserve"> ADDIN ZOTERO_ITEM CSL_CITATION {"citationID":"OZWNMNCe","properties":{"formattedCitation":"[15]","plainCitation":"[15]","noteIndex":0},"citationItems":[{"id":796,"uris":["http://zotero.org/users/11895776/items/VZ5IXTHK"],"itemData":{"id":796,"type":"article-journal","abstract":"Combining semiconductor optical amplifiers (SOA) on direct-bandgap III–V substrates with low-loss silicon or silicon-nitride photonic integrated circuits (PIC) has been key to chip-scale external-cavity lasers (ECL) that offer wideband tunability along with small optical linewidths. However, fabrication of such devices still relies on technologically demanding monolithic integration of heterogeneous material systems or requires costly high-precision package-level assembly, often based on active alignment, to achieve low-loss coupling between the SOA and the external feedback circuits. In this paper, we demonstrate a novel class of hybrid ECL that overcome these limitations by exploiting 3D-printed photonic wire bonds as intra-cavity coupling elements. Photonic wire bonds can be written in-situ in a fully automated process with shapes adapted to the mode-field sizes and the positions of the chips at both ends, thereby providing low-loss coupling even in presence of limited placement accuracy. In a proof-of-concept experiment, we use an InP-based reflective SOA (RSOA) along with a silicon photonic external feedback circuit and demonstrate a single-mode tuning range from 1515 to 1565 nm along with side mode suppression ratios above 40 dB and intrinsic linewidths down to 105 kHz. Our approach combines the scalability advantages of monolithic integration with the performance and flexibility of hybrid multi-chip assemblies and may thus open a path towards integrated ECL on a wide variety of integration platforms.","container-title":"Scientific Reports","DOI":"10.1038/s41598-021-95981-w","ISSN":"2045-2322","issue":"1","journalAbbreviation":"Sci Rep","language":"en","license":"2021 The Author(s)","page":"16426","publisher":"Nature Publishing Group","source":"www.nature.com","title":"Hybrid external-cavity lasers (ECL) using photonic wire bonds as coupling elements","volume":"11","author":[{"family":"Xu","given":"Yilin"},{"family":"Maier","given":"Pascal"},{"family":"Blaicher","given":"Matthias"},{"family":"Dietrich","given":"Philipp-Immanuel"},{"family":"Marin-Palomo","given":"Pablo"},{"family":"Hartmann","given":"Wladislaw"},{"family":"Bao","given":"Yiyang"},{"family":"Peng","given":"Huanfa"},{"family":"Billah","given":"Muhammad Rodlin"},{"family":"Singer","given":"Stefan"},{"family":"Troppenz","given":"Ute"},{"family":"Moehrle","given":"Martin"},{"family":"Randel","given":"Sebastian"},{"family":"Freude","given":"Wolfgang"},{"family":"Koos","given":"Christian"}],"issued":{"date-parts":[["2021",8,12]]}}}],"schema":"https://github.com/citation-style-language/schema/raw/master/csl-citation.json"} </w:instrText>
            </w:r>
            <w:r w:rsidR="00CC5F82">
              <w:rPr>
                <w:rFonts w:ascii="Aptos" w:hAnsi="Aptos" w:cs="Arial"/>
                <w:color w:val="000000" w:themeColor="text1"/>
                <w:sz w:val="18"/>
                <w:szCs w:val="18"/>
              </w:rPr>
              <w:fldChar w:fldCharType="separate"/>
            </w:r>
            <w:r w:rsidR="00CC5F82">
              <w:rPr>
                <w:rFonts w:ascii="Aptos" w:hAnsi="Aptos" w:cs="Arial"/>
                <w:noProof/>
                <w:color w:val="000000" w:themeColor="text1"/>
                <w:sz w:val="18"/>
                <w:szCs w:val="18"/>
              </w:rPr>
              <w:t>[15]</w:t>
            </w:r>
            <w:r w:rsidR="00CC5F82">
              <w:rPr>
                <w:rFonts w:ascii="Aptos" w:hAnsi="Aptos" w:cs="Arial"/>
                <w:color w:val="000000" w:themeColor="text1"/>
                <w:sz w:val="18"/>
                <w:szCs w:val="18"/>
              </w:rPr>
              <w:fldChar w:fldCharType="end"/>
            </w:r>
          </w:p>
        </w:tc>
        <w:tc>
          <w:tcPr>
            <w:tcW w:w="1037" w:type="dxa"/>
          </w:tcPr>
          <w:p w14:paraId="3D44F25A"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PWB-ECTL</w:t>
            </w:r>
          </w:p>
        </w:tc>
        <w:tc>
          <w:tcPr>
            <w:tcW w:w="538" w:type="dxa"/>
          </w:tcPr>
          <w:p w14:paraId="19123260"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1550</w:t>
            </w:r>
          </w:p>
        </w:tc>
        <w:tc>
          <w:tcPr>
            <w:tcW w:w="1059" w:type="dxa"/>
          </w:tcPr>
          <w:p w14:paraId="6A2351E2"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105000</w:t>
            </w:r>
          </w:p>
        </w:tc>
        <w:tc>
          <w:tcPr>
            <w:tcW w:w="813" w:type="dxa"/>
          </w:tcPr>
          <w:p w14:paraId="6809301A"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141E+6*</w:t>
            </w:r>
          </w:p>
        </w:tc>
        <w:tc>
          <w:tcPr>
            <w:tcW w:w="893" w:type="dxa"/>
          </w:tcPr>
          <w:p w14:paraId="43874FF4"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w:t>
            </w:r>
          </w:p>
        </w:tc>
        <w:tc>
          <w:tcPr>
            <w:tcW w:w="893" w:type="dxa"/>
          </w:tcPr>
          <w:p w14:paraId="39131CCE"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w:t>
            </w:r>
          </w:p>
        </w:tc>
        <w:tc>
          <w:tcPr>
            <w:tcW w:w="630" w:type="dxa"/>
          </w:tcPr>
          <w:p w14:paraId="2D44EA85"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50</w:t>
            </w:r>
          </w:p>
        </w:tc>
        <w:tc>
          <w:tcPr>
            <w:tcW w:w="809" w:type="dxa"/>
          </w:tcPr>
          <w:p w14:paraId="47E5C86F"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2.0</w:t>
            </w:r>
          </w:p>
        </w:tc>
        <w:tc>
          <w:tcPr>
            <w:tcW w:w="798" w:type="dxa"/>
          </w:tcPr>
          <w:p w14:paraId="5547152D"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40</w:t>
            </w:r>
          </w:p>
        </w:tc>
      </w:tr>
      <w:tr w:rsidR="00620E41" w14:paraId="41D35D0D" w14:textId="77777777" w:rsidTr="00620E41">
        <w:trPr>
          <w:trHeight w:val="260"/>
        </w:trPr>
        <w:tc>
          <w:tcPr>
            <w:tcW w:w="985" w:type="dxa"/>
          </w:tcPr>
          <w:p w14:paraId="76B639B7" w14:textId="6E6F5488"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 xml:space="preserve">TFLN </w:t>
            </w:r>
            <w:r w:rsidR="00CC5F82">
              <w:rPr>
                <w:rFonts w:ascii="Aptos" w:hAnsi="Aptos" w:cs="Arial"/>
                <w:color w:val="000000" w:themeColor="text1"/>
                <w:sz w:val="18"/>
                <w:szCs w:val="18"/>
              </w:rPr>
              <w:fldChar w:fldCharType="begin"/>
            </w:r>
            <w:r w:rsidR="00CC5F82">
              <w:rPr>
                <w:rFonts w:ascii="Aptos" w:hAnsi="Aptos" w:cs="Arial"/>
                <w:color w:val="000000" w:themeColor="text1"/>
                <w:sz w:val="18"/>
                <w:szCs w:val="18"/>
              </w:rPr>
              <w:instrText xml:space="preserve"> ADDIN ZOTERO_ITEM CSL_CITATION {"citationID":"YXoBGR44","properties":{"formattedCitation":"[16]","plainCitation":"[16]","noteIndex":0},"citationItems":[{"id":1084,"uris":["http://zotero.org/users/11895776/items/QTALI2BT"],"itemData":{"id":1084,"type":"article-journal","abstract":"Thin-film lithium niobate (TFLN) has emerged as a promising platform for the realization of high-performance chip-scale optical systems, spanning a range of applications from optical communications to microwave photonics. Such applications rely on the integration of multiple components onto a single platform. However, while many of these components have already been demonstrated on the TFLN platform, to date, a major bottleneck of the platform is the existence of a tunable, high-power, and narrow-linewidth on-chip laser. Here, we address this problem using photonic wire bonding to integrate optical amplifiers with a TFLN feedback circuit. We demonstrate an extended cavity diode laser with an excellent side mode suppression ratio exceeding 60 dB and a wide wavelength tunability over 43 nm. At higher currents, the laser produces a high maximum on-chip power of 76.2 mW while maintaining 51 dB side mode suppression. The laser frequency stability over short timescales shows an ultra-narrow intrinsic linewidth of 550 Hz. Long-term recordings indicate a high passive stability of the photonic wire bonded laser with 58 hours of mode-hop-free operation, with a trend in the frequency drift of only 4.4 MHz/h. This work verifies photonic wire bonding as a viable integration solution for high performance on-chip lasers, opening the path to system level upscaling and Watt-level output powers.","container-title":"APL Photonics","DOI":"10.1063/5.0231827","ISSN":"2378-0967","issue":"2","journalAbbreviation":"APL Photonics","page":"026107","source":"Silverchair","title":"High-power and narrow-linewidth laser on thin-film lithium niobate enabled by photonic wire bonding","volume":"10","author":[{"family":"Franken","given":"Cornelis A. A."},{"family":"Cheng","given":"Rebecca"},{"family":"Powell","given":"Keith"},{"family":"Kyriazidis","given":"Georgios"},{"family":"Rosborough","given":"Victoria"},{"family":"Musolf","given":"Juergen"},{"family":"Shah","given":"Maximilian"},{"family":"Barton","given":"David R.","suffix":"III"},{"family":"Hills","given":"Gage"},{"family":"Johansson","given":"Leif"},{"family":"Boller","given":"Klaus-J."},{"family":"Lončar","given":"Marko"}],"issued":{"date-parts":[["2025",2,7]]}}}],"schema":"https://github.com/citation-style-language/schema/raw/master/csl-citation.json"} </w:instrText>
            </w:r>
            <w:r w:rsidR="00CC5F82">
              <w:rPr>
                <w:rFonts w:ascii="Aptos" w:hAnsi="Aptos" w:cs="Arial"/>
                <w:color w:val="000000" w:themeColor="text1"/>
                <w:sz w:val="18"/>
                <w:szCs w:val="18"/>
              </w:rPr>
              <w:fldChar w:fldCharType="separate"/>
            </w:r>
            <w:r w:rsidR="00CC5F82">
              <w:rPr>
                <w:rFonts w:ascii="Aptos" w:hAnsi="Aptos" w:cs="Arial"/>
                <w:noProof/>
                <w:color w:val="000000" w:themeColor="text1"/>
                <w:sz w:val="18"/>
                <w:szCs w:val="18"/>
              </w:rPr>
              <w:t>[16]</w:t>
            </w:r>
            <w:r w:rsidR="00CC5F82">
              <w:rPr>
                <w:rFonts w:ascii="Aptos" w:hAnsi="Aptos" w:cs="Arial"/>
                <w:color w:val="000000" w:themeColor="text1"/>
                <w:sz w:val="18"/>
                <w:szCs w:val="18"/>
              </w:rPr>
              <w:fldChar w:fldCharType="end"/>
            </w:r>
          </w:p>
        </w:tc>
        <w:tc>
          <w:tcPr>
            <w:tcW w:w="1037" w:type="dxa"/>
          </w:tcPr>
          <w:p w14:paraId="47D117DE"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PWB-ECTL</w:t>
            </w:r>
          </w:p>
        </w:tc>
        <w:tc>
          <w:tcPr>
            <w:tcW w:w="538" w:type="dxa"/>
          </w:tcPr>
          <w:p w14:paraId="3B8D7930"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1550</w:t>
            </w:r>
          </w:p>
        </w:tc>
        <w:tc>
          <w:tcPr>
            <w:tcW w:w="1059" w:type="dxa"/>
          </w:tcPr>
          <w:p w14:paraId="3D6F029A"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550</w:t>
            </w:r>
          </w:p>
        </w:tc>
        <w:tc>
          <w:tcPr>
            <w:tcW w:w="813" w:type="dxa"/>
          </w:tcPr>
          <w:p w14:paraId="66C39174"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27,376*</w:t>
            </w:r>
          </w:p>
        </w:tc>
        <w:tc>
          <w:tcPr>
            <w:tcW w:w="893" w:type="dxa"/>
          </w:tcPr>
          <w:p w14:paraId="77B0023A"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3.8E+5</w:t>
            </w:r>
          </w:p>
        </w:tc>
        <w:tc>
          <w:tcPr>
            <w:tcW w:w="893" w:type="dxa"/>
          </w:tcPr>
          <w:p w14:paraId="36526B46"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9.39E+4</w:t>
            </w:r>
          </w:p>
        </w:tc>
        <w:tc>
          <w:tcPr>
            <w:tcW w:w="630" w:type="dxa"/>
          </w:tcPr>
          <w:p w14:paraId="12EA2E2E"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44</w:t>
            </w:r>
          </w:p>
        </w:tc>
        <w:tc>
          <w:tcPr>
            <w:tcW w:w="809" w:type="dxa"/>
          </w:tcPr>
          <w:p w14:paraId="3CFA54B5"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76.2****</w:t>
            </w:r>
          </w:p>
        </w:tc>
        <w:tc>
          <w:tcPr>
            <w:tcW w:w="798" w:type="dxa"/>
          </w:tcPr>
          <w:p w14:paraId="6A906DDB"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61</w:t>
            </w:r>
          </w:p>
        </w:tc>
      </w:tr>
      <w:tr w:rsidR="00620E41" w14:paraId="087CA97A" w14:textId="77777777" w:rsidTr="00620E41">
        <w:trPr>
          <w:trHeight w:val="260"/>
        </w:trPr>
        <w:tc>
          <w:tcPr>
            <w:tcW w:w="985" w:type="dxa"/>
          </w:tcPr>
          <w:p w14:paraId="64A5842D" w14:textId="2367D11E" w:rsidR="002B0D55" w:rsidRPr="002B0D55" w:rsidRDefault="002B0D55" w:rsidP="002B0D55">
            <w:pPr>
              <w:jc w:val="center"/>
              <w:rPr>
                <w:rFonts w:ascii="Aptos" w:hAnsi="Aptos" w:cs="Arial"/>
                <w:color w:val="000000" w:themeColor="text1"/>
                <w:sz w:val="18"/>
                <w:szCs w:val="18"/>
              </w:rPr>
            </w:pPr>
            <w:r w:rsidRPr="002B0D55">
              <w:rPr>
                <w:rFonts w:ascii="Aptos" w:eastAsia="Times New Roman" w:hAnsi="Aptos" w:cs="Arial"/>
                <w:color w:val="000000" w:themeColor="text1"/>
                <w:sz w:val="18"/>
                <w:szCs w:val="18"/>
              </w:rPr>
              <w:t>Si</w:t>
            </w:r>
            <w:r w:rsidRPr="002B0D55">
              <w:rPr>
                <w:rFonts w:ascii="Aptos" w:eastAsia="Times New Roman" w:hAnsi="Aptos" w:cs="Arial"/>
                <w:color w:val="000000" w:themeColor="text1"/>
                <w:sz w:val="18"/>
                <w:szCs w:val="18"/>
                <w:vertAlign w:val="subscript"/>
              </w:rPr>
              <w:t>3</w:t>
            </w:r>
            <w:r w:rsidRPr="002B0D55">
              <w:rPr>
                <w:rFonts w:ascii="Aptos" w:eastAsia="Times New Roman" w:hAnsi="Aptos" w:cs="Arial"/>
                <w:color w:val="000000" w:themeColor="text1"/>
                <w:sz w:val="18"/>
                <w:szCs w:val="18"/>
              </w:rPr>
              <w:t>N</w:t>
            </w:r>
            <w:r w:rsidRPr="002B0D55">
              <w:rPr>
                <w:rFonts w:ascii="Aptos" w:eastAsia="Times New Roman" w:hAnsi="Aptos" w:cs="Arial"/>
                <w:color w:val="000000" w:themeColor="text1"/>
                <w:sz w:val="18"/>
                <w:szCs w:val="18"/>
                <w:vertAlign w:val="subscript"/>
              </w:rPr>
              <w:t>4</w:t>
            </w:r>
            <w:r w:rsidR="00CC5F82">
              <w:rPr>
                <w:rFonts w:ascii="Aptos" w:eastAsia="Times New Roman" w:hAnsi="Aptos" w:cs="Arial"/>
                <w:color w:val="000000" w:themeColor="text1"/>
                <w:sz w:val="18"/>
                <w:szCs w:val="18"/>
                <w:vertAlign w:val="subscript"/>
              </w:rPr>
              <w:t xml:space="preserve"> </w:t>
            </w:r>
            <w:r w:rsidR="00CC5F82">
              <w:rPr>
                <w:rFonts w:ascii="Aptos" w:hAnsi="Aptos" w:cs="Arial"/>
                <w:color w:val="000000" w:themeColor="text1"/>
                <w:sz w:val="18"/>
                <w:szCs w:val="18"/>
              </w:rPr>
              <w:fldChar w:fldCharType="begin"/>
            </w:r>
            <w:r w:rsidR="00CC5F82">
              <w:rPr>
                <w:rFonts w:ascii="Aptos" w:hAnsi="Aptos" w:cs="Arial"/>
                <w:color w:val="000000" w:themeColor="text1"/>
                <w:sz w:val="18"/>
                <w:szCs w:val="18"/>
              </w:rPr>
              <w:instrText xml:space="preserve"> ADDIN ZOTERO_ITEM CSL_CITATION {"citationID":"HV80Pkgy","properties":{"formattedCitation":"[17]","plainCitation":"[17]","noteIndex":0},"citationItems":[{"id":1078,"uris":["http://zotero.org/users/11895776/items/6PKKWCRN"],"itemData":{"id":1078,"type":"article-journal","abstract":"Combining optical gain in direct-bandgap III-V materials with tunable optical feedback offered by advanced photonic integrated circuits is key to chip-scale external-cavity lasers (ECL), offering wideband tunability along with low optical linewidths. External feedback circuits can be efficiently implemented using low-loss silicon nitride (Si3N4) waveguides, which do not suffer from two-photon absorption and can thus handle much higher power levels than conventional silicon photonics. However, co-integrating III-V-based gain elements with tunable external feedback circuits in chip-scale modules still represents a challenge, requiring either technologically demanding heterogeneous integration techniques or costly high-precision multi-chip assembly, often based on active alignment. In this work, we demonstrate Si3N4-based hybrid integrated ECL that exploit 3D-printed structures such as intra-cavity photonic wire bonds and facet-attached microlenses for low-loss optical coupling with relaxed alignment tolerances, thereby overcoming the need for active alignment while maintaining the full flexibility of multi-chip integration techniques. In a proof-of-concept experiment, we demonstrate an ECL offering a 90 nm tuning range (1480 nm–1570 nm) with on-chip output powers above 12 dBm and side-mode suppression ratios of up to 59 dB in the center of the tuning range. We achieve an intrinsic linewidth of 979 Hz, which is among the lowest values reported for comparable feedback architectures. The optical loss of the intra-cavity photonic wire bond between the III-V gain element and the Si3N4-based tunable feedback circuit amounts to approximately (1.6 ± 0.2) dB. We use the ECL as a tunable pump laser to generate a dissipative Kerr soliton frequency comb. To the best of our knowledge, our experiments represent the first demonstration of a single-soliton Kerr comb generated with a pump that is derived from a hybrid ECL.","container-title":"Journal of Lightwave Technology","issue":"11","journalAbbreviation":"J. Lightwave Technol., JLT","language":"EN","page":"3479-3490","publisher":"IEEE","source":"opg.optica.org","title":"Sub-kHz-Linewidth External-Cavity Laser (ECL) With Si&lt;sub&gt;3&lt;/sub&gt;N&lt;sub&gt;4&lt;/sub&gt; Resonator Used as a Tunable Pump for a Kerr Frequency Comb","volume":"41","author":[{"family":"Maier","given":"Pascal"},{"family":"Chen","given":"Yung"},{"family":"Xu","given":"Yilin"},{"family":"Bao","given":"Yiyang"},{"family":"Blaicher","given":"Matthias"},{"family":"Geskus","given":"Dimitri"},{"family":"Dekker","given":"Ronald"},{"family":"Liu","given":"Junqiu"},{"family":"Dietrich","given":"Philipp-Immanuel"},{"family":"Peng","given":"Huanfa"},{"family":"Randel","given":"Sebastian"},{"family":"Freude","given":"Wolfgang"},{"family":"Kippenberg","given":"Tobias J."},{"family":"Koos","given":"Christian"}],"issued":{"date-parts":[["2023",6,1]]}}}],"schema":"https://github.com/citation-style-language/schema/raw/master/csl-citation.json"} </w:instrText>
            </w:r>
            <w:r w:rsidR="00CC5F82">
              <w:rPr>
                <w:rFonts w:ascii="Aptos" w:hAnsi="Aptos" w:cs="Arial"/>
                <w:color w:val="000000" w:themeColor="text1"/>
                <w:sz w:val="18"/>
                <w:szCs w:val="18"/>
              </w:rPr>
              <w:fldChar w:fldCharType="separate"/>
            </w:r>
            <w:r w:rsidR="00CC5F82">
              <w:rPr>
                <w:rFonts w:ascii="Aptos" w:hAnsi="Aptos" w:cs="Arial"/>
                <w:noProof/>
                <w:color w:val="000000" w:themeColor="text1"/>
                <w:sz w:val="18"/>
                <w:szCs w:val="18"/>
              </w:rPr>
              <w:t>[17]</w:t>
            </w:r>
            <w:r w:rsidR="00CC5F82">
              <w:rPr>
                <w:rFonts w:ascii="Aptos" w:hAnsi="Aptos" w:cs="Arial"/>
                <w:color w:val="000000" w:themeColor="text1"/>
                <w:sz w:val="18"/>
                <w:szCs w:val="18"/>
              </w:rPr>
              <w:fldChar w:fldCharType="end"/>
            </w:r>
          </w:p>
        </w:tc>
        <w:tc>
          <w:tcPr>
            <w:tcW w:w="1037" w:type="dxa"/>
          </w:tcPr>
          <w:p w14:paraId="3CCCA4FD"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PWB-ECTL</w:t>
            </w:r>
          </w:p>
        </w:tc>
        <w:tc>
          <w:tcPr>
            <w:tcW w:w="538" w:type="dxa"/>
          </w:tcPr>
          <w:p w14:paraId="11E2544E"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1550</w:t>
            </w:r>
          </w:p>
        </w:tc>
        <w:tc>
          <w:tcPr>
            <w:tcW w:w="1059" w:type="dxa"/>
          </w:tcPr>
          <w:p w14:paraId="32C8F85F"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979</w:t>
            </w:r>
          </w:p>
        </w:tc>
        <w:tc>
          <w:tcPr>
            <w:tcW w:w="813" w:type="dxa"/>
          </w:tcPr>
          <w:p w14:paraId="62ED2BA7"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39,245*</w:t>
            </w:r>
          </w:p>
        </w:tc>
        <w:tc>
          <w:tcPr>
            <w:tcW w:w="893" w:type="dxa"/>
          </w:tcPr>
          <w:p w14:paraId="3FB08906"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w:t>
            </w:r>
          </w:p>
        </w:tc>
        <w:tc>
          <w:tcPr>
            <w:tcW w:w="893" w:type="dxa"/>
          </w:tcPr>
          <w:p w14:paraId="72857F79"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2.36E+6</w:t>
            </w:r>
          </w:p>
        </w:tc>
        <w:tc>
          <w:tcPr>
            <w:tcW w:w="630" w:type="dxa"/>
          </w:tcPr>
          <w:p w14:paraId="06782C10"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90</w:t>
            </w:r>
          </w:p>
        </w:tc>
        <w:tc>
          <w:tcPr>
            <w:tcW w:w="809" w:type="dxa"/>
          </w:tcPr>
          <w:p w14:paraId="4B3F12E4"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15.8****</w:t>
            </w:r>
          </w:p>
        </w:tc>
        <w:tc>
          <w:tcPr>
            <w:tcW w:w="798" w:type="dxa"/>
          </w:tcPr>
          <w:p w14:paraId="4DC48DB1" w14:textId="77777777" w:rsidR="002B0D55" w:rsidRPr="002B0D55" w:rsidRDefault="002B0D55" w:rsidP="002B0D55">
            <w:pPr>
              <w:jc w:val="center"/>
              <w:rPr>
                <w:rFonts w:ascii="Aptos" w:hAnsi="Aptos" w:cs="Arial"/>
                <w:color w:val="000000" w:themeColor="text1"/>
                <w:sz w:val="18"/>
                <w:szCs w:val="18"/>
              </w:rPr>
            </w:pPr>
            <w:r w:rsidRPr="002B0D55">
              <w:rPr>
                <w:rFonts w:ascii="Aptos" w:hAnsi="Aptos" w:cs="Arial"/>
                <w:color w:val="000000" w:themeColor="text1"/>
                <w:sz w:val="18"/>
                <w:szCs w:val="18"/>
              </w:rPr>
              <w:t>59</w:t>
            </w:r>
          </w:p>
        </w:tc>
      </w:tr>
      <w:tr w:rsidR="00620E41" w14:paraId="16FE20B9" w14:textId="77777777" w:rsidTr="00620E41">
        <w:trPr>
          <w:trHeight w:val="260"/>
        </w:trPr>
        <w:tc>
          <w:tcPr>
            <w:tcW w:w="985" w:type="dxa"/>
          </w:tcPr>
          <w:p w14:paraId="317E6F8F" w14:textId="77777777" w:rsidR="002B0D55" w:rsidRPr="00FC1DF9" w:rsidRDefault="002B0D55" w:rsidP="009402C5">
            <w:pPr>
              <w:jc w:val="center"/>
              <w:rPr>
                <w:b/>
                <w:bCs/>
                <w:color w:val="000000" w:themeColor="text1"/>
                <w:sz w:val="18"/>
                <w:szCs w:val="18"/>
              </w:rPr>
            </w:pPr>
            <w:r w:rsidRPr="00FC1DF9">
              <w:rPr>
                <w:rFonts w:eastAsia="Times New Roman" w:cs="Times New Roman"/>
                <w:b/>
                <w:bCs/>
                <w:color w:val="000000" w:themeColor="text1"/>
                <w:sz w:val="18"/>
                <w:szCs w:val="18"/>
              </w:rPr>
              <w:t>Si</w:t>
            </w:r>
            <w:r w:rsidRPr="00FC1DF9">
              <w:rPr>
                <w:rFonts w:eastAsia="Times New Roman" w:cs="Times New Roman"/>
                <w:b/>
                <w:bCs/>
                <w:color w:val="000000" w:themeColor="text1"/>
                <w:sz w:val="18"/>
                <w:szCs w:val="18"/>
                <w:vertAlign w:val="subscript"/>
              </w:rPr>
              <w:t>3</w:t>
            </w:r>
            <w:r w:rsidRPr="00FC1DF9">
              <w:rPr>
                <w:rFonts w:eastAsia="Times New Roman" w:cs="Times New Roman"/>
                <w:b/>
                <w:bCs/>
                <w:color w:val="000000" w:themeColor="text1"/>
                <w:sz w:val="18"/>
                <w:szCs w:val="18"/>
              </w:rPr>
              <w:t>N</w:t>
            </w:r>
            <w:r w:rsidRPr="00FC1DF9">
              <w:rPr>
                <w:rFonts w:eastAsia="Times New Roman" w:cs="Times New Roman"/>
                <w:b/>
                <w:bCs/>
                <w:color w:val="000000" w:themeColor="text1"/>
                <w:sz w:val="18"/>
                <w:szCs w:val="18"/>
                <w:vertAlign w:val="subscript"/>
              </w:rPr>
              <w:t>4</w:t>
            </w:r>
            <w:r w:rsidRPr="00FC1DF9">
              <w:rPr>
                <w:rFonts w:eastAsia="Times New Roman" w:cs="Times New Roman"/>
                <w:b/>
                <w:bCs/>
                <w:color w:val="000000" w:themeColor="text1"/>
                <w:sz w:val="20"/>
                <w:szCs w:val="20"/>
                <w:vertAlign w:val="superscript"/>
              </w:rPr>
              <w:t>†</w:t>
            </w:r>
          </w:p>
        </w:tc>
        <w:tc>
          <w:tcPr>
            <w:tcW w:w="1037" w:type="dxa"/>
          </w:tcPr>
          <w:p w14:paraId="5A8A8A4D" w14:textId="77777777" w:rsidR="002B0D55" w:rsidRPr="00FC1DF9" w:rsidRDefault="002B0D55" w:rsidP="009402C5">
            <w:pPr>
              <w:jc w:val="center"/>
              <w:rPr>
                <w:b/>
                <w:bCs/>
                <w:color w:val="000000" w:themeColor="text1"/>
                <w:sz w:val="18"/>
                <w:szCs w:val="18"/>
              </w:rPr>
            </w:pPr>
            <w:r w:rsidRPr="00FC1DF9">
              <w:rPr>
                <w:b/>
                <w:bCs/>
                <w:color w:val="000000" w:themeColor="text1"/>
                <w:sz w:val="18"/>
                <w:szCs w:val="18"/>
              </w:rPr>
              <w:t>PWB-ECTL</w:t>
            </w:r>
          </w:p>
        </w:tc>
        <w:tc>
          <w:tcPr>
            <w:tcW w:w="538" w:type="dxa"/>
          </w:tcPr>
          <w:p w14:paraId="0FE8A582" w14:textId="77777777" w:rsidR="002B0D55" w:rsidRPr="00FC1DF9" w:rsidRDefault="002B0D55" w:rsidP="009402C5">
            <w:pPr>
              <w:jc w:val="center"/>
              <w:rPr>
                <w:b/>
                <w:bCs/>
                <w:color w:val="000000" w:themeColor="text1"/>
                <w:sz w:val="18"/>
                <w:szCs w:val="18"/>
              </w:rPr>
            </w:pPr>
            <w:r w:rsidRPr="00FC1DF9">
              <w:rPr>
                <w:b/>
                <w:bCs/>
                <w:color w:val="000000" w:themeColor="text1"/>
                <w:sz w:val="18"/>
                <w:szCs w:val="18"/>
              </w:rPr>
              <w:t>1550</w:t>
            </w:r>
          </w:p>
        </w:tc>
        <w:tc>
          <w:tcPr>
            <w:tcW w:w="1059" w:type="dxa"/>
          </w:tcPr>
          <w:p w14:paraId="6B223787" w14:textId="77777777" w:rsidR="002B0D55" w:rsidRPr="00FC1DF9" w:rsidRDefault="002B0D55" w:rsidP="009402C5">
            <w:pPr>
              <w:jc w:val="center"/>
              <w:rPr>
                <w:b/>
                <w:bCs/>
                <w:color w:val="000000" w:themeColor="text1"/>
                <w:sz w:val="18"/>
                <w:szCs w:val="18"/>
              </w:rPr>
            </w:pPr>
            <w:r w:rsidRPr="00FC1DF9">
              <w:rPr>
                <w:b/>
                <w:bCs/>
                <w:color w:val="000000" w:themeColor="text1"/>
                <w:sz w:val="18"/>
                <w:szCs w:val="18"/>
              </w:rPr>
              <w:t>3.7 - 7.8***</w:t>
            </w:r>
          </w:p>
        </w:tc>
        <w:tc>
          <w:tcPr>
            <w:tcW w:w="813" w:type="dxa"/>
          </w:tcPr>
          <w:p w14:paraId="1AB924F0" w14:textId="77777777" w:rsidR="002B0D55" w:rsidRPr="00FC1DF9" w:rsidRDefault="002B0D55" w:rsidP="009402C5">
            <w:pPr>
              <w:jc w:val="center"/>
              <w:rPr>
                <w:b/>
                <w:bCs/>
                <w:color w:val="000000" w:themeColor="text1"/>
                <w:sz w:val="18"/>
                <w:szCs w:val="18"/>
              </w:rPr>
            </w:pPr>
            <w:r w:rsidRPr="00FC1DF9">
              <w:rPr>
                <w:b/>
                <w:bCs/>
                <w:color w:val="000000" w:themeColor="text1"/>
                <w:sz w:val="18"/>
                <w:szCs w:val="18"/>
              </w:rPr>
              <w:t>1,256</w:t>
            </w:r>
          </w:p>
        </w:tc>
        <w:tc>
          <w:tcPr>
            <w:tcW w:w="893" w:type="dxa"/>
          </w:tcPr>
          <w:p w14:paraId="4BCADE6F" w14:textId="77777777" w:rsidR="002B0D55" w:rsidRPr="00FC1DF9" w:rsidRDefault="002B0D55" w:rsidP="009402C5">
            <w:pPr>
              <w:jc w:val="center"/>
              <w:rPr>
                <w:b/>
                <w:bCs/>
                <w:color w:val="000000" w:themeColor="text1"/>
                <w:sz w:val="18"/>
                <w:szCs w:val="18"/>
              </w:rPr>
            </w:pPr>
            <w:r>
              <w:rPr>
                <w:b/>
                <w:bCs/>
                <w:color w:val="000000" w:themeColor="text1"/>
                <w:sz w:val="18"/>
                <w:szCs w:val="18"/>
              </w:rPr>
              <w:t>2.51E+4</w:t>
            </w:r>
          </w:p>
        </w:tc>
        <w:tc>
          <w:tcPr>
            <w:tcW w:w="893" w:type="dxa"/>
          </w:tcPr>
          <w:p w14:paraId="40C41A99" w14:textId="77777777" w:rsidR="002B0D55" w:rsidRPr="00FC1DF9" w:rsidRDefault="002B0D55" w:rsidP="009402C5">
            <w:pPr>
              <w:jc w:val="center"/>
              <w:rPr>
                <w:b/>
                <w:bCs/>
                <w:color w:val="000000" w:themeColor="text1"/>
                <w:sz w:val="18"/>
                <w:szCs w:val="18"/>
              </w:rPr>
            </w:pPr>
            <w:r w:rsidRPr="00FC1DF9">
              <w:rPr>
                <w:b/>
                <w:bCs/>
                <w:color w:val="000000" w:themeColor="text1"/>
                <w:sz w:val="18"/>
                <w:szCs w:val="18"/>
              </w:rPr>
              <w:t>708</w:t>
            </w:r>
          </w:p>
        </w:tc>
        <w:tc>
          <w:tcPr>
            <w:tcW w:w="630" w:type="dxa"/>
          </w:tcPr>
          <w:p w14:paraId="3E3D23FE" w14:textId="77777777" w:rsidR="002B0D55" w:rsidRPr="00FC1DF9" w:rsidRDefault="002B0D55" w:rsidP="009402C5">
            <w:pPr>
              <w:jc w:val="center"/>
              <w:rPr>
                <w:b/>
                <w:bCs/>
                <w:color w:val="000000" w:themeColor="text1"/>
                <w:sz w:val="18"/>
                <w:szCs w:val="18"/>
              </w:rPr>
            </w:pPr>
            <w:r w:rsidRPr="00FC1DF9">
              <w:rPr>
                <w:b/>
                <w:bCs/>
                <w:color w:val="000000" w:themeColor="text1"/>
                <w:sz w:val="18"/>
                <w:szCs w:val="18"/>
              </w:rPr>
              <w:t>60</w:t>
            </w:r>
          </w:p>
        </w:tc>
        <w:tc>
          <w:tcPr>
            <w:tcW w:w="809" w:type="dxa"/>
          </w:tcPr>
          <w:p w14:paraId="4A9A9AE5" w14:textId="77777777" w:rsidR="002B0D55" w:rsidRPr="00FC1DF9" w:rsidRDefault="002B0D55" w:rsidP="009402C5">
            <w:pPr>
              <w:jc w:val="center"/>
              <w:rPr>
                <w:b/>
                <w:bCs/>
                <w:color w:val="000000" w:themeColor="text1"/>
                <w:sz w:val="18"/>
                <w:szCs w:val="18"/>
              </w:rPr>
            </w:pPr>
            <w:r w:rsidRPr="00FC1DF9">
              <w:rPr>
                <w:b/>
                <w:bCs/>
                <w:color w:val="000000" w:themeColor="text1"/>
                <w:sz w:val="18"/>
                <w:szCs w:val="18"/>
              </w:rPr>
              <w:t>1.7</w:t>
            </w:r>
          </w:p>
        </w:tc>
        <w:tc>
          <w:tcPr>
            <w:tcW w:w="798" w:type="dxa"/>
          </w:tcPr>
          <w:p w14:paraId="283511F1" w14:textId="77777777" w:rsidR="002B0D55" w:rsidRPr="00FC1DF9" w:rsidRDefault="002B0D55" w:rsidP="009402C5">
            <w:pPr>
              <w:jc w:val="center"/>
              <w:rPr>
                <w:b/>
                <w:bCs/>
                <w:color w:val="000000" w:themeColor="text1"/>
                <w:sz w:val="18"/>
                <w:szCs w:val="18"/>
              </w:rPr>
            </w:pPr>
            <w:r w:rsidRPr="00FC1DF9">
              <w:rPr>
                <w:b/>
                <w:bCs/>
                <w:color w:val="000000" w:themeColor="text1"/>
                <w:sz w:val="18"/>
                <w:szCs w:val="18"/>
              </w:rPr>
              <w:t>69.5</w:t>
            </w:r>
          </w:p>
        </w:tc>
      </w:tr>
    </w:tbl>
    <w:p w14:paraId="2E3A0857" w14:textId="77777777" w:rsidR="002B0D55" w:rsidRPr="00036C4F" w:rsidRDefault="002B0D55" w:rsidP="00BB13AC">
      <w:pPr>
        <w:pStyle w:val="Bibliography"/>
        <w:contextualSpacing/>
        <w:rPr>
          <w:rFonts w:ascii="Times New Roman" w:hAnsi="Times New Roman" w:cs="Times New Roman"/>
          <w:sz w:val="18"/>
          <w:szCs w:val="18"/>
        </w:rPr>
      </w:pPr>
      <w:r w:rsidRPr="00036C4F">
        <w:rPr>
          <w:rFonts w:ascii="Times New Roman" w:eastAsia="Times New Roman" w:hAnsi="Times New Roman" w:cs="Times New Roman"/>
          <w:color w:val="000000" w:themeColor="text1"/>
          <w:sz w:val="18"/>
          <w:szCs w:val="18"/>
          <w:vertAlign w:val="superscript"/>
        </w:rPr>
        <w:t xml:space="preserve">† </w:t>
      </w:r>
      <w:r w:rsidRPr="00036C4F">
        <w:rPr>
          <w:rFonts w:ascii="Times New Roman" w:eastAsia="Times New Roman" w:hAnsi="Times New Roman" w:cs="Times New Roman"/>
          <w:color w:val="000000" w:themeColor="text1"/>
          <w:sz w:val="18"/>
          <w:szCs w:val="18"/>
        </w:rPr>
        <w:t>This work</w:t>
      </w:r>
    </w:p>
    <w:p w14:paraId="035EAEC0" w14:textId="15E415D3" w:rsidR="002B0D55" w:rsidRPr="00036C4F" w:rsidRDefault="002B0D55" w:rsidP="00BB13AC">
      <w:pPr>
        <w:pStyle w:val="Bibliography"/>
        <w:contextualSpacing/>
        <w:rPr>
          <w:rFonts w:ascii="Times New Roman" w:hAnsi="Times New Roman" w:cs="Times New Roman"/>
          <w:sz w:val="18"/>
          <w:szCs w:val="18"/>
        </w:rPr>
      </w:pPr>
      <w:r w:rsidRPr="00036C4F">
        <w:rPr>
          <w:rFonts w:ascii="Times New Roman" w:hAnsi="Times New Roman" w:cs="Times New Roman"/>
          <w:sz w:val="18"/>
          <w:szCs w:val="18"/>
        </w:rPr>
        <w:lastRenderedPageBreak/>
        <w:t xml:space="preserve">* Not reported in manuscript: calculated from published </w:t>
      </w:r>
      <w:r w:rsidR="00FB1824">
        <w:rPr>
          <w:rFonts w:ascii="Times New Roman" w:hAnsi="Times New Roman" w:cs="Times New Roman"/>
          <w:sz w:val="18"/>
          <w:szCs w:val="18"/>
        </w:rPr>
        <w:t>frequency noise</w:t>
      </w:r>
      <w:r w:rsidR="00C153F6">
        <w:rPr>
          <w:rFonts w:ascii="Times New Roman" w:hAnsi="Times New Roman" w:cs="Times New Roman"/>
          <w:sz w:val="18"/>
          <w:szCs w:val="18"/>
        </w:rPr>
        <w:t xml:space="preserve"> (FN)</w:t>
      </w:r>
      <w:r w:rsidRPr="00036C4F">
        <w:rPr>
          <w:rFonts w:ascii="Times New Roman" w:hAnsi="Times New Roman" w:cs="Times New Roman"/>
          <w:sz w:val="18"/>
          <w:szCs w:val="18"/>
        </w:rPr>
        <w:t xml:space="preserve"> data</w:t>
      </w:r>
    </w:p>
    <w:p w14:paraId="5EB1390A" w14:textId="77777777" w:rsidR="00036C4F" w:rsidRPr="00036C4F" w:rsidRDefault="002B0D55" w:rsidP="00BB13AC">
      <w:pPr>
        <w:spacing w:line="240" w:lineRule="auto"/>
        <w:contextualSpacing/>
        <w:rPr>
          <w:rFonts w:ascii="Times New Roman" w:hAnsi="Times New Roman" w:cs="Times New Roman"/>
          <w:sz w:val="18"/>
          <w:szCs w:val="18"/>
        </w:rPr>
      </w:pPr>
      <w:r w:rsidRPr="00036C4F">
        <w:rPr>
          <w:rFonts w:ascii="Times New Roman" w:hAnsi="Times New Roman" w:cs="Times New Roman"/>
          <w:sz w:val="18"/>
          <w:szCs w:val="18"/>
        </w:rPr>
        <w:t>** ILW limited by available FN data</w:t>
      </w:r>
    </w:p>
    <w:p w14:paraId="002B0743" w14:textId="4A7AA8F9" w:rsidR="002B0D55" w:rsidRPr="00036C4F" w:rsidRDefault="002B0D55" w:rsidP="00BB13AC">
      <w:pPr>
        <w:spacing w:line="240" w:lineRule="auto"/>
        <w:contextualSpacing/>
        <w:rPr>
          <w:rFonts w:ascii="Times New Roman" w:hAnsi="Times New Roman" w:cs="Times New Roman"/>
          <w:sz w:val="18"/>
          <w:szCs w:val="18"/>
        </w:rPr>
      </w:pPr>
      <w:r w:rsidRPr="00036C4F">
        <w:rPr>
          <w:rFonts w:ascii="Times New Roman" w:hAnsi="Times New Roman" w:cs="Times New Roman"/>
          <w:sz w:val="18"/>
          <w:szCs w:val="18"/>
        </w:rPr>
        <w:t>*** Measured across tuning range</w:t>
      </w:r>
    </w:p>
    <w:p w14:paraId="0DC2472C" w14:textId="77777777" w:rsidR="002B0D55" w:rsidRDefault="002B0D55" w:rsidP="00BB13AC">
      <w:pPr>
        <w:spacing w:line="240" w:lineRule="auto"/>
        <w:contextualSpacing/>
        <w:rPr>
          <w:sz w:val="20"/>
          <w:szCs w:val="20"/>
        </w:rPr>
      </w:pPr>
      <w:r w:rsidRPr="00036C4F">
        <w:rPr>
          <w:rFonts w:ascii="Times New Roman" w:hAnsi="Times New Roman" w:cs="Times New Roman"/>
          <w:sz w:val="18"/>
          <w:szCs w:val="18"/>
        </w:rPr>
        <w:t>**** On-chip power</w:t>
      </w:r>
    </w:p>
    <w:p w14:paraId="77BEE26D" w14:textId="77777777" w:rsidR="006061A4" w:rsidRDefault="006061A4" w:rsidP="00071EE7">
      <w:pPr>
        <w:spacing w:line="240" w:lineRule="auto"/>
        <w:rPr>
          <w:rFonts w:ascii="Times New Roman" w:eastAsia="Times New Roman" w:hAnsi="Times New Roman" w:cs="Times New Roman"/>
          <w:kern w:val="0"/>
          <w:sz w:val="20"/>
          <w:szCs w:val="20"/>
          <w14:ligatures w14:val="none"/>
        </w:rPr>
      </w:pPr>
    </w:p>
    <w:p w14:paraId="7A69DB3C" w14:textId="7B8B97A5" w:rsidR="00D04C7F" w:rsidRPr="00023541" w:rsidRDefault="009037E6" w:rsidP="00071EE7">
      <w:pPr>
        <w:pStyle w:val="ListParagraph"/>
        <w:numPr>
          <w:ilvl w:val="0"/>
          <w:numId w:val="5"/>
        </w:numPr>
        <w:spacing w:after="0" w:line="240" w:lineRule="auto"/>
        <w:rPr>
          <w:rFonts w:ascii="Arial" w:eastAsia="Arial" w:hAnsi="Arial" w:cs="Arial"/>
          <w:b/>
          <w:bCs/>
          <w:sz w:val="20"/>
          <w:szCs w:val="20"/>
        </w:rPr>
      </w:pPr>
      <w:bookmarkStart w:id="0" w:name="_Hlk223009473"/>
      <w:r>
        <w:rPr>
          <w:rFonts w:ascii="Arial" w:eastAsia="Arial" w:hAnsi="Arial" w:cs="Arial"/>
          <w:b/>
          <w:bCs/>
          <w:color w:val="000000"/>
          <w:kern w:val="0"/>
          <w:sz w:val="20"/>
          <w:szCs w:val="20"/>
          <w14:ligatures w14:val="none"/>
        </w:rPr>
        <w:t>PWB loss</w:t>
      </w:r>
      <w:bookmarkEnd w:id="0"/>
      <w:r w:rsidR="00023541">
        <w:rPr>
          <w:rFonts w:ascii="Arial" w:eastAsia="Arial" w:hAnsi="Arial" w:cs="Arial"/>
          <w:b/>
          <w:bCs/>
          <w:color w:val="000000"/>
          <w:kern w:val="0"/>
          <w:sz w:val="20"/>
          <w:szCs w:val="20"/>
          <w14:ligatures w14:val="none"/>
        </w:rPr>
        <w:t>es</w:t>
      </w:r>
    </w:p>
    <w:p w14:paraId="127B045A" w14:textId="77777777" w:rsidR="00023541" w:rsidRPr="00023541" w:rsidRDefault="00023541" w:rsidP="00023541">
      <w:pPr>
        <w:pStyle w:val="ListParagraph"/>
        <w:spacing w:after="0" w:line="240" w:lineRule="auto"/>
        <w:ind w:left="360"/>
        <w:rPr>
          <w:rFonts w:ascii="Arial" w:eastAsia="Arial" w:hAnsi="Arial" w:cs="Arial"/>
          <w:b/>
          <w:bCs/>
          <w:sz w:val="20"/>
          <w:szCs w:val="20"/>
        </w:rPr>
      </w:pPr>
    </w:p>
    <w:p w14:paraId="7B2E7B08" w14:textId="3A420E36" w:rsidR="00023541" w:rsidRPr="00023541" w:rsidRDefault="002434CA" w:rsidP="000020A1">
      <w:pPr>
        <w:spacing w:line="240" w:lineRule="auto"/>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The PWB optically connects the reflective semiconductor optical amplifier (RSOA) and the low loss silicon nitride </w:t>
      </w:r>
      <w:r w:rsidR="00687370">
        <w:rPr>
          <w:rFonts w:ascii="Times New Roman" w:eastAsia="Times New Roman" w:hAnsi="Times New Roman" w:cs="Times New Roman"/>
          <w:kern w:val="0"/>
          <w:sz w:val="20"/>
          <w:szCs w:val="20"/>
          <w14:ligatures w14:val="none"/>
        </w:rPr>
        <w:t>(</w:t>
      </w:r>
      <w:r w:rsidR="00687370" w:rsidRPr="00023541">
        <w:rPr>
          <w:rFonts w:ascii="Times New Roman" w:hAnsi="Times New Roman" w:cs="Times New Roman"/>
          <w:sz w:val="20"/>
          <w:szCs w:val="20"/>
        </w:rPr>
        <w:t>Si</w:t>
      </w:r>
      <w:r w:rsidR="00687370" w:rsidRPr="00023541">
        <w:rPr>
          <w:rFonts w:ascii="Times New Roman" w:hAnsi="Times New Roman" w:cs="Times New Roman"/>
          <w:sz w:val="20"/>
          <w:szCs w:val="20"/>
          <w:vertAlign w:val="subscript"/>
        </w:rPr>
        <w:t>3</w:t>
      </w:r>
      <w:r w:rsidR="00687370" w:rsidRPr="00023541">
        <w:rPr>
          <w:rFonts w:ascii="Times New Roman" w:hAnsi="Times New Roman" w:cs="Times New Roman"/>
          <w:sz w:val="20"/>
          <w:szCs w:val="20"/>
        </w:rPr>
        <w:t>N</w:t>
      </w:r>
      <w:r w:rsidR="00687370" w:rsidRPr="00023541">
        <w:rPr>
          <w:rFonts w:ascii="Times New Roman" w:hAnsi="Times New Roman" w:cs="Times New Roman"/>
          <w:sz w:val="20"/>
          <w:szCs w:val="20"/>
          <w:vertAlign w:val="subscript"/>
        </w:rPr>
        <w:t>4</w:t>
      </w:r>
      <w:r w:rsidR="00687370">
        <w:rPr>
          <w:rFonts w:ascii="Times New Roman" w:hAnsi="Times New Roman" w:cs="Times New Roman"/>
          <w:sz w:val="20"/>
          <w:szCs w:val="20"/>
        </w:rPr>
        <w:t xml:space="preserve">) </w:t>
      </w:r>
      <w:r>
        <w:rPr>
          <w:rFonts w:ascii="Times New Roman" w:eastAsia="Times New Roman" w:hAnsi="Times New Roman" w:cs="Times New Roman"/>
          <w:kern w:val="0"/>
          <w:sz w:val="20"/>
          <w:szCs w:val="20"/>
          <w14:ligatures w14:val="none"/>
        </w:rPr>
        <w:t>extended circuit</w:t>
      </w:r>
      <w:r w:rsidR="00023541">
        <w:rPr>
          <w:rFonts w:ascii="Times New Roman" w:eastAsia="Times New Roman" w:hAnsi="Times New Roman" w:cs="Times New Roman"/>
          <w:kern w:val="0"/>
          <w:sz w:val="20"/>
          <w:szCs w:val="20"/>
          <w14:ligatures w14:val="none"/>
        </w:rPr>
        <w:t xml:space="preserve"> </w:t>
      </w:r>
      <w:r>
        <w:rPr>
          <w:rFonts w:ascii="Times New Roman" w:eastAsia="Times New Roman" w:hAnsi="Times New Roman" w:cs="Times New Roman"/>
          <w:kern w:val="0"/>
          <w:sz w:val="20"/>
          <w:szCs w:val="20"/>
          <w14:ligatures w14:val="none"/>
        </w:rPr>
        <w:t>while also enabling mode-matching between the two components</w:t>
      </w:r>
      <w:r w:rsidR="00F518F5">
        <w:rPr>
          <w:rFonts w:ascii="Times New Roman" w:eastAsia="Times New Roman" w:hAnsi="Times New Roman" w:cs="Times New Roman"/>
          <w:kern w:val="0"/>
          <w:sz w:val="20"/>
          <w:szCs w:val="20"/>
          <w14:ligatures w14:val="none"/>
        </w:rPr>
        <w:t xml:space="preserve"> of the laser cavity.</w:t>
      </w:r>
      <w:r w:rsidR="00023541">
        <w:rPr>
          <w:rFonts w:ascii="Times New Roman" w:eastAsia="Times New Roman" w:hAnsi="Times New Roman" w:cs="Times New Roman"/>
          <w:kern w:val="0"/>
          <w:sz w:val="20"/>
          <w:szCs w:val="20"/>
          <w14:ligatures w14:val="none"/>
        </w:rPr>
        <w:t xml:space="preserve"> Optical losses can occur at the RSOA-PWB interface, in the PWB -- due to mode tapering, absorption, bending or scattering -- and at the PWB-ECTL interface.  </w:t>
      </w:r>
    </w:p>
    <w:p w14:paraId="5AC0302D" w14:textId="23675AF0" w:rsidR="00023541" w:rsidRPr="00023541" w:rsidRDefault="00023541" w:rsidP="000020A1">
      <w:pPr>
        <w:spacing w:line="240" w:lineRule="auto"/>
        <w:jc w:val="both"/>
        <w:rPr>
          <w:rFonts w:ascii="Times New Roman" w:hAnsi="Times New Roman" w:cs="Times New Roman"/>
          <w:color w:val="000000" w:themeColor="text1"/>
          <w:sz w:val="20"/>
          <w:szCs w:val="20"/>
        </w:rPr>
      </w:pPr>
      <w:r w:rsidRPr="00023541">
        <w:rPr>
          <w:rFonts w:ascii="Times New Roman" w:hAnsi="Times New Roman" w:cs="Times New Roman"/>
          <w:color w:val="000000" w:themeColor="text1"/>
          <w:sz w:val="20"/>
          <w:szCs w:val="20"/>
        </w:rPr>
        <w:t>The coupling loss of the PWB in the final ECTL device was not characterized directly, however, the coupling loss in a test assembly comprising a similar RSOA and a</w:t>
      </w:r>
      <w:r w:rsidRPr="00023541">
        <w:rPr>
          <w:rFonts w:ascii="Times New Roman" w:hAnsi="Times New Roman" w:cs="Times New Roman"/>
          <w:sz w:val="20"/>
          <w:szCs w:val="20"/>
        </w:rPr>
        <w:t xml:space="preserve"> Si</w:t>
      </w:r>
      <w:r w:rsidRPr="00023541">
        <w:rPr>
          <w:rFonts w:ascii="Times New Roman" w:hAnsi="Times New Roman" w:cs="Times New Roman"/>
          <w:sz w:val="20"/>
          <w:szCs w:val="20"/>
          <w:vertAlign w:val="subscript"/>
        </w:rPr>
        <w:t>3</w:t>
      </w:r>
      <w:r w:rsidRPr="00023541">
        <w:rPr>
          <w:rFonts w:ascii="Times New Roman" w:hAnsi="Times New Roman" w:cs="Times New Roman"/>
          <w:sz w:val="20"/>
          <w:szCs w:val="20"/>
        </w:rPr>
        <w:t>N</w:t>
      </w:r>
      <w:r w:rsidRPr="00023541">
        <w:rPr>
          <w:rFonts w:ascii="Times New Roman" w:hAnsi="Times New Roman" w:cs="Times New Roman"/>
          <w:sz w:val="20"/>
          <w:szCs w:val="20"/>
          <w:vertAlign w:val="subscript"/>
        </w:rPr>
        <w:t>4</w:t>
      </w:r>
      <w:r w:rsidRPr="00023541">
        <w:rPr>
          <w:rFonts w:ascii="Times New Roman" w:hAnsi="Times New Roman" w:cs="Times New Roman"/>
          <w:sz w:val="20"/>
          <w:szCs w:val="20"/>
        </w:rPr>
        <w:t xml:space="preserve"> </w:t>
      </w:r>
      <w:r w:rsidRPr="00023541">
        <w:rPr>
          <w:rFonts w:ascii="Times New Roman" w:hAnsi="Times New Roman" w:cs="Times New Roman"/>
          <w:color w:val="000000" w:themeColor="text1"/>
          <w:sz w:val="20"/>
          <w:szCs w:val="20"/>
        </w:rPr>
        <w:t>waveguide with a similar input taper, was measured directly, and determined to be approximately 7 dB</w:t>
      </w:r>
      <w:r w:rsidR="00BA3E19">
        <w:rPr>
          <w:rFonts w:ascii="Times New Roman" w:hAnsi="Times New Roman" w:cs="Times New Roman"/>
          <w:color w:val="000000" w:themeColor="text1"/>
          <w:sz w:val="20"/>
          <w:szCs w:val="20"/>
        </w:rPr>
        <w:t xml:space="preserve">.  </w:t>
      </w:r>
      <w:r w:rsidRPr="00023541">
        <w:rPr>
          <w:rFonts w:ascii="Times New Roman" w:hAnsi="Times New Roman" w:cs="Times New Roman"/>
          <w:color w:val="000000" w:themeColor="text1"/>
          <w:sz w:val="20"/>
          <w:szCs w:val="20"/>
        </w:rPr>
        <w:t xml:space="preserve">Mode matching simulations of the RSOA-PWB and PWB-ECTL interface suggest achievable coupling losses of 0.6 dB and 0.7 dB, respectively, giving a total ideal mode-matching-induced loss of 1.3 dB. This is not inclusive of propagation or bending losses through the PWB. </w:t>
      </w:r>
    </w:p>
    <w:p w14:paraId="3FA8693D" w14:textId="4278A662" w:rsidR="004F71BF" w:rsidRPr="00BA3E19" w:rsidRDefault="00023541" w:rsidP="000020A1">
      <w:pPr>
        <w:spacing w:line="240" w:lineRule="auto"/>
        <w:jc w:val="both"/>
        <w:rPr>
          <w:rFonts w:ascii="Times New Roman" w:hAnsi="Times New Roman" w:cs="Times New Roman"/>
          <w:color w:val="000000" w:themeColor="text1"/>
          <w:sz w:val="20"/>
          <w:szCs w:val="20"/>
        </w:rPr>
      </w:pPr>
      <w:r w:rsidRPr="00023541">
        <w:rPr>
          <w:rFonts w:ascii="Times New Roman" w:hAnsi="Times New Roman" w:cs="Times New Roman"/>
          <w:color w:val="000000" w:themeColor="text1"/>
          <w:sz w:val="20"/>
          <w:szCs w:val="20"/>
        </w:rPr>
        <w:t xml:space="preserve">The significant difference between the simulated and measured values is </w:t>
      </w:r>
      <w:r w:rsidR="00BA3E19">
        <w:rPr>
          <w:rFonts w:ascii="Times New Roman" w:hAnsi="Times New Roman" w:cs="Times New Roman"/>
          <w:color w:val="000000" w:themeColor="text1"/>
          <w:sz w:val="20"/>
          <w:szCs w:val="20"/>
        </w:rPr>
        <w:t>can be attributed to several factors: one,</w:t>
      </w:r>
      <w:r w:rsidRPr="00023541">
        <w:rPr>
          <w:rFonts w:ascii="Times New Roman" w:hAnsi="Times New Roman" w:cs="Times New Roman"/>
          <w:color w:val="000000" w:themeColor="text1"/>
          <w:sz w:val="20"/>
          <w:szCs w:val="20"/>
        </w:rPr>
        <w:t xml:space="preserve"> the non-optimal waveguide geometry. As noted in the text, the 18 μm-wide ECTL input taper was designed for free-space edge coupling to the RSOA and creates a much larger mode than is typical for photonic wirebonding. This necessitates an aggressive taper in the mode conversion section of the PWB since the entire bond length (which includes two tapers) is limited to the ~320 μm dimension of the writeable volume. </w:t>
      </w:r>
      <w:r w:rsidR="00BA3E19" w:rsidRPr="00BA3E19">
        <w:rPr>
          <w:rFonts w:ascii="Times New Roman" w:hAnsi="Times New Roman" w:cs="Times New Roman"/>
          <w:color w:val="000000" w:themeColor="text1"/>
          <w:sz w:val="20"/>
          <w:szCs w:val="20"/>
        </w:rPr>
        <w:t xml:space="preserve">Another factor is the bond placement. </w:t>
      </w:r>
      <w:r w:rsidRPr="00BA3E19">
        <w:rPr>
          <w:rFonts w:ascii="Times New Roman" w:hAnsi="Times New Roman" w:cs="Times New Roman"/>
          <w:color w:val="000000" w:themeColor="text1"/>
          <w:sz w:val="20"/>
          <w:szCs w:val="20"/>
        </w:rPr>
        <w:t xml:space="preserve"> </w:t>
      </w:r>
      <w:r w:rsidR="00BA3E19">
        <w:rPr>
          <w:rFonts w:ascii="Times New Roman" w:hAnsi="Times New Roman" w:cs="Times New Roman"/>
          <w:color w:val="000000" w:themeColor="text1"/>
          <w:sz w:val="20"/>
          <w:szCs w:val="20"/>
        </w:rPr>
        <w:t xml:space="preserve">The </w:t>
      </w:r>
      <w:r w:rsidRPr="00BA3E19">
        <w:rPr>
          <w:rFonts w:ascii="Times New Roman" w:hAnsi="Times New Roman" w:cs="Times New Roman"/>
          <w:color w:val="000000" w:themeColor="text1"/>
          <w:sz w:val="20"/>
          <w:szCs w:val="20"/>
        </w:rPr>
        <w:t>total SiO</w:t>
      </w:r>
      <w:r w:rsidRPr="00BA3E19">
        <w:rPr>
          <w:rFonts w:ascii="Times New Roman" w:hAnsi="Times New Roman" w:cs="Times New Roman"/>
          <w:color w:val="000000" w:themeColor="text1"/>
          <w:sz w:val="20"/>
          <w:szCs w:val="20"/>
          <w:vertAlign w:val="subscript"/>
        </w:rPr>
        <w:t>2</w:t>
      </w:r>
      <w:r w:rsidRPr="00BA3E19">
        <w:rPr>
          <w:rFonts w:ascii="Times New Roman" w:hAnsi="Times New Roman" w:cs="Times New Roman"/>
          <w:color w:val="000000" w:themeColor="text1"/>
          <w:sz w:val="20"/>
          <w:szCs w:val="20"/>
        </w:rPr>
        <w:t xml:space="preserve"> cladding thickness </w:t>
      </w:r>
      <w:r w:rsidR="00BA3E19">
        <w:rPr>
          <w:rFonts w:ascii="Times New Roman" w:hAnsi="Times New Roman" w:cs="Times New Roman"/>
          <w:color w:val="000000" w:themeColor="text1"/>
          <w:sz w:val="20"/>
          <w:szCs w:val="20"/>
        </w:rPr>
        <w:t xml:space="preserve">in the </w:t>
      </w:r>
      <w:r w:rsidR="00BA3E19" w:rsidRPr="00023541">
        <w:rPr>
          <w:rFonts w:ascii="Times New Roman" w:hAnsi="Times New Roman" w:cs="Times New Roman"/>
          <w:color w:val="000000" w:themeColor="text1"/>
          <w:sz w:val="20"/>
          <w:szCs w:val="20"/>
        </w:rPr>
        <w:t>a</w:t>
      </w:r>
      <w:r w:rsidR="00BA3E19" w:rsidRPr="00023541">
        <w:rPr>
          <w:rFonts w:ascii="Times New Roman" w:hAnsi="Times New Roman" w:cs="Times New Roman"/>
          <w:sz w:val="20"/>
          <w:szCs w:val="20"/>
        </w:rPr>
        <w:t xml:space="preserve"> Si</w:t>
      </w:r>
      <w:r w:rsidR="00BA3E19" w:rsidRPr="00023541">
        <w:rPr>
          <w:rFonts w:ascii="Times New Roman" w:hAnsi="Times New Roman" w:cs="Times New Roman"/>
          <w:sz w:val="20"/>
          <w:szCs w:val="20"/>
          <w:vertAlign w:val="subscript"/>
        </w:rPr>
        <w:t>3</w:t>
      </w:r>
      <w:r w:rsidR="00BA3E19" w:rsidRPr="00023541">
        <w:rPr>
          <w:rFonts w:ascii="Times New Roman" w:hAnsi="Times New Roman" w:cs="Times New Roman"/>
          <w:sz w:val="20"/>
          <w:szCs w:val="20"/>
        </w:rPr>
        <w:t>N</w:t>
      </w:r>
      <w:r w:rsidR="00BA3E19" w:rsidRPr="00023541">
        <w:rPr>
          <w:rFonts w:ascii="Times New Roman" w:hAnsi="Times New Roman" w:cs="Times New Roman"/>
          <w:sz w:val="20"/>
          <w:szCs w:val="20"/>
          <w:vertAlign w:val="subscript"/>
        </w:rPr>
        <w:t>4</w:t>
      </w:r>
      <w:r w:rsidR="00BA3E19" w:rsidRPr="00023541">
        <w:rPr>
          <w:rFonts w:ascii="Times New Roman" w:hAnsi="Times New Roman" w:cs="Times New Roman"/>
          <w:sz w:val="20"/>
          <w:szCs w:val="20"/>
        </w:rPr>
        <w:t xml:space="preserve"> </w:t>
      </w:r>
      <w:r w:rsidR="00BA3E19">
        <w:rPr>
          <w:rFonts w:ascii="Times New Roman" w:hAnsi="Times New Roman" w:cs="Times New Roman"/>
          <w:sz w:val="20"/>
          <w:szCs w:val="20"/>
        </w:rPr>
        <w:t xml:space="preserve">chip is </w:t>
      </w:r>
      <w:r w:rsidRPr="00BA3E19">
        <w:rPr>
          <w:rFonts w:ascii="Times New Roman" w:hAnsi="Times New Roman" w:cs="Times New Roman"/>
          <w:color w:val="000000" w:themeColor="text1"/>
          <w:sz w:val="20"/>
          <w:szCs w:val="20"/>
        </w:rPr>
        <w:t>20 μm</w:t>
      </w:r>
      <w:r w:rsidR="00BA3E19">
        <w:rPr>
          <w:rFonts w:ascii="Times New Roman" w:hAnsi="Times New Roman" w:cs="Times New Roman"/>
          <w:color w:val="000000" w:themeColor="text1"/>
          <w:sz w:val="20"/>
          <w:szCs w:val="20"/>
        </w:rPr>
        <w:t>, and the waveguide core is only 80 nm thick</w:t>
      </w:r>
      <w:r w:rsidRPr="00BA3E19">
        <w:rPr>
          <w:rFonts w:ascii="Times New Roman" w:hAnsi="Times New Roman" w:cs="Times New Roman"/>
          <w:color w:val="000000" w:themeColor="text1"/>
          <w:sz w:val="20"/>
          <w:szCs w:val="20"/>
        </w:rPr>
        <w:t xml:space="preserve">, reducing the contrast available to the PWB tool’s confocal imager for locating the nitride/oxide interfaces. This led to a positional uncertainty of ~1 μm in the PWB placement (as determined by independent imaging modes of the PWB tool). Simulations of the mode-matching loss at the PWB-ECTL interface (shown below) indicate that a ~1.5 μm vertical displacement from the optimal position results in approximately 7 dB of excess loss – noting that this estimate accounts for mode-mismatch only and does not include taper, propagation, or bend losses. </w:t>
      </w:r>
      <w:r w:rsidRPr="00BA3E19">
        <w:rPr>
          <w:rFonts w:ascii="Times New Roman" w:eastAsia="Times New Roman" w:hAnsi="Times New Roman" w:cs="Times New Roman"/>
          <w:kern w:val="0"/>
          <w:sz w:val="20"/>
          <w:szCs w:val="20"/>
          <w14:ligatures w14:val="none"/>
        </w:rPr>
        <w:t xml:space="preserve"> </w:t>
      </w:r>
      <w:r w:rsidR="002434CA" w:rsidRPr="00BA3E19">
        <w:rPr>
          <w:rFonts w:ascii="Times New Roman" w:eastAsia="Times New Roman" w:hAnsi="Times New Roman" w:cs="Times New Roman"/>
          <w:kern w:val="0"/>
          <w:sz w:val="20"/>
          <w:szCs w:val="20"/>
          <w14:ligatures w14:val="none"/>
        </w:rPr>
        <w:t xml:space="preserve"> </w:t>
      </w:r>
    </w:p>
    <w:p w14:paraId="0D3A9029" w14:textId="4867D967" w:rsidR="00071EE7" w:rsidRDefault="00D92FDA" w:rsidP="000020A1">
      <w:pPr>
        <w:spacing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noProof/>
          <w:kern w:val="0"/>
          <w:sz w:val="20"/>
          <w:szCs w:val="20"/>
        </w:rPr>
        <w:drawing>
          <wp:inline distT="0" distB="0" distL="0" distR="0" wp14:anchorId="530C1467" wp14:editId="42D64B5E">
            <wp:extent cx="5943600" cy="1922780"/>
            <wp:effectExtent l="0" t="0" r="0" b="0"/>
            <wp:docPr id="1364768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76837" name="Picture 13647683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922780"/>
                    </a:xfrm>
                    <a:prstGeom prst="rect">
                      <a:avLst/>
                    </a:prstGeom>
                  </pic:spPr>
                </pic:pic>
              </a:graphicData>
            </a:graphic>
          </wp:inline>
        </w:drawing>
      </w:r>
    </w:p>
    <w:p w14:paraId="1EB30800" w14:textId="6E07B0B4" w:rsidR="00BA3E19" w:rsidRPr="00F264AA" w:rsidRDefault="00BA3E19" w:rsidP="00BF7C1C">
      <w:pPr>
        <w:pStyle w:val="p1"/>
        <w:jc w:val="both"/>
        <w:rPr>
          <w:sz w:val="18"/>
          <w:szCs w:val="18"/>
        </w:rPr>
      </w:pPr>
      <w:r w:rsidRPr="00BA3E19">
        <w:rPr>
          <w:b/>
          <w:bCs/>
          <w:sz w:val="18"/>
          <w:szCs w:val="18"/>
        </w:rPr>
        <w:t xml:space="preserve">Supplemental Fig. </w:t>
      </w:r>
      <w:r w:rsidR="00E30EC7">
        <w:rPr>
          <w:b/>
          <w:bCs/>
          <w:sz w:val="18"/>
          <w:szCs w:val="18"/>
        </w:rPr>
        <w:t>S</w:t>
      </w:r>
      <w:r>
        <w:rPr>
          <w:b/>
          <w:bCs/>
          <w:sz w:val="18"/>
          <w:szCs w:val="18"/>
        </w:rPr>
        <w:t>1</w:t>
      </w:r>
      <w:r w:rsidRPr="00BA3E19">
        <w:rPr>
          <w:b/>
          <w:bCs/>
          <w:sz w:val="18"/>
          <w:szCs w:val="18"/>
        </w:rPr>
        <w:t xml:space="preserve">. </w:t>
      </w:r>
      <w:r>
        <w:rPr>
          <w:b/>
          <w:bCs/>
          <w:sz w:val="18"/>
          <w:szCs w:val="18"/>
        </w:rPr>
        <w:t>Photonic wirebond coupling</w:t>
      </w:r>
      <w:r w:rsidRPr="00BA3E19">
        <w:rPr>
          <w:b/>
          <w:bCs/>
          <w:sz w:val="18"/>
          <w:szCs w:val="18"/>
        </w:rPr>
        <w:t>.</w:t>
      </w:r>
      <w:r w:rsidRPr="00BA3E19">
        <w:rPr>
          <w:sz w:val="18"/>
          <w:szCs w:val="18"/>
        </w:rPr>
        <w:t xml:space="preserve"> </w:t>
      </w:r>
      <w:r w:rsidRPr="00BA3E19">
        <w:rPr>
          <w:b/>
          <w:bCs/>
          <w:sz w:val="18"/>
          <w:szCs w:val="18"/>
        </w:rPr>
        <w:t>a</w:t>
      </w:r>
      <w:r w:rsidRPr="00BA3E19">
        <w:rPr>
          <w:sz w:val="18"/>
          <w:szCs w:val="18"/>
        </w:rPr>
        <w:t xml:space="preserve"> </w:t>
      </w:r>
      <w:r w:rsidR="00D92FDA">
        <w:rPr>
          <w:sz w:val="18"/>
          <w:szCs w:val="18"/>
        </w:rPr>
        <w:t xml:space="preserve">Microscope image of the reflective semiconductor optical amplifier (RSOA) connected via photonic wirebond (PWB) to a silicon nitride waveguide photonic integrated circuit (PIC). </w:t>
      </w:r>
      <w:r w:rsidR="00D92FDA">
        <w:rPr>
          <w:b/>
          <w:bCs/>
          <w:sz w:val="18"/>
          <w:szCs w:val="18"/>
        </w:rPr>
        <w:t xml:space="preserve">b </w:t>
      </w:r>
      <w:r w:rsidR="00D92FDA">
        <w:rPr>
          <w:sz w:val="18"/>
          <w:szCs w:val="18"/>
        </w:rPr>
        <w:t xml:space="preserve">Simulation of the </w:t>
      </w:r>
      <w:r w:rsidR="00D92FDA" w:rsidRPr="00F264AA">
        <w:rPr>
          <w:sz w:val="18"/>
          <w:szCs w:val="18"/>
        </w:rPr>
        <w:t>mode-mismatch induced loss at the PWB-PIC interface due to non-ideal vertical displacement from the optimal position.</w:t>
      </w:r>
    </w:p>
    <w:p w14:paraId="30DE1785" w14:textId="77777777" w:rsidR="000020A1" w:rsidRPr="00F264AA" w:rsidRDefault="000020A1" w:rsidP="000020A1">
      <w:pPr>
        <w:pStyle w:val="p1"/>
        <w:rPr>
          <w:sz w:val="18"/>
          <w:szCs w:val="18"/>
        </w:rPr>
      </w:pPr>
    </w:p>
    <w:p w14:paraId="4E39DDF4" w14:textId="4DA44B87" w:rsidR="000020A1" w:rsidRPr="00F264AA" w:rsidRDefault="00E72804" w:rsidP="000020A1">
      <w:pPr>
        <w:pStyle w:val="ListParagraph"/>
        <w:numPr>
          <w:ilvl w:val="0"/>
          <w:numId w:val="5"/>
        </w:numPr>
        <w:spacing w:after="0" w:line="240" w:lineRule="auto"/>
        <w:rPr>
          <w:rFonts w:ascii="Arial" w:eastAsia="Arial" w:hAnsi="Arial" w:cs="Arial"/>
          <w:b/>
          <w:bCs/>
          <w:sz w:val="20"/>
          <w:szCs w:val="20"/>
        </w:rPr>
      </w:pPr>
      <w:r>
        <w:rPr>
          <w:rFonts w:ascii="Arial" w:eastAsia="Arial" w:hAnsi="Arial" w:cs="Arial"/>
          <w:b/>
          <w:bCs/>
          <w:color w:val="000000"/>
          <w:kern w:val="0"/>
          <w:sz w:val="20"/>
          <w:szCs w:val="20"/>
          <w14:ligatures w14:val="none"/>
        </w:rPr>
        <w:t>PWB-</w:t>
      </w:r>
      <w:r w:rsidR="000020A1" w:rsidRPr="00F264AA">
        <w:rPr>
          <w:rFonts w:ascii="Arial" w:eastAsia="Arial" w:hAnsi="Arial" w:cs="Arial"/>
          <w:b/>
          <w:bCs/>
          <w:color w:val="000000"/>
          <w:kern w:val="0"/>
          <w:sz w:val="20"/>
          <w:szCs w:val="20"/>
          <w14:ligatures w14:val="none"/>
        </w:rPr>
        <w:t xml:space="preserve">ECTL </w:t>
      </w:r>
      <w:r w:rsidR="00D9664B">
        <w:rPr>
          <w:rFonts w:ascii="Arial" w:eastAsia="Arial" w:hAnsi="Arial" w:cs="Arial"/>
          <w:b/>
          <w:bCs/>
          <w:color w:val="000000"/>
          <w:kern w:val="0"/>
          <w:sz w:val="20"/>
          <w:szCs w:val="20"/>
          <w14:ligatures w14:val="none"/>
        </w:rPr>
        <w:t>mirror reflectivity and output power</w:t>
      </w:r>
    </w:p>
    <w:p w14:paraId="1D04C145" w14:textId="77777777" w:rsidR="000020A1" w:rsidRPr="00F264AA" w:rsidRDefault="000020A1" w:rsidP="000020A1">
      <w:pPr>
        <w:pStyle w:val="ListParagraph"/>
        <w:spacing w:after="0" w:line="240" w:lineRule="auto"/>
        <w:ind w:left="360"/>
        <w:rPr>
          <w:rFonts w:ascii="Times New Roman" w:eastAsia="Arial" w:hAnsi="Times New Roman" w:cs="Times New Roman"/>
          <w:b/>
          <w:bCs/>
          <w:sz w:val="20"/>
          <w:szCs w:val="20"/>
        </w:rPr>
      </w:pPr>
    </w:p>
    <w:p w14:paraId="56CB79E9" w14:textId="2E00C163" w:rsidR="000020A1" w:rsidRDefault="000020A1" w:rsidP="00BF7C1C">
      <w:pPr>
        <w:spacing w:line="240" w:lineRule="auto"/>
        <w:jc w:val="both"/>
        <w:rPr>
          <w:rFonts w:ascii="Times New Roman" w:hAnsi="Times New Roman" w:cs="Times New Roman"/>
          <w:color w:val="000000" w:themeColor="text1"/>
          <w:sz w:val="20"/>
          <w:szCs w:val="20"/>
        </w:rPr>
      </w:pPr>
      <w:r w:rsidRPr="00F264AA">
        <w:rPr>
          <w:rFonts w:ascii="Times New Roman" w:hAnsi="Times New Roman" w:cs="Times New Roman"/>
          <w:sz w:val="20"/>
          <w:szCs w:val="20"/>
        </w:rPr>
        <w:t>The silicon nitride Sagnac loop mirror is a broadband reflector that consists of an evanescent directional coupler and a loop waveguide</w:t>
      </w:r>
      <w:r w:rsidR="00F264AA">
        <w:rPr>
          <w:rFonts w:ascii="Times New Roman" w:hAnsi="Times New Roman" w:cs="Times New Roman"/>
          <w:sz w:val="20"/>
          <w:szCs w:val="20"/>
        </w:rPr>
        <w:t>,</w:t>
      </w:r>
      <w:r w:rsidRPr="00F264AA">
        <w:rPr>
          <w:rFonts w:ascii="Times New Roman" w:hAnsi="Times New Roman" w:cs="Times New Roman"/>
          <w:sz w:val="20"/>
          <w:szCs w:val="20"/>
        </w:rPr>
        <w:t xml:space="preserve"> and serves as the front mirror of the ECTL. The mirror reflectivity is a key design parameter, where </w:t>
      </w:r>
      <w:r w:rsidRPr="00F264AA">
        <w:rPr>
          <w:rFonts w:ascii="Times New Roman" w:hAnsi="Times New Roman" w:cs="Times New Roman"/>
          <w:color w:val="000000" w:themeColor="text1"/>
          <w:sz w:val="20"/>
          <w:szCs w:val="20"/>
        </w:rPr>
        <w:t>high mirror reflectivity is beneficial for lowering the lasing threshold and supporting narrow fundamental linewidths,</w:t>
      </w:r>
      <w:r w:rsidR="00F264AA">
        <w:rPr>
          <w:rFonts w:ascii="Times New Roman" w:hAnsi="Times New Roman" w:cs="Times New Roman"/>
          <w:color w:val="000000" w:themeColor="text1"/>
          <w:sz w:val="20"/>
          <w:szCs w:val="20"/>
        </w:rPr>
        <w:t xml:space="preserve"> but </w:t>
      </w:r>
      <w:r w:rsidRPr="00F264AA">
        <w:rPr>
          <w:rFonts w:ascii="Times New Roman" w:hAnsi="Times New Roman" w:cs="Times New Roman"/>
          <w:color w:val="000000" w:themeColor="text1"/>
          <w:sz w:val="20"/>
          <w:szCs w:val="20"/>
        </w:rPr>
        <w:t>does so at the</w:t>
      </w:r>
      <w:r w:rsidRPr="000020A1">
        <w:rPr>
          <w:rFonts w:ascii="Times New Roman" w:hAnsi="Times New Roman" w:cs="Times New Roman"/>
          <w:color w:val="000000" w:themeColor="text1"/>
          <w:sz w:val="20"/>
          <w:szCs w:val="20"/>
        </w:rPr>
        <w:t xml:space="preserve"> expense of output coupling efficiency</w:t>
      </w:r>
      <w:r w:rsidRPr="00BF7C1C">
        <w:rPr>
          <w:rFonts w:ascii="Times New Roman" w:hAnsi="Times New Roman" w:cs="Times New Roman"/>
          <w:color w:val="000000" w:themeColor="text1"/>
          <w:sz w:val="20"/>
          <w:szCs w:val="20"/>
        </w:rPr>
        <w:t xml:space="preserve">. </w:t>
      </w:r>
      <w:r w:rsidR="00BF7C1C" w:rsidRPr="00BF7C1C">
        <w:rPr>
          <w:rFonts w:ascii="Times New Roman" w:hAnsi="Times New Roman" w:cs="Times New Roman"/>
          <w:color w:val="000000" w:themeColor="text1"/>
          <w:sz w:val="20"/>
          <w:szCs w:val="20"/>
        </w:rPr>
        <w:t>For an idealized Sagnac</w:t>
      </w:r>
      <w:r w:rsidR="00BF7C1C">
        <w:rPr>
          <w:rFonts w:ascii="Times New Roman" w:hAnsi="Times New Roman" w:cs="Times New Roman"/>
          <w:color w:val="000000" w:themeColor="text1"/>
          <w:sz w:val="20"/>
          <w:szCs w:val="20"/>
        </w:rPr>
        <w:t xml:space="preserve"> mirror</w:t>
      </w:r>
      <w:r w:rsidR="00BF7C1C" w:rsidRPr="00BF7C1C">
        <w:rPr>
          <w:rFonts w:ascii="Times New Roman" w:hAnsi="Times New Roman" w:cs="Times New Roman"/>
          <w:color w:val="000000" w:themeColor="text1"/>
          <w:sz w:val="20"/>
          <w:szCs w:val="20"/>
        </w:rPr>
        <w:t xml:space="preserve"> the reflectivity approaches unity for a directional coupler with</w:t>
      </w:r>
      <w:r w:rsidR="00BF7C1C">
        <w:rPr>
          <w:rFonts w:ascii="Times New Roman" w:hAnsi="Times New Roman" w:cs="Times New Roman"/>
          <w:color w:val="000000" w:themeColor="text1"/>
          <w:sz w:val="20"/>
          <w:szCs w:val="20"/>
        </w:rPr>
        <w:t xml:space="preserve"> power coupling coefficient</w:t>
      </w:r>
      <w:r w:rsidR="00BF7C1C" w:rsidRPr="00BF7C1C">
        <w:rPr>
          <w:rFonts w:ascii="Times New Roman" w:hAnsi="Times New Roman" w:cs="Times New Roman"/>
          <w:color w:val="000000" w:themeColor="text1"/>
          <w:sz w:val="20"/>
          <w:szCs w:val="20"/>
        </w:rPr>
        <w:t xml:space="preserve"> </w:t>
      </w:r>
      <m:oMath>
        <m:sSup>
          <m:sSupPr>
            <m:ctrlPr>
              <w:rPr>
                <w:rFonts w:ascii="Cambria Math" w:hAnsi="Cambria Math" w:cs="Times New Roman"/>
                <w:i/>
                <w:color w:val="000000" w:themeColor="text1"/>
                <w:sz w:val="20"/>
                <w:szCs w:val="20"/>
              </w:rPr>
            </m:ctrlPr>
          </m:sSupPr>
          <m:e>
            <m:r>
              <w:rPr>
                <w:rFonts w:ascii="Cambria Math" w:hAnsi="Cambria Math" w:cs="Times New Roman"/>
                <w:color w:val="000000" w:themeColor="text1"/>
                <w:sz w:val="20"/>
                <w:szCs w:val="20"/>
              </w:rPr>
              <m:t>κ</m:t>
            </m:r>
          </m:e>
          <m:sup>
            <m:r>
              <w:rPr>
                <w:rFonts w:ascii="Cambria Math" w:hAnsi="Cambria Math" w:cs="Times New Roman"/>
                <w:color w:val="000000" w:themeColor="text1"/>
                <w:sz w:val="20"/>
                <w:szCs w:val="20"/>
              </w:rPr>
              <m:t>2</m:t>
            </m:r>
          </m:sup>
        </m:sSup>
      </m:oMath>
      <w:r w:rsidR="00BF7C1C" w:rsidRPr="00BF7C1C">
        <w:rPr>
          <w:rFonts w:ascii="Times New Roman" w:hAnsi="Times New Roman" w:cs="Times New Roman"/>
          <w:color w:val="000000" w:themeColor="text1"/>
          <w:sz w:val="20"/>
          <w:szCs w:val="20"/>
        </w:rPr>
        <w:t xml:space="preserve"> = 0.5. For our waveguide dimension (80 nm thick and 2.8 μm wide) with a gap of 2.5 μm and a coupling length of ~575 μm the directional coupler has a simulated </w:t>
      </w:r>
      <m:oMath>
        <m:sSup>
          <m:sSupPr>
            <m:ctrlPr>
              <w:rPr>
                <w:rFonts w:ascii="Cambria Math" w:hAnsi="Cambria Math" w:cs="Times New Roman"/>
                <w:i/>
                <w:color w:val="000000" w:themeColor="text1"/>
                <w:sz w:val="20"/>
                <w:szCs w:val="20"/>
              </w:rPr>
            </m:ctrlPr>
          </m:sSupPr>
          <m:e>
            <m:r>
              <w:rPr>
                <w:rFonts w:ascii="Cambria Math" w:hAnsi="Cambria Math" w:cs="Times New Roman"/>
                <w:color w:val="000000" w:themeColor="text1"/>
                <w:sz w:val="20"/>
                <w:szCs w:val="20"/>
              </w:rPr>
              <m:t>κ</m:t>
            </m:r>
          </m:e>
          <m:sup>
            <m:r>
              <w:rPr>
                <w:rFonts w:ascii="Cambria Math" w:hAnsi="Cambria Math" w:cs="Times New Roman"/>
                <w:color w:val="000000" w:themeColor="text1"/>
                <w:sz w:val="20"/>
                <w:szCs w:val="20"/>
              </w:rPr>
              <m:t>2</m:t>
            </m:r>
          </m:sup>
        </m:sSup>
      </m:oMath>
      <w:r w:rsidR="00BF7C1C" w:rsidRPr="00BF7C1C">
        <w:rPr>
          <w:rFonts w:ascii="Times New Roman" w:hAnsi="Times New Roman" w:cs="Times New Roman"/>
          <w:color w:val="000000" w:themeColor="text1"/>
          <w:sz w:val="20"/>
          <w:szCs w:val="20"/>
        </w:rPr>
        <w:t xml:space="preserve"> of 0.7 at 1515 nm and 0.9 at 1575 nm</w:t>
      </w:r>
      <w:r w:rsidR="00BF7C1C">
        <w:rPr>
          <w:rFonts w:ascii="Times New Roman" w:hAnsi="Times New Roman" w:cs="Times New Roman"/>
          <w:color w:val="000000" w:themeColor="text1"/>
          <w:sz w:val="20"/>
          <w:szCs w:val="20"/>
        </w:rPr>
        <w:t xml:space="preserve"> (see Supplemental Fig. </w:t>
      </w:r>
      <w:r w:rsidR="00E30EC7">
        <w:rPr>
          <w:rFonts w:ascii="Times New Roman" w:hAnsi="Times New Roman" w:cs="Times New Roman"/>
          <w:color w:val="000000" w:themeColor="text1"/>
          <w:sz w:val="20"/>
          <w:szCs w:val="20"/>
        </w:rPr>
        <w:t>S</w:t>
      </w:r>
      <w:r w:rsidR="00BF7C1C">
        <w:rPr>
          <w:rFonts w:ascii="Times New Roman" w:hAnsi="Times New Roman" w:cs="Times New Roman"/>
          <w:color w:val="000000" w:themeColor="text1"/>
          <w:sz w:val="20"/>
          <w:szCs w:val="20"/>
        </w:rPr>
        <w:t>2)</w:t>
      </w:r>
      <w:r w:rsidR="00BF7C1C" w:rsidRPr="00BF7C1C">
        <w:rPr>
          <w:rFonts w:ascii="Times New Roman" w:hAnsi="Times New Roman" w:cs="Times New Roman"/>
          <w:color w:val="000000" w:themeColor="text1"/>
          <w:sz w:val="20"/>
          <w:szCs w:val="20"/>
        </w:rPr>
        <w:t xml:space="preserve">. The </w:t>
      </w:r>
      <w:r w:rsidR="00BF7C1C">
        <w:rPr>
          <w:rFonts w:ascii="Times New Roman" w:hAnsi="Times New Roman" w:cs="Times New Roman"/>
          <w:color w:val="000000" w:themeColor="text1"/>
          <w:sz w:val="20"/>
          <w:szCs w:val="20"/>
        </w:rPr>
        <w:t>mirror</w:t>
      </w:r>
      <w:r w:rsidR="00BF7C1C" w:rsidRPr="00BF7C1C">
        <w:rPr>
          <w:rFonts w:ascii="Times New Roman" w:hAnsi="Times New Roman" w:cs="Times New Roman"/>
          <w:color w:val="000000" w:themeColor="text1"/>
          <w:sz w:val="20"/>
          <w:szCs w:val="20"/>
        </w:rPr>
        <w:t xml:space="preserve"> reflectivity, for the operating wavelengths </w:t>
      </w:r>
      <w:r w:rsidR="00BF7C1C" w:rsidRPr="00BF7C1C">
        <w:rPr>
          <w:rFonts w:ascii="Times New Roman" w:hAnsi="Times New Roman" w:cs="Times New Roman"/>
          <w:color w:val="000000" w:themeColor="text1"/>
          <w:sz w:val="20"/>
          <w:szCs w:val="20"/>
        </w:rPr>
        <w:lastRenderedPageBreak/>
        <w:t>of our ECTL, therefore increases at shorter wavelengths (</w:t>
      </w:r>
      <m:oMath>
        <m:sSup>
          <m:sSupPr>
            <m:ctrlPr>
              <w:rPr>
                <w:rFonts w:ascii="Cambria Math" w:hAnsi="Cambria Math" w:cs="Times New Roman"/>
                <w:i/>
                <w:color w:val="000000" w:themeColor="text1"/>
                <w:sz w:val="20"/>
                <w:szCs w:val="20"/>
              </w:rPr>
            </m:ctrlPr>
          </m:sSupPr>
          <m:e>
            <m:r>
              <w:rPr>
                <w:rFonts w:ascii="Cambria Math" w:hAnsi="Cambria Math" w:cs="Times New Roman"/>
                <w:color w:val="000000" w:themeColor="text1"/>
                <w:sz w:val="20"/>
                <w:szCs w:val="20"/>
              </w:rPr>
              <m:t>κ</m:t>
            </m:r>
          </m:e>
          <m:sup>
            <m:r>
              <w:rPr>
                <w:rFonts w:ascii="Cambria Math" w:hAnsi="Cambria Math" w:cs="Times New Roman"/>
                <w:color w:val="000000" w:themeColor="text1"/>
                <w:sz w:val="20"/>
                <w:szCs w:val="20"/>
              </w:rPr>
              <m:t>2</m:t>
            </m:r>
          </m:sup>
        </m:sSup>
      </m:oMath>
      <w:r w:rsidR="00BF7C1C" w:rsidRPr="00BF7C1C">
        <w:rPr>
          <w:rFonts w:ascii="Times New Roman" w:hAnsi="Times New Roman" w:cs="Times New Roman"/>
          <w:color w:val="000000" w:themeColor="text1"/>
          <w:sz w:val="20"/>
          <w:szCs w:val="20"/>
        </w:rPr>
        <w:t xml:space="preserve"> gets closer to 0.5)</w:t>
      </w:r>
      <w:r w:rsidR="00BF7C1C">
        <w:rPr>
          <w:rFonts w:ascii="Times New Roman" w:hAnsi="Times New Roman" w:cs="Times New Roman"/>
          <w:color w:val="000000" w:themeColor="text1"/>
          <w:sz w:val="20"/>
          <w:szCs w:val="20"/>
        </w:rPr>
        <w:t xml:space="preserve"> from less than 50% at 1570 nm to ~ 80% at 1520 nm. </w:t>
      </w:r>
    </w:p>
    <w:p w14:paraId="1B895B14" w14:textId="025A696E" w:rsidR="00BF7C1C" w:rsidRPr="000020A1" w:rsidRDefault="00BF7C1C" w:rsidP="00BF7C1C">
      <w:pPr>
        <w:spacing w:line="240" w:lineRule="auto"/>
        <w:jc w:val="both"/>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drawing>
          <wp:inline distT="0" distB="0" distL="0" distR="0" wp14:anchorId="618B5735" wp14:editId="12014FE0">
            <wp:extent cx="5888736" cy="2512866"/>
            <wp:effectExtent l="0" t="0" r="4445" b="1905"/>
            <wp:docPr id="13243383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38333" name="Picture 132433833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88736" cy="2512866"/>
                    </a:xfrm>
                    <a:prstGeom prst="rect">
                      <a:avLst/>
                    </a:prstGeom>
                  </pic:spPr>
                </pic:pic>
              </a:graphicData>
            </a:graphic>
          </wp:inline>
        </w:drawing>
      </w:r>
    </w:p>
    <w:p w14:paraId="2C027CE9" w14:textId="3812DD01" w:rsidR="00BF7C1C" w:rsidRPr="00A35EBF" w:rsidRDefault="00BF7C1C" w:rsidP="00BF7C1C">
      <w:pPr>
        <w:pStyle w:val="p1"/>
        <w:rPr>
          <w:sz w:val="18"/>
          <w:szCs w:val="18"/>
        </w:rPr>
      </w:pPr>
      <w:r w:rsidRPr="00D918BE">
        <w:rPr>
          <w:b/>
          <w:bCs/>
          <w:sz w:val="18"/>
          <w:szCs w:val="18"/>
        </w:rPr>
        <w:t xml:space="preserve">Supplemental Fig. </w:t>
      </w:r>
      <w:r w:rsidR="00E30EC7">
        <w:rPr>
          <w:b/>
          <w:bCs/>
          <w:sz w:val="18"/>
          <w:szCs w:val="18"/>
        </w:rPr>
        <w:t>S</w:t>
      </w:r>
      <w:r w:rsidRPr="00D918BE">
        <w:rPr>
          <w:b/>
          <w:bCs/>
          <w:sz w:val="18"/>
          <w:szCs w:val="18"/>
        </w:rPr>
        <w:t xml:space="preserve">2. </w:t>
      </w:r>
      <w:r w:rsidR="00406A8A" w:rsidRPr="00D918BE">
        <w:rPr>
          <w:b/>
          <w:bCs/>
          <w:sz w:val="18"/>
          <w:szCs w:val="18"/>
        </w:rPr>
        <w:t>Sagnac loop mirror</w:t>
      </w:r>
      <w:r w:rsidRPr="00D918BE">
        <w:rPr>
          <w:b/>
          <w:bCs/>
          <w:sz w:val="18"/>
          <w:szCs w:val="18"/>
        </w:rPr>
        <w:t>.</w:t>
      </w:r>
      <w:r w:rsidRPr="00D918BE">
        <w:rPr>
          <w:sz w:val="18"/>
          <w:szCs w:val="18"/>
        </w:rPr>
        <w:t xml:space="preserve"> </w:t>
      </w:r>
      <w:r w:rsidRPr="00D918BE">
        <w:rPr>
          <w:b/>
          <w:bCs/>
          <w:sz w:val="18"/>
          <w:szCs w:val="18"/>
        </w:rPr>
        <w:t>a</w:t>
      </w:r>
      <w:r w:rsidRPr="00D918BE">
        <w:rPr>
          <w:sz w:val="18"/>
          <w:szCs w:val="18"/>
        </w:rPr>
        <w:t xml:space="preserve"> </w:t>
      </w:r>
      <w:proofErr w:type="gramStart"/>
      <w:r w:rsidR="00406A8A" w:rsidRPr="00D918BE">
        <w:rPr>
          <w:sz w:val="18"/>
          <w:szCs w:val="18"/>
        </w:rPr>
        <w:t>An</w:t>
      </w:r>
      <w:proofErr w:type="gramEnd"/>
      <w:r w:rsidR="00406A8A" w:rsidRPr="00D918BE">
        <w:rPr>
          <w:sz w:val="18"/>
          <w:szCs w:val="18"/>
        </w:rPr>
        <w:t xml:space="preserve"> illustration of the silicon nitride waveguide Sagnac loop mirror that serves as the front mirror of the external cavity tunable laser</w:t>
      </w:r>
      <w:r w:rsidRPr="00D918BE">
        <w:rPr>
          <w:sz w:val="18"/>
          <w:szCs w:val="18"/>
        </w:rPr>
        <w:t xml:space="preserve">. </w:t>
      </w:r>
      <w:r w:rsidRPr="00D918BE">
        <w:rPr>
          <w:b/>
          <w:bCs/>
          <w:sz w:val="18"/>
          <w:szCs w:val="18"/>
        </w:rPr>
        <w:t xml:space="preserve">b </w:t>
      </w:r>
      <w:r w:rsidRPr="00D918BE">
        <w:rPr>
          <w:sz w:val="18"/>
          <w:szCs w:val="18"/>
        </w:rPr>
        <w:t xml:space="preserve">Simulation of the </w:t>
      </w:r>
      <w:r w:rsidR="00406A8A" w:rsidRPr="00D918BE">
        <w:rPr>
          <w:sz w:val="18"/>
          <w:szCs w:val="18"/>
        </w:rPr>
        <w:t>power coupling coefficient (</w:t>
      </w:r>
      <m:oMath>
        <m:sSup>
          <m:sSupPr>
            <m:ctrlPr>
              <w:rPr>
                <w:rFonts w:ascii="Cambria Math" w:hAnsi="Cambria Math"/>
                <w:i/>
                <w:color w:val="000000" w:themeColor="text1"/>
                <w:sz w:val="18"/>
                <w:szCs w:val="18"/>
              </w:rPr>
            </m:ctrlPr>
          </m:sSupPr>
          <m:e>
            <m:r>
              <w:rPr>
                <w:rFonts w:ascii="Cambria Math" w:hAnsi="Cambria Math"/>
                <w:color w:val="000000" w:themeColor="text1"/>
                <w:sz w:val="18"/>
                <w:szCs w:val="18"/>
              </w:rPr>
              <m:t>κ</m:t>
            </m:r>
          </m:e>
          <m:sup>
            <m:r>
              <w:rPr>
                <w:rFonts w:ascii="Cambria Math" w:hAnsi="Cambria Math"/>
                <w:color w:val="000000" w:themeColor="text1"/>
                <w:sz w:val="18"/>
                <w:szCs w:val="18"/>
              </w:rPr>
              <m:t>2</m:t>
            </m:r>
          </m:sup>
        </m:sSup>
      </m:oMath>
      <w:r w:rsidR="00406A8A" w:rsidRPr="00D918BE">
        <w:rPr>
          <w:color w:val="000000" w:themeColor="text1"/>
          <w:sz w:val="18"/>
          <w:szCs w:val="18"/>
        </w:rPr>
        <w:t xml:space="preserve">) of the evanescent directional coupler </w:t>
      </w:r>
      <w:r w:rsidR="00A35EBF" w:rsidRPr="00D918BE">
        <w:rPr>
          <w:color w:val="000000" w:themeColor="text1"/>
          <w:sz w:val="18"/>
          <w:szCs w:val="18"/>
        </w:rPr>
        <w:t xml:space="preserve">in the Sagnac loop mirror. </w:t>
      </w:r>
      <w:r w:rsidR="00A35EBF" w:rsidRPr="00D918BE">
        <w:rPr>
          <w:b/>
          <w:bCs/>
          <w:color w:val="000000" w:themeColor="text1"/>
          <w:sz w:val="18"/>
          <w:szCs w:val="18"/>
        </w:rPr>
        <w:t xml:space="preserve">c </w:t>
      </w:r>
      <w:r w:rsidR="00A35EBF" w:rsidRPr="00D918BE">
        <w:rPr>
          <w:color w:val="000000" w:themeColor="text1"/>
          <w:sz w:val="18"/>
          <w:szCs w:val="18"/>
        </w:rPr>
        <w:t>Measurement and simulation of the Sagnac loop mirror reflectivity across operating wavelength</w:t>
      </w:r>
      <w:r w:rsidR="00A35EBF">
        <w:rPr>
          <w:color w:val="000000" w:themeColor="text1"/>
          <w:sz w:val="20"/>
          <w:szCs w:val="20"/>
        </w:rPr>
        <w:t xml:space="preserve"> range of the </w:t>
      </w:r>
      <w:r w:rsidR="006525D7">
        <w:rPr>
          <w:color w:val="000000" w:themeColor="text1"/>
          <w:sz w:val="20"/>
          <w:szCs w:val="20"/>
        </w:rPr>
        <w:t>PWB-</w:t>
      </w:r>
      <w:r w:rsidR="00A35EBF">
        <w:rPr>
          <w:color w:val="000000" w:themeColor="text1"/>
          <w:sz w:val="20"/>
          <w:szCs w:val="20"/>
        </w:rPr>
        <w:t xml:space="preserve">ECTL. </w:t>
      </w:r>
    </w:p>
    <w:p w14:paraId="6D0DDEBB" w14:textId="77777777" w:rsidR="00D9664B" w:rsidRPr="00C16904" w:rsidRDefault="00D9664B" w:rsidP="00C16904">
      <w:pPr>
        <w:spacing w:after="0" w:line="240" w:lineRule="auto"/>
        <w:rPr>
          <w:rFonts w:ascii="Times New Roman" w:eastAsia="Arial" w:hAnsi="Times New Roman" w:cs="Times New Roman"/>
          <w:b/>
          <w:bCs/>
          <w:sz w:val="20"/>
          <w:szCs w:val="20"/>
        </w:rPr>
      </w:pPr>
    </w:p>
    <w:p w14:paraId="43DACBDA" w14:textId="46B553B1" w:rsidR="00BA3E19" w:rsidRDefault="00C16904" w:rsidP="00D9664B">
      <w:pPr>
        <w:spacing w:line="240" w:lineRule="auto"/>
        <w:rPr>
          <w:rFonts w:ascii="Times New Roman" w:hAnsi="Times New Roman" w:cs="Times New Roman"/>
          <w:sz w:val="20"/>
          <w:szCs w:val="20"/>
        </w:rPr>
      </w:pPr>
      <w:r>
        <w:rPr>
          <w:rFonts w:ascii="Times New Roman" w:hAnsi="Times New Roman" w:cs="Times New Roman"/>
          <w:sz w:val="20"/>
          <w:szCs w:val="20"/>
        </w:rPr>
        <w:t xml:space="preserve">The output power of the </w:t>
      </w:r>
      <w:r w:rsidR="00910F5C">
        <w:rPr>
          <w:rFonts w:ascii="Times New Roman" w:hAnsi="Times New Roman" w:cs="Times New Roman"/>
          <w:sz w:val="20"/>
          <w:szCs w:val="20"/>
        </w:rPr>
        <w:t>PWB-</w:t>
      </w:r>
      <w:r>
        <w:rPr>
          <w:rFonts w:ascii="Times New Roman" w:hAnsi="Times New Roman" w:cs="Times New Roman"/>
          <w:sz w:val="20"/>
          <w:szCs w:val="20"/>
        </w:rPr>
        <w:t xml:space="preserve">ECTL is also wavelength dependent, due in part to the changing reflectivity of the loop mirror as demonstrated above, as well as changes in the ring resonator ring-bus coupling, and the gain spectrum of the RSOA. We measure the fiber-coupled output power of the PWB-ECTL with an optical power meter, and also measure the side mode suppression ratio (SMSR) on an optical spectrum analyzer (OSA), both are plotted in Supplemental Fig. </w:t>
      </w:r>
      <w:r w:rsidR="00E30EC7">
        <w:rPr>
          <w:rFonts w:ascii="Times New Roman" w:hAnsi="Times New Roman" w:cs="Times New Roman"/>
          <w:sz w:val="20"/>
          <w:szCs w:val="20"/>
        </w:rPr>
        <w:t>S</w:t>
      </w:r>
      <w:r>
        <w:rPr>
          <w:rFonts w:ascii="Times New Roman" w:hAnsi="Times New Roman" w:cs="Times New Roman"/>
          <w:sz w:val="20"/>
          <w:szCs w:val="20"/>
        </w:rPr>
        <w:t xml:space="preserve">3. </w:t>
      </w:r>
    </w:p>
    <w:p w14:paraId="12E36839" w14:textId="514788DF" w:rsidR="00D918BE" w:rsidRDefault="00D918BE" w:rsidP="00D9664B">
      <w:pPr>
        <w:spacing w:line="240" w:lineRule="auto"/>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05AC6A0" wp14:editId="1D8940DA">
            <wp:extent cx="5486400" cy="2108200"/>
            <wp:effectExtent l="0" t="0" r="0" b="0"/>
            <wp:docPr id="3487094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09437" name="Picture 34870943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2108200"/>
                    </a:xfrm>
                    <a:prstGeom prst="rect">
                      <a:avLst/>
                    </a:prstGeom>
                  </pic:spPr>
                </pic:pic>
              </a:graphicData>
            </a:graphic>
          </wp:inline>
        </w:drawing>
      </w:r>
    </w:p>
    <w:p w14:paraId="726166AA" w14:textId="35588F75" w:rsidR="00D918BE" w:rsidRDefault="00D918BE" w:rsidP="00B72DB4">
      <w:pPr>
        <w:spacing w:line="240" w:lineRule="auto"/>
        <w:jc w:val="both"/>
        <w:rPr>
          <w:rFonts w:ascii="Times New Roman" w:hAnsi="Times New Roman" w:cs="Times New Roman"/>
          <w:sz w:val="18"/>
          <w:szCs w:val="18"/>
        </w:rPr>
      </w:pPr>
      <w:r w:rsidRPr="00D918BE">
        <w:rPr>
          <w:rFonts w:ascii="Times New Roman" w:hAnsi="Times New Roman" w:cs="Times New Roman"/>
          <w:b/>
          <w:bCs/>
          <w:sz w:val="18"/>
          <w:szCs w:val="18"/>
        </w:rPr>
        <w:t xml:space="preserve">Supplemental Fig. </w:t>
      </w:r>
      <w:r w:rsidR="00E30EC7">
        <w:rPr>
          <w:rFonts w:ascii="Times New Roman" w:hAnsi="Times New Roman" w:cs="Times New Roman"/>
          <w:b/>
          <w:bCs/>
          <w:sz w:val="18"/>
          <w:szCs w:val="18"/>
        </w:rPr>
        <w:t>S</w:t>
      </w:r>
      <w:r w:rsidRPr="00D918BE">
        <w:rPr>
          <w:rFonts w:ascii="Times New Roman" w:hAnsi="Times New Roman" w:cs="Times New Roman"/>
          <w:b/>
          <w:bCs/>
          <w:sz w:val="18"/>
          <w:szCs w:val="18"/>
        </w:rPr>
        <w:t xml:space="preserve">3. </w:t>
      </w:r>
      <w:r w:rsidR="00F77A1F">
        <w:rPr>
          <w:rFonts w:ascii="Times New Roman" w:hAnsi="Times New Roman" w:cs="Times New Roman"/>
          <w:b/>
          <w:bCs/>
          <w:sz w:val="18"/>
          <w:szCs w:val="18"/>
        </w:rPr>
        <w:t>PWB-</w:t>
      </w:r>
      <w:r w:rsidRPr="00D918BE">
        <w:rPr>
          <w:rFonts w:ascii="Times New Roman" w:hAnsi="Times New Roman" w:cs="Times New Roman"/>
          <w:b/>
          <w:bCs/>
          <w:sz w:val="18"/>
          <w:szCs w:val="18"/>
        </w:rPr>
        <w:t>ECTL sidemode suppression and output power</w:t>
      </w:r>
      <w:r w:rsidR="009414DB">
        <w:rPr>
          <w:rFonts w:ascii="Times New Roman" w:hAnsi="Times New Roman" w:cs="Times New Roman"/>
          <w:b/>
          <w:bCs/>
          <w:sz w:val="18"/>
          <w:szCs w:val="18"/>
        </w:rPr>
        <w:t xml:space="preserve">. </w:t>
      </w:r>
      <w:r w:rsidRPr="00D918BE">
        <w:rPr>
          <w:rFonts w:ascii="Times New Roman" w:hAnsi="Times New Roman" w:cs="Times New Roman"/>
          <w:b/>
          <w:bCs/>
          <w:sz w:val="18"/>
          <w:szCs w:val="18"/>
        </w:rPr>
        <w:t>a</w:t>
      </w:r>
      <w:r w:rsidRPr="00D918BE">
        <w:rPr>
          <w:rFonts w:ascii="Times New Roman" w:hAnsi="Times New Roman" w:cs="Times New Roman"/>
          <w:sz w:val="18"/>
          <w:szCs w:val="18"/>
        </w:rPr>
        <w:t xml:space="preserve"> </w:t>
      </w:r>
      <w:proofErr w:type="gramStart"/>
      <w:r w:rsidR="00812536">
        <w:rPr>
          <w:rFonts w:ascii="Times New Roman" w:hAnsi="Times New Roman" w:cs="Times New Roman"/>
          <w:sz w:val="18"/>
          <w:szCs w:val="18"/>
        </w:rPr>
        <w:t>Laser spectra</w:t>
      </w:r>
      <w:proofErr w:type="gramEnd"/>
      <w:r w:rsidR="00812536">
        <w:rPr>
          <w:rFonts w:ascii="Times New Roman" w:hAnsi="Times New Roman" w:cs="Times New Roman"/>
          <w:sz w:val="18"/>
          <w:szCs w:val="18"/>
        </w:rPr>
        <w:t xml:space="preserve"> measured on an optical spectrum analyzer (OSA) across the </w:t>
      </w:r>
      <w:r w:rsidR="0018368A">
        <w:rPr>
          <w:rFonts w:ascii="Times New Roman" w:hAnsi="Times New Roman" w:cs="Times New Roman"/>
          <w:sz w:val="18"/>
          <w:szCs w:val="18"/>
        </w:rPr>
        <w:t>PWB-</w:t>
      </w:r>
      <w:r w:rsidR="00812536">
        <w:rPr>
          <w:rFonts w:ascii="Times New Roman" w:hAnsi="Times New Roman" w:cs="Times New Roman"/>
          <w:sz w:val="18"/>
          <w:szCs w:val="18"/>
        </w:rPr>
        <w:t>ECTL tuning range</w:t>
      </w:r>
      <w:r w:rsidRPr="00D918BE">
        <w:rPr>
          <w:rFonts w:ascii="Times New Roman" w:hAnsi="Times New Roman" w:cs="Times New Roman"/>
          <w:sz w:val="18"/>
          <w:szCs w:val="18"/>
        </w:rPr>
        <w:t xml:space="preserve">. </w:t>
      </w:r>
      <w:r w:rsidRPr="00D918BE">
        <w:rPr>
          <w:rFonts w:ascii="Times New Roman" w:hAnsi="Times New Roman" w:cs="Times New Roman"/>
          <w:b/>
          <w:bCs/>
          <w:sz w:val="18"/>
          <w:szCs w:val="18"/>
        </w:rPr>
        <w:t xml:space="preserve">b </w:t>
      </w:r>
      <w:r w:rsidR="00812536">
        <w:rPr>
          <w:rFonts w:ascii="Times New Roman" w:hAnsi="Times New Roman" w:cs="Times New Roman"/>
          <w:sz w:val="18"/>
          <w:szCs w:val="18"/>
        </w:rPr>
        <w:t xml:space="preserve">Side mode suppression ratio (SMSR) calculated from the OSA spectra. </w:t>
      </w:r>
      <w:r w:rsidR="00812536">
        <w:rPr>
          <w:rFonts w:ascii="Times New Roman" w:hAnsi="Times New Roman" w:cs="Times New Roman"/>
          <w:b/>
          <w:bCs/>
          <w:sz w:val="18"/>
          <w:szCs w:val="18"/>
        </w:rPr>
        <w:t xml:space="preserve">c </w:t>
      </w:r>
      <w:r w:rsidR="00812536">
        <w:rPr>
          <w:rFonts w:ascii="Times New Roman" w:hAnsi="Times New Roman" w:cs="Times New Roman"/>
          <w:sz w:val="18"/>
          <w:szCs w:val="18"/>
        </w:rPr>
        <w:t>Off-chip fiber-coupled output power measured with an optical power meter</w:t>
      </w:r>
      <w:r w:rsidR="000037D8">
        <w:rPr>
          <w:rFonts w:ascii="Times New Roman" w:hAnsi="Times New Roman" w:cs="Times New Roman"/>
          <w:sz w:val="18"/>
          <w:szCs w:val="18"/>
        </w:rPr>
        <w:t>.</w:t>
      </w:r>
    </w:p>
    <w:p w14:paraId="2659161B" w14:textId="2D3EA9FA" w:rsidR="00FF7F61" w:rsidRPr="00F264AA" w:rsidRDefault="00FF7F61" w:rsidP="00FF7F61">
      <w:pPr>
        <w:pStyle w:val="ListParagraph"/>
        <w:numPr>
          <w:ilvl w:val="0"/>
          <w:numId w:val="5"/>
        </w:numPr>
        <w:spacing w:after="0" w:line="240" w:lineRule="auto"/>
        <w:rPr>
          <w:rFonts w:ascii="Arial" w:eastAsia="Arial" w:hAnsi="Arial" w:cs="Arial"/>
          <w:b/>
          <w:bCs/>
          <w:sz w:val="20"/>
          <w:szCs w:val="20"/>
        </w:rPr>
      </w:pPr>
      <w:r>
        <w:rPr>
          <w:rFonts w:ascii="Arial" w:eastAsia="Arial" w:hAnsi="Arial" w:cs="Arial"/>
          <w:b/>
          <w:bCs/>
          <w:color w:val="000000"/>
          <w:kern w:val="0"/>
          <w:sz w:val="20"/>
          <w:szCs w:val="20"/>
          <w14:ligatures w14:val="none"/>
        </w:rPr>
        <w:t>Frequency noise</w:t>
      </w:r>
    </w:p>
    <w:p w14:paraId="42B1C560" w14:textId="77777777" w:rsidR="00FF7F61" w:rsidRPr="00F264AA" w:rsidRDefault="00FF7F61" w:rsidP="00FF7F61">
      <w:pPr>
        <w:pStyle w:val="ListParagraph"/>
        <w:spacing w:after="0" w:line="240" w:lineRule="auto"/>
        <w:ind w:left="360"/>
        <w:rPr>
          <w:rFonts w:ascii="Times New Roman" w:eastAsia="Arial" w:hAnsi="Times New Roman" w:cs="Times New Roman"/>
          <w:b/>
          <w:bCs/>
          <w:sz w:val="20"/>
          <w:szCs w:val="20"/>
        </w:rPr>
      </w:pPr>
    </w:p>
    <w:p w14:paraId="0578E741" w14:textId="21845366" w:rsidR="001E6CFA" w:rsidRDefault="00FF7F61" w:rsidP="00FF7F61">
      <w:pPr>
        <w:spacing w:line="240" w:lineRule="auto"/>
        <w:jc w:val="both"/>
        <w:rPr>
          <w:rFonts w:ascii="Times New Roman" w:hAnsi="Times New Roman" w:cs="Times New Roman"/>
          <w:color w:val="000000" w:themeColor="text1"/>
          <w:sz w:val="20"/>
          <w:szCs w:val="20"/>
        </w:rPr>
      </w:pPr>
      <w:r>
        <w:rPr>
          <w:rFonts w:ascii="Times New Roman" w:hAnsi="Times New Roman" w:cs="Times New Roman"/>
          <w:sz w:val="20"/>
          <w:szCs w:val="20"/>
        </w:rPr>
        <w:t xml:space="preserve">We compare the laser frequency noise of the PWB-ECTL with that of a stage, edge-coupled ECTL. </w:t>
      </w:r>
      <w:r>
        <w:rPr>
          <w:rFonts w:ascii="Times New Roman" w:hAnsi="Times New Roman" w:cs="Times New Roman"/>
          <w:color w:val="000000" w:themeColor="text1"/>
          <w:sz w:val="20"/>
          <w:szCs w:val="20"/>
        </w:rPr>
        <w:t>Both the edge-c</w:t>
      </w:r>
      <w:r w:rsidRPr="00FF7F61">
        <w:rPr>
          <w:rFonts w:ascii="Times New Roman" w:hAnsi="Times New Roman" w:cs="Times New Roman"/>
          <w:color w:val="000000" w:themeColor="text1"/>
          <w:sz w:val="20"/>
          <w:szCs w:val="20"/>
        </w:rPr>
        <w:t xml:space="preserve">oupled and PWB laser devices are from the same fabrication run, were tested on the same optical table, using the same frequency noise measurement setup (a 1.03 MHz fiber MZI used as an optical frequency discriminator), and operating at the same wavelengths. Although there is always some instance-to-instance variation in the measured </w:t>
      </w:r>
      <w:r w:rsidRPr="00FF7F61">
        <w:rPr>
          <w:rFonts w:ascii="Times New Roman" w:hAnsi="Times New Roman" w:cs="Times New Roman"/>
          <w:color w:val="000000" w:themeColor="text1"/>
          <w:sz w:val="20"/>
          <w:szCs w:val="20"/>
        </w:rPr>
        <w:lastRenderedPageBreak/>
        <w:t>frequency noise spectra, we highlight the consistency of these results from measurement to measurement, and across a wide wavelength range, by plotting below the frequency noise (FN) measurements of the edge-coupled and PWB ECTL devices at four different wavelengths</w:t>
      </w:r>
      <w:r w:rsidR="00A97CCA">
        <w:rPr>
          <w:rFonts w:ascii="Times New Roman" w:hAnsi="Times New Roman" w:cs="Times New Roman"/>
          <w:color w:val="000000" w:themeColor="text1"/>
          <w:sz w:val="20"/>
          <w:szCs w:val="20"/>
        </w:rPr>
        <w:t xml:space="preserve"> (Supplemental Fig. </w:t>
      </w:r>
      <w:r w:rsidR="00E30EC7">
        <w:rPr>
          <w:rFonts w:ascii="Times New Roman" w:hAnsi="Times New Roman" w:cs="Times New Roman"/>
          <w:color w:val="000000" w:themeColor="text1"/>
          <w:sz w:val="20"/>
          <w:szCs w:val="20"/>
        </w:rPr>
        <w:t>S</w:t>
      </w:r>
      <w:r w:rsidR="00A97CCA">
        <w:rPr>
          <w:rFonts w:ascii="Times New Roman" w:hAnsi="Times New Roman" w:cs="Times New Roman"/>
          <w:color w:val="000000" w:themeColor="text1"/>
          <w:sz w:val="20"/>
          <w:szCs w:val="20"/>
        </w:rPr>
        <w:t>4)</w:t>
      </w:r>
      <w:r w:rsidRPr="00FF7F61">
        <w:rPr>
          <w:rFonts w:ascii="Times New Roman" w:hAnsi="Times New Roman" w:cs="Times New Roman"/>
          <w:color w:val="000000" w:themeColor="text1"/>
          <w:sz w:val="20"/>
          <w:szCs w:val="20"/>
        </w:rPr>
        <w:t>. The traces at 1530 nm for each device are the two presented in the manuscript.</w:t>
      </w:r>
      <w:r w:rsidR="00A97CCA">
        <w:rPr>
          <w:rFonts w:ascii="Times New Roman" w:hAnsi="Times New Roman" w:cs="Times New Roman"/>
          <w:color w:val="000000" w:themeColor="text1"/>
          <w:sz w:val="20"/>
          <w:szCs w:val="20"/>
        </w:rPr>
        <w:t xml:space="preserve"> The difference in FN at low frequency offsets between the edge-coupled and PWB device is as much as 1000x, much greater than the instance-to-instance variation in FN, and therefore we attribute the improvement to the superior coupling stability of the PWB as compared to the stage, edge-coupled case. This appears to be a plausible explanation as coupling drift and noise often appear in the low frequency band below 1 kHz offset, driven by slow thermal changes, and acoustic and seismic vibrations. Prior work </w:t>
      </w:r>
      <w:r w:rsidR="00A97CCA">
        <w:rPr>
          <w:rFonts w:ascii="Times New Roman" w:hAnsi="Times New Roman" w:cs="Times New Roman"/>
          <w:color w:val="000000" w:themeColor="text1"/>
          <w:sz w:val="20"/>
          <w:szCs w:val="20"/>
        </w:rPr>
        <w:fldChar w:fldCharType="begin"/>
      </w:r>
      <w:r w:rsidR="00A97CCA">
        <w:rPr>
          <w:rFonts w:ascii="Times New Roman" w:hAnsi="Times New Roman" w:cs="Times New Roman"/>
          <w:color w:val="000000" w:themeColor="text1"/>
          <w:sz w:val="20"/>
          <w:szCs w:val="20"/>
        </w:rPr>
        <w:instrText xml:space="preserve"> ADDIN ZOTERO_ITEM CSL_CITATION {"citationID":"BYyhREgh","properties":{"formattedCitation":"[18]","plainCitation":"[18]","noteIndex":0},"citationItems":[{"id":1098,"uris":["http://zotero.org/users/11895776/items/UJE6DQYY"],"itemData":{"id":1098,"type":"paper-conference","abstract":"Applications such as LIDAR, ranging/ sensing, and optical communications all require photonic components, such as sources, detectors, and modulators, to be integrated into a single system. For spaceborne applications, SWaP (size, weight and power) is a key consideration: a monolithic indium phosphide (InP) Photonic Integrated Circuit (PIC) can integrate many components onto a chip with a footprint of a few square mm. Photonic Wirebonding (PWB) enables seamless integration of best-in-class optical devices from disparate materials. Connecting and mode-matching different photonic components enables versatility and functionality unachievable by other methods, facilitating co-packaging. PICs and PWBs do not yet have spaceflight heritage: demonstrating increased Technology Readiness Level (TRL) is a key step toward use in orbital and spaceborne missions. Freedom Photonics presents our first hermetic photonic wirebonded PIC package, alongside recent environmental testing results demonstrating that our PIC and PWB technologies are suitable for the harsh conditions of launch and spaceflight: shock, vibration, radiation, and temperature cycling.","container-title":"Sensors and Systems for Space Applications XVII","DOI":"10.1117/12.3013559","event-title":"Sensors and Systems for Space Applications XVII","page":"34-41","publisher":"SPIE","source":"www.spiedigitallibrary.org","title":"Enabling space-qualified opto-electronic systems through photonic wirebonding","URL":"https://www.spiedigitallibrary.org/conference-proceedings-of-spie/13062/1306206/Enabling-space-qualified-opto-electronic-systems-through-photonic-wirebonding/10.1117/12.3013559.full","volume":"13062","author":[{"family":"Sherman","given":"Jes"},{"family":"Rosborough","given":"Victoria"},{"family":"Gans","given":"Ruby"},{"family":"Ramirez","given":"Juan"},{"family":"Kebort","given":"Don"},{"family":"Sitwell","given":"Geoffrey"},{"family":"Musolf","given":"Juergen"},{"family":"Garrett","given":"Henry"},{"family":"Liu","given":"Tom"},{"family":"McEwen","given":"Caleb"},{"family":"Cooper","given":"Trevor"},{"family":"Nehrir","given":"Amin"},{"family":"Morrison","given":"Gordon"},{"family":"Johansson","given":"Leif"},{"family":"Mashanovitch","given":"Milan"}],"accessed":{"date-parts":[["2025",10,15]]},"issued":{"date-parts":[["2024",6,6]]}}}],"schema":"https://github.com/citation-style-language/schema/raw/master/csl-citation.json"} </w:instrText>
      </w:r>
      <w:r w:rsidR="00A97CCA">
        <w:rPr>
          <w:rFonts w:ascii="Times New Roman" w:hAnsi="Times New Roman" w:cs="Times New Roman"/>
          <w:color w:val="000000" w:themeColor="text1"/>
          <w:sz w:val="20"/>
          <w:szCs w:val="20"/>
        </w:rPr>
        <w:fldChar w:fldCharType="separate"/>
      </w:r>
      <w:r w:rsidR="00A97CCA">
        <w:rPr>
          <w:rFonts w:ascii="Times New Roman" w:hAnsi="Times New Roman" w:cs="Times New Roman"/>
          <w:noProof/>
          <w:color w:val="000000" w:themeColor="text1"/>
          <w:sz w:val="20"/>
          <w:szCs w:val="20"/>
        </w:rPr>
        <w:t>[18]</w:t>
      </w:r>
      <w:r w:rsidR="00A97CCA">
        <w:rPr>
          <w:rFonts w:ascii="Times New Roman" w:hAnsi="Times New Roman" w:cs="Times New Roman"/>
          <w:color w:val="000000" w:themeColor="text1"/>
          <w:sz w:val="20"/>
          <w:szCs w:val="20"/>
        </w:rPr>
        <w:fldChar w:fldCharType="end"/>
      </w:r>
      <w:r w:rsidR="00A97CCA">
        <w:rPr>
          <w:rFonts w:ascii="Times New Roman" w:hAnsi="Times New Roman" w:cs="Times New Roman"/>
          <w:color w:val="000000" w:themeColor="text1"/>
          <w:sz w:val="20"/>
          <w:szCs w:val="20"/>
        </w:rPr>
        <w:t xml:space="preserve"> has directly investigated the robustness of the PWB approach</w:t>
      </w:r>
      <w:r w:rsidR="00B0539F">
        <w:rPr>
          <w:rFonts w:ascii="Times New Roman" w:hAnsi="Times New Roman" w:cs="Times New Roman"/>
          <w:color w:val="000000" w:themeColor="text1"/>
          <w:sz w:val="20"/>
          <w:szCs w:val="20"/>
        </w:rPr>
        <w:t xml:space="preserve"> as it relates to surviving the shock, vibration, radiation, and temperature cycling conditions of spaceflight. </w:t>
      </w:r>
    </w:p>
    <w:p w14:paraId="5E17EE94" w14:textId="2C3B9968" w:rsidR="00B72DB4" w:rsidRDefault="001E6CFA" w:rsidP="001E6CFA">
      <w:pPr>
        <w:spacing w:line="240" w:lineRule="auto"/>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drawing>
          <wp:inline distT="0" distB="0" distL="0" distR="0" wp14:anchorId="68DEA18C" wp14:editId="50B412EE">
            <wp:extent cx="5943600" cy="2066544"/>
            <wp:effectExtent l="0" t="0" r="0" b="3810"/>
            <wp:docPr id="21246795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679586" name="Picture 212467958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066544"/>
                    </a:xfrm>
                    <a:prstGeom prst="rect">
                      <a:avLst/>
                    </a:prstGeom>
                  </pic:spPr>
                </pic:pic>
              </a:graphicData>
            </a:graphic>
          </wp:inline>
        </w:drawing>
      </w:r>
    </w:p>
    <w:p w14:paraId="6A398A56" w14:textId="6C802600" w:rsidR="001E6CFA" w:rsidRDefault="001E6CFA" w:rsidP="004D68BD">
      <w:pPr>
        <w:spacing w:line="240" w:lineRule="auto"/>
        <w:jc w:val="both"/>
        <w:rPr>
          <w:rFonts w:ascii="Times New Roman" w:hAnsi="Times New Roman" w:cs="Times New Roman"/>
          <w:color w:val="000000" w:themeColor="text1"/>
          <w:sz w:val="20"/>
          <w:szCs w:val="20"/>
        </w:rPr>
      </w:pPr>
      <w:r w:rsidRPr="00D918BE">
        <w:rPr>
          <w:rFonts w:ascii="Times New Roman" w:hAnsi="Times New Roman" w:cs="Times New Roman"/>
          <w:b/>
          <w:bCs/>
          <w:sz w:val="18"/>
          <w:szCs w:val="18"/>
        </w:rPr>
        <w:t xml:space="preserve">Supplemental Fig. </w:t>
      </w:r>
      <w:r w:rsidR="00E30EC7">
        <w:rPr>
          <w:rFonts w:ascii="Times New Roman" w:hAnsi="Times New Roman" w:cs="Times New Roman"/>
          <w:b/>
          <w:bCs/>
          <w:sz w:val="18"/>
          <w:szCs w:val="18"/>
        </w:rPr>
        <w:t>S</w:t>
      </w:r>
      <w:r>
        <w:rPr>
          <w:rFonts w:ascii="Times New Roman" w:hAnsi="Times New Roman" w:cs="Times New Roman"/>
          <w:b/>
          <w:bCs/>
          <w:sz w:val="18"/>
          <w:szCs w:val="18"/>
        </w:rPr>
        <w:t>4</w:t>
      </w:r>
      <w:r w:rsidRPr="00D918BE">
        <w:rPr>
          <w:rFonts w:ascii="Times New Roman" w:hAnsi="Times New Roman" w:cs="Times New Roman"/>
          <w:b/>
          <w:bCs/>
          <w:sz w:val="18"/>
          <w:szCs w:val="18"/>
        </w:rPr>
        <w:t xml:space="preserve">. </w:t>
      </w:r>
      <w:r>
        <w:rPr>
          <w:rFonts w:ascii="Times New Roman" w:hAnsi="Times New Roman" w:cs="Times New Roman"/>
          <w:b/>
          <w:bCs/>
          <w:sz w:val="18"/>
          <w:szCs w:val="18"/>
        </w:rPr>
        <w:t xml:space="preserve">Frequency noise. </w:t>
      </w:r>
      <w:r>
        <w:rPr>
          <w:rFonts w:ascii="Times New Roman" w:hAnsi="Times New Roman" w:cs="Times New Roman"/>
          <w:sz w:val="18"/>
          <w:szCs w:val="18"/>
        </w:rPr>
        <w:t>Frequency noise (FN) measurements of the PWB-ECTL as compared with those of a similar stage, edge-coupled ECTL, highlighting the superior performance of the PWB-integrated device at low frequency offsets. At key frequency offsets of 100 Hz and 1000 Hz the FN of the PWB-ECTL is 2.51x10</w:t>
      </w:r>
      <w:r>
        <w:rPr>
          <w:rFonts w:ascii="Times New Roman" w:hAnsi="Times New Roman" w:cs="Times New Roman"/>
          <w:sz w:val="18"/>
          <w:szCs w:val="18"/>
          <w:vertAlign w:val="superscript"/>
        </w:rPr>
        <w:t>4</w:t>
      </w:r>
      <w:r>
        <w:rPr>
          <w:rFonts w:ascii="Times New Roman" w:hAnsi="Times New Roman" w:cs="Times New Roman"/>
          <w:sz w:val="18"/>
          <w:szCs w:val="18"/>
        </w:rPr>
        <w:t xml:space="preserve"> and 708 Hz</w:t>
      </w:r>
      <w:r>
        <w:rPr>
          <w:rFonts w:ascii="Times New Roman" w:hAnsi="Times New Roman" w:cs="Times New Roman"/>
          <w:sz w:val="18"/>
          <w:szCs w:val="18"/>
          <w:vertAlign w:val="superscript"/>
        </w:rPr>
        <w:t>2</w:t>
      </w:r>
      <w:r>
        <w:rPr>
          <w:rFonts w:ascii="Times New Roman" w:hAnsi="Times New Roman" w:cs="Times New Roman"/>
          <w:sz w:val="18"/>
          <w:szCs w:val="18"/>
        </w:rPr>
        <w:t>/Hz, respectively, as compared to 6.71x10</w:t>
      </w:r>
      <w:r>
        <w:rPr>
          <w:rFonts w:ascii="Times New Roman" w:hAnsi="Times New Roman" w:cs="Times New Roman"/>
          <w:sz w:val="18"/>
          <w:szCs w:val="18"/>
          <w:vertAlign w:val="superscript"/>
        </w:rPr>
        <w:t>6</w:t>
      </w:r>
      <w:r>
        <w:rPr>
          <w:rFonts w:ascii="Times New Roman" w:hAnsi="Times New Roman" w:cs="Times New Roman"/>
          <w:sz w:val="18"/>
          <w:szCs w:val="18"/>
        </w:rPr>
        <w:t xml:space="preserve"> and 4.22x10</w:t>
      </w:r>
      <w:r>
        <w:rPr>
          <w:rFonts w:ascii="Times New Roman" w:hAnsi="Times New Roman" w:cs="Times New Roman"/>
          <w:sz w:val="18"/>
          <w:szCs w:val="18"/>
          <w:vertAlign w:val="superscript"/>
        </w:rPr>
        <w:t>4</w:t>
      </w:r>
      <w:r>
        <w:rPr>
          <w:rFonts w:ascii="Times New Roman" w:hAnsi="Times New Roman" w:cs="Times New Roman"/>
          <w:sz w:val="18"/>
          <w:szCs w:val="18"/>
        </w:rPr>
        <w:t xml:space="preserve"> Hz</w:t>
      </w:r>
      <w:r>
        <w:rPr>
          <w:rFonts w:ascii="Times New Roman" w:hAnsi="Times New Roman" w:cs="Times New Roman"/>
          <w:sz w:val="18"/>
          <w:szCs w:val="18"/>
          <w:vertAlign w:val="superscript"/>
        </w:rPr>
        <w:t>2</w:t>
      </w:r>
      <w:r>
        <w:rPr>
          <w:rFonts w:ascii="Times New Roman" w:hAnsi="Times New Roman" w:cs="Times New Roman"/>
          <w:sz w:val="18"/>
          <w:szCs w:val="18"/>
        </w:rPr>
        <w:t xml:space="preserve">/Hz, respectively, for the stage, edge-coupled ECTL. </w:t>
      </w:r>
    </w:p>
    <w:p w14:paraId="237D55A1" w14:textId="77777777" w:rsidR="001E6CFA" w:rsidRPr="00812536" w:rsidRDefault="001E6CFA" w:rsidP="00FF7F61">
      <w:pPr>
        <w:spacing w:line="240" w:lineRule="auto"/>
        <w:jc w:val="both"/>
        <w:rPr>
          <w:rFonts w:ascii="Times New Roman" w:eastAsia="Times New Roman" w:hAnsi="Times New Roman" w:cs="Times New Roman"/>
          <w:kern w:val="0"/>
          <w:sz w:val="18"/>
          <w:szCs w:val="18"/>
          <w14:ligatures w14:val="none"/>
        </w:rPr>
      </w:pPr>
    </w:p>
    <w:p w14:paraId="31805990" w14:textId="438F333B" w:rsidR="00D04C7F" w:rsidRDefault="00D04C7F" w:rsidP="1A8499D2">
      <w:pPr>
        <w:rPr>
          <w:rFonts w:ascii="Arial" w:eastAsia="Arial" w:hAnsi="Arial" w:cs="Arial"/>
          <w:b/>
          <w:bCs/>
          <w:color w:val="000000"/>
          <w:kern w:val="0"/>
          <w:sz w:val="20"/>
          <w:szCs w:val="20"/>
          <w14:ligatures w14:val="none"/>
        </w:rPr>
      </w:pPr>
      <w:r>
        <w:rPr>
          <w:rFonts w:ascii="Arial" w:eastAsia="Arial" w:hAnsi="Arial" w:cs="Arial"/>
          <w:b/>
          <w:bCs/>
          <w:color w:val="000000"/>
          <w:kern w:val="0"/>
          <w:sz w:val="20"/>
          <w:szCs w:val="20"/>
          <w14:ligatures w14:val="none"/>
        </w:rPr>
        <w:t>References</w:t>
      </w:r>
    </w:p>
    <w:p w14:paraId="06336086" w14:textId="77777777" w:rsidR="00A97CCA" w:rsidRPr="00A97CCA" w:rsidRDefault="00D04C7F" w:rsidP="00A97CCA">
      <w:pPr>
        <w:pStyle w:val="Bibliography"/>
        <w:rPr>
          <w:rFonts w:ascii="Times New Roman" w:hAnsi="Times New Roman" w:cs="Times New Roman"/>
          <w:sz w:val="20"/>
        </w:rPr>
      </w:pPr>
      <w:r w:rsidRPr="00D04C7F">
        <w:rPr>
          <w:rFonts w:eastAsia="Times New Roman"/>
          <w:sz w:val="20"/>
          <w:szCs w:val="20"/>
        </w:rPr>
        <w:fldChar w:fldCharType="begin"/>
      </w:r>
      <w:r w:rsidRPr="00D04C7F">
        <w:rPr>
          <w:rFonts w:eastAsia="Times New Roman"/>
          <w:sz w:val="20"/>
          <w:szCs w:val="20"/>
        </w:rPr>
        <w:instrText xml:space="preserve"> ADDIN ZOTERO_BIBL {"uncited":[],"omitted":[],"custom":[]} CSL_BIBLIOGRAPHY </w:instrText>
      </w:r>
      <w:r w:rsidRPr="00D04C7F">
        <w:rPr>
          <w:rFonts w:eastAsia="Times New Roman"/>
          <w:sz w:val="20"/>
          <w:szCs w:val="20"/>
        </w:rPr>
        <w:fldChar w:fldCharType="separate"/>
      </w:r>
      <w:r w:rsidR="00A97CCA" w:rsidRPr="00A97CCA">
        <w:rPr>
          <w:rFonts w:ascii="Times New Roman" w:hAnsi="Times New Roman" w:cs="Times New Roman"/>
          <w:sz w:val="20"/>
        </w:rPr>
        <w:t xml:space="preserve">1. </w:t>
      </w:r>
      <w:r w:rsidR="00A97CCA" w:rsidRPr="00A97CCA">
        <w:rPr>
          <w:rFonts w:ascii="Times New Roman" w:hAnsi="Times New Roman" w:cs="Times New Roman"/>
          <w:sz w:val="20"/>
        </w:rPr>
        <w:tab/>
        <w:t xml:space="preserve">B. Li, W. Jin, L. Wu, L. Chang, H. Wang, B. Shen, Z. Yuan, A. Feshali, M. Paniccia, K. J. Vahala, and J. E. Bowers, "Reaching fiber-laser coherence in integrated photonics," Opt. Lett., OL </w:t>
      </w:r>
      <w:r w:rsidR="00A97CCA" w:rsidRPr="00A97CCA">
        <w:rPr>
          <w:rFonts w:ascii="Times New Roman" w:hAnsi="Times New Roman" w:cs="Times New Roman"/>
          <w:b/>
          <w:bCs/>
          <w:sz w:val="20"/>
        </w:rPr>
        <w:t>46</w:t>
      </w:r>
      <w:r w:rsidR="00A97CCA" w:rsidRPr="00A97CCA">
        <w:rPr>
          <w:rFonts w:ascii="Times New Roman" w:hAnsi="Times New Roman" w:cs="Times New Roman"/>
          <w:sz w:val="20"/>
        </w:rPr>
        <w:t>(20), 5201–5204 (2021).</w:t>
      </w:r>
    </w:p>
    <w:p w14:paraId="7C0AABE6"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2. </w:t>
      </w:r>
      <w:r w:rsidRPr="00A97CCA">
        <w:rPr>
          <w:rFonts w:ascii="Times New Roman" w:hAnsi="Times New Roman" w:cs="Times New Roman"/>
          <w:sz w:val="20"/>
        </w:rPr>
        <w:tab/>
        <w:t xml:space="preserve">A. Siddharth, A. Attanasio, S. Bianconi, G. Lihachev, J. Zhang, Z. Qiu, A. Bancora, S. Kenning, R. N. Wang, A. S. Voloshin, S. A. Bhave, J. Riemensberger, and T. J. Kippenberg, "Piezoelectrically tunable, narrow linewidth photonic integrated extended-DBR lasers," Optica, OPTICA </w:t>
      </w:r>
      <w:r w:rsidRPr="00A97CCA">
        <w:rPr>
          <w:rFonts w:ascii="Times New Roman" w:hAnsi="Times New Roman" w:cs="Times New Roman"/>
          <w:b/>
          <w:bCs/>
          <w:sz w:val="20"/>
        </w:rPr>
        <w:t>11</w:t>
      </w:r>
      <w:r w:rsidRPr="00A97CCA">
        <w:rPr>
          <w:rFonts w:ascii="Times New Roman" w:hAnsi="Times New Roman" w:cs="Times New Roman"/>
          <w:sz w:val="20"/>
        </w:rPr>
        <w:t>(8), 1062–1069 (2024).</w:t>
      </w:r>
    </w:p>
    <w:p w14:paraId="407191BD"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3. </w:t>
      </w:r>
      <w:r w:rsidRPr="00A97CCA">
        <w:rPr>
          <w:rFonts w:ascii="Times New Roman" w:hAnsi="Times New Roman" w:cs="Times New Roman"/>
          <w:sz w:val="20"/>
        </w:rPr>
        <w:tab/>
        <w:t xml:space="preserve">C. Xiang, J. Guo, W. Jin, L. Wu, J. Peters, W. Xie, L. Chang, B. Shen, H. Wang, Q.-F. Yang, D. Kinghorn, M. Paniccia, K. J. Vahala, P. A. Morton, and J. E. Bowers, "High-performance lasers for fully integrated silicon nitride photonics," Nat Commun </w:t>
      </w:r>
      <w:r w:rsidRPr="00A97CCA">
        <w:rPr>
          <w:rFonts w:ascii="Times New Roman" w:hAnsi="Times New Roman" w:cs="Times New Roman"/>
          <w:b/>
          <w:bCs/>
          <w:sz w:val="20"/>
        </w:rPr>
        <w:t>12</w:t>
      </w:r>
      <w:r w:rsidRPr="00A97CCA">
        <w:rPr>
          <w:rFonts w:ascii="Times New Roman" w:hAnsi="Times New Roman" w:cs="Times New Roman"/>
          <w:sz w:val="20"/>
        </w:rPr>
        <w:t>(1), 6650 (2021).</w:t>
      </w:r>
    </w:p>
    <w:p w14:paraId="5FF0CAD0"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4. </w:t>
      </w:r>
      <w:r w:rsidRPr="00A97CCA">
        <w:rPr>
          <w:rFonts w:ascii="Times New Roman" w:hAnsi="Times New Roman" w:cs="Times New Roman"/>
          <w:sz w:val="20"/>
        </w:rPr>
        <w:tab/>
        <w:t xml:space="preserve">A. Isichenko, A. S. Hunter, D. Bose, N. Chauhan, M. Song, K. Liu, M. W. Harrington, and D. J. Blumenthal, "Sub-Hz fundamental, sub-kHz integral linewidth self-injection locked 780 nm hybrid integrated laser," Sci Rep </w:t>
      </w:r>
      <w:r w:rsidRPr="00A97CCA">
        <w:rPr>
          <w:rFonts w:ascii="Times New Roman" w:hAnsi="Times New Roman" w:cs="Times New Roman"/>
          <w:b/>
          <w:bCs/>
          <w:sz w:val="20"/>
        </w:rPr>
        <w:t>14</w:t>
      </w:r>
      <w:r w:rsidRPr="00A97CCA">
        <w:rPr>
          <w:rFonts w:ascii="Times New Roman" w:hAnsi="Times New Roman" w:cs="Times New Roman"/>
          <w:sz w:val="20"/>
        </w:rPr>
        <w:t>(1), 27015 (2024).</w:t>
      </w:r>
    </w:p>
    <w:p w14:paraId="33A16E85"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5. </w:t>
      </w:r>
      <w:r w:rsidRPr="00A97CCA">
        <w:rPr>
          <w:rFonts w:ascii="Times New Roman" w:hAnsi="Times New Roman" w:cs="Times New Roman"/>
          <w:sz w:val="20"/>
        </w:rPr>
        <w:tab/>
        <w:t xml:space="preserve">M. Corato-Zanarella, A. Gil-Molina, X. Ji, M. C. Shin, A. Mohanty, and M. Lipson, "Widely tunable and narrow-linewidth chip-scale lasers from near-ultraviolet to near-infrared wavelengths," Nat. Photon. </w:t>
      </w:r>
      <w:r w:rsidRPr="00A97CCA">
        <w:rPr>
          <w:rFonts w:ascii="Times New Roman" w:hAnsi="Times New Roman" w:cs="Times New Roman"/>
          <w:b/>
          <w:bCs/>
          <w:sz w:val="20"/>
        </w:rPr>
        <w:t>17</w:t>
      </w:r>
      <w:r w:rsidRPr="00A97CCA">
        <w:rPr>
          <w:rFonts w:ascii="Times New Roman" w:hAnsi="Times New Roman" w:cs="Times New Roman"/>
          <w:sz w:val="20"/>
        </w:rPr>
        <w:t>(2), 157–164 (2023).</w:t>
      </w:r>
    </w:p>
    <w:p w14:paraId="5319BFCE"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6. </w:t>
      </w:r>
      <w:r w:rsidRPr="00A97CCA">
        <w:rPr>
          <w:rFonts w:ascii="Times New Roman" w:hAnsi="Times New Roman" w:cs="Times New Roman"/>
          <w:sz w:val="20"/>
        </w:rPr>
        <w:tab/>
        <w:t>C. Xiang, P. A. Morton, and J. E. Bowers, "Ultra-narrow linewidth laser based on a semiconductor gain chip and extended Si</w:t>
      </w:r>
      <w:r w:rsidRPr="00A97CCA">
        <w:rPr>
          <w:rFonts w:ascii="Times New Roman" w:hAnsi="Times New Roman" w:cs="Times New Roman"/>
          <w:sz w:val="20"/>
          <w:vertAlign w:val="subscript"/>
        </w:rPr>
        <w:t>3</w:t>
      </w:r>
      <w:r w:rsidRPr="00A97CCA">
        <w:rPr>
          <w:rFonts w:ascii="Times New Roman" w:hAnsi="Times New Roman" w:cs="Times New Roman"/>
          <w:sz w:val="20"/>
        </w:rPr>
        <w:t>N</w:t>
      </w:r>
      <w:r w:rsidRPr="00A97CCA">
        <w:rPr>
          <w:rFonts w:ascii="Times New Roman" w:hAnsi="Times New Roman" w:cs="Times New Roman"/>
          <w:sz w:val="20"/>
          <w:vertAlign w:val="subscript"/>
        </w:rPr>
        <w:t>4</w:t>
      </w:r>
      <w:r w:rsidRPr="00A97CCA">
        <w:rPr>
          <w:rFonts w:ascii="Times New Roman" w:hAnsi="Times New Roman" w:cs="Times New Roman"/>
          <w:sz w:val="20"/>
        </w:rPr>
        <w:t xml:space="preserve"> Bragg grating," Opt. Lett., OL </w:t>
      </w:r>
      <w:r w:rsidRPr="00A97CCA">
        <w:rPr>
          <w:rFonts w:ascii="Times New Roman" w:hAnsi="Times New Roman" w:cs="Times New Roman"/>
          <w:b/>
          <w:bCs/>
          <w:sz w:val="20"/>
        </w:rPr>
        <w:t>44</w:t>
      </w:r>
      <w:r w:rsidRPr="00A97CCA">
        <w:rPr>
          <w:rFonts w:ascii="Times New Roman" w:hAnsi="Times New Roman" w:cs="Times New Roman"/>
          <w:sz w:val="20"/>
        </w:rPr>
        <w:t>(15), 3825–3828 (2019).</w:t>
      </w:r>
    </w:p>
    <w:p w14:paraId="1DE0135C"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7. </w:t>
      </w:r>
      <w:r w:rsidRPr="00A97CCA">
        <w:rPr>
          <w:rFonts w:ascii="Times New Roman" w:hAnsi="Times New Roman" w:cs="Times New Roman"/>
          <w:sz w:val="20"/>
        </w:rPr>
        <w:tab/>
        <w:t xml:space="preserve">M. A. Tran, D. Huang, J. Guo, T. Komljenovic, P. A. Morton, and J. E. Bowers, "Ring-Resonator Based Widely-Tunable Narrow-Linewidth Si/InP Integrated Lasers," IEEE Journal of Selected Topics in Quantum Electronics </w:t>
      </w:r>
      <w:r w:rsidRPr="00A97CCA">
        <w:rPr>
          <w:rFonts w:ascii="Times New Roman" w:hAnsi="Times New Roman" w:cs="Times New Roman"/>
          <w:b/>
          <w:bCs/>
          <w:sz w:val="20"/>
        </w:rPr>
        <w:t>26</w:t>
      </w:r>
      <w:r w:rsidRPr="00A97CCA">
        <w:rPr>
          <w:rFonts w:ascii="Times New Roman" w:hAnsi="Times New Roman" w:cs="Times New Roman"/>
          <w:sz w:val="20"/>
        </w:rPr>
        <w:t>(2), 1–14 (2020).</w:t>
      </w:r>
    </w:p>
    <w:p w14:paraId="38537BE0"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8. </w:t>
      </w:r>
      <w:r w:rsidRPr="00A97CCA">
        <w:rPr>
          <w:rFonts w:ascii="Times New Roman" w:hAnsi="Times New Roman" w:cs="Times New Roman"/>
          <w:sz w:val="20"/>
        </w:rPr>
        <w:tab/>
        <w:t xml:space="preserve">P. A. Morton, C. Xiang, J. B. Khurgin, C. D. Morton, M. Tran, J. Peters, J. Guo, M. J. Morton, and J. E. Bowers, "Integrated Coherent Tunable Laser (ICTL) With Ultra-Wideband Wavelength Tuning and Sub-100 Hz Lorentzian Linewidth," Journal of Lightwave Technology </w:t>
      </w:r>
      <w:r w:rsidRPr="00A97CCA">
        <w:rPr>
          <w:rFonts w:ascii="Times New Roman" w:hAnsi="Times New Roman" w:cs="Times New Roman"/>
          <w:b/>
          <w:bCs/>
          <w:sz w:val="20"/>
        </w:rPr>
        <w:t>40</w:t>
      </w:r>
      <w:r w:rsidRPr="00A97CCA">
        <w:rPr>
          <w:rFonts w:ascii="Times New Roman" w:hAnsi="Times New Roman" w:cs="Times New Roman"/>
          <w:sz w:val="20"/>
        </w:rPr>
        <w:t>(6), 1802–1809 (2022).</w:t>
      </w:r>
    </w:p>
    <w:p w14:paraId="75C416D7"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lastRenderedPageBreak/>
        <w:t xml:space="preserve">9. </w:t>
      </w:r>
      <w:r w:rsidRPr="00A97CCA">
        <w:rPr>
          <w:rFonts w:ascii="Times New Roman" w:hAnsi="Times New Roman" w:cs="Times New Roman"/>
          <w:sz w:val="20"/>
        </w:rPr>
        <w:tab/>
        <w:t>Y. Fan, A. van Rees, P. J. M. van der Slot, J. Mak, R. M. Oldenbeuving, M. Hoekman, D. Geskus, C. G. H. Roeloffzen, and K.-J. Boller, "Hybrid integrated InP-Si</w:t>
      </w:r>
      <w:r w:rsidRPr="00A97CCA">
        <w:rPr>
          <w:rFonts w:ascii="Times New Roman" w:hAnsi="Times New Roman" w:cs="Times New Roman"/>
          <w:sz w:val="20"/>
          <w:vertAlign w:val="subscript"/>
        </w:rPr>
        <w:t>3</w:t>
      </w:r>
      <w:r w:rsidRPr="00A97CCA">
        <w:rPr>
          <w:rFonts w:ascii="Times New Roman" w:hAnsi="Times New Roman" w:cs="Times New Roman"/>
          <w:sz w:val="20"/>
        </w:rPr>
        <w:t>N</w:t>
      </w:r>
      <w:r w:rsidRPr="00A97CCA">
        <w:rPr>
          <w:rFonts w:ascii="Times New Roman" w:hAnsi="Times New Roman" w:cs="Times New Roman"/>
          <w:sz w:val="20"/>
          <w:vertAlign w:val="subscript"/>
        </w:rPr>
        <w:t>4</w:t>
      </w:r>
      <w:r w:rsidRPr="00A97CCA">
        <w:rPr>
          <w:rFonts w:ascii="Times New Roman" w:hAnsi="Times New Roman" w:cs="Times New Roman"/>
          <w:sz w:val="20"/>
        </w:rPr>
        <w:t xml:space="preserve"> diode laser with a 40-Hz intrinsic linewidth," Opt. Express, OE </w:t>
      </w:r>
      <w:r w:rsidRPr="00A97CCA">
        <w:rPr>
          <w:rFonts w:ascii="Times New Roman" w:hAnsi="Times New Roman" w:cs="Times New Roman"/>
          <w:b/>
          <w:bCs/>
          <w:sz w:val="20"/>
        </w:rPr>
        <w:t>28</w:t>
      </w:r>
      <w:r w:rsidRPr="00A97CCA">
        <w:rPr>
          <w:rFonts w:ascii="Times New Roman" w:hAnsi="Times New Roman" w:cs="Times New Roman"/>
          <w:sz w:val="20"/>
        </w:rPr>
        <w:t>(15), 21713–21728 (2020).</w:t>
      </w:r>
    </w:p>
    <w:p w14:paraId="7EAD2778"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10. </w:t>
      </w:r>
      <w:r w:rsidRPr="00A97CCA">
        <w:rPr>
          <w:rFonts w:ascii="Times New Roman" w:hAnsi="Times New Roman" w:cs="Times New Roman"/>
          <w:sz w:val="20"/>
        </w:rPr>
        <w:tab/>
        <w:t xml:space="preserve">A. van Rees, Y. Fan, D. Geskus, E. J. Klein, R. M. Oldenbeuving, P. J. M. van der Slot, and K.-J. Boller, "Ring resonator enhanced mode-hop-free wavelength tuning of an integrated extended-cavity laser," Opt. Express, OE </w:t>
      </w:r>
      <w:r w:rsidRPr="00A97CCA">
        <w:rPr>
          <w:rFonts w:ascii="Times New Roman" w:hAnsi="Times New Roman" w:cs="Times New Roman"/>
          <w:b/>
          <w:bCs/>
          <w:sz w:val="20"/>
        </w:rPr>
        <w:t>28</w:t>
      </w:r>
      <w:r w:rsidRPr="00A97CCA">
        <w:rPr>
          <w:rFonts w:ascii="Times New Roman" w:hAnsi="Times New Roman" w:cs="Times New Roman"/>
          <w:sz w:val="20"/>
        </w:rPr>
        <w:t>(4), 5669–5683 (2020).</w:t>
      </w:r>
    </w:p>
    <w:p w14:paraId="53D0200D"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11. </w:t>
      </w:r>
      <w:r w:rsidRPr="00A97CCA">
        <w:rPr>
          <w:rFonts w:ascii="Times New Roman" w:hAnsi="Times New Roman" w:cs="Times New Roman"/>
          <w:sz w:val="20"/>
        </w:rPr>
        <w:tab/>
        <w:t xml:space="preserve">Y. Guo, X. Li, M. Jin, L. Lu, J. Xie, J. Chen, and L. Zhou, "Hybrid integrated external cavity laser with a 172-nm tuning range," APL Photonics </w:t>
      </w:r>
      <w:r w:rsidRPr="00A97CCA">
        <w:rPr>
          <w:rFonts w:ascii="Times New Roman" w:hAnsi="Times New Roman" w:cs="Times New Roman"/>
          <w:b/>
          <w:bCs/>
          <w:sz w:val="20"/>
        </w:rPr>
        <w:t>7</w:t>
      </w:r>
      <w:r w:rsidRPr="00A97CCA">
        <w:rPr>
          <w:rFonts w:ascii="Times New Roman" w:hAnsi="Times New Roman" w:cs="Times New Roman"/>
          <w:sz w:val="20"/>
        </w:rPr>
        <w:t>(6), 066101 (2022).</w:t>
      </w:r>
    </w:p>
    <w:p w14:paraId="726A7D7E"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12. </w:t>
      </w:r>
      <w:r w:rsidRPr="00A97CCA">
        <w:rPr>
          <w:rFonts w:ascii="Times New Roman" w:hAnsi="Times New Roman" w:cs="Times New Roman"/>
          <w:sz w:val="20"/>
        </w:rPr>
        <w:tab/>
        <w:t xml:space="preserve">H. Nejadriahi, E. Kittlaus, D. Bose, N. Chauhan, J. Wang, M. Fradet, M. Bagheri, A. Isichenko, D. Heim, S. Forouhar, and D. J. Blumenthal, "Sub-100 Hz intrinsic linewidth 852 nm silicon nitride external cavity laser," Opt. Lett., OL </w:t>
      </w:r>
      <w:r w:rsidRPr="00A97CCA">
        <w:rPr>
          <w:rFonts w:ascii="Times New Roman" w:hAnsi="Times New Roman" w:cs="Times New Roman"/>
          <w:b/>
          <w:bCs/>
          <w:sz w:val="20"/>
        </w:rPr>
        <w:t>49</w:t>
      </w:r>
      <w:r w:rsidRPr="00A97CCA">
        <w:rPr>
          <w:rFonts w:ascii="Times New Roman" w:hAnsi="Times New Roman" w:cs="Times New Roman"/>
          <w:sz w:val="20"/>
        </w:rPr>
        <w:t>(24), 7254–7257 (2024).</w:t>
      </w:r>
    </w:p>
    <w:p w14:paraId="7A5D44C1"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13. </w:t>
      </w:r>
      <w:r w:rsidRPr="00A97CCA">
        <w:rPr>
          <w:rFonts w:ascii="Times New Roman" w:hAnsi="Times New Roman" w:cs="Times New Roman"/>
          <w:sz w:val="20"/>
        </w:rPr>
        <w:tab/>
        <w:t xml:space="preserve">Y. Wu, S. Shao, L. Tang, S. Yang, H. Chen, and M. Chen, "Hybrid integrated tunable external cavity laser with sub-10 Hz intrinsic linewidth," APL Photonics </w:t>
      </w:r>
      <w:r w:rsidRPr="00A97CCA">
        <w:rPr>
          <w:rFonts w:ascii="Times New Roman" w:hAnsi="Times New Roman" w:cs="Times New Roman"/>
          <w:b/>
          <w:bCs/>
          <w:sz w:val="20"/>
        </w:rPr>
        <w:t>9</w:t>
      </w:r>
      <w:r w:rsidRPr="00A97CCA">
        <w:rPr>
          <w:rFonts w:ascii="Times New Roman" w:hAnsi="Times New Roman" w:cs="Times New Roman"/>
          <w:sz w:val="20"/>
        </w:rPr>
        <w:t>(2), 021302 (2024).</w:t>
      </w:r>
    </w:p>
    <w:p w14:paraId="67239539"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14. </w:t>
      </w:r>
      <w:r w:rsidRPr="00A97CCA">
        <w:rPr>
          <w:rFonts w:ascii="Times New Roman" w:hAnsi="Times New Roman" w:cs="Times New Roman"/>
          <w:sz w:val="20"/>
        </w:rPr>
        <w:tab/>
        <w:t xml:space="preserve">D. A. S. Heim, D. Bose, K. Liu, A. Isichenko, and D. J. Blumenthal, "Hybrid integrated ultra-low linewidth coil stabilized isolator-free widely tunable external cavity laser," Nat Commun </w:t>
      </w:r>
      <w:r w:rsidRPr="00A97CCA">
        <w:rPr>
          <w:rFonts w:ascii="Times New Roman" w:hAnsi="Times New Roman" w:cs="Times New Roman"/>
          <w:b/>
          <w:bCs/>
          <w:sz w:val="20"/>
        </w:rPr>
        <w:t>16</w:t>
      </w:r>
      <w:r w:rsidRPr="00A97CCA">
        <w:rPr>
          <w:rFonts w:ascii="Times New Roman" w:hAnsi="Times New Roman" w:cs="Times New Roman"/>
          <w:sz w:val="20"/>
        </w:rPr>
        <w:t>(1), 5944 (2025).</w:t>
      </w:r>
    </w:p>
    <w:p w14:paraId="5B20A850"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15. </w:t>
      </w:r>
      <w:r w:rsidRPr="00A97CCA">
        <w:rPr>
          <w:rFonts w:ascii="Times New Roman" w:hAnsi="Times New Roman" w:cs="Times New Roman"/>
          <w:sz w:val="20"/>
        </w:rPr>
        <w:tab/>
        <w:t xml:space="preserve">Y. Xu, P. Maier, M. Blaicher, P.-I. Dietrich, P. Marin-Palomo, W. Hartmann, Y. Bao, H. Peng, M. R. Billah, S. Singer, U. Troppenz, M. Moehrle, S. Randel, W. Freude, and C. Koos, "Hybrid external-cavity lasers (ECL) using photonic wire bonds as coupling elements," Sci Rep </w:t>
      </w:r>
      <w:r w:rsidRPr="00A97CCA">
        <w:rPr>
          <w:rFonts w:ascii="Times New Roman" w:hAnsi="Times New Roman" w:cs="Times New Roman"/>
          <w:b/>
          <w:bCs/>
          <w:sz w:val="20"/>
        </w:rPr>
        <w:t>11</w:t>
      </w:r>
      <w:r w:rsidRPr="00A97CCA">
        <w:rPr>
          <w:rFonts w:ascii="Times New Roman" w:hAnsi="Times New Roman" w:cs="Times New Roman"/>
          <w:sz w:val="20"/>
        </w:rPr>
        <w:t>(1), 16426 (2021).</w:t>
      </w:r>
    </w:p>
    <w:p w14:paraId="0EE5E187"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16. </w:t>
      </w:r>
      <w:r w:rsidRPr="00A97CCA">
        <w:rPr>
          <w:rFonts w:ascii="Times New Roman" w:hAnsi="Times New Roman" w:cs="Times New Roman"/>
          <w:sz w:val="20"/>
        </w:rPr>
        <w:tab/>
        <w:t xml:space="preserve">C. A. A. Franken, R. Cheng, K. Powell, G. Kyriazidis, V. Rosborough, J. Musolf, M. Shah, D. R. Barton III, G. Hills, L. Johansson, K.-J. Boller, and M. Lončar, "High-power and narrow-linewidth laser on thin-film lithium niobate enabled by photonic wire bonding," APL Photonics </w:t>
      </w:r>
      <w:r w:rsidRPr="00A97CCA">
        <w:rPr>
          <w:rFonts w:ascii="Times New Roman" w:hAnsi="Times New Roman" w:cs="Times New Roman"/>
          <w:b/>
          <w:bCs/>
          <w:sz w:val="20"/>
        </w:rPr>
        <w:t>10</w:t>
      </w:r>
      <w:r w:rsidRPr="00A97CCA">
        <w:rPr>
          <w:rFonts w:ascii="Times New Roman" w:hAnsi="Times New Roman" w:cs="Times New Roman"/>
          <w:sz w:val="20"/>
        </w:rPr>
        <w:t>(2), 026107 (2025).</w:t>
      </w:r>
    </w:p>
    <w:p w14:paraId="2409B111"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17. </w:t>
      </w:r>
      <w:r w:rsidRPr="00A97CCA">
        <w:rPr>
          <w:rFonts w:ascii="Times New Roman" w:hAnsi="Times New Roman" w:cs="Times New Roman"/>
          <w:sz w:val="20"/>
        </w:rPr>
        <w:tab/>
        <w:t>P. Maier, Y. Chen, Y. Xu, Y. Bao, M. Blaicher, D. Geskus, R. Dekker, J. Liu, P.-I. Dietrich, H. Peng, S. Randel, W. Freude, T. J. Kippenberg, and C. Koos, "Sub-kHz-Linewidth External-Cavity Laser (ECL) With Si</w:t>
      </w:r>
      <w:r w:rsidRPr="00A97CCA">
        <w:rPr>
          <w:rFonts w:ascii="Times New Roman" w:hAnsi="Times New Roman" w:cs="Times New Roman"/>
          <w:sz w:val="20"/>
          <w:vertAlign w:val="subscript"/>
        </w:rPr>
        <w:t>3</w:t>
      </w:r>
      <w:r w:rsidRPr="00A97CCA">
        <w:rPr>
          <w:rFonts w:ascii="Times New Roman" w:hAnsi="Times New Roman" w:cs="Times New Roman"/>
          <w:sz w:val="20"/>
        </w:rPr>
        <w:t>N</w:t>
      </w:r>
      <w:r w:rsidRPr="00A97CCA">
        <w:rPr>
          <w:rFonts w:ascii="Times New Roman" w:hAnsi="Times New Roman" w:cs="Times New Roman"/>
          <w:sz w:val="20"/>
          <w:vertAlign w:val="subscript"/>
        </w:rPr>
        <w:t>4</w:t>
      </w:r>
      <w:r w:rsidRPr="00A97CCA">
        <w:rPr>
          <w:rFonts w:ascii="Times New Roman" w:hAnsi="Times New Roman" w:cs="Times New Roman"/>
          <w:sz w:val="20"/>
        </w:rPr>
        <w:t xml:space="preserve"> Resonator Used as a Tunable Pump for a Kerr Frequency Comb," J. Lightwave Technol., JLT </w:t>
      </w:r>
      <w:r w:rsidRPr="00A97CCA">
        <w:rPr>
          <w:rFonts w:ascii="Times New Roman" w:hAnsi="Times New Roman" w:cs="Times New Roman"/>
          <w:b/>
          <w:bCs/>
          <w:sz w:val="20"/>
        </w:rPr>
        <w:t>41</w:t>
      </w:r>
      <w:r w:rsidRPr="00A97CCA">
        <w:rPr>
          <w:rFonts w:ascii="Times New Roman" w:hAnsi="Times New Roman" w:cs="Times New Roman"/>
          <w:sz w:val="20"/>
        </w:rPr>
        <w:t>(11), 3479–3490 (2023).</w:t>
      </w:r>
    </w:p>
    <w:p w14:paraId="22DA956C" w14:textId="77777777" w:rsidR="00A97CCA" w:rsidRPr="00A97CCA" w:rsidRDefault="00A97CCA" w:rsidP="00A97CCA">
      <w:pPr>
        <w:pStyle w:val="Bibliography"/>
        <w:rPr>
          <w:rFonts w:ascii="Times New Roman" w:hAnsi="Times New Roman" w:cs="Times New Roman"/>
          <w:sz w:val="20"/>
        </w:rPr>
      </w:pPr>
      <w:r w:rsidRPr="00A97CCA">
        <w:rPr>
          <w:rFonts w:ascii="Times New Roman" w:hAnsi="Times New Roman" w:cs="Times New Roman"/>
          <w:sz w:val="20"/>
        </w:rPr>
        <w:t xml:space="preserve">18. </w:t>
      </w:r>
      <w:r w:rsidRPr="00A97CCA">
        <w:rPr>
          <w:rFonts w:ascii="Times New Roman" w:hAnsi="Times New Roman" w:cs="Times New Roman"/>
          <w:sz w:val="20"/>
        </w:rPr>
        <w:tab/>
        <w:t xml:space="preserve">J. Sherman, V. Rosborough, R. Gans, J. Ramirez, D. Kebort, G. Sitwell, J. Musolf, H. Garrett, T. Liu, C. McEwen, T. Cooper, A. Nehrir, G. Morrison, L. Johansson, and M. Mashanovitch, "Enabling space-qualified opto-electronic systems through photonic wirebonding," in </w:t>
      </w:r>
      <w:r w:rsidRPr="00A97CCA">
        <w:rPr>
          <w:rFonts w:ascii="Times New Roman" w:hAnsi="Times New Roman" w:cs="Times New Roman"/>
          <w:i/>
          <w:iCs/>
          <w:sz w:val="20"/>
        </w:rPr>
        <w:t>Sensors and Systems for Space Applications XVII</w:t>
      </w:r>
      <w:r w:rsidRPr="00A97CCA">
        <w:rPr>
          <w:rFonts w:ascii="Times New Roman" w:hAnsi="Times New Roman" w:cs="Times New Roman"/>
          <w:sz w:val="20"/>
        </w:rPr>
        <w:t xml:space="preserve"> (SPIE, 2024), </w:t>
      </w:r>
      <w:r w:rsidRPr="00A97CCA">
        <w:rPr>
          <w:rFonts w:ascii="Times New Roman" w:hAnsi="Times New Roman" w:cs="Times New Roman"/>
          <w:b/>
          <w:bCs/>
          <w:sz w:val="20"/>
        </w:rPr>
        <w:t>13062</w:t>
      </w:r>
      <w:r w:rsidRPr="00A97CCA">
        <w:rPr>
          <w:rFonts w:ascii="Times New Roman" w:hAnsi="Times New Roman" w:cs="Times New Roman"/>
          <w:sz w:val="20"/>
        </w:rPr>
        <w:t>, pp. 34–41.</w:t>
      </w:r>
    </w:p>
    <w:p w14:paraId="544B4AF2" w14:textId="36A30536" w:rsidR="00D04C7F" w:rsidRPr="004F71BF" w:rsidRDefault="00D04C7F" w:rsidP="00A97CCA">
      <w:pPr>
        <w:pStyle w:val="Bibliography"/>
        <w:rPr>
          <w:rFonts w:ascii="Times New Roman" w:eastAsia="Times New Roman" w:hAnsi="Times New Roman" w:cs="Times New Roman"/>
          <w:sz w:val="32"/>
          <w:szCs w:val="32"/>
        </w:rPr>
      </w:pPr>
      <w:r w:rsidRPr="00D04C7F">
        <w:rPr>
          <w:rFonts w:ascii="Times New Roman" w:eastAsia="Times New Roman" w:hAnsi="Times New Roman" w:cs="Times New Roman"/>
          <w:sz w:val="20"/>
          <w:szCs w:val="20"/>
        </w:rPr>
        <w:fldChar w:fldCharType="end"/>
      </w:r>
    </w:p>
    <w:sectPr w:rsidR="00D04C7F" w:rsidRPr="004F71BF" w:rsidSect="00620E4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29E86" w14:textId="77777777" w:rsidR="00CB10ED" w:rsidRDefault="00CB10ED" w:rsidP="00536FA6">
      <w:pPr>
        <w:spacing w:after="0" w:line="240" w:lineRule="auto"/>
      </w:pPr>
      <w:r>
        <w:separator/>
      </w:r>
    </w:p>
  </w:endnote>
  <w:endnote w:type="continuationSeparator" w:id="0">
    <w:p w14:paraId="393F79E7" w14:textId="77777777" w:rsidR="00CB10ED" w:rsidRDefault="00CB10ED" w:rsidP="00536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520"/>
      <w:gridCol w:w="2520"/>
      <w:gridCol w:w="2520"/>
    </w:tblGrid>
    <w:tr w:rsidR="4FCC1123" w14:paraId="46598B57" w14:textId="77777777" w:rsidTr="4FCC1123">
      <w:trPr>
        <w:trHeight w:val="300"/>
      </w:trPr>
      <w:tc>
        <w:tcPr>
          <w:tcW w:w="2520" w:type="dxa"/>
        </w:tcPr>
        <w:p w14:paraId="41EB9D8B" w14:textId="03CC4309" w:rsidR="4FCC1123" w:rsidRDefault="4FCC1123" w:rsidP="4FCC1123">
          <w:pPr>
            <w:pStyle w:val="Header"/>
            <w:ind w:left="-115"/>
          </w:pPr>
        </w:p>
      </w:tc>
      <w:tc>
        <w:tcPr>
          <w:tcW w:w="2520" w:type="dxa"/>
        </w:tcPr>
        <w:p w14:paraId="11931271" w14:textId="39DB5105" w:rsidR="4FCC1123" w:rsidRDefault="4FCC1123" w:rsidP="4FCC1123">
          <w:pPr>
            <w:pStyle w:val="Header"/>
            <w:jc w:val="center"/>
          </w:pPr>
        </w:p>
      </w:tc>
      <w:tc>
        <w:tcPr>
          <w:tcW w:w="2520" w:type="dxa"/>
        </w:tcPr>
        <w:p w14:paraId="44764965" w14:textId="0236DE14" w:rsidR="4FCC1123" w:rsidRDefault="4FCC1123" w:rsidP="4FCC1123">
          <w:pPr>
            <w:pStyle w:val="Header"/>
            <w:ind w:right="-115"/>
            <w:jc w:val="right"/>
          </w:pPr>
        </w:p>
      </w:tc>
    </w:tr>
  </w:tbl>
  <w:p w14:paraId="03622F1C" w14:textId="645838D7" w:rsidR="4FCC1123" w:rsidRDefault="4FCC1123" w:rsidP="4FCC1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9B122" w14:textId="77777777" w:rsidR="00CB10ED" w:rsidRDefault="00CB10ED" w:rsidP="00536FA6">
      <w:pPr>
        <w:spacing w:after="0" w:line="240" w:lineRule="auto"/>
      </w:pPr>
      <w:r>
        <w:separator/>
      </w:r>
    </w:p>
  </w:footnote>
  <w:footnote w:type="continuationSeparator" w:id="0">
    <w:p w14:paraId="07C32014" w14:textId="77777777" w:rsidR="00CB10ED" w:rsidRDefault="00CB10ED" w:rsidP="00536FA6">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am1RRe9Zk9I8os" int2:id="FHMky7OZ">
      <int2:state int2:value="Rejected" int2:type="spell"/>
    </int2:textHash>
    <int2:textHash int2:hashCode="+EWYccj3vITFve" int2:id="TBJ3Ii9z">
      <int2:state int2:value="Rejected" int2:type="spell"/>
    </int2:textHash>
    <int2:textHash int2:hashCode="pnOKefJi8sfD7z" int2:id="ra9FvPL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C9E8A"/>
    <w:multiLevelType w:val="hybridMultilevel"/>
    <w:tmpl w:val="5F26A3C0"/>
    <w:lvl w:ilvl="0" w:tplc="667C24AA">
      <w:start w:val="1"/>
      <w:numFmt w:val="bullet"/>
      <w:lvlText w:val="-"/>
      <w:lvlJc w:val="left"/>
      <w:pPr>
        <w:ind w:left="360" w:hanging="360"/>
      </w:pPr>
      <w:rPr>
        <w:rFonts w:ascii="Aptos" w:hAnsi="Aptos" w:hint="default"/>
      </w:rPr>
    </w:lvl>
    <w:lvl w:ilvl="1" w:tplc="02140B8E">
      <w:start w:val="1"/>
      <w:numFmt w:val="bullet"/>
      <w:lvlText w:val="o"/>
      <w:lvlJc w:val="left"/>
      <w:pPr>
        <w:ind w:left="1080" w:hanging="360"/>
      </w:pPr>
      <w:rPr>
        <w:rFonts w:ascii="Courier New" w:hAnsi="Courier New" w:hint="default"/>
      </w:rPr>
    </w:lvl>
    <w:lvl w:ilvl="2" w:tplc="C1E280FE">
      <w:start w:val="1"/>
      <w:numFmt w:val="bullet"/>
      <w:lvlText w:val=""/>
      <w:lvlJc w:val="left"/>
      <w:pPr>
        <w:ind w:left="1800" w:hanging="360"/>
      </w:pPr>
      <w:rPr>
        <w:rFonts w:ascii="Wingdings" w:hAnsi="Wingdings" w:hint="default"/>
      </w:rPr>
    </w:lvl>
    <w:lvl w:ilvl="3" w:tplc="242616D2">
      <w:start w:val="1"/>
      <w:numFmt w:val="bullet"/>
      <w:lvlText w:val=""/>
      <w:lvlJc w:val="left"/>
      <w:pPr>
        <w:ind w:left="2520" w:hanging="360"/>
      </w:pPr>
      <w:rPr>
        <w:rFonts w:ascii="Symbol" w:hAnsi="Symbol" w:hint="default"/>
      </w:rPr>
    </w:lvl>
    <w:lvl w:ilvl="4" w:tplc="DD247120">
      <w:start w:val="1"/>
      <w:numFmt w:val="bullet"/>
      <w:lvlText w:val="o"/>
      <w:lvlJc w:val="left"/>
      <w:pPr>
        <w:ind w:left="3240" w:hanging="360"/>
      </w:pPr>
      <w:rPr>
        <w:rFonts w:ascii="Courier New" w:hAnsi="Courier New" w:hint="default"/>
      </w:rPr>
    </w:lvl>
    <w:lvl w:ilvl="5" w:tplc="46D6F2C2">
      <w:start w:val="1"/>
      <w:numFmt w:val="bullet"/>
      <w:lvlText w:val=""/>
      <w:lvlJc w:val="left"/>
      <w:pPr>
        <w:ind w:left="3960" w:hanging="360"/>
      </w:pPr>
      <w:rPr>
        <w:rFonts w:ascii="Wingdings" w:hAnsi="Wingdings" w:hint="default"/>
      </w:rPr>
    </w:lvl>
    <w:lvl w:ilvl="6" w:tplc="9D86C696">
      <w:start w:val="1"/>
      <w:numFmt w:val="bullet"/>
      <w:lvlText w:val=""/>
      <w:lvlJc w:val="left"/>
      <w:pPr>
        <w:ind w:left="4680" w:hanging="360"/>
      </w:pPr>
      <w:rPr>
        <w:rFonts w:ascii="Symbol" w:hAnsi="Symbol" w:hint="default"/>
      </w:rPr>
    </w:lvl>
    <w:lvl w:ilvl="7" w:tplc="E22655AC">
      <w:start w:val="1"/>
      <w:numFmt w:val="bullet"/>
      <w:lvlText w:val="o"/>
      <w:lvlJc w:val="left"/>
      <w:pPr>
        <w:ind w:left="5400" w:hanging="360"/>
      </w:pPr>
      <w:rPr>
        <w:rFonts w:ascii="Courier New" w:hAnsi="Courier New" w:hint="default"/>
      </w:rPr>
    </w:lvl>
    <w:lvl w:ilvl="8" w:tplc="377E4A06">
      <w:start w:val="1"/>
      <w:numFmt w:val="bullet"/>
      <w:lvlText w:val=""/>
      <w:lvlJc w:val="left"/>
      <w:pPr>
        <w:ind w:left="6120" w:hanging="360"/>
      </w:pPr>
      <w:rPr>
        <w:rFonts w:ascii="Wingdings" w:hAnsi="Wingdings" w:hint="default"/>
      </w:rPr>
    </w:lvl>
  </w:abstractNum>
  <w:abstractNum w:abstractNumId="1" w15:restartNumberingAfterBreak="0">
    <w:nsid w:val="23FE0050"/>
    <w:multiLevelType w:val="multilevel"/>
    <w:tmpl w:val="6B2AA8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1319B6"/>
    <w:multiLevelType w:val="hybridMultilevel"/>
    <w:tmpl w:val="EE969E48"/>
    <w:lvl w:ilvl="0" w:tplc="A380D426">
      <w:start w:val="1"/>
      <w:numFmt w:val="bullet"/>
      <w:lvlText w:val="-"/>
      <w:lvlJc w:val="left"/>
      <w:pPr>
        <w:ind w:left="720" w:hanging="360"/>
      </w:pPr>
      <w:rPr>
        <w:rFonts w:ascii="Aptos" w:hAnsi="Aptos" w:hint="default"/>
      </w:rPr>
    </w:lvl>
    <w:lvl w:ilvl="1" w:tplc="6002B8E4">
      <w:start w:val="1"/>
      <w:numFmt w:val="bullet"/>
      <w:lvlText w:val="o"/>
      <w:lvlJc w:val="left"/>
      <w:pPr>
        <w:ind w:left="1440" w:hanging="360"/>
      </w:pPr>
      <w:rPr>
        <w:rFonts w:ascii="Courier New" w:hAnsi="Courier New" w:hint="default"/>
      </w:rPr>
    </w:lvl>
    <w:lvl w:ilvl="2" w:tplc="B84EFC6C">
      <w:start w:val="1"/>
      <w:numFmt w:val="bullet"/>
      <w:lvlText w:val=""/>
      <w:lvlJc w:val="left"/>
      <w:pPr>
        <w:ind w:left="2160" w:hanging="360"/>
      </w:pPr>
      <w:rPr>
        <w:rFonts w:ascii="Wingdings" w:hAnsi="Wingdings" w:hint="default"/>
      </w:rPr>
    </w:lvl>
    <w:lvl w:ilvl="3" w:tplc="5832DC5E">
      <w:start w:val="1"/>
      <w:numFmt w:val="bullet"/>
      <w:lvlText w:val=""/>
      <w:lvlJc w:val="left"/>
      <w:pPr>
        <w:ind w:left="2880" w:hanging="360"/>
      </w:pPr>
      <w:rPr>
        <w:rFonts w:ascii="Symbol" w:hAnsi="Symbol" w:hint="default"/>
      </w:rPr>
    </w:lvl>
    <w:lvl w:ilvl="4" w:tplc="B1349602">
      <w:start w:val="1"/>
      <w:numFmt w:val="bullet"/>
      <w:lvlText w:val="o"/>
      <w:lvlJc w:val="left"/>
      <w:pPr>
        <w:ind w:left="3600" w:hanging="360"/>
      </w:pPr>
      <w:rPr>
        <w:rFonts w:ascii="Courier New" w:hAnsi="Courier New" w:hint="default"/>
      </w:rPr>
    </w:lvl>
    <w:lvl w:ilvl="5" w:tplc="3B00E4B8">
      <w:start w:val="1"/>
      <w:numFmt w:val="bullet"/>
      <w:lvlText w:val=""/>
      <w:lvlJc w:val="left"/>
      <w:pPr>
        <w:ind w:left="4320" w:hanging="360"/>
      </w:pPr>
      <w:rPr>
        <w:rFonts w:ascii="Wingdings" w:hAnsi="Wingdings" w:hint="default"/>
      </w:rPr>
    </w:lvl>
    <w:lvl w:ilvl="6" w:tplc="26B2C2BA">
      <w:start w:val="1"/>
      <w:numFmt w:val="bullet"/>
      <w:lvlText w:val=""/>
      <w:lvlJc w:val="left"/>
      <w:pPr>
        <w:ind w:left="5040" w:hanging="360"/>
      </w:pPr>
      <w:rPr>
        <w:rFonts w:ascii="Symbol" w:hAnsi="Symbol" w:hint="default"/>
      </w:rPr>
    </w:lvl>
    <w:lvl w:ilvl="7" w:tplc="0938E474">
      <w:start w:val="1"/>
      <w:numFmt w:val="bullet"/>
      <w:lvlText w:val="o"/>
      <w:lvlJc w:val="left"/>
      <w:pPr>
        <w:ind w:left="5760" w:hanging="360"/>
      </w:pPr>
      <w:rPr>
        <w:rFonts w:ascii="Courier New" w:hAnsi="Courier New" w:hint="default"/>
      </w:rPr>
    </w:lvl>
    <w:lvl w:ilvl="8" w:tplc="D30AA4A4">
      <w:start w:val="1"/>
      <w:numFmt w:val="bullet"/>
      <w:lvlText w:val=""/>
      <w:lvlJc w:val="left"/>
      <w:pPr>
        <w:ind w:left="6480" w:hanging="360"/>
      </w:pPr>
      <w:rPr>
        <w:rFonts w:ascii="Wingdings" w:hAnsi="Wingdings" w:hint="default"/>
      </w:rPr>
    </w:lvl>
  </w:abstractNum>
  <w:abstractNum w:abstractNumId="3" w15:restartNumberingAfterBreak="0">
    <w:nsid w:val="3B3F62D8"/>
    <w:multiLevelType w:val="hybridMultilevel"/>
    <w:tmpl w:val="8F4A7D74"/>
    <w:lvl w:ilvl="0" w:tplc="6FEE6C76">
      <w:start w:val="1"/>
      <w:numFmt w:val="bullet"/>
      <w:lvlText w:val=""/>
      <w:lvlJc w:val="left"/>
      <w:pPr>
        <w:ind w:left="720" w:hanging="360"/>
      </w:pPr>
      <w:rPr>
        <w:rFonts w:ascii="Symbol" w:hAnsi="Symbol" w:hint="default"/>
      </w:rPr>
    </w:lvl>
    <w:lvl w:ilvl="1" w:tplc="5ED0EB36">
      <w:start w:val="1"/>
      <w:numFmt w:val="bullet"/>
      <w:lvlText w:val="o"/>
      <w:lvlJc w:val="left"/>
      <w:pPr>
        <w:ind w:left="1440" w:hanging="360"/>
      </w:pPr>
      <w:rPr>
        <w:rFonts w:ascii="Courier New" w:hAnsi="Courier New" w:hint="default"/>
      </w:rPr>
    </w:lvl>
    <w:lvl w:ilvl="2" w:tplc="214A78A4">
      <w:start w:val="1"/>
      <w:numFmt w:val="bullet"/>
      <w:lvlText w:val=""/>
      <w:lvlJc w:val="left"/>
      <w:pPr>
        <w:ind w:left="2160" w:hanging="360"/>
      </w:pPr>
      <w:rPr>
        <w:rFonts w:ascii="Wingdings" w:hAnsi="Wingdings" w:hint="default"/>
      </w:rPr>
    </w:lvl>
    <w:lvl w:ilvl="3" w:tplc="A3D00A4A">
      <w:start w:val="1"/>
      <w:numFmt w:val="bullet"/>
      <w:lvlText w:val=""/>
      <w:lvlJc w:val="left"/>
      <w:pPr>
        <w:ind w:left="2880" w:hanging="360"/>
      </w:pPr>
      <w:rPr>
        <w:rFonts w:ascii="Symbol" w:hAnsi="Symbol" w:hint="default"/>
      </w:rPr>
    </w:lvl>
    <w:lvl w:ilvl="4" w:tplc="F9107196">
      <w:start w:val="1"/>
      <w:numFmt w:val="bullet"/>
      <w:lvlText w:val="o"/>
      <w:lvlJc w:val="left"/>
      <w:pPr>
        <w:ind w:left="3600" w:hanging="360"/>
      </w:pPr>
      <w:rPr>
        <w:rFonts w:ascii="Courier New" w:hAnsi="Courier New" w:hint="default"/>
      </w:rPr>
    </w:lvl>
    <w:lvl w:ilvl="5" w:tplc="1FBA7A64">
      <w:start w:val="1"/>
      <w:numFmt w:val="bullet"/>
      <w:lvlText w:val=""/>
      <w:lvlJc w:val="left"/>
      <w:pPr>
        <w:ind w:left="4320" w:hanging="360"/>
      </w:pPr>
      <w:rPr>
        <w:rFonts w:ascii="Wingdings" w:hAnsi="Wingdings" w:hint="default"/>
      </w:rPr>
    </w:lvl>
    <w:lvl w:ilvl="6" w:tplc="B48A8284">
      <w:start w:val="1"/>
      <w:numFmt w:val="bullet"/>
      <w:lvlText w:val=""/>
      <w:lvlJc w:val="left"/>
      <w:pPr>
        <w:ind w:left="5040" w:hanging="360"/>
      </w:pPr>
      <w:rPr>
        <w:rFonts w:ascii="Symbol" w:hAnsi="Symbol" w:hint="default"/>
      </w:rPr>
    </w:lvl>
    <w:lvl w:ilvl="7" w:tplc="A15A650A">
      <w:start w:val="1"/>
      <w:numFmt w:val="bullet"/>
      <w:lvlText w:val="o"/>
      <w:lvlJc w:val="left"/>
      <w:pPr>
        <w:ind w:left="5760" w:hanging="360"/>
      </w:pPr>
      <w:rPr>
        <w:rFonts w:ascii="Courier New" w:hAnsi="Courier New" w:hint="default"/>
      </w:rPr>
    </w:lvl>
    <w:lvl w:ilvl="8" w:tplc="AFA031B2">
      <w:start w:val="1"/>
      <w:numFmt w:val="bullet"/>
      <w:lvlText w:val=""/>
      <w:lvlJc w:val="left"/>
      <w:pPr>
        <w:ind w:left="6480" w:hanging="360"/>
      </w:pPr>
      <w:rPr>
        <w:rFonts w:ascii="Wingdings" w:hAnsi="Wingdings" w:hint="default"/>
      </w:rPr>
    </w:lvl>
  </w:abstractNum>
  <w:abstractNum w:abstractNumId="4" w15:restartNumberingAfterBreak="0">
    <w:nsid w:val="3DEE0229"/>
    <w:multiLevelType w:val="multilevel"/>
    <w:tmpl w:val="14A6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3D5B36"/>
    <w:multiLevelType w:val="hybridMultilevel"/>
    <w:tmpl w:val="E972778C"/>
    <w:lvl w:ilvl="0" w:tplc="A1001820">
      <w:start w:val="2"/>
      <w:numFmt w:val="upperLetter"/>
      <w:lvlText w:val="%1."/>
      <w:lvlJc w:val="left"/>
      <w:pPr>
        <w:tabs>
          <w:tab w:val="num" w:pos="720"/>
        </w:tabs>
        <w:ind w:left="720" w:hanging="360"/>
      </w:pPr>
    </w:lvl>
    <w:lvl w:ilvl="1" w:tplc="0AE654C0" w:tentative="1">
      <w:start w:val="1"/>
      <w:numFmt w:val="decimal"/>
      <w:lvlText w:val="%2."/>
      <w:lvlJc w:val="left"/>
      <w:pPr>
        <w:tabs>
          <w:tab w:val="num" w:pos="1440"/>
        </w:tabs>
        <w:ind w:left="1440" w:hanging="360"/>
      </w:pPr>
    </w:lvl>
    <w:lvl w:ilvl="2" w:tplc="B23E77BE" w:tentative="1">
      <w:start w:val="1"/>
      <w:numFmt w:val="decimal"/>
      <w:lvlText w:val="%3."/>
      <w:lvlJc w:val="left"/>
      <w:pPr>
        <w:tabs>
          <w:tab w:val="num" w:pos="2160"/>
        </w:tabs>
        <w:ind w:left="2160" w:hanging="360"/>
      </w:pPr>
    </w:lvl>
    <w:lvl w:ilvl="3" w:tplc="46D0111A" w:tentative="1">
      <w:start w:val="1"/>
      <w:numFmt w:val="decimal"/>
      <w:lvlText w:val="%4."/>
      <w:lvlJc w:val="left"/>
      <w:pPr>
        <w:tabs>
          <w:tab w:val="num" w:pos="2880"/>
        </w:tabs>
        <w:ind w:left="2880" w:hanging="360"/>
      </w:pPr>
    </w:lvl>
    <w:lvl w:ilvl="4" w:tplc="7CE4AFF0" w:tentative="1">
      <w:start w:val="1"/>
      <w:numFmt w:val="decimal"/>
      <w:lvlText w:val="%5."/>
      <w:lvlJc w:val="left"/>
      <w:pPr>
        <w:tabs>
          <w:tab w:val="num" w:pos="3600"/>
        </w:tabs>
        <w:ind w:left="3600" w:hanging="360"/>
      </w:pPr>
    </w:lvl>
    <w:lvl w:ilvl="5" w:tplc="2E84D276" w:tentative="1">
      <w:start w:val="1"/>
      <w:numFmt w:val="decimal"/>
      <w:lvlText w:val="%6."/>
      <w:lvlJc w:val="left"/>
      <w:pPr>
        <w:tabs>
          <w:tab w:val="num" w:pos="4320"/>
        </w:tabs>
        <w:ind w:left="4320" w:hanging="360"/>
      </w:pPr>
    </w:lvl>
    <w:lvl w:ilvl="6" w:tplc="8430A806" w:tentative="1">
      <w:start w:val="1"/>
      <w:numFmt w:val="decimal"/>
      <w:lvlText w:val="%7."/>
      <w:lvlJc w:val="left"/>
      <w:pPr>
        <w:tabs>
          <w:tab w:val="num" w:pos="5040"/>
        </w:tabs>
        <w:ind w:left="5040" w:hanging="360"/>
      </w:pPr>
    </w:lvl>
    <w:lvl w:ilvl="7" w:tplc="5CB2732C" w:tentative="1">
      <w:start w:val="1"/>
      <w:numFmt w:val="decimal"/>
      <w:lvlText w:val="%8."/>
      <w:lvlJc w:val="left"/>
      <w:pPr>
        <w:tabs>
          <w:tab w:val="num" w:pos="5760"/>
        </w:tabs>
        <w:ind w:left="5760" w:hanging="360"/>
      </w:pPr>
    </w:lvl>
    <w:lvl w:ilvl="8" w:tplc="EBE45172" w:tentative="1">
      <w:start w:val="1"/>
      <w:numFmt w:val="decimal"/>
      <w:lvlText w:val="%9."/>
      <w:lvlJc w:val="left"/>
      <w:pPr>
        <w:tabs>
          <w:tab w:val="num" w:pos="6480"/>
        </w:tabs>
        <w:ind w:left="6480" w:hanging="360"/>
      </w:pPr>
    </w:lvl>
  </w:abstractNum>
  <w:abstractNum w:abstractNumId="6" w15:restartNumberingAfterBreak="0">
    <w:nsid w:val="46500D60"/>
    <w:multiLevelType w:val="hybridMultilevel"/>
    <w:tmpl w:val="25A2359E"/>
    <w:lvl w:ilvl="0" w:tplc="69B0F09C">
      <w:start w:val="1"/>
      <w:numFmt w:val="upperLetter"/>
      <w:lvlText w:val="%1."/>
      <w:lvlJc w:val="left"/>
      <w:pPr>
        <w:ind w:left="360" w:hanging="360"/>
      </w:pPr>
    </w:lvl>
    <w:lvl w:ilvl="1" w:tplc="3924A180">
      <w:start w:val="1"/>
      <w:numFmt w:val="lowerLetter"/>
      <w:lvlText w:val="%2."/>
      <w:lvlJc w:val="left"/>
      <w:pPr>
        <w:ind w:left="1080" w:hanging="360"/>
      </w:pPr>
    </w:lvl>
    <w:lvl w:ilvl="2" w:tplc="54B4E474">
      <w:start w:val="1"/>
      <w:numFmt w:val="lowerRoman"/>
      <w:lvlText w:val="%3."/>
      <w:lvlJc w:val="right"/>
      <w:pPr>
        <w:ind w:left="1800" w:hanging="180"/>
      </w:pPr>
    </w:lvl>
    <w:lvl w:ilvl="3" w:tplc="E2F2FDDE">
      <w:start w:val="1"/>
      <w:numFmt w:val="decimal"/>
      <w:lvlText w:val="%4."/>
      <w:lvlJc w:val="left"/>
      <w:pPr>
        <w:ind w:left="2520" w:hanging="360"/>
      </w:pPr>
    </w:lvl>
    <w:lvl w:ilvl="4" w:tplc="CA128812">
      <w:start w:val="1"/>
      <w:numFmt w:val="lowerLetter"/>
      <w:lvlText w:val="%5."/>
      <w:lvlJc w:val="left"/>
      <w:pPr>
        <w:ind w:left="3240" w:hanging="360"/>
      </w:pPr>
    </w:lvl>
    <w:lvl w:ilvl="5" w:tplc="B9C89D04">
      <w:start w:val="1"/>
      <w:numFmt w:val="lowerRoman"/>
      <w:lvlText w:val="%6."/>
      <w:lvlJc w:val="right"/>
      <w:pPr>
        <w:ind w:left="3960" w:hanging="180"/>
      </w:pPr>
    </w:lvl>
    <w:lvl w:ilvl="6" w:tplc="4BFECDF8">
      <w:start w:val="1"/>
      <w:numFmt w:val="decimal"/>
      <w:lvlText w:val="%7."/>
      <w:lvlJc w:val="left"/>
      <w:pPr>
        <w:ind w:left="4680" w:hanging="360"/>
      </w:pPr>
    </w:lvl>
    <w:lvl w:ilvl="7" w:tplc="2998FD9A">
      <w:start w:val="1"/>
      <w:numFmt w:val="lowerLetter"/>
      <w:lvlText w:val="%8."/>
      <w:lvlJc w:val="left"/>
      <w:pPr>
        <w:ind w:left="5400" w:hanging="360"/>
      </w:pPr>
    </w:lvl>
    <w:lvl w:ilvl="8" w:tplc="C548FC76">
      <w:start w:val="1"/>
      <w:numFmt w:val="lowerRoman"/>
      <w:lvlText w:val="%9."/>
      <w:lvlJc w:val="right"/>
      <w:pPr>
        <w:ind w:left="6120" w:hanging="180"/>
      </w:pPr>
    </w:lvl>
  </w:abstractNum>
  <w:abstractNum w:abstractNumId="7" w15:restartNumberingAfterBreak="0">
    <w:nsid w:val="4A73B988"/>
    <w:multiLevelType w:val="hybridMultilevel"/>
    <w:tmpl w:val="65DE6CDE"/>
    <w:lvl w:ilvl="0" w:tplc="06949D12">
      <w:start w:val="1"/>
      <w:numFmt w:val="bullet"/>
      <w:lvlText w:val="-"/>
      <w:lvlJc w:val="left"/>
      <w:pPr>
        <w:ind w:left="720" w:hanging="360"/>
      </w:pPr>
      <w:rPr>
        <w:rFonts w:ascii="Aptos" w:hAnsi="Aptos" w:hint="default"/>
      </w:rPr>
    </w:lvl>
    <w:lvl w:ilvl="1" w:tplc="52BC5A88">
      <w:start w:val="1"/>
      <w:numFmt w:val="bullet"/>
      <w:lvlText w:val="o"/>
      <w:lvlJc w:val="left"/>
      <w:pPr>
        <w:ind w:left="1440" w:hanging="360"/>
      </w:pPr>
      <w:rPr>
        <w:rFonts w:ascii="Courier New" w:hAnsi="Courier New" w:hint="default"/>
      </w:rPr>
    </w:lvl>
    <w:lvl w:ilvl="2" w:tplc="8C422E62">
      <w:start w:val="1"/>
      <w:numFmt w:val="bullet"/>
      <w:lvlText w:val=""/>
      <w:lvlJc w:val="left"/>
      <w:pPr>
        <w:ind w:left="2160" w:hanging="360"/>
      </w:pPr>
      <w:rPr>
        <w:rFonts w:ascii="Wingdings" w:hAnsi="Wingdings" w:hint="default"/>
      </w:rPr>
    </w:lvl>
    <w:lvl w:ilvl="3" w:tplc="AA727986">
      <w:start w:val="1"/>
      <w:numFmt w:val="bullet"/>
      <w:lvlText w:val=""/>
      <w:lvlJc w:val="left"/>
      <w:pPr>
        <w:ind w:left="2880" w:hanging="360"/>
      </w:pPr>
      <w:rPr>
        <w:rFonts w:ascii="Symbol" w:hAnsi="Symbol" w:hint="default"/>
      </w:rPr>
    </w:lvl>
    <w:lvl w:ilvl="4" w:tplc="77C8973C">
      <w:start w:val="1"/>
      <w:numFmt w:val="bullet"/>
      <w:lvlText w:val="o"/>
      <w:lvlJc w:val="left"/>
      <w:pPr>
        <w:ind w:left="3600" w:hanging="360"/>
      </w:pPr>
      <w:rPr>
        <w:rFonts w:ascii="Courier New" w:hAnsi="Courier New" w:hint="default"/>
      </w:rPr>
    </w:lvl>
    <w:lvl w:ilvl="5" w:tplc="545A7C5A">
      <w:start w:val="1"/>
      <w:numFmt w:val="bullet"/>
      <w:lvlText w:val=""/>
      <w:lvlJc w:val="left"/>
      <w:pPr>
        <w:ind w:left="4320" w:hanging="360"/>
      </w:pPr>
      <w:rPr>
        <w:rFonts w:ascii="Wingdings" w:hAnsi="Wingdings" w:hint="default"/>
      </w:rPr>
    </w:lvl>
    <w:lvl w:ilvl="6" w:tplc="07AA3FA4">
      <w:start w:val="1"/>
      <w:numFmt w:val="bullet"/>
      <w:lvlText w:val=""/>
      <w:lvlJc w:val="left"/>
      <w:pPr>
        <w:ind w:left="5040" w:hanging="360"/>
      </w:pPr>
      <w:rPr>
        <w:rFonts w:ascii="Symbol" w:hAnsi="Symbol" w:hint="default"/>
      </w:rPr>
    </w:lvl>
    <w:lvl w:ilvl="7" w:tplc="F17CAEE6">
      <w:start w:val="1"/>
      <w:numFmt w:val="bullet"/>
      <w:lvlText w:val="o"/>
      <w:lvlJc w:val="left"/>
      <w:pPr>
        <w:ind w:left="5760" w:hanging="360"/>
      </w:pPr>
      <w:rPr>
        <w:rFonts w:ascii="Courier New" w:hAnsi="Courier New" w:hint="default"/>
      </w:rPr>
    </w:lvl>
    <w:lvl w:ilvl="8" w:tplc="48F688B6">
      <w:start w:val="1"/>
      <w:numFmt w:val="bullet"/>
      <w:lvlText w:val=""/>
      <w:lvlJc w:val="left"/>
      <w:pPr>
        <w:ind w:left="6480" w:hanging="360"/>
      </w:pPr>
      <w:rPr>
        <w:rFonts w:ascii="Wingdings" w:hAnsi="Wingdings" w:hint="default"/>
      </w:rPr>
    </w:lvl>
  </w:abstractNum>
  <w:abstractNum w:abstractNumId="8" w15:restartNumberingAfterBreak="0">
    <w:nsid w:val="576E703D"/>
    <w:multiLevelType w:val="multilevel"/>
    <w:tmpl w:val="4BFC88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51932F"/>
    <w:multiLevelType w:val="hybridMultilevel"/>
    <w:tmpl w:val="61E2724E"/>
    <w:lvl w:ilvl="0" w:tplc="BD529216">
      <w:start w:val="1"/>
      <w:numFmt w:val="decimal"/>
      <w:lvlText w:val="%1."/>
      <w:lvlJc w:val="left"/>
      <w:pPr>
        <w:ind w:left="720" w:hanging="360"/>
      </w:pPr>
    </w:lvl>
    <w:lvl w:ilvl="1" w:tplc="D306359C">
      <w:start w:val="1"/>
      <w:numFmt w:val="lowerLetter"/>
      <w:lvlText w:val="%2."/>
      <w:lvlJc w:val="left"/>
      <w:pPr>
        <w:ind w:left="1440" w:hanging="360"/>
      </w:pPr>
    </w:lvl>
    <w:lvl w:ilvl="2" w:tplc="F2F67348">
      <w:start w:val="1"/>
      <w:numFmt w:val="lowerRoman"/>
      <w:lvlText w:val="%3."/>
      <w:lvlJc w:val="right"/>
      <w:pPr>
        <w:ind w:left="2160" w:hanging="180"/>
      </w:pPr>
    </w:lvl>
    <w:lvl w:ilvl="3" w:tplc="0A4C6968">
      <w:start w:val="1"/>
      <w:numFmt w:val="decimal"/>
      <w:lvlText w:val="%4."/>
      <w:lvlJc w:val="left"/>
      <w:pPr>
        <w:ind w:left="2880" w:hanging="360"/>
      </w:pPr>
    </w:lvl>
    <w:lvl w:ilvl="4" w:tplc="2FB80098">
      <w:start w:val="1"/>
      <w:numFmt w:val="lowerLetter"/>
      <w:lvlText w:val="%5."/>
      <w:lvlJc w:val="left"/>
      <w:pPr>
        <w:ind w:left="3600" w:hanging="360"/>
      </w:pPr>
    </w:lvl>
    <w:lvl w:ilvl="5" w:tplc="18CA6B2A">
      <w:start w:val="1"/>
      <w:numFmt w:val="lowerRoman"/>
      <w:lvlText w:val="%6."/>
      <w:lvlJc w:val="right"/>
      <w:pPr>
        <w:ind w:left="4320" w:hanging="180"/>
      </w:pPr>
    </w:lvl>
    <w:lvl w:ilvl="6" w:tplc="C11274DC">
      <w:start w:val="1"/>
      <w:numFmt w:val="decimal"/>
      <w:lvlText w:val="%7."/>
      <w:lvlJc w:val="left"/>
      <w:pPr>
        <w:ind w:left="5040" w:hanging="360"/>
      </w:pPr>
    </w:lvl>
    <w:lvl w:ilvl="7" w:tplc="977AB21C">
      <w:start w:val="1"/>
      <w:numFmt w:val="lowerLetter"/>
      <w:lvlText w:val="%8."/>
      <w:lvlJc w:val="left"/>
      <w:pPr>
        <w:ind w:left="5760" w:hanging="360"/>
      </w:pPr>
    </w:lvl>
    <w:lvl w:ilvl="8" w:tplc="607A833A">
      <w:start w:val="1"/>
      <w:numFmt w:val="lowerRoman"/>
      <w:lvlText w:val="%9."/>
      <w:lvlJc w:val="right"/>
      <w:pPr>
        <w:ind w:left="6480" w:hanging="180"/>
      </w:pPr>
    </w:lvl>
  </w:abstractNum>
  <w:abstractNum w:abstractNumId="10" w15:restartNumberingAfterBreak="0">
    <w:nsid w:val="641369B2"/>
    <w:multiLevelType w:val="multilevel"/>
    <w:tmpl w:val="694C27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572D9B"/>
    <w:multiLevelType w:val="hybridMultilevel"/>
    <w:tmpl w:val="71AEBFA2"/>
    <w:lvl w:ilvl="0" w:tplc="0C44D2F2">
      <w:start w:val="1"/>
      <w:numFmt w:val="upperLetter"/>
      <w:lvlText w:val="%1."/>
      <w:lvlJc w:val="left"/>
      <w:pPr>
        <w:ind w:left="360" w:hanging="360"/>
      </w:pPr>
    </w:lvl>
    <w:lvl w:ilvl="1" w:tplc="0C4E8BB8">
      <w:start w:val="1"/>
      <w:numFmt w:val="lowerLetter"/>
      <w:lvlText w:val="%2."/>
      <w:lvlJc w:val="left"/>
      <w:pPr>
        <w:ind w:left="1080" w:hanging="360"/>
      </w:pPr>
    </w:lvl>
    <w:lvl w:ilvl="2" w:tplc="ADF2A7F4">
      <w:start w:val="1"/>
      <w:numFmt w:val="lowerRoman"/>
      <w:lvlText w:val="%3."/>
      <w:lvlJc w:val="right"/>
      <w:pPr>
        <w:ind w:left="1800" w:hanging="180"/>
      </w:pPr>
    </w:lvl>
    <w:lvl w:ilvl="3" w:tplc="B380DDB4">
      <w:start w:val="1"/>
      <w:numFmt w:val="decimal"/>
      <w:lvlText w:val="%4."/>
      <w:lvlJc w:val="left"/>
      <w:pPr>
        <w:ind w:left="2520" w:hanging="360"/>
      </w:pPr>
    </w:lvl>
    <w:lvl w:ilvl="4" w:tplc="05EA3668">
      <w:start w:val="1"/>
      <w:numFmt w:val="lowerLetter"/>
      <w:lvlText w:val="%5."/>
      <w:lvlJc w:val="left"/>
      <w:pPr>
        <w:ind w:left="3240" w:hanging="360"/>
      </w:pPr>
    </w:lvl>
    <w:lvl w:ilvl="5" w:tplc="7A544B58">
      <w:start w:val="1"/>
      <w:numFmt w:val="lowerRoman"/>
      <w:lvlText w:val="%6."/>
      <w:lvlJc w:val="right"/>
      <w:pPr>
        <w:ind w:left="3960" w:hanging="180"/>
      </w:pPr>
    </w:lvl>
    <w:lvl w:ilvl="6" w:tplc="E662BC3A">
      <w:start w:val="1"/>
      <w:numFmt w:val="decimal"/>
      <w:lvlText w:val="%7."/>
      <w:lvlJc w:val="left"/>
      <w:pPr>
        <w:ind w:left="4680" w:hanging="360"/>
      </w:pPr>
    </w:lvl>
    <w:lvl w:ilvl="7" w:tplc="790637CA">
      <w:start w:val="1"/>
      <w:numFmt w:val="lowerLetter"/>
      <w:lvlText w:val="%8."/>
      <w:lvlJc w:val="left"/>
      <w:pPr>
        <w:ind w:left="5400" w:hanging="360"/>
      </w:pPr>
    </w:lvl>
    <w:lvl w:ilvl="8" w:tplc="A63CBA1C">
      <w:start w:val="1"/>
      <w:numFmt w:val="lowerRoman"/>
      <w:lvlText w:val="%9."/>
      <w:lvlJc w:val="right"/>
      <w:pPr>
        <w:ind w:left="6120" w:hanging="180"/>
      </w:pPr>
    </w:lvl>
  </w:abstractNum>
  <w:abstractNum w:abstractNumId="12" w15:restartNumberingAfterBreak="0">
    <w:nsid w:val="7967CBD9"/>
    <w:multiLevelType w:val="hybridMultilevel"/>
    <w:tmpl w:val="DF0C78AC"/>
    <w:lvl w:ilvl="0" w:tplc="2E469628">
      <w:start w:val="1"/>
      <w:numFmt w:val="decimal"/>
      <w:lvlText w:val="%1."/>
      <w:lvlJc w:val="left"/>
      <w:pPr>
        <w:ind w:left="360" w:hanging="360"/>
      </w:pPr>
    </w:lvl>
    <w:lvl w:ilvl="1" w:tplc="2570AADA">
      <w:start w:val="1"/>
      <w:numFmt w:val="lowerLetter"/>
      <w:lvlText w:val="%2."/>
      <w:lvlJc w:val="left"/>
      <w:pPr>
        <w:ind w:left="1080" w:hanging="360"/>
      </w:pPr>
    </w:lvl>
    <w:lvl w:ilvl="2" w:tplc="18E6A462">
      <w:start w:val="1"/>
      <w:numFmt w:val="lowerRoman"/>
      <w:lvlText w:val="%3."/>
      <w:lvlJc w:val="right"/>
      <w:pPr>
        <w:ind w:left="1800" w:hanging="180"/>
      </w:pPr>
    </w:lvl>
    <w:lvl w:ilvl="3" w:tplc="DCFC57CE">
      <w:start w:val="1"/>
      <w:numFmt w:val="decimal"/>
      <w:lvlText w:val="%4."/>
      <w:lvlJc w:val="left"/>
      <w:pPr>
        <w:ind w:left="2520" w:hanging="360"/>
      </w:pPr>
    </w:lvl>
    <w:lvl w:ilvl="4" w:tplc="CA8044EE">
      <w:start w:val="1"/>
      <w:numFmt w:val="lowerLetter"/>
      <w:lvlText w:val="%5."/>
      <w:lvlJc w:val="left"/>
      <w:pPr>
        <w:ind w:left="3240" w:hanging="360"/>
      </w:pPr>
    </w:lvl>
    <w:lvl w:ilvl="5" w:tplc="B23E88AA">
      <w:start w:val="1"/>
      <w:numFmt w:val="lowerRoman"/>
      <w:lvlText w:val="%6."/>
      <w:lvlJc w:val="right"/>
      <w:pPr>
        <w:ind w:left="3960" w:hanging="180"/>
      </w:pPr>
    </w:lvl>
    <w:lvl w:ilvl="6" w:tplc="733C5154">
      <w:start w:val="1"/>
      <w:numFmt w:val="decimal"/>
      <w:lvlText w:val="%7."/>
      <w:lvlJc w:val="left"/>
      <w:pPr>
        <w:ind w:left="4680" w:hanging="360"/>
      </w:pPr>
    </w:lvl>
    <w:lvl w:ilvl="7" w:tplc="80C0EB32">
      <w:start w:val="1"/>
      <w:numFmt w:val="lowerLetter"/>
      <w:lvlText w:val="%8."/>
      <w:lvlJc w:val="left"/>
      <w:pPr>
        <w:ind w:left="5400" w:hanging="360"/>
      </w:pPr>
    </w:lvl>
    <w:lvl w:ilvl="8" w:tplc="6D14FB06">
      <w:start w:val="1"/>
      <w:numFmt w:val="lowerRoman"/>
      <w:lvlText w:val="%9."/>
      <w:lvlJc w:val="right"/>
      <w:pPr>
        <w:ind w:left="6120" w:hanging="180"/>
      </w:pPr>
    </w:lvl>
  </w:abstractNum>
  <w:num w:numId="1" w16cid:durableId="1150947039">
    <w:abstractNumId w:val="3"/>
  </w:num>
  <w:num w:numId="2" w16cid:durableId="1858763322">
    <w:abstractNumId w:val="7"/>
  </w:num>
  <w:num w:numId="3" w16cid:durableId="349377145">
    <w:abstractNumId w:val="11"/>
  </w:num>
  <w:num w:numId="4" w16cid:durableId="237711845">
    <w:abstractNumId w:val="6"/>
  </w:num>
  <w:num w:numId="5" w16cid:durableId="490408722">
    <w:abstractNumId w:val="12"/>
  </w:num>
  <w:num w:numId="6" w16cid:durableId="619805995">
    <w:abstractNumId w:val="0"/>
  </w:num>
  <w:num w:numId="7" w16cid:durableId="1210918757">
    <w:abstractNumId w:val="2"/>
  </w:num>
  <w:num w:numId="8" w16cid:durableId="1037699701">
    <w:abstractNumId w:val="9"/>
  </w:num>
  <w:num w:numId="9" w16cid:durableId="1705328289">
    <w:abstractNumId w:val="10"/>
    <w:lvlOverride w:ilvl="0">
      <w:lvl w:ilvl="0">
        <w:numFmt w:val="upperLetter"/>
        <w:lvlText w:val="%1."/>
        <w:lvlJc w:val="left"/>
      </w:lvl>
    </w:lvlOverride>
  </w:num>
  <w:num w:numId="10" w16cid:durableId="1153520518">
    <w:abstractNumId w:val="10"/>
    <w:lvlOverride w:ilvl="1">
      <w:lvl w:ilvl="1">
        <w:numFmt w:val="lowerLetter"/>
        <w:lvlText w:val="%2."/>
        <w:lvlJc w:val="left"/>
      </w:lvl>
    </w:lvlOverride>
  </w:num>
  <w:num w:numId="11" w16cid:durableId="953562168">
    <w:abstractNumId w:val="10"/>
    <w:lvlOverride w:ilvl="0">
      <w:lvl w:ilvl="0">
        <w:numFmt w:val="upperLetter"/>
        <w:lvlText w:val="%1."/>
        <w:lvlJc w:val="left"/>
      </w:lvl>
    </w:lvlOverride>
  </w:num>
  <w:num w:numId="12" w16cid:durableId="1806849893">
    <w:abstractNumId w:val="1"/>
    <w:lvlOverride w:ilvl="0">
      <w:lvl w:ilvl="0">
        <w:numFmt w:val="upperLetter"/>
        <w:lvlText w:val="%1."/>
        <w:lvlJc w:val="left"/>
      </w:lvl>
    </w:lvlOverride>
  </w:num>
  <w:num w:numId="13" w16cid:durableId="330641170">
    <w:abstractNumId w:val="1"/>
    <w:lvlOverride w:ilvl="1">
      <w:lvl w:ilvl="1">
        <w:numFmt w:val="lowerLetter"/>
        <w:lvlText w:val="%2."/>
        <w:lvlJc w:val="left"/>
      </w:lvl>
    </w:lvlOverride>
  </w:num>
  <w:num w:numId="14" w16cid:durableId="240415134">
    <w:abstractNumId w:val="5"/>
  </w:num>
  <w:num w:numId="15" w16cid:durableId="2058698309">
    <w:abstractNumId w:val="8"/>
    <w:lvlOverride w:ilvl="1">
      <w:lvl w:ilvl="1">
        <w:numFmt w:val="lowerLetter"/>
        <w:lvlText w:val="%2."/>
        <w:lvlJc w:val="left"/>
      </w:lvl>
    </w:lvlOverride>
  </w:num>
  <w:num w:numId="16" w16cid:durableId="1065883370">
    <w:abstractNumId w:val="8"/>
    <w:lvlOverride w:ilvl="1">
      <w:lvl w:ilvl="1">
        <w:numFmt w:val="lowerLetter"/>
        <w:lvlText w:val="%2."/>
        <w:lvlJc w:val="left"/>
      </w:lvl>
    </w:lvlOverride>
  </w:num>
  <w:num w:numId="17" w16cid:durableId="17558617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019"/>
    <w:rsid w:val="000020A1"/>
    <w:rsid w:val="000037D8"/>
    <w:rsid w:val="000056C0"/>
    <w:rsid w:val="000145F5"/>
    <w:rsid w:val="00023541"/>
    <w:rsid w:val="00036C4F"/>
    <w:rsid w:val="0004713D"/>
    <w:rsid w:val="00071EE7"/>
    <w:rsid w:val="00081749"/>
    <w:rsid w:val="000855DE"/>
    <w:rsid w:val="000C0ACC"/>
    <w:rsid w:val="000D7384"/>
    <w:rsid w:val="000E6ECA"/>
    <w:rsid w:val="000F6D03"/>
    <w:rsid w:val="001012C2"/>
    <w:rsid w:val="001121C0"/>
    <w:rsid w:val="001232D3"/>
    <w:rsid w:val="00140792"/>
    <w:rsid w:val="0014C698"/>
    <w:rsid w:val="0015293C"/>
    <w:rsid w:val="00153050"/>
    <w:rsid w:val="00157843"/>
    <w:rsid w:val="0018368A"/>
    <w:rsid w:val="00186ED7"/>
    <w:rsid w:val="00192DE8"/>
    <w:rsid w:val="001A620E"/>
    <w:rsid w:val="001B560F"/>
    <w:rsid w:val="001C155F"/>
    <w:rsid w:val="001C17DC"/>
    <w:rsid w:val="001E6CFA"/>
    <w:rsid w:val="001F28E4"/>
    <w:rsid w:val="00213A61"/>
    <w:rsid w:val="00231EF1"/>
    <w:rsid w:val="002349A5"/>
    <w:rsid w:val="002434CA"/>
    <w:rsid w:val="00250C2A"/>
    <w:rsid w:val="00261090"/>
    <w:rsid w:val="00262C04"/>
    <w:rsid w:val="00265ABF"/>
    <w:rsid w:val="00266E51"/>
    <w:rsid w:val="002747AE"/>
    <w:rsid w:val="00287F2D"/>
    <w:rsid w:val="002908D0"/>
    <w:rsid w:val="00295781"/>
    <w:rsid w:val="002A5A73"/>
    <w:rsid w:val="002A74B0"/>
    <w:rsid w:val="002B0D55"/>
    <w:rsid w:val="002C27F4"/>
    <w:rsid w:val="002C3033"/>
    <w:rsid w:val="002D62BD"/>
    <w:rsid w:val="0031354F"/>
    <w:rsid w:val="0031755B"/>
    <w:rsid w:val="0032EB18"/>
    <w:rsid w:val="00331723"/>
    <w:rsid w:val="00351245"/>
    <w:rsid w:val="00355C8C"/>
    <w:rsid w:val="0035D77C"/>
    <w:rsid w:val="00363652"/>
    <w:rsid w:val="00386211"/>
    <w:rsid w:val="00387881"/>
    <w:rsid w:val="003936DF"/>
    <w:rsid w:val="003A39EF"/>
    <w:rsid w:val="003A4428"/>
    <w:rsid w:val="003B50A9"/>
    <w:rsid w:val="003C2B69"/>
    <w:rsid w:val="003C3771"/>
    <w:rsid w:val="003C596C"/>
    <w:rsid w:val="003E24C9"/>
    <w:rsid w:val="003E5853"/>
    <w:rsid w:val="00401939"/>
    <w:rsid w:val="0040346A"/>
    <w:rsid w:val="00406A8A"/>
    <w:rsid w:val="0040C101"/>
    <w:rsid w:val="0041CA2A"/>
    <w:rsid w:val="00420640"/>
    <w:rsid w:val="00433BD0"/>
    <w:rsid w:val="00456BB5"/>
    <w:rsid w:val="00466894"/>
    <w:rsid w:val="00470D29"/>
    <w:rsid w:val="00484AB1"/>
    <w:rsid w:val="00493769"/>
    <w:rsid w:val="004A5B01"/>
    <w:rsid w:val="004A5F93"/>
    <w:rsid w:val="004B599D"/>
    <w:rsid w:val="004D68BD"/>
    <w:rsid w:val="004E4F74"/>
    <w:rsid w:val="004F15F4"/>
    <w:rsid w:val="004F505B"/>
    <w:rsid w:val="004F71BF"/>
    <w:rsid w:val="00502447"/>
    <w:rsid w:val="00503802"/>
    <w:rsid w:val="00503B09"/>
    <w:rsid w:val="0051610A"/>
    <w:rsid w:val="00531026"/>
    <w:rsid w:val="005351DF"/>
    <w:rsid w:val="00536FA6"/>
    <w:rsid w:val="00537A29"/>
    <w:rsid w:val="0054090A"/>
    <w:rsid w:val="00550EAB"/>
    <w:rsid w:val="00554E36"/>
    <w:rsid w:val="00571126"/>
    <w:rsid w:val="0057AB43"/>
    <w:rsid w:val="00584462"/>
    <w:rsid w:val="005A4C55"/>
    <w:rsid w:val="005B00E9"/>
    <w:rsid w:val="005B2A5C"/>
    <w:rsid w:val="005C0BD6"/>
    <w:rsid w:val="005C2380"/>
    <w:rsid w:val="005C69C9"/>
    <w:rsid w:val="005D10AE"/>
    <w:rsid w:val="005E7C10"/>
    <w:rsid w:val="006061A4"/>
    <w:rsid w:val="00613191"/>
    <w:rsid w:val="0061376D"/>
    <w:rsid w:val="00620E41"/>
    <w:rsid w:val="00634C09"/>
    <w:rsid w:val="00634F06"/>
    <w:rsid w:val="00643388"/>
    <w:rsid w:val="006445C0"/>
    <w:rsid w:val="006525D7"/>
    <w:rsid w:val="00654BCC"/>
    <w:rsid w:val="006610D1"/>
    <w:rsid w:val="006663ED"/>
    <w:rsid w:val="00667C3D"/>
    <w:rsid w:val="0066DFC6"/>
    <w:rsid w:val="006706D5"/>
    <w:rsid w:val="00675808"/>
    <w:rsid w:val="00681C93"/>
    <w:rsid w:val="00686413"/>
    <w:rsid w:val="00687370"/>
    <w:rsid w:val="00694019"/>
    <w:rsid w:val="006A3B22"/>
    <w:rsid w:val="006C4227"/>
    <w:rsid w:val="006E7885"/>
    <w:rsid w:val="00704E0C"/>
    <w:rsid w:val="00705E7E"/>
    <w:rsid w:val="007200CD"/>
    <w:rsid w:val="007208A6"/>
    <w:rsid w:val="0073538F"/>
    <w:rsid w:val="00746D92"/>
    <w:rsid w:val="00752D69"/>
    <w:rsid w:val="007A0A3A"/>
    <w:rsid w:val="007A155D"/>
    <w:rsid w:val="007B29B9"/>
    <w:rsid w:val="007B4189"/>
    <w:rsid w:val="007C275E"/>
    <w:rsid w:val="007E4B91"/>
    <w:rsid w:val="008032D3"/>
    <w:rsid w:val="00812536"/>
    <w:rsid w:val="008210C7"/>
    <w:rsid w:val="00825744"/>
    <w:rsid w:val="0082664A"/>
    <w:rsid w:val="008402B9"/>
    <w:rsid w:val="008471EC"/>
    <w:rsid w:val="00861FFB"/>
    <w:rsid w:val="00885199"/>
    <w:rsid w:val="008901FA"/>
    <w:rsid w:val="00890817"/>
    <w:rsid w:val="00895151"/>
    <w:rsid w:val="008A1C72"/>
    <w:rsid w:val="008B6C45"/>
    <w:rsid w:val="008D3403"/>
    <w:rsid w:val="00901917"/>
    <w:rsid w:val="00901C76"/>
    <w:rsid w:val="009037E6"/>
    <w:rsid w:val="00910F5C"/>
    <w:rsid w:val="00917375"/>
    <w:rsid w:val="00930354"/>
    <w:rsid w:val="009414DB"/>
    <w:rsid w:val="009570E8"/>
    <w:rsid w:val="00982C56"/>
    <w:rsid w:val="00990613"/>
    <w:rsid w:val="009A6E59"/>
    <w:rsid w:val="009B2A60"/>
    <w:rsid w:val="009B31BD"/>
    <w:rsid w:val="009B6D19"/>
    <w:rsid w:val="009B7462"/>
    <w:rsid w:val="009C6248"/>
    <w:rsid w:val="009C75CA"/>
    <w:rsid w:val="009E7FB8"/>
    <w:rsid w:val="00A02574"/>
    <w:rsid w:val="00A072D4"/>
    <w:rsid w:val="00A2760B"/>
    <w:rsid w:val="00A3208E"/>
    <w:rsid w:val="00A338F3"/>
    <w:rsid w:val="00A35EBF"/>
    <w:rsid w:val="00A4228D"/>
    <w:rsid w:val="00A46C2E"/>
    <w:rsid w:val="00A55394"/>
    <w:rsid w:val="00A55BC7"/>
    <w:rsid w:val="00A6092A"/>
    <w:rsid w:val="00A610DE"/>
    <w:rsid w:val="00A6152E"/>
    <w:rsid w:val="00A7361D"/>
    <w:rsid w:val="00A97CCA"/>
    <w:rsid w:val="00AB2730"/>
    <w:rsid w:val="00AC3F3F"/>
    <w:rsid w:val="00AD00D6"/>
    <w:rsid w:val="00B028D5"/>
    <w:rsid w:val="00B0539F"/>
    <w:rsid w:val="00B146B1"/>
    <w:rsid w:val="00B20F4D"/>
    <w:rsid w:val="00B23C2A"/>
    <w:rsid w:val="00B605B2"/>
    <w:rsid w:val="00B66A34"/>
    <w:rsid w:val="00B72DB4"/>
    <w:rsid w:val="00B87E32"/>
    <w:rsid w:val="00B916EF"/>
    <w:rsid w:val="00B92627"/>
    <w:rsid w:val="00B9672C"/>
    <w:rsid w:val="00BA206F"/>
    <w:rsid w:val="00BA3E19"/>
    <w:rsid w:val="00BB0BB2"/>
    <w:rsid w:val="00BB13AC"/>
    <w:rsid w:val="00BB1AF6"/>
    <w:rsid w:val="00BB6FCC"/>
    <w:rsid w:val="00BF7C1C"/>
    <w:rsid w:val="00C11049"/>
    <w:rsid w:val="00C153F6"/>
    <w:rsid w:val="00C16904"/>
    <w:rsid w:val="00C22AA7"/>
    <w:rsid w:val="00C416F6"/>
    <w:rsid w:val="00C83054"/>
    <w:rsid w:val="00C92766"/>
    <w:rsid w:val="00C941D8"/>
    <w:rsid w:val="00CA2C4D"/>
    <w:rsid w:val="00CB058D"/>
    <w:rsid w:val="00CB10ED"/>
    <w:rsid w:val="00CB60A0"/>
    <w:rsid w:val="00CC2823"/>
    <w:rsid w:val="00CC5F82"/>
    <w:rsid w:val="00CC9E5F"/>
    <w:rsid w:val="00CF0A7E"/>
    <w:rsid w:val="00CF1678"/>
    <w:rsid w:val="00CF2BA1"/>
    <w:rsid w:val="00D01402"/>
    <w:rsid w:val="00D04C7F"/>
    <w:rsid w:val="00D05E4C"/>
    <w:rsid w:val="00D0BEA2"/>
    <w:rsid w:val="00D18E9D"/>
    <w:rsid w:val="00D21F3F"/>
    <w:rsid w:val="00D3E869"/>
    <w:rsid w:val="00D7336E"/>
    <w:rsid w:val="00D76460"/>
    <w:rsid w:val="00D861A0"/>
    <w:rsid w:val="00D863E3"/>
    <w:rsid w:val="00D918BE"/>
    <w:rsid w:val="00D92FDA"/>
    <w:rsid w:val="00D9664B"/>
    <w:rsid w:val="00DB031C"/>
    <w:rsid w:val="00DC1AE0"/>
    <w:rsid w:val="00DF0E78"/>
    <w:rsid w:val="00DF7AE6"/>
    <w:rsid w:val="00E0257F"/>
    <w:rsid w:val="00E12ECD"/>
    <w:rsid w:val="00E242C8"/>
    <w:rsid w:val="00E30EC7"/>
    <w:rsid w:val="00E44995"/>
    <w:rsid w:val="00E65964"/>
    <w:rsid w:val="00E72804"/>
    <w:rsid w:val="00E77AB1"/>
    <w:rsid w:val="00E77CAF"/>
    <w:rsid w:val="00E8008D"/>
    <w:rsid w:val="00E9357C"/>
    <w:rsid w:val="00EA20CE"/>
    <w:rsid w:val="00EB145D"/>
    <w:rsid w:val="00EC475E"/>
    <w:rsid w:val="00ED3693"/>
    <w:rsid w:val="00EE1751"/>
    <w:rsid w:val="00EE1C30"/>
    <w:rsid w:val="00EE34DC"/>
    <w:rsid w:val="00EF3C60"/>
    <w:rsid w:val="00F264AA"/>
    <w:rsid w:val="00F4176C"/>
    <w:rsid w:val="00F518F5"/>
    <w:rsid w:val="00F51FB2"/>
    <w:rsid w:val="00F77A1F"/>
    <w:rsid w:val="00F81072"/>
    <w:rsid w:val="00F92AB9"/>
    <w:rsid w:val="00F93550"/>
    <w:rsid w:val="00F97126"/>
    <w:rsid w:val="00FA467A"/>
    <w:rsid w:val="00FA5C7F"/>
    <w:rsid w:val="00FB0F0F"/>
    <w:rsid w:val="00FB1824"/>
    <w:rsid w:val="00FC242D"/>
    <w:rsid w:val="00FF7F61"/>
    <w:rsid w:val="01099A81"/>
    <w:rsid w:val="010B5E76"/>
    <w:rsid w:val="011A1367"/>
    <w:rsid w:val="012ED23C"/>
    <w:rsid w:val="01A2C312"/>
    <w:rsid w:val="01B9A1BF"/>
    <w:rsid w:val="01C395E7"/>
    <w:rsid w:val="01CCBA92"/>
    <w:rsid w:val="01D29A75"/>
    <w:rsid w:val="01D3BC63"/>
    <w:rsid w:val="01DDC1CA"/>
    <w:rsid w:val="01DE4D30"/>
    <w:rsid w:val="01E8FE03"/>
    <w:rsid w:val="01F944A5"/>
    <w:rsid w:val="020005BB"/>
    <w:rsid w:val="0205DBCE"/>
    <w:rsid w:val="020FD12C"/>
    <w:rsid w:val="0215AF00"/>
    <w:rsid w:val="0218742C"/>
    <w:rsid w:val="0231A34A"/>
    <w:rsid w:val="023BDA6D"/>
    <w:rsid w:val="02449EF8"/>
    <w:rsid w:val="02578660"/>
    <w:rsid w:val="026E1387"/>
    <w:rsid w:val="027A1689"/>
    <w:rsid w:val="027F788F"/>
    <w:rsid w:val="02BFA6BD"/>
    <w:rsid w:val="02D8D2AB"/>
    <w:rsid w:val="02F56055"/>
    <w:rsid w:val="03256C00"/>
    <w:rsid w:val="03348101"/>
    <w:rsid w:val="0368444C"/>
    <w:rsid w:val="03691AF4"/>
    <w:rsid w:val="0393B33D"/>
    <w:rsid w:val="03A5F1B4"/>
    <w:rsid w:val="03BE8C98"/>
    <w:rsid w:val="041C1AF8"/>
    <w:rsid w:val="0449D6E8"/>
    <w:rsid w:val="045D67A6"/>
    <w:rsid w:val="045E4CB8"/>
    <w:rsid w:val="04618EB8"/>
    <w:rsid w:val="047F5391"/>
    <w:rsid w:val="0486FD09"/>
    <w:rsid w:val="04891DD7"/>
    <w:rsid w:val="049408CE"/>
    <w:rsid w:val="04C21E25"/>
    <w:rsid w:val="04DA117A"/>
    <w:rsid w:val="04F36203"/>
    <w:rsid w:val="0514C7CF"/>
    <w:rsid w:val="05460BA4"/>
    <w:rsid w:val="0559B48E"/>
    <w:rsid w:val="055BB440"/>
    <w:rsid w:val="05616C64"/>
    <w:rsid w:val="05617521"/>
    <w:rsid w:val="05ACEFD5"/>
    <w:rsid w:val="05AD36B1"/>
    <w:rsid w:val="05B73E9B"/>
    <w:rsid w:val="05BFAA6C"/>
    <w:rsid w:val="05C068E1"/>
    <w:rsid w:val="05C827F6"/>
    <w:rsid w:val="05F913EB"/>
    <w:rsid w:val="05FFEAF7"/>
    <w:rsid w:val="061761BC"/>
    <w:rsid w:val="06187C56"/>
    <w:rsid w:val="0621C0D4"/>
    <w:rsid w:val="062BE00D"/>
    <w:rsid w:val="063EC535"/>
    <w:rsid w:val="063FF224"/>
    <w:rsid w:val="06569D5E"/>
    <w:rsid w:val="0657C38D"/>
    <w:rsid w:val="065FD25C"/>
    <w:rsid w:val="067A9929"/>
    <w:rsid w:val="067D2E14"/>
    <w:rsid w:val="068377DB"/>
    <w:rsid w:val="069A15B1"/>
    <w:rsid w:val="06A2D80D"/>
    <w:rsid w:val="06A55C82"/>
    <w:rsid w:val="06B55EEA"/>
    <w:rsid w:val="06BE96A2"/>
    <w:rsid w:val="06C20036"/>
    <w:rsid w:val="06C28054"/>
    <w:rsid w:val="06D52794"/>
    <w:rsid w:val="06E15DF6"/>
    <w:rsid w:val="06F854C9"/>
    <w:rsid w:val="06FA4153"/>
    <w:rsid w:val="0700618B"/>
    <w:rsid w:val="070AF9AB"/>
    <w:rsid w:val="07249184"/>
    <w:rsid w:val="072B6614"/>
    <w:rsid w:val="0737DEB1"/>
    <w:rsid w:val="075909A5"/>
    <w:rsid w:val="0787C796"/>
    <w:rsid w:val="07A8FA79"/>
    <w:rsid w:val="07DC4A93"/>
    <w:rsid w:val="07E5B26D"/>
    <w:rsid w:val="07E6FA39"/>
    <w:rsid w:val="07EA9125"/>
    <w:rsid w:val="07ECBB4B"/>
    <w:rsid w:val="082747B3"/>
    <w:rsid w:val="082A7F2C"/>
    <w:rsid w:val="08638BC8"/>
    <w:rsid w:val="086DEE95"/>
    <w:rsid w:val="0877F3FF"/>
    <w:rsid w:val="087F7481"/>
    <w:rsid w:val="0881C820"/>
    <w:rsid w:val="0886D402"/>
    <w:rsid w:val="08B1CB4B"/>
    <w:rsid w:val="08B51DD1"/>
    <w:rsid w:val="090EF396"/>
    <w:rsid w:val="0966AF52"/>
    <w:rsid w:val="0970E38D"/>
    <w:rsid w:val="09AD1191"/>
    <w:rsid w:val="09C1CD0A"/>
    <w:rsid w:val="09E6CF1F"/>
    <w:rsid w:val="09F3D72D"/>
    <w:rsid w:val="09F7E50D"/>
    <w:rsid w:val="0A3AC42B"/>
    <w:rsid w:val="0A42A14D"/>
    <w:rsid w:val="0A451EA5"/>
    <w:rsid w:val="0A501AF4"/>
    <w:rsid w:val="0A83F77C"/>
    <w:rsid w:val="0A854867"/>
    <w:rsid w:val="0A86EEA0"/>
    <w:rsid w:val="0A8B21AF"/>
    <w:rsid w:val="0A9DC1FD"/>
    <w:rsid w:val="0AA710A4"/>
    <w:rsid w:val="0AA9147B"/>
    <w:rsid w:val="0ABA0276"/>
    <w:rsid w:val="0AC0D012"/>
    <w:rsid w:val="0AF765EB"/>
    <w:rsid w:val="0AF8B1E9"/>
    <w:rsid w:val="0AFB9D0B"/>
    <w:rsid w:val="0B02BC3E"/>
    <w:rsid w:val="0B046FFD"/>
    <w:rsid w:val="0B196D3E"/>
    <w:rsid w:val="0B25DC7A"/>
    <w:rsid w:val="0B26EDF5"/>
    <w:rsid w:val="0B277E80"/>
    <w:rsid w:val="0B328E4C"/>
    <w:rsid w:val="0B3A3AC8"/>
    <w:rsid w:val="0B591389"/>
    <w:rsid w:val="0B5E03AC"/>
    <w:rsid w:val="0B64847E"/>
    <w:rsid w:val="0B6DF749"/>
    <w:rsid w:val="0B72852C"/>
    <w:rsid w:val="0B857FA2"/>
    <w:rsid w:val="0B97B934"/>
    <w:rsid w:val="0BBDF432"/>
    <w:rsid w:val="0BC7F865"/>
    <w:rsid w:val="0BCA9CF4"/>
    <w:rsid w:val="0BD2B384"/>
    <w:rsid w:val="0BD5F8F9"/>
    <w:rsid w:val="0BF34C77"/>
    <w:rsid w:val="0C0DE0AA"/>
    <w:rsid w:val="0C1B3A6A"/>
    <w:rsid w:val="0C342F55"/>
    <w:rsid w:val="0C3842E1"/>
    <w:rsid w:val="0C3CA243"/>
    <w:rsid w:val="0C3CFFD7"/>
    <w:rsid w:val="0C3E129A"/>
    <w:rsid w:val="0C45DC34"/>
    <w:rsid w:val="0C5719AF"/>
    <w:rsid w:val="0C58A78A"/>
    <w:rsid w:val="0C75E0D8"/>
    <w:rsid w:val="0C7B2253"/>
    <w:rsid w:val="0C9D56BA"/>
    <w:rsid w:val="0CA5FFFD"/>
    <w:rsid w:val="0CB1D3BC"/>
    <w:rsid w:val="0CF3C116"/>
    <w:rsid w:val="0CFAE93D"/>
    <w:rsid w:val="0D1436D4"/>
    <w:rsid w:val="0D21D623"/>
    <w:rsid w:val="0D2361F9"/>
    <w:rsid w:val="0D336E8C"/>
    <w:rsid w:val="0D618028"/>
    <w:rsid w:val="0D776647"/>
    <w:rsid w:val="0D837087"/>
    <w:rsid w:val="0D93AECD"/>
    <w:rsid w:val="0DA83ABF"/>
    <w:rsid w:val="0DBC7BB1"/>
    <w:rsid w:val="0DCA36C4"/>
    <w:rsid w:val="0DCDA2F0"/>
    <w:rsid w:val="0DDBC202"/>
    <w:rsid w:val="0DF53464"/>
    <w:rsid w:val="0E0152B9"/>
    <w:rsid w:val="0E090A73"/>
    <w:rsid w:val="0E0CE810"/>
    <w:rsid w:val="0E1324DB"/>
    <w:rsid w:val="0E2CA6C0"/>
    <w:rsid w:val="0E3A525C"/>
    <w:rsid w:val="0E4D2817"/>
    <w:rsid w:val="0E57C4E2"/>
    <w:rsid w:val="0EB01F07"/>
    <w:rsid w:val="0EB1514A"/>
    <w:rsid w:val="0ECB7A66"/>
    <w:rsid w:val="0ED5F156"/>
    <w:rsid w:val="0ED67503"/>
    <w:rsid w:val="0ED8E15C"/>
    <w:rsid w:val="0EF50169"/>
    <w:rsid w:val="0F3EFAAD"/>
    <w:rsid w:val="0F5ACB69"/>
    <w:rsid w:val="0F5DB715"/>
    <w:rsid w:val="0F65CC95"/>
    <w:rsid w:val="0F67B92B"/>
    <w:rsid w:val="0F766324"/>
    <w:rsid w:val="0F992467"/>
    <w:rsid w:val="0FAD15B8"/>
    <w:rsid w:val="0FCC7CBD"/>
    <w:rsid w:val="0FD2C7DE"/>
    <w:rsid w:val="0FD97707"/>
    <w:rsid w:val="0FD997D6"/>
    <w:rsid w:val="0FE14E78"/>
    <w:rsid w:val="0FE31EFC"/>
    <w:rsid w:val="0FF3124A"/>
    <w:rsid w:val="0FF38E0F"/>
    <w:rsid w:val="1003C8B9"/>
    <w:rsid w:val="1011DDBD"/>
    <w:rsid w:val="102FEB61"/>
    <w:rsid w:val="10378871"/>
    <w:rsid w:val="103A1701"/>
    <w:rsid w:val="103D294B"/>
    <w:rsid w:val="1048DFC0"/>
    <w:rsid w:val="10536459"/>
    <w:rsid w:val="105F8099"/>
    <w:rsid w:val="10608EC3"/>
    <w:rsid w:val="107330F2"/>
    <w:rsid w:val="10910DE6"/>
    <w:rsid w:val="109369E4"/>
    <w:rsid w:val="109C2C28"/>
    <w:rsid w:val="10A302A0"/>
    <w:rsid w:val="10ACE6AC"/>
    <w:rsid w:val="10BB6F8B"/>
    <w:rsid w:val="10BF967F"/>
    <w:rsid w:val="10DB6E0E"/>
    <w:rsid w:val="10DD823C"/>
    <w:rsid w:val="10E947CE"/>
    <w:rsid w:val="10ED9731"/>
    <w:rsid w:val="10EF9186"/>
    <w:rsid w:val="10F10DB3"/>
    <w:rsid w:val="10F54D82"/>
    <w:rsid w:val="11184707"/>
    <w:rsid w:val="111F081C"/>
    <w:rsid w:val="115CDF42"/>
    <w:rsid w:val="115EAF21"/>
    <w:rsid w:val="115F560C"/>
    <w:rsid w:val="116D302A"/>
    <w:rsid w:val="116EE079"/>
    <w:rsid w:val="119077DA"/>
    <w:rsid w:val="11B7086B"/>
    <w:rsid w:val="11F64B52"/>
    <w:rsid w:val="120897D8"/>
    <w:rsid w:val="1238C467"/>
    <w:rsid w:val="124A569A"/>
    <w:rsid w:val="12651408"/>
    <w:rsid w:val="1265205E"/>
    <w:rsid w:val="12866255"/>
    <w:rsid w:val="12A70974"/>
    <w:rsid w:val="12A9AAE7"/>
    <w:rsid w:val="12AFB33A"/>
    <w:rsid w:val="12CFAB07"/>
    <w:rsid w:val="12D038F8"/>
    <w:rsid w:val="13128999"/>
    <w:rsid w:val="1322A1CC"/>
    <w:rsid w:val="13259C4D"/>
    <w:rsid w:val="134A344E"/>
    <w:rsid w:val="13519142"/>
    <w:rsid w:val="135AEFAE"/>
    <w:rsid w:val="1360A6E1"/>
    <w:rsid w:val="1362D1F9"/>
    <w:rsid w:val="136584A7"/>
    <w:rsid w:val="136A7C7E"/>
    <w:rsid w:val="13780BAC"/>
    <w:rsid w:val="13799BAD"/>
    <w:rsid w:val="1384904D"/>
    <w:rsid w:val="13D481F4"/>
    <w:rsid w:val="13E407EA"/>
    <w:rsid w:val="13E8D8E7"/>
    <w:rsid w:val="140A2B18"/>
    <w:rsid w:val="140E0958"/>
    <w:rsid w:val="14100309"/>
    <w:rsid w:val="1417F780"/>
    <w:rsid w:val="1428A6F8"/>
    <w:rsid w:val="142E0032"/>
    <w:rsid w:val="142E37FE"/>
    <w:rsid w:val="144BD99B"/>
    <w:rsid w:val="1467B049"/>
    <w:rsid w:val="147BB4E5"/>
    <w:rsid w:val="14CD6A77"/>
    <w:rsid w:val="14CE6A19"/>
    <w:rsid w:val="14EECBAD"/>
    <w:rsid w:val="14F11B6C"/>
    <w:rsid w:val="14F88F96"/>
    <w:rsid w:val="1500D9B0"/>
    <w:rsid w:val="15028A5E"/>
    <w:rsid w:val="1509F7A2"/>
    <w:rsid w:val="1529A952"/>
    <w:rsid w:val="153ABC89"/>
    <w:rsid w:val="153E9FA4"/>
    <w:rsid w:val="155974CC"/>
    <w:rsid w:val="159A064E"/>
    <w:rsid w:val="15A05FFA"/>
    <w:rsid w:val="15B664E0"/>
    <w:rsid w:val="15FAE0C2"/>
    <w:rsid w:val="16058B02"/>
    <w:rsid w:val="160E0345"/>
    <w:rsid w:val="16316CE7"/>
    <w:rsid w:val="1633ECF8"/>
    <w:rsid w:val="163B28BD"/>
    <w:rsid w:val="164F1A55"/>
    <w:rsid w:val="1678CF45"/>
    <w:rsid w:val="167DAE54"/>
    <w:rsid w:val="1683239E"/>
    <w:rsid w:val="168BB0A5"/>
    <w:rsid w:val="16924DC5"/>
    <w:rsid w:val="1698FE2C"/>
    <w:rsid w:val="169D3C31"/>
    <w:rsid w:val="169E36E1"/>
    <w:rsid w:val="16C1FB96"/>
    <w:rsid w:val="172A3B37"/>
    <w:rsid w:val="172B7C6B"/>
    <w:rsid w:val="172C5A15"/>
    <w:rsid w:val="17429623"/>
    <w:rsid w:val="1749FCE3"/>
    <w:rsid w:val="17814A82"/>
    <w:rsid w:val="17893346"/>
    <w:rsid w:val="178EC268"/>
    <w:rsid w:val="179AC50B"/>
    <w:rsid w:val="17C2FF19"/>
    <w:rsid w:val="17DC45D1"/>
    <w:rsid w:val="17E6B329"/>
    <w:rsid w:val="17EEC17C"/>
    <w:rsid w:val="17F26541"/>
    <w:rsid w:val="17F38558"/>
    <w:rsid w:val="180CAB9A"/>
    <w:rsid w:val="180EC85F"/>
    <w:rsid w:val="1846A809"/>
    <w:rsid w:val="184E6ADC"/>
    <w:rsid w:val="1854DB28"/>
    <w:rsid w:val="187921A8"/>
    <w:rsid w:val="18976F30"/>
    <w:rsid w:val="18B40942"/>
    <w:rsid w:val="18BC4CAF"/>
    <w:rsid w:val="18C5E79E"/>
    <w:rsid w:val="18DEE9B3"/>
    <w:rsid w:val="18E239F3"/>
    <w:rsid w:val="18EA6C8D"/>
    <w:rsid w:val="18F3EF72"/>
    <w:rsid w:val="19135370"/>
    <w:rsid w:val="191BB311"/>
    <w:rsid w:val="194EEFF6"/>
    <w:rsid w:val="195C1BD3"/>
    <w:rsid w:val="1963584D"/>
    <w:rsid w:val="198CC273"/>
    <w:rsid w:val="19A9AAAC"/>
    <w:rsid w:val="19AA8C6C"/>
    <w:rsid w:val="19AD6FE3"/>
    <w:rsid w:val="19BF926A"/>
    <w:rsid w:val="19DA1957"/>
    <w:rsid w:val="1A21D9E7"/>
    <w:rsid w:val="1A3F1561"/>
    <w:rsid w:val="1A45D913"/>
    <w:rsid w:val="1A4CDACB"/>
    <w:rsid w:val="1A518477"/>
    <w:rsid w:val="1A7957C8"/>
    <w:rsid w:val="1A8074E3"/>
    <w:rsid w:val="1A8499D2"/>
    <w:rsid w:val="1A8EA35E"/>
    <w:rsid w:val="1A94DAAD"/>
    <w:rsid w:val="1ABEADAB"/>
    <w:rsid w:val="1ABF8006"/>
    <w:rsid w:val="1AC4CD86"/>
    <w:rsid w:val="1AD795D6"/>
    <w:rsid w:val="1B1D5629"/>
    <w:rsid w:val="1B1FA154"/>
    <w:rsid w:val="1B3B7DE3"/>
    <w:rsid w:val="1B61941B"/>
    <w:rsid w:val="1BB67237"/>
    <w:rsid w:val="1BD6033C"/>
    <w:rsid w:val="1BE9D4B7"/>
    <w:rsid w:val="1BEB555B"/>
    <w:rsid w:val="1BF4D9D7"/>
    <w:rsid w:val="1BF5E947"/>
    <w:rsid w:val="1BFD909A"/>
    <w:rsid w:val="1BFDF391"/>
    <w:rsid w:val="1C25F65E"/>
    <w:rsid w:val="1C2F07CA"/>
    <w:rsid w:val="1C2FD49B"/>
    <w:rsid w:val="1C4B4293"/>
    <w:rsid w:val="1C612178"/>
    <w:rsid w:val="1C85DA72"/>
    <w:rsid w:val="1C8DD3B4"/>
    <w:rsid w:val="1C978A5A"/>
    <w:rsid w:val="1CB94584"/>
    <w:rsid w:val="1CBD9249"/>
    <w:rsid w:val="1D04DEDF"/>
    <w:rsid w:val="1D39BD38"/>
    <w:rsid w:val="1D44030E"/>
    <w:rsid w:val="1D4CB90B"/>
    <w:rsid w:val="1D6A080C"/>
    <w:rsid w:val="1D827668"/>
    <w:rsid w:val="1D96EC4C"/>
    <w:rsid w:val="1DE0065E"/>
    <w:rsid w:val="1DF28D03"/>
    <w:rsid w:val="1DFDA57C"/>
    <w:rsid w:val="1E2FE722"/>
    <w:rsid w:val="1E447EAA"/>
    <w:rsid w:val="1E920114"/>
    <w:rsid w:val="1E940D86"/>
    <w:rsid w:val="1E9BB68C"/>
    <w:rsid w:val="1EAC111F"/>
    <w:rsid w:val="1EEA2C9C"/>
    <w:rsid w:val="1EEEB68F"/>
    <w:rsid w:val="1F04D775"/>
    <w:rsid w:val="1F14A8C9"/>
    <w:rsid w:val="1F16BC50"/>
    <w:rsid w:val="1F398EDB"/>
    <w:rsid w:val="1F4CEC9E"/>
    <w:rsid w:val="1F8D61AD"/>
    <w:rsid w:val="1F9B14B3"/>
    <w:rsid w:val="1FAEB731"/>
    <w:rsid w:val="1FC6420A"/>
    <w:rsid w:val="1FF2A429"/>
    <w:rsid w:val="1FF2DBF0"/>
    <w:rsid w:val="2015E46E"/>
    <w:rsid w:val="2029229F"/>
    <w:rsid w:val="202EBE3C"/>
    <w:rsid w:val="203FD80E"/>
    <w:rsid w:val="2060A7C2"/>
    <w:rsid w:val="20775A7F"/>
    <w:rsid w:val="207EB4C7"/>
    <w:rsid w:val="20A4A152"/>
    <w:rsid w:val="20B08681"/>
    <w:rsid w:val="20B27EF5"/>
    <w:rsid w:val="20C1407B"/>
    <w:rsid w:val="20E0F8F4"/>
    <w:rsid w:val="20E272A3"/>
    <w:rsid w:val="20E6D900"/>
    <w:rsid w:val="2105BF4D"/>
    <w:rsid w:val="2116D081"/>
    <w:rsid w:val="2119C42C"/>
    <w:rsid w:val="212BF2B8"/>
    <w:rsid w:val="212FE21B"/>
    <w:rsid w:val="2131FED1"/>
    <w:rsid w:val="2134882E"/>
    <w:rsid w:val="215465B8"/>
    <w:rsid w:val="215D2656"/>
    <w:rsid w:val="21630643"/>
    <w:rsid w:val="216A1071"/>
    <w:rsid w:val="216E5C92"/>
    <w:rsid w:val="218A2B7F"/>
    <w:rsid w:val="218D4EBF"/>
    <w:rsid w:val="218F41A6"/>
    <w:rsid w:val="2195145F"/>
    <w:rsid w:val="21DB0749"/>
    <w:rsid w:val="21E5DCB2"/>
    <w:rsid w:val="21EF2308"/>
    <w:rsid w:val="2212CCF5"/>
    <w:rsid w:val="22135BA4"/>
    <w:rsid w:val="22172E95"/>
    <w:rsid w:val="222525B6"/>
    <w:rsid w:val="2241CC68"/>
    <w:rsid w:val="224A915A"/>
    <w:rsid w:val="22542140"/>
    <w:rsid w:val="2254C3EB"/>
    <w:rsid w:val="226C5A36"/>
    <w:rsid w:val="226D3B6A"/>
    <w:rsid w:val="2290AF6C"/>
    <w:rsid w:val="2294573F"/>
    <w:rsid w:val="22A45394"/>
    <w:rsid w:val="22AEFC30"/>
    <w:rsid w:val="22CBE6B5"/>
    <w:rsid w:val="22D2F428"/>
    <w:rsid w:val="22E7C62A"/>
    <w:rsid w:val="22F665F4"/>
    <w:rsid w:val="22F73B1A"/>
    <w:rsid w:val="230B5C41"/>
    <w:rsid w:val="230EB8B3"/>
    <w:rsid w:val="23460AD9"/>
    <w:rsid w:val="235068D8"/>
    <w:rsid w:val="23653BC3"/>
    <w:rsid w:val="2369FD59"/>
    <w:rsid w:val="23806A94"/>
    <w:rsid w:val="239A9682"/>
    <w:rsid w:val="23A90627"/>
    <w:rsid w:val="23B0985A"/>
    <w:rsid w:val="23E5BBC0"/>
    <w:rsid w:val="23EF32C5"/>
    <w:rsid w:val="23F544B0"/>
    <w:rsid w:val="240419E5"/>
    <w:rsid w:val="240F7171"/>
    <w:rsid w:val="24415853"/>
    <w:rsid w:val="2461FB14"/>
    <w:rsid w:val="24836226"/>
    <w:rsid w:val="248BBF4C"/>
    <w:rsid w:val="24A7887F"/>
    <w:rsid w:val="24AD5B76"/>
    <w:rsid w:val="24CCA6C1"/>
    <w:rsid w:val="24DC4690"/>
    <w:rsid w:val="24E6D8A6"/>
    <w:rsid w:val="24E7A771"/>
    <w:rsid w:val="24F5ABE6"/>
    <w:rsid w:val="24F63C07"/>
    <w:rsid w:val="25061A5D"/>
    <w:rsid w:val="250B9E20"/>
    <w:rsid w:val="251D783B"/>
    <w:rsid w:val="252C4C05"/>
    <w:rsid w:val="253F8FA8"/>
    <w:rsid w:val="254F5CEC"/>
    <w:rsid w:val="25764F23"/>
    <w:rsid w:val="257D05A9"/>
    <w:rsid w:val="2584A380"/>
    <w:rsid w:val="259DAB47"/>
    <w:rsid w:val="25A7F75F"/>
    <w:rsid w:val="25C7CF4B"/>
    <w:rsid w:val="25CE6793"/>
    <w:rsid w:val="25E992F6"/>
    <w:rsid w:val="25FE0029"/>
    <w:rsid w:val="263B8634"/>
    <w:rsid w:val="2642FD49"/>
    <w:rsid w:val="264CBE87"/>
    <w:rsid w:val="2654315C"/>
    <w:rsid w:val="265B79F6"/>
    <w:rsid w:val="265BC8EC"/>
    <w:rsid w:val="26AA9A69"/>
    <w:rsid w:val="26ACC399"/>
    <w:rsid w:val="26B10926"/>
    <w:rsid w:val="26C8E056"/>
    <w:rsid w:val="2777F65F"/>
    <w:rsid w:val="278B07B5"/>
    <w:rsid w:val="278DD584"/>
    <w:rsid w:val="27A6DE42"/>
    <w:rsid w:val="27AFAAF8"/>
    <w:rsid w:val="27CCBCF2"/>
    <w:rsid w:val="27FC030D"/>
    <w:rsid w:val="2807A719"/>
    <w:rsid w:val="28144940"/>
    <w:rsid w:val="28269F42"/>
    <w:rsid w:val="2849D1CF"/>
    <w:rsid w:val="28643B4C"/>
    <w:rsid w:val="286CA44F"/>
    <w:rsid w:val="286E5E37"/>
    <w:rsid w:val="286E6734"/>
    <w:rsid w:val="2884BF27"/>
    <w:rsid w:val="28851451"/>
    <w:rsid w:val="28916F22"/>
    <w:rsid w:val="2895139D"/>
    <w:rsid w:val="28988438"/>
    <w:rsid w:val="289A8B9B"/>
    <w:rsid w:val="289C7DCC"/>
    <w:rsid w:val="289C93A0"/>
    <w:rsid w:val="28AB0DC0"/>
    <w:rsid w:val="28B407C3"/>
    <w:rsid w:val="28D0064C"/>
    <w:rsid w:val="28DD499C"/>
    <w:rsid w:val="28DD5EB1"/>
    <w:rsid w:val="28E4899C"/>
    <w:rsid w:val="28E7801B"/>
    <w:rsid w:val="28EC7663"/>
    <w:rsid w:val="28ECA806"/>
    <w:rsid w:val="2920C199"/>
    <w:rsid w:val="296D4E77"/>
    <w:rsid w:val="299718EF"/>
    <w:rsid w:val="29B103E0"/>
    <w:rsid w:val="29B46C5A"/>
    <w:rsid w:val="29CBFEA8"/>
    <w:rsid w:val="29CE7557"/>
    <w:rsid w:val="29CEBEF4"/>
    <w:rsid w:val="29E1679B"/>
    <w:rsid w:val="29FADED1"/>
    <w:rsid w:val="2A047E91"/>
    <w:rsid w:val="2A1D1A87"/>
    <w:rsid w:val="2A46E3DD"/>
    <w:rsid w:val="2A58A0BA"/>
    <w:rsid w:val="2A5A43F2"/>
    <w:rsid w:val="2A5BA224"/>
    <w:rsid w:val="2A9B09E8"/>
    <w:rsid w:val="2AB21796"/>
    <w:rsid w:val="2AC22C98"/>
    <w:rsid w:val="2B00B0E2"/>
    <w:rsid w:val="2B1F6F2D"/>
    <w:rsid w:val="2B2D794D"/>
    <w:rsid w:val="2B39901B"/>
    <w:rsid w:val="2B4E9728"/>
    <w:rsid w:val="2B516486"/>
    <w:rsid w:val="2B54CE24"/>
    <w:rsid w:val="2B892410"/>
    <w:rsid w:val="2B9F56B9"/>
    <w:rsid w:val="2BA9EFAD"/>
    <w:rsid w:val="2BD6C97C"/>
    <w:rsid w:val="2BE53375"/>
    <w:rsid w:val="2BECD847"/>
    <w:rsid w:val="2BF147EC"/>
    <w:rsid w:val="2BF2948A"/>
    <w:rsid w:val="2BFB2FA6"/>
    <w:rsid w:val="2C054961"/>
    <w:rsid w:val="2C0D6195"/>
    <w:rsid w:val="2C17E780"/>
    <w:rsid w:val="2C371212"/>
    <w:rsid w:val="2C39BEBC"/>
    <w:rsid w:val="2C4FCB99"/>
    <w:rsid w:val="2C510908"/>
    <w:rsid w:val="2C5C9519"/>
    <w:rsid w:val="2C6C4FBD"/>
    <w:rsid w:val="2C826587"/>
    <w:rsid w:val="2C8DC723"/>
    <w:rsid w:val="2C950DE8"/>
    <w:rsid w:val="2CA84EE0"/>
    <w:rsid w:val="2CAD3B72"/>
    <w:rsid w:val="2CB3CEB5"/>
    <w:rsid w:val="2CB7CE33"/>
    <w:rsid w:val="2CB8E840"/>
    <w:rsid w:val="2CBD1FFE"/>
    <w:rsid w:val="2CFC5771"/>
    <w:rsid w:val="2CFF7FB8"/>
    <w:rsid w:val="2D06C138"/>
    <w:rsid w:val="2D162C3C"/>
    <w:rsid w:val="2D364B28"/>
    <w:rsid w:val="2D3B5181"/>
    <w:rsid w:val="2D421DB2"/>
    <w:rsid w:val="2D4880EB"/>
    <w:rsid w:val="2D4C2A52"/>
    <w:rsid w:val="2D528404"/>
    <w:rsid w:val="2D765DD9"/>
    <w:rsid w:val="2D782434"/>
    <w:rsid w:val="2D8F975C"/>
    <w:rsid w:val="2DB5A6AC"/>
    <w:rsid w:val="2DC15ABE"/>
    <w:rsid w:val="2DC6B0EE"/>
    <w:rsid w:val="2DD2DBB5"/>
    <w:rsid w:val="2DD38326"/>
    <w:rsid w:val="2DDBE891"/>
    <w:rsid w:val="2DE089DA"/>
    <w:rsid w:val="2E02D99A"/>
    <w:rsid w:val="2E06044C"/>
    <w:rsid w:val="2E1089BF"/>
    <w:rsid w:val="2E15DEB7"/>
    <w:rsid w:val="2E586666"/>
    <w:rsid w:val="2E6F600D"/>
    <w:rsid w:val="2E7903B1"/>
    <w:rsid w:val="2E82033E"/>
    <w:rsid w:val="2EA60B1F"/>
    <w:rsid w:val="2EAA31A8"/>
    <w:rsid w:val="2EC9209A"/>
    <w:rsid w:val="2EC95E4D"/>
    <w:rsid w:val="2EDAC965"/>
    <w:rsid w:val="2EDCB701"/>
    <w:rsid w:val="2EE9A8CF"/>
    <w:rsid w:val="2EECE238"/>
    <w:rsid w:val="2F0085A6"/>
    <w:rsid w:val="2F05311F"/>
    <w:rsid w:val="2F1459D0"/>
    <w:rsid w:val="2F2CF8F6"/>
    <w:rsid w:val="2F2EC675"/>
    <w:rsid w:val="2F568873"/>
    <w:rsid w:val="2F692F89"/>
    <w:rsid w:val="2F71EDF3"/>
    <w:rsid w:val="2F75359A"/>
    <w:rsid w:val="2F75BA37"/>
    <w:rsid w:val="2F783E29"/>
    <w:rsid w:val="2FB18690"/>
    <w:rsid w:val="2FBC14C6"/>
    <w:rsid w:val="2FC930A4"/>
    <w:rsid w:val="2FCD62C1"/>
    <w:rsid w:val="2FD052C3"/>
    <w:rsid w:val="2FD7CD58"/>
    <w:rsid w:val="2FE66632"/>
    <w:rsid w:val="30098A6A"/>
    <w:rsid w:val="301C3FB3"/>
    <w:rsid w:val="301FAD97"/>
    <w:rsid w:val="3037F947"/>
    <w:rsid w:val="30528FB1"/>
    <w:rsid w:val="306F1700"/>
    <w:rsid w:val="309A818D"/>
    <w:rsid w:val="309B25D3"/>
    <w:rsid w:val="309B6DE2"/>
    <w:rsid w:val="309E799D"/>
    <w:rsid w:val="30A787FF"/>
    <w:rsid w:val="30B6E971"/>
    <w:rsid w:val="30C4378E"/>
    <w:rsid w:val="30D9BD9F"/>
    <w:rsid w:val="30DD1C4A"/>
    <w:rsid w:val="30E6FE80"/>
    <w:rsid w:val="30E86A1B"/>
    <w:rsid w:val="30EE3F4D"/>
    <w:rsid w:val="30FA3BD3"/>
    <w:rsid w:val="3105AFCB"/>
    <w:rsid w:val="3138204E"/>
    <w:rsid w:val="31536EA9"/>
    <w:rsid w:val="31A29B6B"/>
    <w:rsid w:val="31BED919"/>
    <w:rsid w:val="31DF4E6F"/>
    <w:rsid w:val="3222D4AC"/>
    <w:rsid w:val="324DBA00"/>
    <w:rsid w:val="32505EAD"/>
    <w:rsid w:val="32569AF9"/>
    <w:rsid w:val="327F387B"/>
    <w:rsid w:val="32857C40"/>
    <w:rsid w:val="3293540C"/>
    <w:rsid w:val="3298B97C"/>
    <w:rsid w:val="3298C962"/>
    <w:rsid w:val="329FEF58"/>
    <w:rsid w:val="32A6DF1D"/>
    <w:rsid w:val="32B54576"/>
    <w:rsid w:val="32B7B08C"/>
    <w:rsid w:val="32FC4631"/>
    <w:rsid w:val="330A483F"/>
    <w:rsid w:val="333BB2CE"/>
    <w:rsid w:val="3377892D"/>
    <w:rsid w:val="33804366"/>
    <w:rsid w:val="33911D42"/>
    <w:rsid w:val="33930243"/>
    <w:rsid w:val="339F6ECD"/>
    <w:rsid w:val="33B9C12D"/>
    <w:rsid w:val="33D968B2"/>
    <w:rsid w:val="3411066E"/>
    <w:rsid w:val="34200C9C"/>
    <w:rsid w:val="34641389"/>
    <w:rsid w:val="34A063A5"/>
    <w:rsid w:val="34A44771"/>
    <w:rsid w:val="34AC498C"/>
    <w:rsid w:val="34FF311F"/>
    <w:rsid w:val="3511A331"/>
    <w:rsid w:val="3532DC2C"/>
    <w:rsid w:val="354AC1D8"/>
    <w:rsid w:val="354FC07E"/>
    <w:rsid w:val="3567FDE4"/>
    <w:rsid w:val="3568A613"/>
    <w:rsid w:val="35767444"/>
    <w:rsid w:val="357D2E19"/>
    <w:rsid w:val="357E01DF"/>
    <w:rsid w:val="35805FA6"/>
    <w:rsid w:val="3586B9E7"/>
    <w:rsid w:val="3594FF1C"/>
    <w:rsid w:val="35ABEFA1"/>
    <w:rsid w:val="35B3047B"/>
    <w:rsid w:val="35B4D593"/>
    <w:rsid w:val="35CCD00C"/>
    <w:rsid w:val="35D9CCA6"/>
    <w:rsid w:val="35F4DFCF"/>
    <w:rsid w:val="36080533"/>
    <w:rsid w:val="36149E38"/>
    <w:rsid w:val="3614F263"/>
    <w:rsid w:val="3616AA87"/>
    <w:rsid w:val="3635FC66"/>
    <w:rsid w:val="3649C8DA"/>
    <w:rsid w:val="36569E37"/>
    <w:rsid w:val="367318E1"/>
    <w:rsid w:val="368B3E3D"/>
    <w:rsid w:val="369A3D77"/>
    <w:rsid w:val="369DE22F"/>
    <w:rsid w:val="36A02C3F"/>
    <w:rsid w:val="36B060D0"/>
    <w:rsid w:val="36B6D2DC"/>
    <w:rsid w:val="36B9B8C3"/>
    <w:rsid w:val="36C20C55"/>
    <w:rsid w:val="36D686EF"/>
    <w:rsid w:val="36D6DC51"/>
    <w:rsid w:val="371D8EF6"/>
    <w:rsid w:val="3746786B"/>
    <w:rsid w:val="37525B2E"/>
    <w:rsid w:val="376A18ED"/>
    <w:rsid w:val="37861055"/>
    <w:rsid w:val="3788BE6D"/>
    <w:rsid w:val="3790DC9A"/>
    <w:rsid w:val="3798DBAD"/>
    <w:rsid w:val="37A9630B"/>
    <w:rsid w:val="37CF6C3F"/>
    <w:rsid w:val="37D02D54"/>
    <w:rsid w:val="37D89891"/>
    <w:rsid w:val="37E1D3BA"/>
    <w:rsid w:val="37E6682A"/>
    <w:rsid w:val="37E89BA6"/>
    <w:rsid w:val="380B4BA2"/>
    <w:rsid w:val="380C2579"/>
    <w:rsid w:val="381F5F9B"/>
    <w:rsid w:val="38354CDD"/>
    <w:rsid w:val="38510A62"/>
    <w:rsid w:val="3856B8B9"/>
    <w:rsid w:val="387F62AF"/>
    <w:rsid w:val="38A48147"/>
    <w:rsid w:val="38B146AF"/>
    <w:rsid w:val="38B6D5FC"/>
    <w:rsid w:val="38BC1015"/>
    <w:rsid w:val="38C108E6"/>
    <w:rsid w:val="38D0F103"/>
    <w:rsid w:val="38F3CD07"/>
    <w:rsid w:val="38FC82A0"/>
    <w:rsid w:val="39091915"/>
    <w:rsid w:val="392F40C3"/>
    <w:rsid w:val="3942EF88"/>
    <w:rsid w:val="3965BAEF"/>
    <w:rsid w:val="398939B9"/>
    <w:rsid w:val="3996C072"/>
    <w:rsid w:val="399C845F"/>
    <w:rsid w:val="39A388BD"/>
    <w:rsid w:val="39D0F1BF"/>
    <w:rsid w:val="39D185A4"/>
    <w:rsid w:val="39D5C3D8"/>
    <w:rsid w:val="39F2690F"/>
    <w:rsid w:val="3A041198"/>
    <w:rsid w:val="3A1624DD"/>
    <w:rsid w:val="3A2A985C"/>
    <w:rsid w:val="3A32D48D"/>
    <w:rsid w:val="3A611EBD"/>
    <w:rsid w:val="3A6A11C3"/>
    <w:rsid w:val="3A7EC59E"/>
    <w:rsid w:val="3A810F06"/>
    <w:rsid w:val="3A9BDE3C"/>
    <w:rsid w:val="3A9C5A70"/>
    <w:rsid w:val="3AB91989"/>
    <w:rsid w:val="3AB9B3BD"/>
    <w:rsid w:val="3AC762E9"/>
    <w:rsid w:val="3AD02FB2"/>
    <w:rsid w:val="3B3013D9"/>
    <w:rsid w:val="3B62EB26"/>
    <w:rsid w:val="3B6EA8B6"/>
    <w:rsid w:val="3B725CC3"/>
    <w:rsid w:val="3B8B3537"/>
    <w:rsid w:val="3B8E7067"/>
    <w:rsid w:val="3B962731"/>
    <w:rsid w:val="3BA3C762"/>
    <w:rsid w:val="3BC0513E"/>
    <w:rsid w:val="3BD41B60"/>
    <w:rsid w:val="3BD4961A"/>
    <w:rsid w:val="3BDDAC15"/>
    <w:rsid w:val="3BF343D5"/>
    <w:rsid w:val="3BFBE9D2"/>
    <w:rsid w:val="3C1080AA"/>
    <w:rsid w:val="3C136AC6"/>
    <w:rsid w:val="3C2F01A0"/>
    <w:rsid w:val="3C38BA7B"/>
    <w:rsid w:val="3C542039"/>
    <w:rsid w:val="3C5B7813"/>
    <w:rsid w:val="3C5D458C"/>
    <w:rsid w:val="3C63420A"/>
    <w:rsid w:val="3C887686"/>
    <w:rsid w:val="3C893D86"/>
    <w:rsid w:val="3CAF08DA"/>
    <w:rsid w:val="3CC0B6E2"/>
    <w:rsid w:val="3CDE2941"/>
    <w:rsid w:val="3CE56CF2"/>
    <w:rsid w:val="3CFAE0C4"/>
    <w:rsid w:val="3D390CAB"/>
    <w:rsid w:val="3D54E8C3"/>
    <w:rsid w:val="3D55DDAE"/>
    <w:rsid w:val="3D5FA265"/>
    <w:rsid w:val="3D89690A"/>
    <w:rsid w:val="3DA1E767"/>
    <w:rsid w:val="3DC9BC48"/>
    <w:rsid w:val="3DD17FDD"/>
    <w:rsid w:val="3DDCA9E7"/>
    <w:rsid w:val="3DEF68D0"/>
    <w:rsid w:val="3E20F462"/>
    <w:rsid w:val="3E2EB026"/>
    <w:rsid w:val="3E2FD1EF"/>
    <w:rsid w:val="3E3E9073"/>
    <w:rsid w:val="3E42F977"/>
    <w:rsid w:val="3E5B6E0F"/>
    <w:rsid w:val="3E775EF2"/>
    <w:rsid w:val="3E8215FE"/>
    <w:rsid w:val="3E8AF072"/>
    <w:rsid w:val="3E93B7A3"/>
    <w:rsid w:val="3EB968EA"/>
    <w:rsid w:val="3EC7D26C"/>
    <w:rsid w:val="3ECC25DC"/>
    <w:rsid w:val="3ED03931"/>
    <w:rsid w:val="3EDCC00C"/>
    <w:rsid w:val="3EEB9E23"/>
    <w:rsid w:val="3EF2CA08"/>
    <w:rsid w:val="3F18E608"/>
    <w:rsid w:val="3F226964"/>
    <w:rsid w:val="3F499530"/>
    <w:rsid w:val="3F501974"/>
    <w:rsid w:val="3F57B86F"/>
    <w:rsid w:val="3F6B95B4"/>
    <w:rsid w:val="3F93FCDF"/>
    <w:rsid w:val="3FA0157E"/>
    <w:rsid w:val="3FBEEF5E"/>
    <w:rsid w:val="3FC77423"/>
    <w:rsid w:val="3FDE0F59"/>
    <w:rsid w:val="40040177"/>
    <w:rsid w:val="4005EB05"/>
    <w:rsid w:val="4017A1FE"/>
    <w:rsid w:val="401D447A"/>
    <w:rsid w:val="4036B482"/>
    <w:rsid w:val="40374E08"/>
    <w:rsid w:val="40418A97"/>
    <w:rsid w:val="4042827E"/>
    <w:rsid w:val="404A282D"/>
    <w:rsid w:val="404FEC37"/>
    <w:rsid w:val="40616AD7"/>
    <w:rsid w:val="4072CCC6"/>
    <w:rsid w:val="40849F62"/>
    <w:rsid w:val="409E308F"/>
    <w:rsid w:val="40A2F04C"/>
    <w:rsid w:val="40CA30E7"/>
    <w:rsid w:val="40DE4E29"/>
    <w:rsid w:val="40E0A650"/>
    <w:rsid w:val="40E1CF92"/>
    <w:rsid w:val="40E33D79"/>
    <w:rsid w:val="40EC4B79"/>
    <w:rsid w:val="40ED49DF"/>
    <w:rsid w:val="41007095"/>
    <w:rsid w:val="411E117D"/>
    <w:rsid w:val="412BFFF4"/>
    <w:rsid w:val="413F0045"/>
    <w:rsid w:val="41425396"/>
    <w:rsid w:val="417AA336"/>
    <w:rsid w:val="417CD2DD"/>
    <w:rsid w:val="418404ED"/>
    <w:rsid w:val="4187C6FE"/>
    <w:rsid w:val="4190951F"/>
    <w:rsid w:val="4196CE71"/>
    <w:rsid w:val="41A4DDEE"/>
    <w:rsid w:val="41B52B61"/>
    <w:rsid w:val="41D72267"/>
    <w:rsid w:val="41DC991C"/>
    <w:rsid w:val="41DE01CE"/>
    <w:rsid w:val="420842AC"/>
    <w:rsid w:val="42209008"/>
    <w:rsid w:val="423BBC77"/>
    <w:rsid w:val="426921AF"/>
    <w:rsid w:val="428D448F"/>
    <w:rsid w:val="42912BBF"/>
    <w:rsid w:val="429F243E"/>
    <w:rsid w:val="42B3139D"/>
    <w:rsid w:val="42B786D5"/>
    <w:rsid w:val="430F44FB"/>
    <w:rsid w:val="431924E3"/>
    <w:rsid w:val="431D873E"/>
    <w:rsid w:val="433ED4DF"/>
    <w:rsid w:val="4370881B"/>
    <w:rsid w:val="4379C0BC"/>
    <w:rsid w:val="43AC1978"/>
    <w:rsid w:val="43C0F2A1"/>
    <w:rsid w:val="43C45266"/>
    <w:rsid w:val="43CC4B21"/>
    <w:rsid w:val="43F50452"/>
    <w:rsid w:val="443A7E1C"/>
    <w:rsid w:val="44475A69"/>
    <w:rsid w:val="44476786"/>
    <w:rsid w:val="444F5D16"/>
    <w:rsid w:val="4457A67F"/>
    <w:rsid w:val="447628A4"/>
    <w:rsid w:val="44763D7D"/>
    <w:rsid w:val="44A94D79"/>
    <w:rsid w:val="44BC2423"/>
    <w:rsid w:val="44C6513B"/>
    <w:rsid w:val="44C6C1D7"/>
    <w:rsid w:val="44D36DBF"/>
    <w:rsid w:val="44E5674A"/>
    <w:rsid w:val="44ECB774"/>
    <w:rsid w:val="44FBC8AB"/>
    <w:rsid w:val="44FC89D5"/>
    <w:rsid w:val="4502EC72"/>
    <w:rsid w:val="45092F29"/>
    <w:rsid w:val="4510233E"/>
    <w:rsid w:val="4523FB52"/>
    <w:rsid w:val="4531573C"/>
    <w:rsid w:val="4533FB80"/>
    <w:rsid w:val="4552F98A"/>
    <w:rsid w:val="456B1DF2"/>
    <w:rsid w:val="456FA12E"/>
    <w:rsid w:val="45711E12"/>
    <w:rsid w:val="459F1E77"/>
    <w:rsid w:val="45A0301B"/>
    <w:rsid w:val="45AAF97B"/>
    <w:rsid w:val="45ACA550"/>
    <w:rsid w:val="45CAF6A1"/>
    <w:rsid w:val="45D3882B"/>
    <w:rsid w:val="45D513C6"/>
    <w:rsid w:val="45F18F5F"/>
    <w:rsid w:val="460BFBF8"/>
    <w:rsid w:val="461BE275"/>
    <w:rsid w:val="4621733D"/>
    <w:rsid w:val="4625FF3D"/>
    <w:rsid w:val="46456B96"/>
    <w:rsid w:val="464D7306"/>
    <w:rsid w:val="46545D04"/>
    <w:rsid w:val="46684A89"/>
    <w:rsid w:val="4686B144"/>
    <w:rsid w:val="46B88834"/>
    <w:rsid w:val="46C400AE"/>
    <w:rsid w:val="46DBD5FF"/>
    <w:rsid w:val="46DDCDD7"/>
    <w:rsid w:val="46ECDD54"/>
    <w:rsid w:val="4703D320"/>
    <w:rsid w:val="47091522"/>
    <w:rsid w:val="47138350"/>
    <w:rsid w:val="471FEB77"/>
    <w:rsid w:val="4724BE77"/>
    <w:rsid w:val="4748E52C"/>
    <w:rsid w:val="474FA737"/>
    <w:rsid w:val="47504248"/>
    <w:rsid w:val="477DA315"/>
    <w:rsid w:val="478C2EFF"/>
    <w:rsid w:val="4792ACD7"/>
    <w:rsid w:val="4793D2A1"/>
    <w:rsid w:val="4797423D"/>
    <w:rsid w:val="47B411B8"/>
    <w:rsid w:val="47BC58EB"/>
    <w:rsid w:val="47C1C68A"/>
    <w:rsid w:val="47DD3313"/>
    <w:rsid w:val="480302B5"/>
    <w:rsid w:val="4821532F"/>
    <w:rsid w:val="482A4F20"/>
    <w:rsid w:val="483A6B3C"/>
    <w:rsid w:val="487159FD"/>
    <w:rsid w:val="488A28D8"/>
    <w:rsid w:val="488AB78E"/>
    <w:rsid w:val="48AC0F7B"/>
    <w:rsid w:val="48B3EEA2"/>
    <w:rsid w:val="48C3B45D"/>
    <w:rsid w:val="491C8545"/>
    <w:rsid w:val="493F5527"/>
    <w:rsid w:val="4943A1B7"/>
    <w:rsid w:val="494E7257"/>
    <w:rsid w:val="496A164F"/>
    <w:rsid w:val="496DD77E"/>
    <w:rsid w:val="497D4402"/>
    <w:rsid w:val="498AB682"/>
    <w:rsid w:val="498D13F2"/>
    <w:rsid w:val="498FC073"/>
    <w:rsid w:val="4992702B"/>
    <w:rsid w:val="49963B32"/>
    <w:rsid w:val="499DBB51"/>
    <w:rsid w:val="49DB1541"/>
    <w:rsid w:val="4A090837"/>
    <w:rsid w:val="4A0F8E54"/>
    <w:rsid w:val="4A1E5013"/>
    <w:rsid w:val="4A277776"/>
    <w:rsid w:val="4A36172F"/>
    <w:rsid w:val="4A3DADB0"/>
    <w:rsid w:val="4A4A1E68"/>
    <w:rsid w:val="4A4E7BF0"/>
    <w:rsid w:val="4A555B64"/>
    <w:rsid w:val="4A58776D"/>
    <w:rsid w:val="4A5AB90F"/>
    <w:rsid w:val="4A5ADB8E"/>
    <w:rsid w:val="4A5BFE97"/>
    <w:rsid w:val="4A7A42DD"/>
    <w:rsid w:val="4A7A52DC"/>
    <w:rsid w:val="4A9D45D9"/>
    <w:rsid w:val="4AA14484"/>
    <w:rsid w:val="4AFB351F"/>
    <w:rsid w:val="4BA14FF7"/>
    <w:rsid w:val="4BB0F49F"/>
    <w:rsid w:val="4BC89ADE"/>
    <w:rsid w:val="4BE05F38"/>
    <w:rsid w:val="4BE45860"/>
    <w:rsid w:val="4BE5A934"/>
    <w:rsid w:val="4BF09819"/>
    <w:rsid w:val="4C12023A"/>
    <w:rsid w:val="4C1FEAF4"/>
    <w:rsid w:val="4C2A73FA"/>
    <w:rsid w:val="4C46A070"/>
    <w:rsid w:val="4C564DFF"/>
    <w:rsid w:val="4C76E96C"/>
    <w:rsid w:val="4C7F57EF"/>
    <w:rsid w:val="4C8A2F2B"/>
    <w:rsid w:val="4C8CDE75"/>
    <w:rsid w:val="4C8DE697"/>
    <w:rsid w:val="4CA33D2F"/>
    <w:rsid w:val="4CB4A1E0"/>
    <w:rsid w:val="4CC317C8"/>
    <w:rsid w:val="4CD453C1"/>
    <w:rsid w:val="4CD83302"/>
    <w:rsid w:val="4CDD2508"/>
    <w:rsid w:val="4CEA8BC3"/>
    <w:rsid w:val="4CECC6E9"/>
    <w:rsid w:val="4CF7E189"/>
    <w:rsid w:val="4D0BACFB"/>
    <w:rsid w:val="4D12D135"/>
    <w:rsid w:val="4D1A923A"/>
    <w:rsid w:val="4D537967"/>
    <w:rsid w:val="4D596140"/>
    <w:rsid w:val="4D71A874"/>
    <w:rsid w:val="4DA91B04"/>
    <w:rsid w:val="4DB424C4"/>
    <w:rsid w:val="4DBC8471"/>
    <w:rsid w:val="4DBF1960"/>
    <w:rsid w:val="4DD39A47"/>
    <w:rsid w:val="4E27C02A"/>
    <w:rsid w:val="4E2ACB04"/>
    <w:rsid w:val="4E39AD40"/>
    <w:rsid w:val="4E75668C"/>
    <w:rsid w:val="4E776D6D"/>
    <w:rsid w:val="4E7D94A2"/>
    <w:rsid w:val="4EA199AE"/>
    <w:rsid w:val="4EAADCD6"/>
    <w:rsid w:val="4EAD31DB"/>
    <w:rsid w:val="4EAFF94B"/>
    <w:rsid w:val="4EB33924"/>
    <w:rsid w:val="4EC58733"/>
    <w:rsid w:val="4ED09764"/>
    <w:rsid w:val="4EDCE9EA"/>
    <w:rsid w:val="4EE49762"/>
    <w:rsid w:val="4EEECCF1"/>
    <w:rsid w:val="4EF3AB1C"/>
    <w:rsid w:val="4EF9A39A"/>
    <w:rsid w:val="4F3A522B"/>
    <w:rsid w:val="4F453145"/>
    <w:rsid w:val="4F4B09C0"/>
    <w:rsid w:val="4F6CBE0D"/>
    <w:rsid w:val="4FA58570"/>
    <w:rsid w:val="4FA89327"/>
    <w:rsid w:val="4FCC1123"/>
    <w:rsid w:val="4FE3A30B"/>
    <w:rsid w:val="4FFA09F2"/>
    <w:rsid w:val="500F4241"/>
    <w:rsid w:val="50244B7A"/>
    <w:rsid w:val="5027A8D4"/>
    <w:rsid w:val="503B098B"/>
    <w:rsid w:val="503BDD04"/>
    <w:rsid w:val="50428C93"/>
    <w:rsid w:val="5048A568"/>
    <w:rsid w:val="506B6FF7"/>
    <w:rsid w:val="507A9DD2"/>
    <w:rsid w:val="50878128"/>
    <w:rsid w:val="5096DB92"/>
    <w:rsid w:val="50AEA821"/>
    <w:rsid w:val="50CF7B1F"/>
    <w:rsid w:val="50DA7A36"/>
    <w:rsid w:val="50E31107"/>
    <w:rsid w:val="50EBE944"/>
    <w:rsid w:val="50F0A856"/>
    <w:rsid w:val="50F999D3"/>
    <w:rsid w:val="50FC41D7"/>
    <w:rsid w:val="50FE2B8B"/>
    <w:rsid w:val="510BED4D"/>
    <w:rsid w:val="511D9883"/>
    <w:rsid w:val="51246A58"/>
    <w:rsid w:val="51347B69"/>
    <w:rsid w:val="5134E728"/>
    <w:rsid w:val="5137FE13"/>
    <w:rsid w:val="5139A768"/>
    <w:rsid w:val="513D00A5"/>
    <w:rsid w:val="515184D8"/>
    <w:rsid w:val="515FEECD"/>
    <w:rsid w:val="516B6081"/>
    <w:rsid w:val="516EACC9"/>
    <w:rsid w:val="516FEDB9"/>
    <w:rsid w:val="51701D67"/>
    <w:rsid w:val="51CF0EB5"/>
    <w:rsid w:val="51D76733"/>
    <w:rsid w:val="51D8D0D5"/>
    <w:rsid w:val="51F0C4BD"/>
    <w:rsid w:val="51F38FBF"/>
    <w:rsid w:val="52081015"/>
    <w:rsid w:val="520EEFC3"/>
    <w:rsid w:val="52346078"/>
    <w:rsid w:val="523D7B17"/>
    <w:rsid w:val="524DBEC5"/>
    <w:rsid w:val="52586071"/>
    <w:rsid w:val="52709FCA"/>
    <w:rsid w:val="527E1F0F"/>
    <w:rsid w:val="529BD22F"/>
    <w:rsid w:val="52A08C2C"/>
    <w:rsid w:val="52B0AF01"/>
    <w:rsid w:val="52B992FA"/>
    <w:rsid w:val="52BC77B4"/>
    <w:rsid w:val="52CA0D3E"/>
    <w:rsid w:val="52D99D94"/>
    <w:rsid w:val="52F98ECA"/>
    <w:rsid w:val="52FC053B"/>
    <w:rsid w:val="53055AC0"/>
    <w:rsid w:val="5315015B"/>
    <w:rsid w:val="531827E2"/>
    <w:rsid w:val="53214E55"/>
    <w:rsid w:val="532A6A87"/>
    <w:rsid w:val="53351586"/>
    <w:rsid w:val="53358F93"/>
    <w:rsid w:val="5359F199"/>
    <w:rsid w:val="53618FB7"/>
    <w:rsid w:val="538B7627"/>
    <w:rsid w:val="53C496EC"/>
    <w:rsid w:val="53D670AF"/>
    <w:rsid w:val="53E7BF37"/>
    <w:rsid w:val="53F29AE3"/>
    <w:rsid w:val="53FD22CF"/>
    <w:rsid w:val="5410E51E"/>
    <w:rsid w:val="54401C91"/>
    <w:rsid w:val="5464CF76"/>
    <w:rsid w:val="5465BCD4"/>
    <w:rsid w:val="547AC9F0"/>
    <w:rsid w:val="5482C16A"/>
    <w:rsid w:val="5490B741"/>
    <w:rsid w:val="54913B33"/>
    <w:rsid w:val="54914754"/>
    <w:rsid w:val="549680E1"/>
    <w:rsid w:val="5499D6FF"/>
    <w:rsid w:val="54AAC100"/>
    <w:rsid w:val="54BB8690"/>
    <w:rsid w:val="54BBEAFA"/>
    <w:rsid w:val="54C9C51D"/>
    <w:rsid w:val="54D62F71"/>
    <w:rsid w:val="54D86CA1"/>
    <w:rsid w:val="55094B1C"/>
    <w:rsid w:val="552BF90B"/>
    <w:rsid w:val="5547C318"/>
    <w:rsid w:val="5571A110"/>
    <w:rsid w:val="5583CB9A"/>
    <w:rsid w:val="559B8A59"/>
    <w:rsid w:val="55B9937C"/>
    <w:rsid w:val="55C7AF91"/>
    <w:rsid w:val="55CAC4EE"/>
    <w:rsid w:val="55D0EA89"/>
    <w:rsid w:val="55EB207C"/>
    <w:rsid w:val="55F8683A"/>
    <w:rsid w:val="561D5533"/>
    <w:rsid w:val="5637559C"/>
    <w:rsid w:val="563BC0BD"/>
    <w:rsid w:val="563F1F5B"/>
    <w:rsid w:val="56579CEA"/>
    <w:rsid w:val="566EF07D"/>
    <w:rsid w:val="568D99EE"/>
    <w:rsid w:val="569B6A3F"/>
    <w:rsid w:val="56AD8C0F"/>
    <w:rsid w:val="56B29385"/>
    <w:rsid w:val="56D30758"/>
    <w:rsid w:val="5702DE22"/>
    <w:rsid w:val="570CF82B"/>
    <w:rsid w:val="572E980E"/>
    <w:rsid w:val="572FF577"/>
    <w:rsid w:val="575DD41D"/>
    <w:rsid w:val="5786CB6F"/>
    <w:rsid w:val="57A0FB47"/>
    <w:rsid w:val="57A70F0A"/>
    <w:rsid w:val="57AB5197"/>
    <w:rsid w:val="57B1F2B3"/>
    <w:rsid w:val="57BE19BF"/>
    <w:rsid w:val="57C34150"/>
    <w:rsid w:val="57CB5CE2"/>
    <w:rsid w:val="57D3F248"/>
    <w:rsid w:val="57D7699F"/>
    <w:rsid w:val="57DBC88D"/>
    <w:rsid w:val="57F39398"/>
    <w:rsid w:val="581F9A16"/>
    <w:rsid w:val="58389639"/>
    <w:rsid w:val="583B69C8"/>
    <w:rsid w:val="584DCF09"/>
    <w:rsid w:val="586C199C"/>
    <w:rsid w:val="586E6ADD"/>
    <w:rsid w:val="5879BFC9"/>
    <w:rsid w:val="589D072F"/>
    <w:rsid w:val="58AE7B8E"/>
    <w:rsid w:val="58AFA7FE"/>
    <w:rsid w:val="58BF219F"/>
    <w:rsid w:val="58D3A35A"/>
    <w:rsid w:val="58D5C353"/>
    <w:rsid w:val="58F7DCD7"/>
    <w:rsid w:val="590FE862"/>
    <w:rsid w:val="5919D1CE"/>
    <w:rsid w:val="591A4425"/>
    <w:rsid w:val="591FD4CF"/>
    <w:rsid w:val="59290A00"/>
    <w:rsid w:val="593693A4"/>
    <w:rsid w:val="5965D946"/>
    <w:rsid w:val="596FB397"/>
    <w:rsid w:val="59B65025"/>
    <w:rsid w:val="59B654F3"/>
    <w:rsid w:val="59B680EA"/>
    <w:rsid w:val="59BCB5C9"/>
    <w:rsid w:val="59D09643"/>
    <w:rsid w:val="59D98AD4"/>
    <w:rsid w:val="59DA3012"/>
    <w:rsid w:val="59DAB0E7"/>
    <w:rsid w:val="59E2E99A"/>
    <w:rsid w:val="59ECC4E6"/>
    <w:rsid w:val="59FC7815"/>
    <w:rsid w:val="59FF84FE"/>
    <w:rsid w:val="5A0B0582"/>
    <w:rsid w:val="5A264D49"/>
    <w:rsid w:val="5A2FE53B"/>
    <w:rsid w:val="5A4584E1"/>
    <w:rsid w:val="5A5D0B16"/>
    <w:rsid w:val="5A5DC19F"/>
    <w:rsid w:val="5A60C69F"/>
    <w:rsid w:val="5A7E6DE6"/>
    <w:rsid w:val="5A962901"/>
    <w:rsid w:val="5A99D217"/>
    <w:rsid w:val="5ABA0615"/>
    <w:rsid w:val="5ABE7B83"/>
    <w:rsid w:val="5AC0DCD9"/>
    <w:rsid w:val="5AD2A7DF"/>
    <w:rsid w:val="5AD53B3F"/>
    <w:rsid w:val="5AD69F17"/>
    <w:rsid w:val="5ADC05F3"/>
    <w:rsid w:val="5ADDC34D"/>
    <w:rsid w:val="5AF43786"/>
    <w:rsid w:val="5B22C397"/>
    <w:rsid w:val="5B672296"/>
    <w:rsid w:val="5B6B874F"/>
    <w:rsid w:val="5B860369"/>
    <w:rsid w:val="5BA3DCF3"/>
    <w:rsid w:val="5BB1C80E"/>
    <w:rsid w:val="5BC0BD50"/>
    <w:rsid w:val="5BCC1924"/>
    <w:rsid w:val="5BCD7C79"/>
    <w:rsid w:val="5BDDADB1"/>
    <w:rsid w:val="5BE7A410"/>
    <w:rsid w:val="5C038DC5"/>
    <w:rsid w:val="5C1829A8"/>
    <w:rsid w:val="5C3F2351"/>
    <w:rsid w:val="5C445215"/>
    <w:rsid w:val="5C4D4E5D"/>
    <w:rsid w:val="5C560A4F"/>
    <w:rsid w:val="5C703C66"/>
    <w:rsid w:val="5C82FCE8"/>
    <w:rsid w:val="5CC3BC82"/>
    <w:rsid w:val="5CCF5A6B"/>
    <w:rsid w:val="5CFB5C4D"/>
    <w:rsid w:val="5D0B7E34"/>
    <w:rsid w:val="5D1232DB"/>
    <w:rsid w:val="5D16B11A"/>
    <w:rsid w:val="5D37D09A"/>
    <w:rsid w:val="5D4E2142"/>
    <w:rsid w:val="5D5C05A5"/>
    <w:rsid w:val="5D766C31"/>
    <w:rsid w:val="5D86E391"/>
    <w:rsid w:val="5D872EAC"/>
    <w:rsid w:val="5D91AC9F"/>
    <w:rsid w:val="5DA4DEF4"/>
    <w:rsid w:val="5DBAE473"/>
    <w:rsid w:val="5DCA75DB"/>
    <w:rsid w:val="5DD665BE"/>
    <w:rsid w:val="5DEE82B3"/>
    <w:rsid w:val="5DEFE170"/>
    <w:rsid w:val="5DF93E59"/>
    <w:rsid w:val="5E3FAC95"/>
    <w:rsid w:val="5E69A4BD"/>
    <w:rsid w:val="5E81AD4C"/>
    <w:rsid w:val="5E9AE764"/>
    <w:rsid w:val="5E9F8A8B"/>
    <w:rsid w:val="5EA143F1"/>
    <w:rsid w:val="5EAAA42B"/>
    <w:rsid w:val="5EBBBCE3"/>
    <w:rsid w:val="5EC0CB31"/>
    <w:rsid w:val="5EC36F29"/>
    <w:rsid w:val="5ECC3CE4"/>
    <w:rsid w:val="5ED60463"/>
    <w:rsid w:val="5EEE096F"/>
    <w:rsid w:val="5F31D1C7"/>
    <w:rsid w:val="5F40C13E"/>
    <w:rsid w:val="5F5AF289"/>
    <w:rsid w:val="5F68B66F"/>
    <w:rsid w:val="5F69BEBE"/>
    <w:rsid w:val="5F75834A"/>
    <w:rsid w:val="5F76494A"/>
    <w:rsid w:val="5F7AA181"/>
    <w:rsid w:val="5F883D92"/>
    <w:rsid w:val="5FAFC254"/>
    <w:rsid w:val="5FC012B4"/>
    <w:rsid w:val="5FD3A30A"/>
    <w:rsid w:val="5FED5FEA"/>
    <w:rsid w:val="5FF84736"/>
    <w:rsid w:val="5FFAB4DA"/>
    <w:rsid w:val="5FFCA48E"/>
    <w:rsid w:val="600316AF"/>
    <w:rsid w:val="600C79A9"/>
    <w:rsid w:val="601DE995"/>
    <w:rsid w:val="603013FE"/>
    <w:rsid w:val="6033EBBF"/>
    <w:rsid w:val="603AE9CF"/>
    <w:rsid w:val="60458E08"/>
    <w:rsid w:val="6051F2E3"/>
    <w:rsid w:val="60816504"/>
    <w:rsid w:val="6083F58E"/>
    <w:rsid w:val="608929EA"/>
    <w:rsid w:val="6091C07A"/>
    <w:rsid w:val="60933052"/>
    <w:rsid w:val="609F9A11"/>
    <w:rsid w:val="60A44D33"/>
    <w:rsid w:val="60B25FC9"/>
    <w:rsid w:val="60DA2BBD"/>
    <w:rsid w:val="60E47F46"/>
    <w:rsid w:val="60E68942"/>
    <w:rsid w:val="60E696E3"/>
    <w:rsid w:val="60F4B03B"/>
    <w:rsid w:val="610C07D6"/>
    <w:rsid w:val="611A166C"/>
    <w:rsid w:val="612364D4"/>
    <w:rsid w:val="615B26A1"/>
    <w:rsid w:val="616EB267"/>
    <w:rsid w:val="619B72CA"/>
    <w:rsid w:val="61A748D0"/>
    <w:rsid w:val="61A7A992"/>
    <w:rsid w:val="61A8202F"/>
    <w:rsid w:val="61C22B00"/>
    <w:rsid w:val="61C9D5F9"/>
    <w:rsid w:val="61CB28A7"/>
    <w:rsid w:val="61D95305"/>
    <w:rsid w:val="61E2FD51"/>
    <w:rsid w:val="61FA4FC9"/>
    <w:rsid w:val="6217C3FF"/>
    <w:rsid w:val="62381CA5"/>
    <w:rsid w:val="623CE546"/>
    <w:rsid w:val="625424ED"/>
    <w:rsid w:val="6255DDB7"/>
    <w:rsid w:val="62933898"/>
    <w:rsid w:val="629E01C3"/>
    <w:rsid w:val="62B1A006"/>
    <w:rsid w:val="62B3E2A0"/>
    <w:rsid w:val="62BBFC8F"/>
    <w:rsid w:val="62C8D217"/>
    <w:rsid w:val="62D46B9D"/>
    <w:rsid w:val="62D726E3"/>
    <w:rsid w:val="62D8A1E9"/>
    <w:rsid w:val="62EF0A73"/>
    <w:rsid w:val="630891DA"/>
    <w:rsid w:val="630BE12D"/>
    <w:rsid w:val="6317BE80"/>
    <w:rsid w:val="631D638C"/>
    <w:rsid w:val="63230C06"/>
    <w:rsid w:val="6327091E"/>
    <w:rsid w:val="633469B8"/>
    <w:rsid w:val="634AC647"/>
    <w:rsid w:val="63563A94"/>
    <w:rsid w:val="6375FA9F"/>
    <w:rsid w:val="638B9E81"/>
    <w:rsid w:val="63921A83"/>
    <w:rsid w:val="63B028CD"/>
    <w:rsid w:val="63B22F7A"/>
    <w:rsid w:val="63B964F5"/>
    <w:rsid w:val="63BBA869"/>
    <w:rsid w:val="63E4FFB4"/>
    <w:rsid w:val="64043168"/>
    <w:rsid w:val="6408BE32"/>
    <w:rsid w:val="64147E6B"/>
    <w:rsid w:val="641FA4BE"/>
    <w:rsid w:val="64219307"/>
    <w:rsid w:val="6428090A"/>
    <w:rsid w:val="643DC56E"/>
    <w:rsid w:val="6453CE6B"/>
    <w:rsid w:val="64659DBB"/>
    <w:rsid w:val="64661CF1"/>
    <w:rsid w:val="647A4387"/>
    <w:rsid w:val="647EBE58"/>
    <w:rsid w:val="648190F6"/>
    <w:rsid w:val="648D56DA"/>
    <w:rsid w:val="648F5614"/>
    <w:rsid w:val="649B5DE6"/>
    <w:rsid w:val="64ABDE19"/>
    <w:rsid w:val="64D2672B"/>
    <w:rsid w:val="64DC4E9C"/>
    <w:rsid w:val="64F2658F"/>
    <w:rsid w:val="64F6118D"/>
    <w:rsid w:val="6520C543"/>
    <w:rsid w:val="65412606"/>
    <w:rsid w:val="65428ACE"/>
    <w:rsid w:val="654B3A16"/>
    <w:rsid w:val="655B2243"/>
    <w:rsid w:val="655F5932"/>
    <w:rsid w:val="65765F2F"/>
    <w:rsid w:val="657FDA1E"/>
    <w:rsid w:val="65A33EC6"/>
    <w:rsid w:val="65A49C8C"/>
    <w:rsid w:val="65A9C124"/>
    <w:rsid w:val="65AA78F5"/>
    <w:rsid w:val="65C6AAAA"/>
    <w:rsid w:val="65DCC87E"/>
    <w:rsid w:val="65E43055"/>
    <w:rsid w:val="6603D656"/>
    <w:rsid w:val="66101AFE"/>
    <w:rsid w:val="662AD8D8"/>
    <w:rsid w:val="66365B5A"/>
    <w:rsid w:val="6636CFFB"/>
    <w:rsid w:val="6641A2DC"/>
    <w:rsid w:val="664AC87D"/>
    <w:rsid w:val="665650C0"/>
    <w:rsid w:val="66620E2A"/>
    <w:rsid w:val="66977470"/>
    <w:rsid w:val="66BE89A5"/>
    <w:rsid w:val="66C90C81"/>
    <w:rsid w:val="66EEBD64"/>
    <w:rsid w:val="6711563C"/>
    <w:rsid w:val="673A1029"/>
    <w:rsid w:val="6761FF81"/>
    <w:rsid w:val="6768EA9B"/>
    <w:rsid w:val="6794EEB1"/>
    <w:rsid w:val="67A93A94"/>
    <w:rsid w:val="67ABCA4B"/>
    <w:rsid w:val="67D3A97E"/>
    <w:rsid w:val="67E9F724"/>
    <w:rsid w:val="67FDED3D"/>
    <w:rsid w:val="68003846"/>
    <w:rsid w:val="6808804A"/>
    <w:rsid w:val="68105CF6"/>
    <w:rsid w:val="681C66E2"/>
    <w:rsid w:val="682881E4"/>
    <w:rsid w:val="68327E8E"/>
    <w:rsid w:val="6832D53C"/>
    <w:rsid w:val="68374D4F"/>
    <w:rsid w:val="683F9416"/>
    <w:rsid w:val="6848B226"/>
    <w:rsid w:val="685AA25E"/>
    <w:rsid w:val="685EE601"/>
    <w:rsid w:val="686471D1"/>
    <w:rsid w:val="686C748F"/>
    <w:rsid w:val="6881129F"/>
    <w:rsid w:val="68853AB5"/>
    <w:rsid w:val="6888A1DC"/>
    <w:rsid w:val="6895FA08"/>
    <w:rsid w:val="68AB52FB"/>
    <w:rsid w:val="68BF053B"/>
    <w:rsid w:val="68CCD6BF"/>
    <w:rsid w:val="68DD46CD"/>
    <w:rsid w:val="68E54087"/>
    <w:rsid w:val="68E8E573"/>
    <w:rsid w:val="6909AD9C"/>
    <w:rsid w:val="6917A79E"/>
    <w:rsid w:val="691EDD3F"/>
    <w:rsid w:val="6929A982"/>
    <w:rsid w:val="6946D80C"/>
    <w:rsid w:val="695119A8"/>
    <w:rsid w:val="69550B8A"/>
    <w:rsid w:val="69A21D14"/>
    <w:rsid w:val="69B695EA"/>
    <w:rsid w:val="69B8C4F4"/>
    <w:rsid w:val="69CCB886"/>
    <w:rsid w:val="69CCEFA5"/>
    <w:rsid w:val="69E0A0BA"/>
    <w:rsid w:val="6A081668"/>
    <w:rsid w:val="6A0D17C1"/>
    <w:rsid w:val="6A338E73"/>
    <w:rsid w:val="6A3CAE31"/>
    <w:rsid w:val="6A6BF56C"/>
    <w:rsid w:val="6A6CC43F"/>
    <w:rsid w:val="6A8D7689"/>
    <w:rsid w:val="6AAE697C"/>
    <w:rsid w:val="6AB52141"/>
    <w:rsid w:val="6AD900C1"/>
    <w:rsid w:val="6AE0CB3B"/>
    <w:rsid w:val="6AF6C9B6"/>
    <w:rsid w:val="6B20410F"/>
    <w:rsid w:val="6B2EB81B"/>
    <w:rsid w:val="6B4BD184"/>
    <w:rsid w:val="6B556933"/>
    <w:rsid w:val="6B763569"/>
    <w:rsid w:val="6B86EC98"/>
    <w:rsid w:val="6B88F317"/>
    <w:rsid w:val="6BD434BE"/>
    <w:rsid w:val="6BE9EC4A"/>
    <w:rsid w:val="6BF1E257"/>
    <w:rsid w:val="6BF2078F"/>
    <w:rsid w:val="6BF3084B"/>
    <w:rsid w:val="6C41F68C"/>
    <w:rsid w:val="6C52FE1C"/>
    <w:rsid w:val="6C5CF971"/>
    <w:rsid w:val="6C626326"/>
    <w:rsid w:val="6C6D7748"/>
    <w:rsid w:val="6C714E19"/>
    <w:rsid w:val="6C982340"/>
    <w:rsid w:val="6CCD2DEE"/>
    <w:rsid w:val="6CD5DF5B"/>
    <w:rsid w:val="6CD7BE17"/>
    <w:rsid w:val="6CDAB8ED"/>
    <w:rsid w:val="6D064AB8"/>
    <w:rsid w:val="6D0B7DAC"/>
    <w:rsid w:val="6D1536E0"/>
    <w:rsid w:val="6D1A25A0"/>
    <w:rsid w:val="6D2DFC4C"/>
    <w:rsid w:val="6D2FCBD6"/>
    <w:rsid w:val="6D464E2E"/>
    <w:rsid w:val="6D53B5FD"/>
    <w:rsid w:val="6D5FA03C"/>
    <w:rsid w:val="6D64A274"/>
    <w:rsid w:val="6D651BC0"/>
    <w:rsid w:val="6D8C88E2"/>
    <w:rsid w:val="6D934736"/>
    <w:rsid w:val="6DBA0FE0"/>
    <w:rsid w:val="6DD2DE89"/>
    <w:rsid w:val="6DE1F24F"/>
    <w:rsid w:val="6DE32840"/>
    <w:rsid w:val="6DFE2DA1"/>
    <w:rsid w:val="6DFEB65F"/>
    <w:rsid w:val="6E0C95A2"/>
    <w:rsid w:val="6E25763E"/>
    <w:rsid w:val="6E5CF1DD"/>
    <w:rsid w:val="6E77FA43"/>
    <w:rsid w:val="6E799D86"/>
    <w:rsid w:val="6E79E2C0"/>
    <w:rsid w:val="6E7FA17E"/>
    <w:rsid w:val="6EA0BB54"/>
    <w:rsid w:val="6EDA56FE"/>
    <w:rsid w:val="6EE2815A"/>
    <w:rsid w:val="6F205260"/>
    <w:rsid w:val="6F22A6D9"/>
    <w:rsid w:val="6F25AB07"/>
    <w:rsid w:val="6F5AE762"/>
    <w:rsid w:val="6F69060F"/>
    <w:rsid w:val="6F735842"/>
    <w:rsid w:val="6F83C5E8"/>
    <w:rsid w:val="6F87A00A"/>
    <w:rsid w:val="6FBF9B18"/>
    <w:rsid w:val="6FCFA4B5"/>
    <w:rsid w:val="6FE57FA7"/>
    <w:rsid w:val="6FEBE62C"/>
    <w:rsid w:val="70035625"/>
    <w:rsid w:val="702B5DF9"/>
    <w:rsid w:val="70471911"/>
    <w:rsid w:val="704D1081"/>
    <w:rsid w:val="704DDE1E"/>
    <w:rsid w:val="705A0B43"/>
    <w:rsid w:val="706C25D8"/>
    <w:rsid w:val="7079633A"/>
    <w:rsid w:val="7081FBBB"/>
    <w:rsid w:val="70AA1011"/>
    <w:rsid w:val="70B3DBEF"/>
    <w:rsid w:val="70B92E38"/>
    <w:rsid w:val="70BC9AB0"/>
    <w:rsid w:val="70C148F7"/>
    <w:rsid w:val="70CB57EC"/>
    <w:rsid w:val="70DDACB9"/>
    <w:rsid w:val="70EA8E0E"/>
    <w:rsid w:val="71054E07"/>
    <w:rsid w:val="7107610E"/>
    <w:rsid w:val="7141EB84"/>
    <w:rsid w:val="714BC0F4"/>
    <w:rsid w:val="714E5E03"/>
    <w:rsid w:val="715440CA"/>
    <w:rsid w:val="71989F4B"/>
    <w:rsid w:val="71BD7038"/>
    <w:rsid w:val="71BEDED6"/>
    <w:rsid w:val="71CE00DA"/>
    <w:rsid w:val="71E0B447"/>
    <w:rsid w:val="71EDA575"/>
    <w:rsid w:val="71F1E3FF"/>
    <w:rsid w:val="71F75AE6"/>
    <w:rsid w:val="71F89DBF"/>
    <w:rsid w:val="720019C2"/>
    <w:rsid w:val="72070718"/>
    <w:rsid w:val="720BBFBB"/>
    <w:rsid w:val="7218DD55"/>
    <w:rsid w:val="722070EA"/>
    <w:rsid w:val="72275291"/>
    <w:rsid w:val="722A5244"/>
    <w:rsid w:val="7282A707"/>
    <w:rsid w:val="72C66112"/>
    <w:rsid w:val="72D01505"/>
    <w:rsid w:val="72F02258"/>
    <w:rsid w:val="72F73B03"/>
    <w:rsid w:val="73243AF2"/>
    <w:rsid w:val="732B0F40"/>
    <w:rsid w:val="732F77F2"/>
    <w:rsid w:val="733B9026"/>
    <w:rsid w:val="7361B012"/>
    <w:rsid w:val="73665AB1"/>
    <w:rsid w:val="73774A9F"/>
    <w:rsid w:val="737A01C5"/>
    <w:rsid w:val="7397D817"/>
    <w:rsid w:val="739FCEEF"/>
    <w:rsid w:val="73E7CDB7"/>
    <w:rsid w:val="73FE610D"/>
    <w:rsid w:val="7405C936"/>
    <w:rsid w:val="74073466"/>
    <w:rsid w:val="740FC3A0"/>
    <w:rsid w:val="7410A08E"/>
    <w:rsid w:val="741203D0"/>
    <w:rsid w:val="741CC20D"/>
    <w:rsid w:val="7422C07D"/>
    <w:rsid w:val="7429F1AB"/>
    <w:rsid w:val="74324D5D"/>
    <w:rsid w:val="745A594A"/>
    <w:rsid w:val="745D6E13"/>
    <w:rsid w:val="745F7C24"/>
    <w:rsid w:val="7468B7CE"/>
    <w:rsid w:val="74900B8F"/>
    <w:rsid w:val="7495D9F5"/>
    <w:rsid w:val="74BE86D9"/>
    <w:rsid w:val="74DE5475"/>
    <w:rsid w:val="74DEA5C3"/>
    <w:rsid w:val="74DF8D74"/>
    <w:rsid w:val="74E07D41"/>
    <w:rsid w:val="74E9D54C"/>
    <w:rsid w:val="74FA1ABE"/>
    <w:rsid w:val="74FBF1E8"/>
    <w:rsid w:val="75022241"/>
    <w:rsid w:val="75150C6E"/>
    <w:rsid w:val="75341EC9"/>
    <w:rsid w:val="753B896D"/>
    <w:rsid w:val="7546618D"/>
    <w:rsid w:val="75468AA4"/>
    <w:rsid w:val="7562F040"/>
    <w:rsid w:val="7563E7B2"/>
    <w:rsid w:val="756FDDFB"/>
    <w:rsid w:val="757C4C72"/>
    <w:rsid w:val="758488A0"/>
    <w:rsid w:val="75A427AD"/>
    <w:rsid w:val="75D3F68E"/>
    <w:rsid w:val="75E07E62"/>
    <w:rsid w:val="75E1EF15"/>
    <w:rsid w:val="75E87041"/>
    <w:rsid w:val="75EF2222"/>
    <w:rsid w:val="76076B14"/>
    <w:rsid w:val="7625AB04"/>
    <w:rsid w:val="762AD467"/>
    <w:rsid w:val="76354584"/>
    <w:rsid w:val="764185EB"/>
    <w:rsid w:val="7642863C"/>
    <w:rsid w:val="765A2DFF"/>
    <w:rsid w:val="7666B23F"/>
    <w:rsid w:val="76780F7A"/>
    <w:rsid w:val="76790904"/>
    <w:rsid w:val="76B62BA5"/>
    <w:rsid w:val="76C67E40"/>
    <w:rsid w:val="76C6C188"/>
    <w:rsid w:val="76D30C54"/>
    <w:rsid w:val="76D36239"/>
    <w:rsid w:val="76E5C747"/>
    <w:rsid w:val="770E2576"/>
    <w:rsid w:val="771D9C9B"/>
    <w:rsid w:val="772E62CA"/>
    <w:rsid w:val="772EAD87"/>
    <w:rsid w:val="77487F36"/>
    <w:rsid w:val="7757568B"/>
    <w:rsid w:val="77748DDF"/>
    <w:rsid w:val="777B04D8"/>
    <w:rsid w:val="77970B4C"/>
    <w:rsid w:val="77CB93F3"/>
    <w:rsid w:val="7808568E"/>
    <w:rsid w:val="78090D59"/>
    <w:rsid w:val="7830A1D4"/>
    <w:rsid w:val="7860CAC7"/>
    <w:rsid w:val="78683CE4"/>
    <w:rsid w:val="787579AC"/>
    <w:rsid w:val="788C10AD"/>
    <w:rsid w:val="78A81E39"/>
    <w:rsid w:val="78B1A5F0"/>
    <w:rsid w:val="78BC7B8C"/>
    <w:rsid w:val="790E1D87"/>
    <w:rsid w:val="7934E064"/>
    <w:rsid w:val="7939C807"/>
    <w:rsid w:val="793C772D"/>
    <w:rsid w:val="796CC2F6"/>
    <w:rsid w:val="79986C77"/>
    <w:rsid w:val="79AF56C7"/>
    <w:rsid w:val="79D1B721"/>
    <w:rsid w:val="79DA4F92"/>
    <w:rsid w:val="79DED0A4"/>
    <w:rsid w:val="79DF8998"/>
    <w:rsid w:val="79E0AF79"/>
    <w:rsid w:val="79E82A1C"/>
    <w:rsid w:val="79FF1B01"/>
    <w:rsid w:val="7A0AB651"/>
    <w:rsid w:val="7A3834FD"/>
    <w:rsid w:val="7A54B4C4"/>
    <w:rsid w:val="7A5B970A"/>
    <w:rsid w:val="7A855FEB"/>
    <w:rsid w:val="7AC51525"/>
    <w:rsid w:val="7AC9EA07"/>
    <w:rsid w:val="7AD6A177"/>
    <w:rsid w:val="7B0CAA6C"/>
    <w:rsid w:val="7B134E54"/>
    <w:rsid w:val="7B309FD7"/>
    <w:rsid w:val="7B4CCD7D"/>
    <w:rsid w:val="7B5FCC5D"/>
    <w:rsid w:val="7B6127A6"/>
    <w:rsid w:val="7B67AED5"/>
    <w:rsid w:val="7B6D5D01"/>
    <w:rsid w:val="7B6DC553"/>
    <w:rsid w:val="7B78A21C"/>
    <w:rsid w:val="7B8BFDA4"/>
    <w:rsid w:val="7B8D599C"/>
    <w:rsid w:val="7BA0584F"/>
    <w:rsid w:val="7BA62399"/>
    <w:rsid w:val="7BC970F2"/>
    <w:rsid w:val="7BE2D38D"/>
    <w:rsid w:val="7C08D6DF"/>
    <w:rsid w:val="7C0BCA65"/>
    <w:rsid w:val="7C125A5D"/>
    <w:rsid w:val="7C16861A"/>
    <w:rsid w:val="7C421C32"/>
    <w:rsid w:val="7C44406B"/>
    <w:rsid w:val="7C464339"/>
    <w:rsid w:val="7C7C7D30"/>
    <w:rsid w:val="7C8FE9A1"/>
    <w:rsid w:val="7CA63CDF"/>
    <w:rsid w:val="7CB84A24"/>
    <w:rsid w:val="7CBF244B"/>
    <w:rsid w:val="7CF96D2D"/>
    <w:rsid w:val="7CFA35A9"/>
    <w:rsid w:val="7CFB05EA"/>
    <w:rsid w:val="7CFD2BC7"/>
    <w:rsid w:val="7D051133"/>
    <w:rsid w:val="7D0DCE8E"/>
    <w:rsid w:val="7D16B7BB"/>
    <w:rsid w:val="7D2030A6"/>
    <w:rsid w:val="7D261238"/>
    <w:rsid w:val="7D44B1EA"/>
    <w:rsid w:val="7D45D80C"/>
    <w:rsid w:val="7D4BD200"/>
    <w:rsid w:val="7D5F60BE"/>
    <w:rsid w:val="7D627AC2"/>
    <w:rsid w:val="7D7B886B"/>
    <w:rsid w:val="7D8996FA"/>
    <w:rsid w:val="7D8A9A72"/>
    <w:rsid w:val="7D977E47"/>
    <w:rsid w:val="7DB28733"/>
    <w:rsid w:val="7DB323F0"/>
    <w:rsid w:val="7DB48081"/>
    <w:rsid w:val="7DC25521"/>
    <w:rsid w:val="7DC74CE3"/>
    <w:rsid w:val="7DC8FDD2"/>
    <w:rsid w:val="7DD4F884"/>
    <w:rsid w:val="7DEAD155"/>
    <w:rsid w:val="7DF31495"/>
    <w:rsid w:val="7E074DD8"/>
    <w:rsid w:val="7E2295DE"/>
    <w:rsid w:val="7E2717AA"/>
    <w:rsid w:val="7E302EC7"/>
    <w:rsid w:val="7E34BCC7"/>
    <w:rsid w:val="7E3C6889"/>
    <w:rsid w:val="7E52518A"/>
    <w:rsid w:val="7E677FA5"/>
    <w:rsid w:val="7E8510FA"/>
    <w:rsid w:val="7E868637"/>
    <w:rsid w:val="7E9D95A5"/>
    <w:rsid w:val="7ED3B3F9"/>
    <w:rsid w:val="7EF3C204"/>
    <w:rsid w:val="7F03EEF1"/>
    <w:rsid w:val="7F0AC7F9"/>
    <w:rsid w:val="7F0C4672"/>
    <w:rsid w:val="7F0FEEFE"/>
    <w:rsid w:val="7F20DAFE"/>
    <w:rsid w:val="7F2D677A"/>
    <w:rsid w:val="7F3346D5"/>
    <w:rsid w:val="7F340CFC"/>
    <w:rsid w:val="7F376C52"/>
    <w:rsid w:val="7F417ED5"/>
    <w:rsid w:val="7F45C1AF"/>
    <w:rsid w:val="7F497480"/>
    <w:rsid w:val="7F509653"/>
    <w:rsid w:val="7F65BA13"/>
    <w:rsid w:val="7F790DA7"/>
    <w:rsid w:val="7F8D1901"/>
    <w:rsid w:val="7F99BB50"/>
    <w:rsid w:val="7F9F69F2"/>
    <w:rsid w:val="7FAEB3CE"/>
    <w:rsid w:val="7FD6E8A4"/>
    <w:rsid w:val="7FDFA425"/>
    <w:rsid w:val="7FEC954C"/>
    <w:rsid w:val="7FFA5466"/>
    <w:rsid w:val="7FFB0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A896C"/>
  <w15:chartTrackingRefBased/>
  <w15:docId w15:val="{42DEACF6-CFC6-4391-B148-24804DBE1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C7F"/>
  </w:style>
  <w:style w:type="paragraph" w:styleId="Heading1">
    <w:name w:val="heading 1"/>
    <w:basedOn w:val="Normal"/>
    <w:next w:val="Normal"/>
    <w:link w:val="Heading1Char"/>
    <w:uiPriority w:val="9"/>
    <w:qFormat/>
    <w:rsid w:val="00694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4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4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4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4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4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4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4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4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4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4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0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019"/>
    <w:rPr>
      <w:rFonts w:eastAsiaTheme="majorEastAsia" w:cstheme="majorBidi"/>
      <w:color w:val="272727" w:themeColor="text1" w:themeTint="D8"/>
    </w:rPr>
  </w:style>
  <w:style w:type="paragraph" w:styleId="Title">
    <w:name w:val="Title"/>
    <w:basedOn w:val="Normal"/>
    <w:next w:val="Normal"/>
    <w:link w:val="TitleChar"/>
    <w:uiPriority w:val="10"/>
    <w:qFormat/>
    <w:rsid w:val="00694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019"/>
    <w:pPr>
      <w:spacing w:before="160"/>
      <w:jc w:val="center"/>
    </w:pPr>
    <w:rPr>
      <w:i/>
      <w:iCs/>
      <w:color w:val="404040" w:themeColor="text1" w:themeTint="BF"/>
    </w:rPr>
  </w:style>
  <w:style w:type="character" w:customStyle="1" w:styleId="QuoteChar">
    <w:name w:val="Quote Char"/>
    <w:basedOn w:val="DefaultParagraphFont"/>
    <w:link w:val="Quote"/>
    <w:uiPriority w:val="29"/>
    <w:rsid w:val="00694019"/>
    <w:rPr>
      <w:i/>
      <w:iCs/>
      <w:color w:val="404040" w:themeColor="text1" w:themeTint="BF"/>
    </w:rPr>
  </w:style>
  <w:style w:type="paragraph" w:styleId="ListParagraph">
    <w:name w:val="List Paragraph"/>
    <w:basedOn w:val="Normal"/>
    <w:uiPriority w:val="34"/>
    <w:qFormat/>
    <w:rsid w:val="00694019"/>
    <w:pPr>
      <w:ind w:left="720"/>
      <w:contextualSpacing/>
    </w:pPr>
  </w:style>
  <w:style w:type="character" w:styleId="IntenseEmphasis">
    <w:name w:val="Intense Emphasis"/>
    <w:basedOn w:val="DefaultParagraphFont"/>
    <w:uiPriority w:val="21"/>
    <w:qFormat/>
    <w:rsid w:val="00694019"/>
    <w:rPr>
      <w:i/>
      <w:iCs/>
      <w:color w:val="0F4761" w:themeColor="accent1" w:themeShade="BF"/>
    </w:rPr>
  </w:style>
  <w:style w:type="paragraph" w:styleId="IntenseQuote">
    <w:name w:val="Intense Quote"/>
    <w:basedOn w:val="Normal"/>
    <w:next w:val="Normal"/>
    <w:link w:val="IntenseQuoteChar"/>
    <w:uiPriority w:val="30"/>
    <w:qFormat/>
    <w:rsid w:val="00694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019"/>
    <w:rPr>
      <w:i/>
      <w:iCs/>
      <w:color w:val="0F4761" w:themeColor="accent1" w:themeShade="BF"/>
    </w:rPr>
  </w:style>
  <w:style w:type="character" w:styleId="IntenseReference">
    <w:name w:val="Intense Reference"/>
    <w:basedOn w:val="DefaultParagraphFont"/>
    <w:uiPriority w:val="32"/>
    <w:qFormat/>
    <w:rsid w:val="00694019"/>
    <w:rPr>
      <w:b/>
      <w:bCs/>
      <w:smallCaps/>
      <w:color w:val="0F4761" w:themeColor="accent1" w:themeShade="BF"/>
      <w:spacing w:val="5"/>
    </w:rPr>
  </w:style>
  <w:style w:type="paragraph" w:styleId="NormalWeb">
    <w:name w:val="Normal (Web)"/>
    <w:basedOn w:val="Normal"/>
    <w:uiPriority w:val="99"/>
    <w:semiHidden/>
    <w:unhideWhenUsed/>
    <w:rsid w:val="0069401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1A8499D2"/>
    <w:rPr>
      <w:color w:val="467886"/>
      <w:u w:val="single"/>
    </w:rPr>
  </w:style>
  <w:style w:type="paragraph" w:styleId="Header">
    <w:name w:val="header"/>
    <w:basedOn w:val="Normal"/>
    <w:link w:val="HeaderChar"/>
    <w:uiPriority w:val="99"/>
    <w:unhideWhenUsed/>
    <w:rsid w:val="00536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FA6"/>
  </w:style>
  <w:style w:type="paragraph" w:styleId="Footer">
    <w:name w:val="footer"/>
    <w:basedOn w:val="Normal"/>
    <w:link w:val="FooterChar"/>
    <w:uiPriority w:val="99"/>
    <w:unhideWhenUsed/>
    <w:rsid w:val="00536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FA6"/>
  </w:style>
  <w:style w:type="character" w:styleId="CommentReference">
    <w:name w:val="annotation reference"/>
    <w:basedOn w:val="DefaultParagraphFont"/>
    <w:uiPriority w:val="99"/>
    <w:semiHidden/>
    <w:unhideWhenUsed/>
    <w:rsid w:val="004F15F4"/>
    <w:rPr>
      <w:sz w:val="16"/>
      <w:szCs w:val="16"/>
    </w:rPr>
  </w:style>
  <w:style w:type="paragraph" w:styleId="CommentText">
    <w:name w:val="annotation text"/>
    <w:basedOn w:val="Normal"/>
    <w:link w:val="CommentTextChar"/>
    <w:uiPriority w:val="99"/>
    <w:semiHidden/>
    <w:unhideWhenUsed/>
    <w:rsid w:val="004F15F4"/>
    <w:pPr>
      <w:spacing w:line="240" w:lineRule="auto"/>
    </w:pPr>
    <w:rPr>
      <w:sz w:val="20"/>
      <w:szCs w:val="20"/>
    </w:rPr>
  </w:style>
  <w:style w:type="character" w:customStyle="1" w:styleId="CommentTextChar">
    <w:name w:val="Comment Text Char"/>
    <w:basedOn w:val="DefaultParagraphFont"/>
    <w:link w:val="CommentText"/>
    <w:uiPriority w:val="99"/>
    <w:semiHidden/>
    <w:rsid w:val="004F15F4"/>
    <w:rPr>
      <w:sz w:val="20"/>
      <w:szCs w:val="20"/>
    </w:rPr>
  </w:style>
  <w:style w:type="paragraph" w:styleId="CommentSubject">
    <w:name w:val="annotation subject"/>
    <w:basedOn w:val="CommentText"/>
    <w:next w:val="CommentText"/>
    <w:link w:val="CommentSubjectChar"/>
    <w:uiPriority w:val="99"/>
    <w:semiHidden/>
    <w:unhideWhenUsed/>
    <w:rsid w:val="004F15F4"/>
    <w:rPr>
      <w:b/>
      <w:bCs/>
    </w:rPr>
  </w:style>
  <w:style w:type="character" w:customStyle="1" w:styleId="CommentSubjectChar">
    <w:name w:val="Comment Subject Char"/>
    <w:basedOn w:val="CommentTextChar"/>
    <w:link w:val="CommentSubject"/>
    <w:uiPriority w:val="99"/>
    <w:semiHidden/>
    <w:rsid w:val="004F15F4"/>
    <w:rPr>
      <w:b/>
      <w:bCs/>
      <w:sz w:val="20"/>
      <w:szCs w:val="20"/>
    </w:rPr>
  </w:style>
  <w:style w:type="paragraph" w:styleId="Revision">
    <w:name w:val="Revision"/>
    <w:hidden/>
    <w:uiPriority w:val="99"/>
    <w:semiHidden/>
    <w:rsid w:val="00B605B2"/>
    <w:pPr>
      <w:spacing w:after="0" w:line="240" w:lineRule="auto"/>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bliography">
    <w:name w:val="Bibliography"/>
    <w:basedOn w:val="Normal"/>
    <w:next w:val="Normal"/>
    <w:uiPriority w:val="37"/>
    <w:unhideWhenUsed/>
    <w:rsid w:val="00387881"/>
    <w:pPr>
      <w:tabs>
        <w:tab w:val="left" w:pos="380"/>
      </w:tabs>
      <w:spacing w:after="0" w:line="240" w:lineRule="auto"/>
      <w:ind w:left="384" w:hanging="384"/>
    </w:pPr>
  </w:style>
  <w:style w:type="character" w:styleId="UnresolvedMention">
    <w:name w:val="Unresolved Mention"/>
    <w:basedOn w:val="DefaultParagraphFont"/>
    <w:uiPriority w:val="99"/>
    <w:semiHidden/>
    <w:unhideWhenUsed/>
    <w:rsid w:val="00363652"/>
    <w:rPr>
      <w:color w:val="605E5C"/>
      <w:shd w:val="clear" w:color="auto" w:fill="E1DFDD"/>
    </w:rPr>
  </w:style>
  <w:style w:type="paragraph" w:customStyle="1" w:styleId="p1">
    <w:name w:val="p1"/>
    <w:basedOn w:val="Normal"/>
    <w:rsid w:val="00BA3E19"/>
    <w:pPr>
      <w:spacing w:after="0" w:line="240" w:lineRule="auto"/>
    </w:pPr>
    <w:rPr>
      <w:rFonts w:ascii="Times New Roman" w:eastAsia="Times New Roman" w:hAnsi="Times New Roman" w:cs="Times New Roman"/>
      <w:color w:val="000000"/>
      <w:kern w:val="0"/>
      <w:sz w:val="14"/>
      <w:szCs w:val="1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nb@ucsb.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microsoft.com/office/2020/10/relationships/intelligence" Target="intelligence2.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5</Pages>
  <Words>8417</Words>
  <Characters>47981</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Heim</dc:creator>
  <cp:keywords/>
  <dc:description/>
  <cp:lastModifiedBy>David Heim</cp:lastModifiedBy>
  <cp:revision>66</cp:revision>
  <cp:lastPrinted>2025-10-22T00:00:00Z</cp:lastPrinted>
  <dcterms:created xsi:type="dcterms:W3CDTF">2026-02-24T23:38:00Z</dcterms:created>
  <dcterms:modified xsi:type="dcterms:W3CDTF">2026-04-14T07:50:00Z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id="Tb1xCidn"/&gt;&lt;style id="http://www.zotero.org/styles/optics-express" hasBibliography="1" bibliographyStyleHasBeenSet="1"/&gt;&lt;prefs&gt;&lt;pref name="fieldType" value="Field"/&gt;&lt;/prefs&gt;&lt;/data&gt;</vt:lpwstr>
  </property>
</Properties>
</file>