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EAA8" w14:textId="77777777" w:rsidR="00EA6FDB" w:rsidRPr="000D5CBB" w:rsidRDefault="00000000" w:rsidP="000D5CBB">
      <w:pPr>
        <w:spacing w:after="480"/>
        <w:jc w:val="both"/>
        <w:rPr>
          <w:color w:val="000000" w:themeColor="text1"/>
          <w:sz w:val="28"/>
          <w:szCs w:val="28"/>
        </w:rPr>
      </w:pPr>
      <w:r w:rsidRPr="000D5CBB">
        <w:rPr>
          <w:rFonts w:eastAsia="Arial"/>
          <w:color w:val="000000" w:themeColor="text1"/>
          <w:sz w:val="28"/>
          <w:szCs w:val="28"/>
        </w:rPr>
        <w:t>Potential contribution of age-related and methodological factors to limited reproducibility in autism spectrum disorder blood miRNA biomarker studies: an exploratory meta-analysis</w:t>
      </w:r>
    </w:p>
    <w:p w14:paraId="3D3DC88B" w14:textId="77777777" w:rsidR="000D5CBB" w:rsidRPr="000D5CBB" w:rsidRDefault="000D5CBB" w:rsidP="000D5CBB">
      <w:pPr>
        <w:pStyle w:val="1"/>
        <w:jc w:val="both"/>
        <w:rPr>
          <w:color w:val="000000" w:themeColor="text1"/>
          <w:sz w:val="22"/>
          <w:szCs w:val="22"/>
        </w:rPr>
      </w:pPr>
    </w:p>
    <w:p w14:paraId="064341F5" w14:textId="77777777" w:rsidR="000D5CBB" w:rsidRPr="000D5CBB" w:rsidRDefault="000D5CBB" w:rsidP="000D5CBB">
      <w:pPr>
        <w:pStyle w:val="1"/>
        <w:jc w:val="center"/>
        <w:rPr>
          <w:b w:val="0"/>
          <w:bCs w:val="0"/>
          <w:color w:val="000000" w:themeColor="text1"/>
          <w:sz w:val="22"/>
          <w:szCs w:val="22"/>
        </w:rPr>
      </w:pPr>
      <w:proofErr w:type="spellStart"/>
      <w:r w:rsidRPr="000D5CBB">
        <w:rPr>
          <w:b w:val="0"/>
          <w:bCs w:val="0"/>
          <w:color w:val="000000" w:themeColor="text1"/>
          <w:sz w:val="22"/>
          <w:szCs w:val="22"/>
        </w:rPr>
        <w:t>Kwanghwan</w:t>
      </w:r>
      <w:proofErr w:type="spellEnd"/>
      <w:r w:rsidRPr="000D5CBB">
        <w:rPr>
          <w:b w:val="0"/>
          <w:bCs w:val="0"/>
          <w:color w:val="000000" w:themeColor="text1"/>
          <w:sz w:val="22"/>
          <w:szCs w:val="22"/>
        </w:rPr>
        <w:t xml:space="preserve"> Lim</w:t>
      </w:r>
      <w:r w:rsidRPr="000D5CBB">
        <w:rPr>
          <w:b w:val="0"/>
          <w:bCs w:val="0"/>
          <w:color w:val="000000" w:themeColor="text1"/>
          <w:sz w:val="22"/>
          <w:szCs w:val="22"/>
          <w:vertAlign w:val="superscript"/>
        </w:rPr>
        <w:t>1,2</w:t>
      </w:r>
      <w:r w:rsidRPr="000D5CBB">
        <w:rPr>
          <w:b w:val="0"/>
          <w:bCs w:val="0"/>
          <w:color w:val="000000" w:themeColor="text1"/>
          <w:sz w:val="22"/>
          <w:szCs w:val="22"/>
        </w:rPr>
        <w:t xml:space="preserve">, </w:t>
      </w:r>
      <w:proofErr w:type="spellStart"/>
      <w:r w:rsidRPr="000D5CBB">
        <w:rPr>
          <w:b w:val="0"/>
          <w:bCs w:val="0"/>
          <w:color w:val="000000" w:themeColor="text1"/>
          <w:sz w:val="22"/>
          <w:szCs w:val="22"/>
        </w:rPr>
        <w:t>Heejeong</w:t>
      </w:r>
      <w:proofErr w:type="spellEnd"/>
      <w:r w:rsidRPr="000D5CBB">
        <w:rPr>
          <w:b w:val="0"/>
          <w:bCs w:val="0"/>
          <w:color w:val="000000" w:themeColor="text1"/>
          <w:sz w:val="22"/>
          <w:szCs w:val="22"/>
        </w:rPr>
        <w:t xml:space="preserve"> Shin</w:t>
      </w:r>
      <w:r w:rsidRPr="000D5CBB">
        <w:rPr>
          <w:b w:val="0"/>
          <w:bCs w:val="0"/>
          <w:color w:val="000000" w:themeColor="text1"/>
          <w:sz w:val="22"/>
          <w:szCs w:val="22"/>
          <w:vertAlign w:val="superscript"/>
        </w:rPr>
        <w:t>1</w:t>
      </w:r>
      <w:r w:rsidRPr="000D5CBB">
        <w:rPr>
          <w:b w:val="0"/>
          <w:bCs w:val="0"/>
          <w:color w:val="000000" w:themeColor="text1"/>
          <w:sz w:val="22"/>
          <w:szCs w:val="22"/>
        </w:rPr>
        <w:t>, and Seung-Nam Kim</w:t>
      </w:r>
      <w:proofErr w:type="gramStart"/>
      <w:r w:rsidRPr="000D5CBB">
        <w:rPr>
          <w:b w:val="0"/>
          <w:bCs w:val="0"/>
          <w:color w:val="000000" w:themeColor="text1"/>
          <w:sz w:val="22"/>
          <w:szCs w:val="22"/>
          <w:vertAlign w:val="superscript"/>
        </w:rPr>
        <w:t>1,*</w:t>
      </w:r>
      <w:proofErr w:type="gramEnd"/>
    </w:p>
    <w:p w14:paraId="5D461617" w14:textId="77777777" w:rsidR="000D5CBB" w:rsidRPr="000D5CBB" w:rsidRDefault="000D5CBB" w:rsidP="000D5CBB">
      <w:pPr>
        <w:pStyle w:val="1"/>
        <w:jc w:val="center"/>
        <w:rPr>
          <w:b w:val="0"/>
          <w:bCs w:val="0"/>
          <w:color w:val="000000" w:themeColor="text1"/>
          <w:sz w:val="22"/>
          <w:szCs w:val="22"/>
        </w:rPr>
      </w:pPr>
    </w:p>
    <w:p w14:paraId="64CA5223" w14:textId="77777777" w:rsidR="000D5CBB" w:rsidRPr="000D5CBB" w:rsidRDefault="000D5CBB" w:rsidP="000D5CBB">
      <w:pPr>
        <w:pStyle w:val="1"/>
        <w:jc w:val="both"/>
        <w:rPr>
          <w:b w:val="0"/>
          <w:bCs w:val="0"/>
          <w:color w:val="000000" w:themeColor="text1"/>
          <w:sz w:val="22"/>
          <w:szCs w:val="22"/>
        </w:rPr>
      </w:pPr>
      <w:r w:rsidRPr="000D5CBB">
        <w:rPr>
          <w:b w:val="0"/>
          <w:bCs w:val="0"/>
          <w:color w:val="000000" w:themeColor="text1"/>
          <w:sz w:val="22"/>
          <w:szCs w:val="22"/>
          <w:vertAlign w:val="superscript"/>
        </w:rPr>
        <w:t>1</w:t>
      </w:r>
      <w:r w:rsidRPr="000D5CBB">
        <w:rPr>
          <w:b w:val="0"/>
          <w:bCs w:val="0"/>
          <w:color w:val="000000" w:themeColor="text1"/>
          <w:sz w:val="22"/>
          <w:szCs w:val="22"/>
        </w:rPr>
        <w:t xml:space="preserve">College of Korean Medicine, Dongguk University, </w:t>
      </w:r>
      <w:proofErr w:type="spellStart"/>
      <w:r w:rsidRPr="000D5CBB">
        <w:rPr>
          <w:b w:val="0"/>
          <w:bCs w:val="0"/>
          <w:color w:val="000000" w:themeColor="text1"/>
          <w:sz w:val="22"/>
          <w:szCs w:val="22"/>
        </w:rPr>
        <w:t>Goyang</w:t>
      </w:r>
      <w:proofErr w:type="spellEnd"/>
      <w:r w:rsidRPr="000D5CBB">
        <w:rPr>
          <w:b w:val="0"/>
          <w:bCs w:val="0"/>
          <w:color w:val="000000" w:themeColor="text1"/>
          <w:sz w:val="22"/>
          <w:szCs w:val="22"/>
        </w:rPr>
        <w:t>, South Korea.</w:t>
      </w:r>
    </w:p>
    <w:p w14:paraId="40BDE421" w14:textId="77777777" w:rsidR="000D5CBB" w:rsidRPr="000D5CBB" w:rsidRDefault="000D5CBB" w:rsidP="000D5CBB">
      <w:pPr>
        <w:pStyle w:val="1"/>
        <w:jc w:val="both"/>
        <w:rPr>
          <w:b w:val="0"/>
          <w:bCs w:val="0"/>
          <w:color w:val="000000" w:themeColor="text1"/>
          <w:sz w:val="22"/>
          <w:szCs w:val="22"/>
        </w:rPr>
      </w:pPr>
      <w:r w:rsidRPr="000D5CBB">
        <w:rPr>
          <w:b w:val="0"/>
          <w:bCs w:val="0"/>
          <w:color w:val="000000" w:themeColor="text1"/>
          <w:sz w:val="22"/>
          <w:szCs w:val="22"/>
          <w:vertAlign w:val="superscript"/>
        </w:rPr>
        <w:t>2</w:t>
      </w:r>
      <w:r w:rsidRPr="000D5CBB">
        <w:rPr>
          <w:b w:val="0"/>
          <w:bCs w:val="0"/>
          <w:color w:val="000000" w:themeColor="text1"/>
          <w:sz w:val="22"/>
          <w:szCs w:val="22"/>
        </w:rPr>
        <w:t>Bareun Kyunghee Korean Medicine Clinic, Seoul, South Korea.</w:t>
      </w:r>
    </w:p>
    <w:p w14:paraId="41D90A14" w14:textId="5231A67E" w:rsidR="000D5CBB" w:rsidRDefault="000D5CBB" w:rsidP="000D5CBB">
      <w:pPr>
        <w:pStyle w:val="1"/>
        <w:jc w:val="both"/>
        <w:rPr>
          <w:b w:val="0"/>
          <w:bCs w:val="0"/>
          <w:color w:val="000000" w:themeColor="text1"/>
          <w:sz w:val="22"/>
          <w:szCs w:val="22"/>
        </w:rPr>
      </w:pPr>
      <w:r w:rsidRPr="000D5CBB">
        <w:rPr>
          <w:b w:val="0"/>
          <w:bCs w:val="0"/>
          <w:color w:val="000000" w:themeColor="text1"/>
          <w:sz w:val="22"/>
          <w:szCs w:val="22"/>
          <w:vertAlign w:val="superscript"/>
        </w:rPr>
        <w:t>*</w:t>
      </w:r>
      <w:r w:rsidRPr="000D5CBB">
        <w:rPr>
          <w:b w:val="0"/>
          <w:bCs w:val="0"/>
          <w:color w:val="000000" w:themeColor="text1"/>
          <w:sz w:val="22"/>
          <w:szCs w:val="22"/>
        </w:rPr>
        <w:t>Correspondence: Seung-Nam Kim (</w:t>
      </w:r>
      <w:hyperlink r:id="rId5" w:history="1">
        <w:r w:rsidRPr="007912CD">
          <w:rPr>
            <w:rStyle w:val="a5"/>
            <w:b w:val="0"/>
            <w:bCs w:val="0"/>
            <w:sz w:val="22"/>
            <w:szCs w:val="22"/>
          </w:rPr>
          <w:t>snkim@dongguk.edu</w:t>
        </w:r>
      </w:hyperlink>
      <w:r w:rsidRPr="000D5CBB">
        <w:rPr>
          <w:b w:val="0"/>
          <w:bCs w:val="0"/>
          <w:color w:val="000000" w:themeColor="text1"/>
          <w:sz w:val="22"/>
          <w:szCs w:val="22"/>
        </w:rPr>
        <w:t>)</w:t>
      </w:r>
    </w:p>
    <w:p w14:paraId="599F1F22" w14:textId="77777777" w:rsidR="000D5CBB" w:rsidRPr="000D5CBB" w:rsidRDefault="000D5CBB" w:rsidP="000D5CBB">
      <w:pPr>
        <w:pStyle w:val="1"/>
        <w:jc w:val="both"/>
        <w:rPr>
          <w:b w:val="0"/>
          <w:bCs w:val="0"/>
          <w:color w:val="000000" w:themeColor="text1"/>
          <w:sz w:val="22"/>
          <w:szCs w:val="22"/>
        </w:rPr>
      </w:pPr>
    </w:p>
    <w:p w14:paraId="366811D2" w14:textId="47107BCE" w:rsidR="000D5CBB" w:rsidRPr="000D5CBB" w:rsidRDefault="000D5CBB" w:rsidP="000D5CBB">
      <w:pPr>
        <w:pStyle w:val="1"/>
        <w:jc w:val="both"/>
        <w:rPr>
          <w:color w:val="000000" w:themeColor="text1"/>
        </w:rPr>
      </w:pPr>
      <w:r w:rsidRPr="000D5CBB">
        <w:rPr>
          <w:color w:val="000000" w:themeColor="text1"/>
        </w:rPr>
        <w:t>Supplementary Methods</w:t>
      </w:r>
    </w:p>
    <w:p w14:paraId="5286CDD3" w14:textId="18D4CA78" w:rsidR="00EA6FDB" w:rsidRPr="000D5CBB" w:rsidRDefault="00000000" w:rsidP="000D5CBB">
      <w:pPr>
        <w:pStyle w:val="1"/>
        <w:jc w:val="both"/>
        <w:rPr>
          <w:color w:val="000000" w:themeColor="text1"/>
          <w:sz w:val="24"/>
          <w:szCs w:val="24"/>
        </w:rPr>
      </w:pPr>
      <w:r w:rsidRPr="000D5CBB">
        <w:rPr>
          <w:color w:val="000000" w:themeColor="text1"/>
          <w:sz w:val="24"/>
          <w:szCs w:val="24"/>
        </w:rPr>
        <w:t>Brain Tissue Cross-tissue Analysis</w:t>
      </w:r>
    </w:p>
    <w:p w14:paraId="18930A99" w14:textId="77777777" w:rsidR="00EA6FDB" w:rsidRPr="000D5CBB" w:rsidRDefault="00000000" w:rsidP="000D5CBB">
      <w:pPr>
        <w:pStyle w:val="2"/>
        <w:jc w:val="both"/>
        <w:rPr>
          <w:b w:val="0"/>
          <w:bCs w:val="0"/>
          <w:i/>
          <w:iCs/>
          <w:color w:val="000000" w:themeColor="text1"/>
          <w:sz w:val="24"/>
          <w:szCs w:val="24"/>
        </w:rPr>
      </w:pPr>
      <w:r w:rsidRPr="000D5CBB">
        <w:rPr>
          <w:b w:val="0"/>
          <w:bCs w:val="0"/>
          <w:i/>
          <w:iCs/>
          <w:color w:val="000000" w:themeColor="text1"/>
          <w:sz w:val="24"/>
          <w:szCs w:val="24"/>
        </w:rPr>
        <w:t>Brain Tissue Dataset</w:t>
      </w:r>
    </w:p>
    <w:p w14:paraId="5C0A4095" w14:textId="77777777" w:rsidR="00EA6FDB" w:rsidRPr="000D5CBB" w:rsidRDefault="00000000" w:rsidP="000D5CBB">
      <w:pPr>
        <w:spacing w:after="160"/>
        <w:jc w:val="both"/>
        <w:rPr>
          <w:color w:val="000000" w:themeColor="text1"/>
          <w:sz w:val="24"/>
          <w:szCs w:val="24"/>
        </w:rPr>
      </w:pPr>
      <w:r w:rsidRPr="000D5CBB">
        <w:rPr>
          <w:rFonts w:eastAsia="Arial"/>
          <w:color w:val="000000" w:themeColor="text1"/>
          <w:sz w:val="24"/>
          <w:szCs w:val="24"/>
        </w:rPr>
        <w:t>To investigate whether blood-derived candidate miRNAs reflect central nervous system pathology, we performed a supplementary cross-tissue analysis using a publicly available post-mortem brain miRNA dataset (GSE59286) obtained from the Gene Expression Omnibus (GEO) database. This dataset comprises miRNA expression profiles from prefrontal cortex (PFC) tissue of 20 ASD and 25 neurotypical control individuals, spanning a wide age range (2 days to 61.5 years). Raw count data were downloaded as supplementary files (GSE59286_exp_microRNA.txt.gz) and processed independently from the primary blood-based meta-analysis.</w:t>
      </w:r>
    </w:p>
    <w:p w14:paraId="105C8C64" w14:textId="77777777" w:rsidR="00EA6FDB" w:rsidRPr="000D5CBB" w:rsidRDefault="00000000" w:rsidP="000D5CBB">
      <w:pPr>
        <w:pStyle w:val="2"/>
        <w:jc w:val="both"/>
        <w:rPr>
          <w:b w:val="0"/>
          <w:bCs w:val="0"/>
          <w:i/>
          <w:iCs/>
          <w:color w:val="000000" w:themeColor="text1"/>
          <w:sz w:val="24"/>
          <w:szCs w:val="24"/>
        </w:rPr>
      </w:pPr>
      <w:r w:rsidRPr="000D5CBB">
        <w:rPr>
          <w:b w:val="0"/>
          <w:bCs w:val="0"/>
          <w:i/>
          <w:iCs/>
          <w:color w:val="000000" w:themeColor="text1"/>
          <w:sz w:val="24"/>
          <w:szCs w:val="24"/>
        </w:rPr>
        <w:t>miRNA Identifier Mapping</w:t>
      </w:r>
    </w:p>
    <w:p w14:paraId="4982A042" w14:textId="77777777" w:rsidR="00EA6FDB" w:rsidRPr="000D5CBB" w:rsidRDefault="00000000" w:rsidP="000D5CBB">
      <w:pPr>
        <w:spacing w:after="160"/>
        <w:jc w:val="both"/>
        <w:rPr>
          <w:color w:val="000000" w:themeColor="text1"/>
          <w:sz w:val="24"/>
          <w:szCs w:val="24"/>
        </w:rPr>
      </w:pPr>
      <w:r w:rsidRPr="000D5CBB">
        <w:rPr>
          <w:rFonts w:eastAsia="Arial"/>
          <w:color w:val="000000" w:themeColor="text1"/>
          <w:sz w:val="24"/>
          <w:szCs w:val="24"/>
        </w:rPr>
        <w:t xml:space="preserve">The brain dataset used an older </w:t>
      </w:r>
      <w:proofErr w:type="spellStart"/>
      <w:r w:rsidRPr="000D5CBB">
        <w:rPr>
          <w:rFonts w:eastAsia="Arial"/>
          <w:color w:val="000000" w:themeColor="text1"/>
          <w:sz w:val="24"/>
          <w:szCs w:val="24"/>
        </w:rPr>
        <w:t>miRBase</w:t>
      </w:r>
      <w:proofErr w:type="spellEnd"/>
      <w:r w:rsidRPr="000D5CBB">
        <w:rPr>
          <w:rFonts w:eastAsia="Arial"/>
          <w:color w:val="000000" w:themeColor="text1"/>
          <w:sz w:val="24"/>
          <w:szCs w:val="24"/>
        </w:rPr>
        <w:t xml:space="preserve"> nomenclature (lowercase, e.g., hsa-mir-29c) with minor strand annotations using asterisk notation (e.g., hsa-mir-30c-1*), whereas the blood meta-analysis used current </w:t>
      </w:r>
      <w:proofErr w:type="spellStart"/>
      <w:r w:rsidRPr="000D5CBB">
        <w:rPr>
          <w:rFonts w:eastAsia="Arial"/>
          <w:color w:val="000000" w:themeColor="text1"/>
          <w:sz w:val="24"/>
          <w:szCs w:val="24"/>
        </w:rPr>
        <w:t>miRBase</w:t>
      </w:r>
      <w:proofErr w:type="spellEnd"/>
      <w:r w:rsidRPr="000D5CBB">
        <w:rPr>
          <w:rFonts w:eastAsia="Arial"/>
          <w:color w:val="000000" w:themeColor="text1"/>
          <w:sz w:val="24"/>
          <w:szCs w:val="24"/>
        </w:rPr>
        <w:t xml:space="preserve"> annotations (e.g., hsa-miR-29c-5p). Manual mapping was performed based on strand identity: major strands (5p) were matched to the stem name, and minor strands (3p) were matched to the asterisk-annotated form. Of the seven blood candidate miRNAs, five could be mapped to the brain dataset; two (hsa-miR-203b-3p and hsa-miR-17-3p) were absent. Of the five mapped candidates, two (hsa-miR-2115-5p and hsa-miR-2116-5p) showed greater than 75% zero counts across brain samples and were excluded from differential expression analysis as insufficiently expressed in PFC tissue.</w:t>
      </w:r>
    </w:p>
    <w:p w14:paraId="334AEC34" w14:textId="77777777" w:rsidR="00EA6FDB" w:rsidRPr="000D5CBB" w:rsidRDefault="00000000" w:rsidP="000D5CBB">
      <w:pPr>
        <w:pStyle w:val="2"/>
        <w:jc w:val="both"/>
        <w:rPr>
          <w:b w:val="0"/>
          <w:bCs w:val="0"/>
          <w:i/>
          <w:iCs/>
          <w:color w:val="000000" w:themeColor="text1"/>
          <w:sz w:val="24"/>
          <w:szCs w:val="24"/>
        </w:rPr>
      </w:pPr>
      <w:r w:rsidRPr="000D5CBB">
        <w:rPr>
          <w:b w:val="0"/>
          <w:bCs w:val="0"/>
          <w:i/>
          <w:iCs/>
          <w:color w:val="000000" w:themeColor="text1"/>
          <w:sz w:val="24"/>
          <w:szCs w:val="24"/>
        </w:rPr>
        <w:lastRenderedPageBreak/>
        <w:t>Differential Expression Analysis</w:t>
      </w:r>
    </w:p>
    <w:p w14:paraId="5C5453C4" w14:textId="18327CBC" w:rsidR="00EA6FDB" w:rsidRPr="000D5CBB" w:rsidRDefault="00000000" w:rsidP="000D5CBB">
      <w:pPr>
        <w:spacing w:after="160"/>
        <w:jc w:val="both"/>
        <w:rPr>
          <w:color w:val="000000" w:themeColor="text1"/>
          <w:sz w:val="24"/>
          <w:szCs w:val="24"/>
        </w:rPr>
      </w:pPr>
      <w:r w:rsidRPr="000D5CBB">
        <w:rPr>
          <w:rFonts w:eastAsia="Arial"/>
          <w:color w:val="000000" w:themeColor="text1"/>
          <w:sz w:val="24"/>
          <w:szCs w:val="24"/>
        </w:rPr>
        <w:t xml:space="preserve">Raw count data were </w:t>
      </w:r>
      <w:proofErr w:type="spellStart"/>
      <w:r w:rsidRPr="000D5CBB">
        <w:rPr>
          <w:rFonts w:eastAsia="Arial"/>
          <w:color w:val="000000" w:themeColor="text1"/>
          <w:sz w:val="24"/>
          <w:szCs w:val="24"/>
        </w:rPr>
        <w:t>analysed</w:t>
      </w:r>
      <w:proofErr w:type="spellEnd"/>
      <w:r w:rsidRPr="000D5CBB">
        <w:rPr>
          <w:rFonts w:eastAsia="Arial"/>
          <w:color w:val="000000" w:themeColor="text1"/>
          <w:sz w:val="24"/>
          <w:szCs w:val="24"/>
        </w:rPr>
        <w:t xml:space="preserve"> using DESeq2 (v1.</w:t>
      </w:r>
      <w:r w:rsidR="004C3DEB">
        <w:rPr>
          <w:rFonts w:eastAsia="Arial"/>
          <w:color w:val="000000" w:themeColor="text1"/>
          <w:sz w:val="24"/>
          <w:szCs w:val="24"/>
        </w:rPr>
        <w:t>50.2</w:t>
      </w:r>
      <w:r w:rsidRPr="000D5CBB">
        <w:rPr>
          <w:rFonts w:eastAsia="Arial"/>
          <w:color w:val="000000" w:themeColor="text1"/>
          <w:sz w:val="24"/>
          <w:szCs w:val="24"/>
        </w:rPr>
        <w:t xml:space="preserve">) with a negative binomial </w:t>
      </w:r>
      <w:proofErr w:type="spellStart"/>
      <w:r w:rsidRPr="000D5CBB">
        <w:rPr>
          <w:rFonts w:eastAsia="Arial"/>
          <w:color w:val="000000" w:themeColor="text1"/>
          <w:sz w:val="24"/>
          <w:szCs w:val="24"/>
        </w:rPr>
        <w:t>generalised</w:t>
      </w:r>
      <w:proofErr w:type="spellEnd"/>
      <w:r w:rsidRPr="000D5CBB">
        <w:rPr>
          <w:rFonts w:eastAsia="Arial"/>
          <w:color w:val="000000" w:themeColor="text1"/>
          <w:sz w:val="24"/>
          <w:szCs w:val="24"/>
        </w:rPr>
        <w:t xml:space="preserve"> linear model. Low-expression miRNAs were filtered using a 50% detection threshold (expressed in at least 50% of samples). Age in days was included as a continuous covariate (scaled to zero mean and unit variance) in the design formula to account for the wide developmental age range of the dataset. Size factors were estimated using the median-of-ratios method. Differential expression between ASD and control groups was assessed using the Wald test. Results are reported as log2 fold change (log2FC) with standard error and unadjusted p-values. Given the exploratory nature of this analysis and the focus on directional concordance rather than statistical significance, adjusted p-values are reported for reference only.</w:t>
      </w:r>
    </w:p>
    <w:p w14:paraId="2A1E6DFB" w14:textId="77777777" w:rsidR="00EA6FDB" w:rsidRPr="000D5CBB" w:rsidRDefault="00000000" w:rsidP="000D5CBB">
      <w:pPr>
        <w:spacing w:after="240"/>
        <w:jc w:val="both"/>
        <w:rPr>
          <w:color w:val="000000" w:themeColor="text1"/>
          <w:sz w:val="24"/>
          <w:szCs w:val="24"/>
        </w:rPr>
      </w:pPr>
      <w:r w:rsidRPr="000D5CBB">
        <w:rPr>
          <w:rFonts w:eastAsia="Arial"/>
          <w:color w:val="000000" w:themeColor="text1"/>
          <w:sz w:val="24"/>
          <w:szCs w:val="24"/>
        </w:rPr>
        <w:t>Importantly, this brain tissue analysis carries several limitations. The dataset spans an exceptionally wide age range (2 days to 61.5 years for controls), and despite age correction, residual age-related confounding cannot be excluded. Furthermore, the dataset was not specifically designed for miRNA biomarker studies, and diagnostic criteria are not specified in the GEO metadata. These factors limit the interpretability of the cross-tissue comparison, and all findings should be regarded as exploratory.</w:t>
      </w:r>
    </w:p>
    <w:p w14:paraId="6C6DFF9C" w14:textId="77777777" w:rsidR="00EA6FDB" w:rsidRPr="000D5CBB" w:rsidRDefault="00000000" w:rsidP="000D5CBB">
      <w:pPr>
        <w:jc w:val="both"/>
        <w:rPr>
          <w:color w:val="000000" w:themeColor="text1"/>
        </w:rPr>
      </w:pPr>
      <w:r w:rsidRPr="000D5CBB">
        <w:rPr>
          <w:color w:val="000000" w:themeColor="text1"/>
        </w:rPr>
        <w:br w:type="page"/>
      </w:r>
    </w:p>
    <w:p w14:paraId="46D35275" w14:textId="77777777" w:rsidR="000D5CBB" w:rsidRPr="000D5CBB" w:rsidRDefault="000D5CBB" w:rsidP="000D5CBB">
      <w:pPr>
        <w:pStyle w:val="1"/>
        <w:jc w:val="both"/>
        <w:rPr>
          <w:color w:val="000000" w:themeColor="text1"/>
        </w:rPr>
        <w:sectPr w:rsidR="000D5CBB" w:rsidRPr="000D5CBB">
          <w:pgSz w:w="12240" w:h="15840"/>
          <w:pgMar w:top="1440" w:right="1440" w:bottom="1440" w:left="1440" w:header="708" w:footer="708" w:gutter="0"/>
          <w:cols w:space="720"/>
          <w:docGrid w:linePitch="360"/>
        </w:sectPr>
      </w:pPr>
    </w:p>
    <w:p w14:paraId="7650F99A" w14:textId="77777777" w:rsidR="00EA6FDB" w:rsidRPr="000D5CBB" w:rsidRDefault="00000000" w:rsidP="000D5CBB">
      <w:pPr>
        <w:spacing w:after="120"/>
        <w:jc w:val="both"/>
        <w:rPr>
          <w:color w:val="000000" w:themeColor="text1"/>
          <w:sz w:val="24"/>
          <w:szCs w:val="24"/>
        </w:rPr>
      </w:pPr>
      <w:r w:rsidRPr="000D5CBB">
        <w:rPr>
          <w:rFonts w:eastAsia="Arial"/>
          <w:b/>
          <w:bCs/>
          <w:color w:val="000000" w:themeColor="text1"/>
          <w:sz w:val="24"/>
          <w:szCs w:val="24"/>
        </w:rPr>
        <w:lastRenderedPageBreak/>
        <w:t xml:space="preserve">Supplementary Table S1. </w:t>
      </w:r>
      <w:r w:rsidRPr="000D5CBB">
        <w:rPr>
          <w:rFonts w:eastAsia="Arial"/>
          <w:color w:val="000000" w:themeColor="text1"/>
          <w:sz w:val="24"/>
          <w:szCs w:val="24"/>
        </w:rPr>
        <w:t>Characteristics of included blood-based GEO datasets for the primary meta-analysis.</w:t>
      </w:r>
    </w:p>
    <w:tbl>
      <w:tblPr>
        <w:tblStyle w:val="aa"/>
        <w:tblW w:w="13021"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439"/>
        <w:gridCol w:w="1374"/>
        <w:gridCol w:w="1235"/>
        <w:gridCol w:w="2220"/>
        <w:gridCol w:w="1727"/>
        <w:gridCol w:w="1096"/>
        <w:gridCol w:w="1057"/>
        <w:gridCol w:w="1323"/>
        <w:gridCol w:w="1550"/>
      </w:tblGrid>
      <w:tr w:rsidR="00EA6FDB" w:rsidRPr="000D5CBB" w14:paraId="6534A100" w14:textId="77777777" w:rsidTr="000D5CBB">
        <w:trPr>
          <w:trHeight w:val="484"/>
        </w:trPr>
        <w:tc>
          <w:tcPr>
            <w:tcW w:w="1439" w:type="dxa"/>
            <w:tcBorders>
              <w:top w:val="single" w:sz="4" w:space="0" w:color="auto"/>
              <w:bottom w:val="single" w:sz="4" w:space="0" w:color="auto"/>
            </w:tcBorders>
          </w:tcPr>
          <w:p w14:paraId="1B847F2F" w14:textId="77777777" w:rsidR="00EA6FDB" w:rsidRPr="000D5CBB" w:rsidRDefault="00000000" w:rsidP="000D5CBB">
            <w:pPr>
              <w:jc w:val="both"/>
              <w:rPr>
                <w:color w:val="000000" w:themeColor="text1"/>
              </w:rPr>
            </w:pPr>
            <w:r w:rsidRPr="000D5CBB">
              <w:rPr>
                <w:rFonts w:eastAsia="Arial"/>
                <w:b/>
                <w:bCs/>
                <w:color w:val="000000" w:themeColor="text1"/>
                <w:sz w:val="18"/>
                <w:szCs w:val="18"/>
              </w:rPr>
              <w:t>Study ID</w:t>
            </w:r>
          </w:p>
        </w:tc>
        <w:tc>
          <w:tcPr>
            <w:tcW w:w="1374" w:type="dxa"/>
            <w:tcBorders>
              <w:top w:val="single" w:sz="4" w:space="0" w:color="auto"/>
              <w:bottom w:val="single" w:sz="4" w:space="0" w:color="auto"/>
            </w:tcBorders>
          </w:tcPr>
          <w:p w14:paraId="450FF9AD" w14:textId="77777777" w:rsidR="00EA6FDB" w:rsidRPr="000D5CBB" w:rsidRDefault="00000000" w:rsidP="000D5CBB">
            <w:pPr>
              <w:jc w:val="both"/>
              <w:rPr>
                <w:color w:val="000000" w:themeColor="text1"/>
              </w:rPr>
            </w:pPr>
            <w:r w:rsidRPr="000D5CBB">
              <w:rPr>
                <w:rFonts w:eastAsia="Arial"/>
                <w:b/>
                <w:bCs/>
                <w:color w:val="000000" w:themeColor="text1"/>
                <w:sz w:val="18"/>
                <w:szCs w:val="18"/>
              </w:rPr>
              <w:t>Platform</w:t>
            </w:r>
          </w:p>
        </w:tc>
        <w:tc>
          <w:tcPr>
            <w:tcW w:w="1235" w:type="dxa"/>
            <w:tcBorders>
              <w:top w:val="single" w:sz="4" w:space="0" w:color="auto"/>
              <w:bottom w:val="single" w:sz="4" w:space="0" w:color="auto"/>
            </w:tcBorders>
          </w:tcPr>
          <w:p w14:paraId="10EA4641" w14:textId="77777777" w:rsidR="00EA6FDB" w:rsidRPr="000D5CBB" w:rsidRDefault="00000000" w:rsidP="000D5CBB">
            <w:pPr>
              <w:jc w:val="both"/>
              <w:rPr>
                <w:color w:val="000000" w:themeColor="text1"/>
              </w:rPr>
            </w:pPr>
            <w:r w:rsidRPr="000D5CBB">
              <w:rPr>
                <w:rFonts w:eastAsia="Arial"/>
                <w:b/>
                <w:bCs/>
                <w:color w:val="000000" w:themeColor="text1"/>
                <w:sz w:val="18"/>
                <w:szCs w:val="18"/>
              </w:rPr>
              <w:t>Blood Matrix</w:t>
            </w:r>
          </w:p>
        </w:tc>
        <w:tc>
          <w:tcPr>
            <w:tcW w:w="2220" w:type="dxa"/>
            <w:tcBorders>
              <w:top w:val="single" w:sz="4" w:space="0" w:color="auto"/>
              <w:bottom w:val="single" w:sz="4" w:space="0" w:color="auto"/>
            </w:tcBorders>
          </w:tcPr>
          <w:p w14:paraId="0695EE61" w14:textId="77777777" w:rsidR="00EA6FDB" w:rsidRPr="000D5CBB" w:rsidRDefault="00000000" w:rsidP="000D5CBB">
            <w:pPr>
              <w:jc w:val="both"/>
              <w:rPr>
                <w:color w:val="000000" w:themeColor="text1"/>
              </w:rPr>
            </w:pPr>
            <w:r w:rsidRPr="000D5CBB">
              <w:rPr>
                <w:rFonts w:eastAsia="Arial"/>
                <w:b/>
                <w:bCs/>
                <w:color w:val="000000" w:themeColor="text1"/>
                <w:sz w:val="18"/>
                <w:szCs w:val="18"/>
              </w:rPr>
              <w:t>Sample Preparation</w:t>
            </w:r>
          </w:p>
        </w:tc>
        <w:tc>
          <w:tcPr>
            <w:tcW w:w="1727" w:type="dxa"/>
            <w:tcBorders>
              <w:top w:val="single" w:sz="4" w:space="0" w:color="auto"/>
              <w:bottom w:val="single" w:sz="4" w:space="0" w:color="auto"/>
            </w:tcBorders>
          </w:tcPr>
          <w:p w14:paraId="40E6ACA5" w14:textId="77777777" w:rsidR="00EA6FDB" w:rsidRPr="000D5CBB" w:rsidRDefault="00000000" w:rsidP="000D5CBB">
            <w:pPr>
              <w:jc w:val="both"/>
              <w:rPr>
                <w:color w:val="000000" w:themeColor="text1"/>
              </w:rPr>
            </w:pPr>
            <w:r w:rsidRPr="000D5CBB">
              <w:rPr>
                <w:rFonts w:eastAsia="Arial"/>
                <w:b/>
                <w:bCs/>
                <w:color w:val="000000" w:themeColor="text1"/>
                <w:sz w:val="18"/>
                <w:szCs w:val="18"/>
              </w:rPr>
              <w:t>Sample Size (ASD/Control)</w:t>
            </w:r>
          </w:p>
        </w:tc>
        <w:tc>
          <w:tcPr>
            <w:tcW w:w="1096" w:type="dxa"/>
            <w:tcBorders>
              <w:top w:val="single" w:sz="4" w:space="0" w:color="auto"/>
              <w:bottom w:val="single" w:sz="4" w:space="0" w:color="auto"/>
            </w:tcBorders>
          </w:tcPr>
          <w:p w14:paraId="6C7A12A0" w14:textId="77777777" w:rsidR="00EA6FDB" w:rsidRPr="000D5CBB" w:rsidRDefault="00000000" w:rsidP="000D5CBB">
            <w:pPr>
              <w:jc w:val="both"/>
              <w:rPr>
                <w:color w:val="000000" w:themeColor="text1"/>
              </w:rPr>
            </w:pPr>
            <w:r w:rsidRPr="000D5CBB">
              <w:rPr>
                <w:rFonts w:eastAsia="Arial"/>
                <w:b/>
                <w:bCs/>
                <w:color w:val="000000" w:themeColor="text1"/>
                <w:sz w:val="18"/>
                <w:szCs w:val="18"/>
              </w:rPr>
              <w:t>Age</w:t>
            </w:r>
          </w:p>
        </w:tc>
        <w:tc>
          <w:tcPr>
            <w:tcW w:w="1057" w:type="dxa"/>
            <w:tcBorders>
              <w:top w:val="single" w:sz="4" w:space="0" w:color="auto"/>
              <w:bottom w:val="single" w:sz="4" w:space="0" w:color="auto"/>
            </w:tcBorders>
          </w:tcPr>
          <w:p w14:paraId="2229786A" w14:textId="77777777" w:rsidR="00EA6FDB" w:rsidRPr="000D5CBB" w:rsidRDefault="00000000" w:rsidP="000D5CBB">
            <w:pPr>
              <w:jc w:val="both"/>
              <w:rPr>
                <w:color w:val="000000" w:themeColor="text1"/>
              </w:rPr>
            </w:pPr>
            <w:r w:rsidRPr="000D5CBB">
              <w:rPr>
                <w:rFonts w:eastAsia="Arial"/>
                <w:b/>
                <w:bCs/>
                <w:color w:val="000000" w:themeColor="text1"/>
                <w:sz w:val="18"/>
                <w:szCs w:val="18"/>
              </w:rPr>
              <w:t>Sex (ASD; M/F)</w:t>
            </w:r>
          </w:p>
        </w:tc>
        <w:tc>
          <w:tcPr>
            <w:tcW w:w="1323" w:type="dxa"/>
            <w:tcBorders>
              <w:top w:val="single" w:sz="4" w:space="0" w:color="auto"/>
              <w:bottom w:val="single" w:sz="4" w:space="0" w:color="auto"/>
            </w:tcBorders>
          </w:tcPr>
          <w:p w14:paraId="2BFD50C0" w14:textId="77777777" w:rsidR="00EA6FDB" w:rsidRPr="000D5CBB" w:rsidRDefault="00000000" w:rsidP="000D5CBB">
            <w:pPr>
              <w:jc w:val="both"/>
              <w:rPr>
                <w:color w:val="000000" w:themeColor="text1"/>
              </w:rPr>
            </w:pPr>
            <w:r w:rsidRPr="000D5CBB">
              <w:rPr>
                <w:rFonts w:eastAsia="Arial"/>
                <w:b/>
                <w:bCs/>
                <w:color w:val="000000" w:themeColor="text1"/>
                <w:sz w:val="18"/>
                <w:szCs w:val="18"/>
              </w:rPr>
              <w:t>Diagnostic Criteria</w:t>
            </w:r>
          </w:p>
        </w:tc>
        <w:tc>
          <w:tcPr>
            <w:tcW w:w="1550" w:type="dxa"/>
            <w:tcBorders>
              <w:top w:val="single" w:sz="4" w:space="0" w:color="auto"/>
              <w:bottom w:val="single" w:sz="4" w:space="0" w:color="auto"/>
            </w:tcBorders>
          </w:tcPr>
          <w:p w14:paraId="300FB236" w14:textId="77777777" w:rsidR="00EA6FDB" w:rsidRPr="000D5CBB" w:rsidRDefault="00000000" w:rsidP="000D5CBB">
            <w:pPr>
              <w:jc w:val="both"/>
              <w:rPr>
                <w:color w:val="000000" w:themeColor="text1"/>
              </w:rPr>
            </w:pPr>
            <w:r w:rsidRPr="000D5CBB">
              <w:rPr>
                <w:rFonts w:eastAsia="Arial"/>
                <w:b/>
                <w:bCs/>
                <w:color w:val="000000" w:themeColor="text1"/>
                <w:sz w:val="18"/>
                <w:szCs w:val="18"/>
              </w:rPr>
              <w:t>Comorbidity Information</w:t>
            </w:r>
          </w:p>
        </w:tc>
      </w:tr>
      <w:tr w:rsidR="00EA6FDB" w:rsidRPr="000D5CBB" w14:paraId="666A41C1" w14:textId="77777777" w:rsidTr="000D5CBB">
        <w:trPr>
          <w:trHeight w:val="635"/>
        </w:trPr>
        <w:tc>
          <w:tcPr>
            <w:tcW w:w="1439" w:type="dxa"/>
            <w:tcBorders>
              <w:top w:val="single" w:sz="4" w:space="0" w:color="auto"/>
            </w:tcBorders>
          </w:tcPr>
          <w:p w14:paraId="2F115F9B" w14:textId="77777777" w:rsidR="00EA6FDB" w:rsidRPr="000D5CBB" w:rsidRDefault="00000000" w:rsidP="000D5CBB">
            <w:pPr>
              <w:jc w:val="both"/>
              <w:rPr>
                <w:color w:val="000000" w:themeColor="text1"/>
              </w:rPr>
            </w:pPr>
            <w:r w:rsidRPr="000D5CBB">
              <w:rPr>
                <w:rFonts w:eastAsia="Arial"/>
                <w:b/>
                <w:bCs/>
                <w:color w:val="000000" w:themeColor="text1"/>
                <w:sz w:val="18"/>
                <w:szCs w:val="18"/>
              </w:rPr>
              <w:t>GSE89596</w:t>
            </w:r>
          </w:p>
        </w:tc>
        <w:tc>
          <w:tcPr>
            <w:tcW w:w="1374" w:type="dxa"/>
            <w:tcBorders>
              <w:top w:val="single" w:sz="4" w:space="0" w:color="auto"/>
            </w:tcBorders>
          </w:tcPr>
          <w:p w14:paraId="488D98A5" w14:textId="77777777" w:rsidR="00EA6FDB" w:rsidRPr="000D5CBB" w:rsidRDefault="00000000" w:rsidP="000D5CBB">
            <w:pPr>
              <w:jc w:val="both"/>
              <w:rPr>
                <w:color w:val="000000" w:themeColor="text1"/>
              </w:rPr>
            </w:pPr>
            <w:r w:rsidRPr="000D5CBB">
              <w:rPr>
                <w:rFonts w:eastAsia="Arial"/>
                <w:color w:val="000000" w:themeColor="text1"/>
                <w:sz w:val="18"/>
                <w:szCs w:val="18"/>
              </w:rPr>
              <w:t>GPL21575 (Agilent microarray)</w:t>
            </w:r>
          </w:p>
        </w:tc>
        <w:tc>
          <w:tcPr>
            <w:tcW w:w="1235" w:type="dxa"/>
            <w:tcBorders>
              <w:top w:val="single" w:sz="4" w:space="0" w:color="auto"/>
            </w:tcBorders>
          </w:tcPr>
          <w:p w14:paraId="7B25DBE3" w14:textId="77777777" w:rsidR="00EA6FDB" w:rsidRPr="000D5CBB" w:rsidRDefault="00000000" w:rsidP="000D5CBB">
            <w:pPr>
              <w:jc w:val="both"/>
              <w:rPr>
                <w:color w:val="000000" w:themeColor="text1"/>
              </w:rPr>
            </w:pPr>
            <w:r w:rsidRPr="000D5CBB">
              <w:rPr>
                <w:rFonts w:eastAsia="Arial"/>
                <w:color w:val="000000" w:themeColor="text1"/>
                <w:sz w:val="18"/>
                <w:szCs w:val="18"/>
              </w:rPr>
              <w:t>Peripheral whole blood</w:t>
            </w:r>
          </w:p>
        </w:tc>
        <w:tc>
          <w:tcPr>
            <w:tcW w:w="2220" w:type="dxa"/>
            <w:tcBorders>
              <w:top w:val="single" w:sz="4" w:space="0" w:color="auto"/>
            </w:tcBorders>
          </w:tcPr>
          <w:p w14:paraId="76718D85" w14:textId="77777777" w:rsidR="00EA6FDB" w:rsidRPr="000D5CBB" w:rsidRDefault="00000000" w:rsidP="000D5CBB">
            <w:pPr>
              <w:jc w:val="both"/>
              <w:rPr>
                <w:color w:val="000000" w:themeColor="text1"/>
              </w:rPr>
            </w:pPr>
            <w:r w:rsidRPr="000D5CBB">
              <w:rPr>
                <w:rFonts w:eastAsia="Arial"/>
                <w:color w:val="000000" w:themeColor="text1"/>
                <w:sz w:val="18"/>
                <w:szCs w:val="18"/>
              </w:rPr>
              <w:t>Direct RNA extraction</w:t>
            </w:r>
          </w:p>
        </w:tc>
        <w:tc>
          <w:tcPr>
            <w:tcW w:w="1727" w:type="dxa"/>
            <w:tcBorders>
              <w:top w:val="single" w:sz="4" w:space="0" w:color="auto"/>
            </w:tcBorders>
          </w:tcPr>
          <w:p w14:paraId="7D4F2378" w14:textId="77777777" w:rsidR="00EA6FDB" w:rsidRPr="000D5CBB" w:rsidRDefault="00000000" w:rsidP="000D5CBB">
            <w:pPr>
              <w:jc w:val="both"/>
              <w:rPr>
                <w:color w:val="000000" w:themeColor="text1"/>
              </w:rPr>
            </w:pPr>
            <w:r w:rsidRPr="000D5CBB">
              <w:rPr>
                <w:rFonts w:eastAsia="Arial"/>
                <w:color w:val="000000" w:themeColor="text1"/>
                <w:sz w:val="18"/>
                <w:szCs w:val="18"/>
              </w:rPr>
              <w:t>30 / 30</w:t>
            </w:r>
          </w:p>
        </w:tc>
        <w:tc>
          <w:tcPr>
            <w:tcW w:w="1096" w:type="dxa"/>
            <w:tcBorders>
              <w:top w:val="single" w:sz="4" w:space="0" w:color="auto"/>
            </w:tcBorders>
          </w:tcPr>
          <w:p w14:paraId="6010B20C" w14:textId="77777777" w:rsidR="00EA6FDB" w:rsidRPr="000D5CBB" w:rsidRDefault="00000000" w:rsidP="000D5CBB">
            <w:pPr>
              <w:jc w:val="both"/>
              <w:rPr>
                <w:color w:val="000000" w:themeColor="text1"/>
              </w:rPr>
            </w:pPr>
            <w:r w:rsidRPr="000D5CBB">
              <w:rPr>
                <w:rFonts w:eastAsia="Arial"/>
                <w:color w:val="000000" w:themeColor="text1"/>
                <w:sz w:val="18"/>
                <w:szCs w:val="18"/>
              </w:rPr>
              <w:t>Adults (mean 28.4 yrs)</w:t>
            </w:r>
          </w:p>
        </w:tc>
        <w:tc>
          <w:tcPr>
            <w:tcW w:w="1057" w:type="dxa"/>
            <w:tcBorders>
              <w:top w:val="single" w:sz="4" w:space="0" w:color="auto"/>
            </w:tcBorders>
          </w:tcPr>
          <w:p w14:paraId="7B8B4F25" w14:textId="77777777" w:rsidR="00EA6FDB" w:rsidRPr="000D5CBB" w:rsidRDefault="00000000" w:rsidP="000D5CBB">
            <w:pPr>
              <w:jc w:val="both"/>
              <w:rPr>
                <w:color w:val="000000" w:themeColor="text1"/>
              </w:rPr>
            </w:pPr>
            <w:r w:rsidRPr="000D5CBB">
              <w:rPr>
                <w:rFonts w:eastAsia="Arial"/>
                <w:color w:val="000000" w:themeColor="text1"/>
                <w:sz w:val="18"/>
                <w:szCs w:val="18"/>
              </w:rPr>
              <w:t>19M / 11F</w:t>
            </w:r>
          </w:p>
        </w:tc>
        <w:tc>
          <w:tcPr>
            <w:tcW w:w="1323" w:type="dxa"/>
            <w:tcBorders>
              <w:top w:val="single" w:sz="4" w:space="0" w:color="auto"/>
            </w:tcBorders>
          </w:tcPr>
          <w:p w14:paraId="2A684803" w14:textId="77777777" w:rsidR="00EA6FDB" w:rsidRPr="000D5CBB" w:rsidRDefault="00000000" w:rsidP="000D5CBB">
            <w:pPr>
              <w:jc w:val="both"/>
              <w:rPr>
                <w:color w:val="000000" w:themeColor="text1"/>
              </w:rPr>
            </w:pPr>
            <w:r w:rsidRPr="000D5CBB">
              <w:rPr>
                <w:rFonts w:eastAsia="Arial"/>
                <w:color w:val="000000" w:themeColor="text1"/>
                <w:sz w:val="18"/>
                <w:szCs w:val="18"/>
              </w:rPr>
              <w:t>DSM-5 + ADOS + SRS-2</w:t>
            </w:r>
          </w:p>
        </w:tc>
        <w:tc>
          <w:tcPr>
            <w:tcW w:w="1550" w:type="dxa"/>
            <w:tcBorders>
              <w:top w:val="single" w:sz="4" w:space="0" w:color="auto"/>
            </w:tcBorders>
          </w:tcPr>
          <w:p w14:paraId="7D9F6172" w14:textId="77777777" w:rsidR="00EA6FDB" w:rsidRPr="000D5CBB" w:rsidRDefault="00000000" w:rsidP="000D5CBB">
            <w:pPr>
              <w:jc w:val="both"/>
              <w:rPr>
                <w:color w:val="000000" w:themeColor="text1"/>
              </w:rPr>
            </w:pPr>
            <w:r w:rsidRPr="000D5CBB">
              <w:rPr>
                <w:rFonts w:eastAsia="Arial"/>
                <w:color w:val="000000" w:themeColor="text1"/>
                <w:sz w:val="18"/>
                <w:szCs w:val="18"/>
              </w:rPr>
              <w:t>Not reported in metadata</w:t>
            </w:r>
          </w:p>
        </w:tc>
      </w:tr>
      <w:tr w:rsidR="00EA6FDB" w:rsidRPr="000D5CBB" w14:paraId="11713881" w14:textId="77777777" w:rsidTr="000D5CBB">
        <w:trPr>
          <w:trHeight w:val="484"/>
        </w:trPr>
        <w:tc>
          <w:tcPr>
            <w:tcW w:w="1439" w:type="dxa"/>
          </w:tcPr>
          <w:p w14:paraId="1569862C" w14:textId="77777777" w:rsidR="00EA6FDB" w:rsidRPr="000D5CBB" w:rsidRDefault="00000000" w:rsidP="000D5CBB">
            <w:pPr>
              <w:jc w:val="both"/>
              <w:rPr>
                <w:color w:val="000000" w:themeColor="text1"/>
              </w:rPr>
            </w:pPr>
            <w:r w:rsidRPr="000D5CBB">
              <w:rPr>
                <w:rFonts w:eastAsia="Arial"/>
                <w:b/>
                <w:bCs/>
                <w:color w:val="000000" w:themeColor="text1"/>
                <w:sz w:val="18"/>
                <w:szCs w:val="18"/>
              </w:rPr>
              <w:t>GSE67979</w:t>
            </w:r>
          </w:p>
        </w:tc>
        <w:tc>
          <w:tcPr>
            <w:tcW w:w="1374" w:type="dxa"/>
          </w:tcPr>
          <w:p w14:paraId="0C4CFF88" w14:textId="77777777" w:rsidR="00EA6FDB" w:rsidRPr="000D5CBB" w:rsidRDefault="00000000" w:rsidP="000D5CBB">
            <w:pPr>
              <w:jc w:val="both"/>
              <w:rPr>
                <w:color w:val="000000" w:themeColor="text1"/>
              </w:rPr>
            </w:pPr>
            <w:r w:rsidRPr="000D5CBB">
              <w:rPr>
                <w:rFonts w:eastAsia="Arial"/>
                <w:color w:val="000000" w:themeColor="text1"/>
                <w:sz w:val="18"/>
                <w:szCs w:val="18"/>
              </w:rPr>
              <w:t xml:space="preserve">GPL15520 (Illumina </w:t>
            </w:r>
            <w:proofErr w:type="spellStart"/>
            <w:r w:rsidRPr="000D5CBB">
              <w:rPr>
                <w:rFonts w:eastAsia="Arial"/>
                <w:color w:val="000000" w:themeColor="text1"/>
                <w:sz w:val="18"/>
                <w:szCs w:val="18"/>
              </w:rPr>
              <w:t>MiSeq</w:t>
            </w:r>
            <w:proofErr w:type="spellEnd"/>
            <w:r w:rsidRPr="000D5CBB">
              <w:rPr>
                <w:rFonts w:eastAsia="Arial"/>
                <w:color w:val="000000" w:themeColor="text1"/>
                <w:sz w:val="18"/>
                <w:szCs w:val="18"/>
              </w:rPr>
              <w:t>)</w:t>
            </w:r>
          </w:p>
        </w:tc>
        <w:tc>
          <w:tcPr>
            <w:tcW w:w="1235" w:type="dxa"/>
          </w:tcPr>
          <w:p w14:paraId="00F3CB11" w14:textId="77777777" w:rsidR="00EA6FDB" w:rsidRPr="000D5CBB" w:rsidRDefault="00000000" w:rsidP="000D5CBB">
            <w:pPr>
              <w:jc w:val="both"/>
              <w:rPr>
                <w:color w:val="000000" w:themeColor="text1"/>
              </w:rPr>
            </w:pPr>
            <w:r w:rsidRPr="000D5CBB">
              <w:rPr>
                <w:rFonts w:eastAsia="Arial"/>
                <w:color w:val="000000" w:themeColor="text1"/>
                <w:sz w:val="18"/>
                <w:szCs w:val="18"/>
              </w:rPr>
              <w:t>Peripheral blood</w:t>
            </w:r>
          </w:p>
        </w:tc>
        <w:tc>
          <w:tcPr>
            <w:tcW w:w="2220" w:type="dxa"/>
          </w:tcPr>
          <w:p w14:paraId="23C209AB" w14:textId="77777777" w:rsidR="00EA6FDB" w:rsidRPr="000D5CBB" w:rsidRDefault="00000000" w:rsidP="000D5CBB">
            <w:pPr>
              <w:jc w:val="both"/>
              <w:rPr>
                <w:color w:val="000000" w:themeColor="text1"/>
              </w:rPr>
            </w:pPr>
            <w:r w:rsidRPr="000D5CBB">
              <w:rPr>
                <w:rFonts w:eastAsia="Arial"/>
                <w:color w:val="000000" w:themeColor="text1"/>
                <w:sz w:val="18"/>
                <w:szCs w:val="18"/>
              </w:rPr>
              <w:t>Direct RNA extraction</w:t>
            </w:r>
          </w:p>
        </w:tc>
        <w:tc>
          <w:tcPr>
            <w:tcW w:w="1727" w:type="dxa"/>
          </w:tcPr>
          <w:p w14:paraId="65F9AB54" w14:textId="77777777" w:rsidR="00EA6FDB" w:rsidRPr="000D5CBB" w:rsidRDefault="00000000" w:rsidP="000D5CBB">
            <w:pPr>
              <w:jc w:val="both"/>
              <w:rPr>
                <w:color w:val="000000" w:themeColor="text1"/>
              </w:rPr>
            </w:pPr>
            <w:r w:rsidRPr="000D5CBB">
              <w:rPr>
                <w:rFonts w:eastAsia="Arial"/>
                <w:color w:val="000000" w:themeColor="text1"/>
                <w:sz w:val="18"/>
                <w:szCs w:val="18"/>
              </w:rPr>
              <w:t>5 / 5</w:t>
            </w:r>
          </w:p>
        </w:tc>
        <w:tc>
          <w:tcPr>
            <w:tcW w:w="1096" w:type="dxa"/>
          </w:tcPr>
          <w:p w14:paraId="362EA26D" w14:textId="77777777" w:rsidR="00EA6FDB" w:rsidRPr="000D5CBB" w:rsidRDefault="00000000" w:rsidP="000D5CBB">
            <w:pPr>
              <w:jc w:val="both"/>
              <w:rPr>
                <w:color w:val="000000" w:themeColor="text1"/>
              </w:rPr>
            </w:pPr>
            <w:r w:rsidRPr="000D5CBB">
              <w:rPr>
                <w:rFonts w:eastAsia="Arial"/>
                <w:color w:val="000000" w:themeColor="text1"/>
                <w:sz w:val="18"/>
                <w:szCs w:val="18"/>
              </w:rPr>
              <w:t>Children (2.5–7 yrs)</w:t>
            </w:r>
          </w:p>
        </w:tc>
        <w:tc>
          <w:tcPr>
            <w:tcW w:w="1057" w:type="dxa"/>
          </w:tcPr>
          <w:p w14:paraId="3619F6DB" w14:textId="77777777" w:rsidR="00EA6FDB" w:rsidRPr="000D5CBB" w:rsidRDefault="00000000" w:rsidP="000D5CBB">
            <w:pPr>
              <w:jc w:val="both"/>
              <w:rPr>
                <w:color w:val="000000" w:themeColor="text1"/>
              </w:rPr>
            </w:pPr>
            <w:r w:rsidRPr="000D5CBB">
              <w:rPr>
                <w:rFonts w:eastAsia="Arial"/>
                <w:color w:val="000000" w:themeColor="text1"/>
                <w:sz w:val="18"/>
                <w:szCs w:val="18"/>
              </w:rPr>
              <w:t>4M / 1F</w:t>
            </w:r>
          </w:p>
        </w:tc>
        <w:tc>
          <w:tcPr>
            <w:tcW w:w="1323" w:type="dxa"/>
          </w:tcPr>
          <w:p w14:paraId="1D1FFF6F" w14:textId="77777777" w:rsidR="00EA6FDB" w:rsidRPr="000D5CBB" w:rsidRDefault="00000000" w:rsidP="000D5CBB">
            <w:pPr>
              <w:jc w:val="both"/>
              <w:rPr>
                <w:color w:val="000000" w:themeColor="text1"/>
              </w:rPr>
            </w:pPr>
            <w:r w:rsidRPr="000D5CBB">
              <w:rPr>
                <w:rFonts w:eastAsia="Arial"/>
                <w:color w:val="000000" w:themeColor="text1"/>
                <w:sz w:val="18"/>
                <w:szCs w:val="18"/>
              </w:rPr>
              <w:t>DSM-IV-TR</w:t>
            </w:r>
          </w:p>
        </w:tc>
        <w:tc>
          <w:tcPr>
            <w:tcW w:w="1550" w:type="dxa"/>
          </w:tcPr>
          <w:p w14:paraId="6F9710ED" w14:textId="77777777" w:rsidR="00EA6FDB" w:rsidRPr="000D5CBB" w:rsidRDefault="00000000" w:rsidP="000D5CBB">
            <w:pPr>
              <w:jc w:val="both"/>
              <w:rPr>
                <w:color w:val="000000" w:themeColor="text1"/>
              </w:rPr>
            </w:pPr>
            <w:r w:rsidRPr="000D5CBB">
              <w:rPr>
                <w:rFonts w:eastAsia="Arial"/>
                <w:color w:val="000000" w:themeColor="text1"/>
                <w:sz w:val="18"/>
                <w:szCs w:val="18"/>
              </w:rPr>
              <w:t>Not reported in metadata</w:t>
            </w:r>
          </w:p>
        </w:tc>
      </w:tr>
      <w:tr w:rsidR="00EA6FDB" w:rsidRPr="000D5CBB" w14:paraId="6071F823" w14:textId="77777777" w:rsidTr="000D5CBB">
        <w:trPr>
          <w:trHeight w:val="635"/>
        </w:trPr>
        <w:tc>
          <w:tcPr>
            <w:tcW w:w="1439" w:type="dxa"/>
          </w:tcPr>
          <w:p w14:paraId="3F916FA0" w14:textId="77777777" w:rsidR="00EA6FDB" w:rsidRPr="000D5CBB" w:rsidRDefault="00000000" w:rsidP="000D5CBB">
            <w:pPr>
              <w:jc w:val="both"/>
              <w:rPr>
                <w:color w:val="000000" w:themeColor="text1"/>
              </w:rPr>
            </w:pPr>
            <w:r w:rsidRPr="000D5CBB">
              <w:rPr>
                <w:rFonts w:eastAsia="Arial"/>
                <w:b/>
                <w:bCs/>
                <w:color w:val="000000" w:themeColor="text1"/>
                <w:sz w:val="18"/>
                <w:szCs w:val="18"/>
              </w:rPr>
              <w:t>GSE222046</w:t>
            </w:r>
          </w:p>
        </w:tc>
        <w:tc>
          <w:tcPr>
            <w:tcW w:w="1374" w:type="dxa"/>
          </w:tcPr>
          <w:p w14:paraId="497420E5" w14:textId="77777777" w:rsidR="00EA6FDB" w:rsidRPr="000D5CBB" w:rsidRDefault="00000000" w:rsidP="000D5CBB">
            <w:pPr>
              <w:jc w:val="both"/>
              <w:rPr>
                <w:color w:val="000000" w:themeColor="text1"/>
              </w:rPr>
            </w:pPr>
            <w:r w:rsidRPr="000D5CBB">
              <w:rPr>
                <w:rFonts w:eastAsia="Arial"/>
                <w:color w:val="000000" w:themeColor="text1"/>
                <w:sz w:val="18"/>
                <w:szCs w:val="18"/>
              </w:rPr>
              <w:t xml:space="preserve">GPL18573 (Illumina </w:t>
            </w:r>
            <w:proofErr w:type="spellStart"/>
            <w:r w:rsidRPr="000D5CBB">
              <w:rPr>
                <w:rFonts w:eastAsia="Arial"/>
                <w:color w:val="000000" w:themeColor="text1"/>
                <w:sz w:val="18"/>
                <w:szCs w:val="18"/>
              </w:rPr>
              <w:t>NextSeq</w:t>
            </w:r>
            <w:proofErr w:type="spellEnd"/>
            <w:r w:rsidRPr="000D5CBB">
              <w:rPr>
                <w:rFonts w:eastAsia="Arial"/>
                <w:color w:val="000000" w:themeColor="text1"/>
                <w:sz w:val="18"/>
                <w:szCs w:val="18"/>
              </w:rPr>
              <w:t xml:space="preserve"> 500)</w:t>
            </w:r>
          </w:p>
        </w:tc>
        <w:tc>
          <w:tcPr>
            <w:tcW w:w="1235" w:type="dxa"/>
          </w:tcPr>
          <w:p w14:paraId="071ECDE2" w14:textId="77777777" w:rsidR="00EA6FDB" w:rsidRPr="000D5CBB" w:rsidRDefault="00000000" w:rsidP="000D5CBB">
            <w:pPr>
              <w:jc w:val="both"/>
              <w:rPr>
                <w:color w:val="000000" w:themeColor="text1"/>
              </w:rPr>
            </w:pPr>
            <w:r w:rsidRPr="000D5CBB">
              <w:rPr>
                <w:rFonts w:eastAsia="Arial"/>
                <w:color w:val="000000" w:themeColor="text1"/>
                <w:sz w:val="18"/>
                <w:szCs w:val="18"/>
              </w:rPr>
              <w:t>Peripheral blood</w:t>
            </w:r>
          </w:p>
        </w:tc>
        <w:tc>
          <w:tcPr>
            <w:tcW w:w="2220" w:type="dxa"/>
          </w:tcPr>
          <w:p w14:paraId="43CCFEAA" w14:textId="77777777" w:rsidR="00EA6FDB" w:rsidRPr="000D5CBB" w:rsidRDefault="00000000" w:rsidP="000D5CBB">
            <w:pPr>
              <w:jc w:val="both"/>
              <w:rPr>
                <w:color w:val="000000" w:themeColor="text1"/>
              </w:rPr>
            </w:pPr>
            <w:r w:rsidRPr="000D5CBB">
              <w:rPr>
                <w:rFonts w:eastAsia="Arial"/>
                <w:color w:val="000000" w:themeColor="text1"/>
                <w:sz w:val="18"/>
                <w:szCs w:val="18"/>
              </w:rPr>
              <w:t>Exosome-derived miRNA (</w:t>
            </w:r>
            <w:proofErr w:type="spellStart"/>
            <w:r w:rsidRPr="000D5CBB">
              <w:rPr>
                <w:rFonts w:eastAsia="Arial"/>
                <w:color w:val="000000" w:themeColor="text1"/>
                <w:sz w:val="18"/>
                <w:szCs w:val="18"/>
              </w:rPr>
              <w:t>supercentrifugation</w:t>
            </w:r>
            <w:proofErr w:type="spellEnd"/>
            <w:r w:rsidRPr="000D5CBB">
              <w:rPr>
                <w:rFonts w:eastAsia="Arial"/>
                <w:color w:val="000000" w:themeColor="text1"/>
                <w:sz w:val="18"/>
                <w:szCs w:val="18"/>
              </w:rPr>
              <w:t>)</w:t>
            </w:r>
          </w:p>
        </w:tc>
        <w:tc>
          <w:tcPr>
            <w:tcW w:w="1727" w:type="dxa"/>
          </w:tcPr>
          <w:p w14:paraId="2A529600" w14:textId="77777777" w:rsidR="00EA6FDB" w:rsidRPr="000D5CBB" w:rsidRDefault="00000000" w:rsidP="000D5CBB">
            <w:pPr>
              <w:jc w:val="both"/>
              <w:rPr>
                <w:color w:val="000000" w:themeColor="text1"/>
              </w:rPr>
            </w:pPr>
            <w:r w:rsidRPr="000D5CBB">
              <w:rPr>
                <w:rFonts w:eastAsia="Arial"/>
                <w:color w:val="000000" w:themeColor="text1"/>
                <w:sz w:val="18"/>
                <w:szCs w:val="18"/>
              </w:rPr>
              <w:t>10 / 10</w:t>
            </w:r>
          </w:p>
        </w:tc>
        <w:tc>
          <w:tcPr>
            <w:tcW w:w="1096" w:type="dxa"/>
          </w:tcPr>
          <w:p w14:paraId="3D515A76" w14:textId="77777777" w:rsidR="00EA6FDB" w:rsidRPr="000D5CBB" w:rsidRDefault="00000000" w:rsidP="000D5CBB">
            <w:pPr>
              <w:jc w:val="both"/>
              <w:rPr>
                <w:color w:val="000000" w:themeColor="text1"/>
              </w:rPr>
            </w:pPr>
            <w:r w:rsidRPr="000D5CBB">
              <w:rPr>
                <w:rFonts w:eastAsia="Arial"/>
                <w:color w:val="000000" w:themeColor="text1"/>
                <w:sz w:val="18"/>
                <w:szCs w:val="18"/>
              </w:rPr>
              <w:t>Children (2–4 yrs)</w:t>
            </w:r>
          </w:p>
        </w:tc>
        <w:tc>
          <w:tcPr>
            <w:tcW w:w="1057" w:type="dxa"/>
          </w:tcPr>
          <w:p w14:paraId="7508403F" w14:textId="77777777" w:rsidR="00EA6FDB" w:rsidRPr="000D5CBB" w:rsidRDefault="00000000" w:rsidP="000D5CBB">
            <w:pPr>
              <w:jc w:val="both"/>
              <w:rPr>
                <w:color w:val="000000" w:themeColor="text1"/>
              </w:rPr>
            </w:pPr>
            <w:r w:rsidRPr="000D5CBB">
              <w:rPr>
                <w:rFonts w:eastAsia="Arial"/>
                <w:color w:val="000000" w:themeColor="text1"/>
                <w:sz w:val="18"/>
                <w:szCs w:val="18"/>
              </w:rPr>
              <w:t>Not reported</w:t>
            </w:r>
          </w:p>
        </w:tc>
        <w:tc>
          <w:tcPr>
            <w:tcW w:w="1323" w:type="dxa"/>
          </w:tcPr>
          <w:p w14:paraId="5895B9DB" w14:textId="77777777" w:rsidR="00EA6FDB" w:rsidRPr="000D5CBB" w:rsidRDefault="00000000" w:rsidP="000D5CBB">
            <w:pPr>
              <w:jc w:val="both"/>
              <w:rPr>
                <w:color w:val="000000" w:themeColor="text1"/>
              </w:rPr>
            </w:pPr>
            <w:r w:rsidRPr="000D5CBB">
              <w:rPr>
                <w:rFonts w:eastAsia="Arial"/>
                <w:color w:val="000000" w:themeColor="text1"/>
                <w:sz w:val="18"/>
                <w:szCs w:val="18"/>
              </w:rPr>
              <w:t>DSM-5 + ABC ≥67 + CARS ≥30</w:t>
            </w:r>
          </w:p>
        </w:tc>
        <w:tc>
          <w:tcPr>
            <w:tcW w:w="1550" w:type="dxa"/>
          </w:tcPr>
          <w:p w14:paraId="0307E1E6" w14:textId="77777777" w:rsidR="00EA6FDB" w:rsidRPr="000D5CBB" w:rsidRDefault="00000000" w:rsidP="000D5CBB">
            <w:pPr>
              <w:jc w:val="both"/>
              <w:rPr>
                <w:color w:val="000000" w:themeColor="text1"/>
              </w:rPr>
            </w:pPr>
            <w:r w:rsidRPr="000D5CBB">
              <w:rPr>
                <w:rFonts w:eastAsia="Arial"/>
                <w:color w:val="000000" w:themeColor="text1"/>
                <w:sz w:val="18"/>
                <w:szCs w:val="18"/>
              </w:rPr>
              <w:t>Not reported in metadata</w:t>
            </w:r>
          </w:p>
        </w:tc>
      </w:tr>
    </w:tbl>
    <w:p w14:paraId="0F4950C7" w14:textId="77777777" w:rsidR="00EA6FDB" w:rsidRPr="000D5CBB" w:rsidRDefault="00000000" w:rsidP="000D5CBB">
      <w:pPr>
        <w:spacing w:after="80"/>
        <w:jc w:val="both"/>
        <w:rPr>
          <w:color w:val="000000" w:themeColor="text1"/>
          <w:sz w:val="18"/>
          <w:szCs w:val="18"/>
        </w:rPr>
      </w:pPr>
      <w:r w:rsidRPr="000D5CBB">
        <w:rPr>
          <w:rFonts w:eastAsia="Arial"/>
          <w:color w:val="000000" w:themeColor="text1"/>
          <w:sz w:val="18"/>
          <w:szCs w:val="18"/>
        </w:rPr>
        <w:t>Abbreviations: ASD, autism spectrum disorder; ADOS, Autism Diagnostic Observation Schedule; SRS-2, Social Responsiveness Scale, Second Edition; DSM, Diagnostic and Statistical Manual of Mental Disorders; ABC, Autism Behavior Checklist; CARS, Childhood Autism Rating Scale; M, male; F, female.</w:t>
      </w:r>
    </w:p>
    <w:p w14:paraId="0AACA8A7" w14:textId="77777777" w:rsidR="00EA6FDB" w:rsidRPr="000D5CBB" w:rsidRDefault="00000000" w:rsidP="000D5CBB">
      <w:pPr>
        <w:spacing w:after="360"/>
        <w:jc w:val="both"/>
        <w:rPr>
          <w:color w:val="000000" w:themeColor="text1"/>
          <w:sz w:val="18"/>
          <w:szCs w:val="18"/>
        </w:rPr>
      </w:pPr>
      <w:r w:rsidRPr="000D5CBB">
        <w:rPr>
          <w:rFonts w:eastAsia="Arial"/>
          <w:color w:val="000000" w:themeColor="text1"/>
          <w:sz w:val="18"/>
          <w:szCs w:val="18"/>
        </w:rPr>
        <w:t xml:space="preserve">Note: GSE222046 miRNA expression data were derived from exosomes isolated from peripheral blood via </w:t>
      </w:r>
      <w:proofErr w:type="spellStart"/>
      <w:r w:rsidRPr="000D5CBB">
        <w:rPr>
          <w:rFonts w:eastAsia="Arial"/>
          <w:color w:val="000000" w:themeColor="text1"/>
          <w:sz w:val="18"/>
          <w:szCs w:val="18"/>
        </w:rPr>
        <w:t>supercentrifugation</w:t>
      </w:r>
      <w:proofErr w:type="spellEnd"/>
      <w:r w:rsidRPr="000D5CBB">
        <w:rPr>
          <w:rFonts w:eastAsia="Arial"/>
          <w:color w:val="000000" w:themeColor="text1"/>
          <w:sz w:val="18"/>
          <w:szCs w:val="18"/>
        </w:rPr>
        <w:t>, which represents a distinct sample preparation method compared to direct RNA extraction used in the other two datasets. Comorbidity information was not available in the publicly accessible metadata for any of the three included datasets.</w:t>
      </w:r>
    </w:p>
    <w:p w14:paraId="32B06DAD" w14:textId="77777777" w:rsidR="000D5CBB" w:rsidRPr="000D5CBB" w:rsidRDefault="000D5CBB" w:rsidP="000D5CBB">
      <w:pPr>
        <w:widowControl/>
        <w:wordWrap/>
        <w:autoSpaceDE/>
        <w:autoSpaceDN/>
        <w:rPr>
          <w:rFonts w:eastAsia="Arial"/>
          <w:b/>
          <w:bCs/>
          <w:color w:val="000000" w:themeColor="text1"/>
        </w:rPr>
      </w:pPr>
      <w:r w:rsidRPr="000D5CBB">
        <w:rPr>
          <w:rFonts w:eastAsia="Arial"/>
          <w:b/>
          <w:bCs/>
          <w:color w:val="000000" w:themeColor="text1"/>
        </w:rPr>
        <w:br w:type="page"/>
      </w:r>
    </w:p>
    <w:p w14:paraId="1CCED7A7" w14:textId="3812576B" w:rsidR="00EA6FDB" w:rsidRPr="000D5CBB" w:rsidRDefault="00000000" w:rsidP="000D5CBB">
      <w:pPr>
        <w:spacing w:after="120"/>
        <w:jc w:val="both"/>
        <w:rPr>
          <w:color w:val="000000" w:themeColor="text1"/>
          <w:sz w:val="24"/>
          <w:szCs w:val="24"/>
        </w:rPr>
      </w:pPr>
      <w:r w:rsidRPr="000D5CBB">
        <w:rPr>
          <w:rFonts w:eastAsia="Arial"/>
          <w:b/>
          <w:bCs/>
          <w:color w:val="000000" w:themeColor="text1"/>
          <w:sz w:val="24"/>
          <w:szCs w:val="24"/>
        </w:rPr>
        <w:lastRenderedPageBreak/>
        <w:t xml:space="preserve">Supplementary Table S2. </w:t>
      </w:r>
      <w:r w:rsidRPr="000D5CBB">
        <w:rPr>
          <w:rFonts w:eastAsia="Arial"/>
          <w:color w:val="000000" w:themeColor="text1"/>
          <w:sz w:val="24"/>
          <w:szCs w:val="24"/>
        </w:rPr>
        <w:t>Characteristics of the brain tissue dataset (GSE59286) used for supplementary cross-tissue analysis.</w:t>
      </w:r>
    </w:p>
    <w:tbl>
      <w:tblPr>
        <w:tblStyle w:val="aa"/>
        <w:tblW w:w="13041"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901"/>
        <w:gridCol w:w="9140"/>
      </w:tblGrid>
      <w:tr w:rsidR="00EA6FDB" w:rsidRPr="000D5CBB" w14:paraId="60F0D884" w14:textId="77777777" w:rsidTr="000D5CBB">
        <w:trPr>
          <w:trHeight w:val="342"/>
        </w:trPr>
        <w:tc>
          <w:tcPr>
            <w:tcW w:w="3901" w:type="dxa"/>
            <w:tcBorders>
              <w:top w:val="single" w:sz="4" w:space="0" w:color="auto"/>
              <w:bottom w:val="single" w:sz="4" w:space="0" w:color="auto"/>
            </w:tcBorders>
          </w:tcPr>
          <w:p w14:paraId="4633D1FF" w14:textId="77777777" w:rsidR="00EA6FDB" w:rsidRPr="000D5CBB" w:rsidRDefault="00000000" w:rsidP="000D5CBB">
            <w:pPr>
              <w:jc w:val="both"/>
              <w:rPr>
                <w:color w:val="000000" w:themeColor="text1"/>
              </w:rPr>
            </w:pPr>
            <w:r w:rsidRPr="000D5CBB">
              <w:rPr>
                <w:rFonts w:eastAsia="Arial"/>
                <w:b/>
                <w:bCs/>
                <w:color w:val="000000" w:themeColor="text1"/>
                <w:sz w:val="18"/>
                <w:szCs w:val="18"/>
              </w:rPr>
              <w:t>Item</w:t>
            </w:r>
          </w:p>
        </w:tc>
        <w:tc>
          <w:tcPr>
            <w:tcW w:w="9140" w:type="dxa"/>
            <w:tcBorders>
              <w:top w:val="single" w:sz="4" w:space="0" w:color="auto"/>
              <w:bottom w:val="single" w:sz="4" w:space="0" w:color="auto"/>
            </w:tcBorders>
          </w:tcPr>
          <w:p w14:paraId="4D0C038B" w14:textId="77777777" w:rsidR="00EA6FDB" w:rsidRPr="000D5CBB" w:rsidRDefault="00000000" w:rsidP="000D5CBB">
            <w:pPr>
              <w:jc w:val="both"/>
              <w:rPr>
                <w:color w:val="000000" w:themeColor="text1"/>
              </w:rPr>
            </w:pPr>
            <w:r w:rsidRPr="000D5CBB">
              <w:rPr>
                <w:rFonts w:eastAsia="Arial"/>
                <w:b/>
                <w:bCs/>
                <w:color w:val="000000" w:themeColor="text1"/>
                <w:sz w:val="18"/>
                <w:szCs w:val="18"/>
              </w:rPr>
              <w:t>Description</w:t>
            </w:r>
          </w:p>
        </w:tc>
      </w:tr>
      <w:tr w:rsidR="00EA6FDB" w:rsidRPr="000D5CBB" w14:paraId="4F3E7A30" w14:textId="77777777" w:rsidTr="000D5CBB">
        <w:trPr>
          <w:trHeight w:val="342"/>
        </w:trPr>
        <w:tc>
          <w:tcPr>
            <w:tcW w:w="3901" w:type="dxa"/>
            <w:tcBorders>
              <w:top w:val="single" w:sz="4" w:space="0" w:color="auto"/>
            </w:tcBorders>
          </w:tcPr>
          <w:p w14:paraId="12AF24CF" w14:textId="77777777" w:rsidR="00EA6FDB" w:rsidRPr="000D5CBB" w:rsidRDefault="00000000" w:rsidP="000D5CBB">
            <w:pPr>
              <w:jc w:val="both"/>
              <w:rPr>
                <w:color w:val="000000" w:themeColor="text1"/>
              </w:rPr>
            </w:pPr>
            <w:r w:rsidRPr="000D5CBB">
              <w:rPr>
                <w:rFonts w:eastAsia="Arial"/>
                <w:b/>
                <w:bCs/>
                <w:color w:val="000000" w:themeColor="text1"/>
                <w:sz w:val="18"/>
                <w:szCs w:val="18"/>
              </w:rPr>
              <w:t>GEO Accession</w:t>
            </w:r>
          </w:p>
        </w:tc>
        <w:tc>
          <w:tcPr>
            <w:tcW w:w="9140" w:type="dxa"/>
            <w:tcBorders>
              <w:top w:val="single" w:sz="4" w:space="0" w:color="auto"/>
            </w:tcBorders>
          </w:tcPr>
          <w:p w14:paraId="6423DF68" w14:textId="77777777" w:rsidR="00EA6FDB" w:rsidRPr="000D5CBB" w:rsidRDefault="00000000" w:rsidP="000D5CBB">
            <w:pPr>
              <w:jc w:val="both"/>
              <w:rPr>
                <w:color w:val="000000" w:themeColor="text1"/>
              </w:rPr>
            </w:pPr>
            <w:r w:rsidRPr="000D5CBB">
              <w:rPr>
                <w:rFonts w:eastAsia="Arial"/>
                <w:color w:val="000000" w:themeColor="text1"/>
                <w:sz w:val="18"/>
                <w:szCs w:val="18"/>
              </w:rPr>
              <w:t>GSE59286</w:t>
            </w:r>
          </w:p>
        </w:tc>
      </w:tr>
      <w:tr w:rsidR="00EA6FDB" w:rsidRPr="000D5CBB" w14:paraId="661A552F" w14:textId="77777777" w:rsidTr="000D5CBB">
        <w:trPr>
          <w:trHeight w:val="342"/>
        </w:trPr>
        <w:tc>
          <w:tcPr>
            <w:tcW w:w="3901" w:type="dxa"/>
          </w:tcPr>
          <w:p w14:paraId="2AE26260" w14:textId="77777777" w:rsidR="00EA6FDB" w:rsidRPr="000D5CBB" w:rsidRDefault="00000000" w:rsidP="000D5CBB">
            <w:pPr>
              <w:jc w:val="both"/>
              <w:rPr>
                <w:color w:val="000000" w:themeColor="text1"/>
              </w:rPr>
            </w:pPr>
            <w:r w:rsidRPr="000D5CBB">
              <w:rPr>
                <w:rFonts w:eastAsia="Arial"/>
                <w:b/>
                <w:bCs/>
                <w:color w:val="000000" w:themeColor="text1"/>
                <w:sz w:val="18"/>
                <w:szCs w:val="18"/>
              </w:rPr>
              <w:t>Tissue</w:t>
            </w:r>
          </w:p>
        </w:tc>
        <w:tc>
          <w:tcPr>
            <w:tcW w:w="9140" w:type="dxa"/>
          </w:tcPr>
          <w:p w14:paraId="49E4B5AC" w14:textId="77777777" w:rsidR="00EA6FDB" w:rsidRPr="000D5CBB" w:rsidRDefault="00000000" w:rsidP="000D5CBB">
            <w:pPr>
              <w:jc w:val="both"/>
              <w:rPr>
                <w:color w:val="000000" w:themeColor="text1"/>
              </w:rPr>
            </w:pPr>
            <w:r w:rsidRPr="000D5CBB">
              <w:rPr>
                <w:rFonts w:eastAsia="Arial"/>
                <w:color w:val="000000" w:themeColor="text1"/>
                <w:sz w:val="18"/>
                <w:szCs w:val="18"/>
              </w:rPr>
              <w:t>Post-mortem brain tissue</w:t>
            </w:r>
          </w:p>
        </w:tc>
      </w:tr>
      <w:tr w:rsidR="00EA6FDB" w:rsidRPr="000D5CBB" w14:paraId="75D8395F" w14:textId="77777777" w:rsidTr="000D5CBB">
        <w:trPr>
          <w:trHeight w:val="357"/>
        </w:trPr>
        <w:tc>
          <w:tcPr>
            <w:tcW w:w="3901" w:type="dxa"/>
          </w:tcPr>
          <w:p w14:paraId="1B42D3C7" w14:textId="77777777" w:rsidR="00EA6FDB" w:rsidRPr="000D5CBB" w:rsidRDefault="00000000" w:rsidP="000D5CBB">
            <w:pPr>
              <w:jc w:val="both"/>
              <w:rPr>
                <w:color w:val="000000" w:themeColor="text1"/>
              </w:rPr>
            </w:pPr>
            <w:r w:rsidRPr="000D5CBB">
              <w:rPr>
                <w:rFonts w:eastAsia="Arial"/>
                <w:b/>
                <w:bCs/>
                <w:color w:val="000000" w:themeColor="text1"/>
                <w:sz w:val="18"/>
                <w:szCs w:val="18"/>
              </w:rPr>
              <w:t>Brain Region</w:t>
            </w:r>
          </w:p>
        </w:tc>
        <w:tc>
          <w:tcPr>
            <w:tcW w:w="9140" w:type="dxa"/>
          </w:tcPr>
          <w:p w14:paraId="6DC33BC0" w14:textId="77777777" w:rsidR="00EA6FDB" w:rsidRPr="000D5CBB" w:rsidRDefault="00000000" w:rsidP="000D5CBB">
            <w:pPr>
              <w:jc w:val="both"/>
              <w:rPr>
                <w:color w:val="000000" w:themeColor="text1"/>
              </w:rPr>
            </w:pPr>
            <w:r w:rsidRPr="000D5CBB">
              <w:rPr>
                <w:rFonts w:eastAsia="Arial"/>
                <w:color w:val="000000" w:themeColor="text1"/>
                <w:sz w:val="18"/>
                <w:szCs w:val="18"/>
              </w:rPr>
              <w:t>Prefrontal Cortex (PFC)</w:t>
            </w:r>
          </w:p>
        </w:tc>
      </w:tr>
      <w:tr w:rsidR="00EA6FDB" w:rsidRPr="000D5CBB" w14:paraId="647A4033" w14:textId="77777777" w:rsidTr="000D5CBB">
        <w:trPr>
          <w:trHeight w:val="342"/>
        </w:trPr>
        <w:tc>
          <w:tcPr>
            <w:tcW w:w="3901" w:type="dxa"/>
          </w:tcPr>
          <w:p w14:paraId="031DDEB0" w14:textId="77777777" w:rsidR="00EA6FDB" w:rsidRPr="000D5CBB" w:rsidRDefault="00000000" w:rsidP="000D5CBB">
            <w:pPr>
              <w:jc w:val="both"/>
              <w:rPr>
                <w:color w:val="000000" w:themeColor="text1"/>
              </w:rPr>
            </w:pPr>
            <w:r w:rsidRPr="000D5CBB">
              <w:rPr>
                <w:rFonts w:eastAsia="Arial"/>
                <w:b/>
                <w:bCs/>
                <w:color w:val="000000" w:themeColor="text1"/>
                <w:sz w:val="18"/>
                <w:szCs w:val="18"/>
              </w:rPr>
              <w:t>Platform</w:t>
            </w:r>
          </w:p>
        </w:tc>
        <w:tc>
          <w:tcPr>
            <w:tcW w:w="9140" w:type="dxa"/>
          </w:tcPr>
          <w:p w14:paraId="2BF4AC14" w14:textId="77777777" w:rsidR="00EA6FDB" w:rsidRPr="000D5CBB" w:rsidRDefault="00000000" w:rsidP="000D5CBB">
            <w:pPr>
              <w:jc w:val="both"/>
              <w:rPr>
                <w:color w:val="000000" w:themeColor="text1"/>
              </w:rPr>
            </w:pPr>
            <w:r w:rsidRPr="000D5CBB">
              <w:rPr>
                <w:rFonts w:eastAsia="Arial"/>
                <w:color w:val="000000" w:themeColor="text1"/>
                <w:sz w:val="18"/>
                <w:szCs w:val="18"/>
              </w:rPr>
              <w:t xml:space="preserve">Illumina </w:t>
            </w:r>
            <w:proofErr w:type="spellStart"/>
            <w:r w:rsidRPr="000D5CBB">
              <w:rPr>
                <w:rFonts w:eastAsia="Arial"/>
                <w:color w:val="000000" w:themeColor="text1"/>
                <w:sz w:val="18"/>
                <w:szCs w:val="18"/>
              </w:rPr>
              <w:t>HiSeq</w:t>
            </w:r>
            <w:proofErr w:type="spellEnd"/>
            <w:r w:rsidRPr="000D5CBB">
              <w:rPr>
                <w:rFonts w:eastAsia="Arial"/>
                <w:color w:val="000000" w:themeColor="text1"/>
                <w:sz w:val="18"/>
                <w:szCs w:val="18"/>
              </w:rPr>
              <w:t xml:space="preserve"> 2000 (GPL11154)</w:t>
            </w:r>
          </w:p>
        </w:tc>
      </w:tr>
      <w:tr w:rsidR="00EA6FDB" w:rsidRPr="000D5CBB" w14:paraId="6E9490FD" w14:textId="77777777" w:rsidTr="000D5CBB">
        <w:trPr>
          <w:trHeight w:val="342"/>
        </w:trPr>
        <w:tc>
          <w:tcPr>
            <w:tcW w:w="3901" w:type="dxa"/>
          </w:tcPr>
          <w:p w14:paraId="40FDD991" w14:textId="77777777" w:rsidR="00EA6FDB" w:rsidRPr="000D5CBB" w:rsidRDefault="00000000" w:rsidP="000D5CBB">
            <w:pPr>
              <w:jc w:val="both"/>
              <w:rPr>
                <w:color w:val="000000" w:themeColor="text1"/>
              </w:rPr>
            </w:pPr>
            <w:r w:rsidRPr="000D5CBB">
              <w:rPr>
                <w:rFonts w:eastAsia="Arial"/>
                <w:b/>
                <w:bCs/>
                <w:color w:val="000000" w:themeColor="text1"/>
                <w:sz w:val="18"/>
                <w:szCs w:val="18"/>
              </w:rPr>
              <w:t>Total Samples</w:t>
            </w:r>
          </w:p>
        </w:tc>
        <w:tc>
          <w:tcPr>
            <w:tcW w:w="9140" w:type="dxa"/>
          </w:tcPr>
          <w:p w14:paraId="65905EDF" w14:textId="77777777" w:rsidR="00EA6FDB" w:rsidRPr="000D5CBB" w:rsidRDefault="00000000" w:rsidP="000D5CBB">
            <w:pPr>
              <w:jc w:val="both"/>
              <w:rPr>
                <w:color w:val="000000" w:themeColor="text1"/>
              </w:rPr>
            </w:pPr>
            <w:r w:rsidRPr="000D5CBB">
              <w:rPr>
                <w:rFonts w:eastAsia="Arial"/>
                <w:color w:val="000000" w:themeColor="text1"/>
                <w:sz w:val="18"/>
                <w:szCs w:val="18"/>
              </w:rPr>
              <w:t>45</w:t>
            </w:r>
          </w:p>
        </w:tc>
      </w:tr>
      <w:tr w:rsidR="00EA6FDB" w:rsidRPr="000D5CBB" w14:paraId="4AF9F8F0" w14:textId="77777777" w:rsidTr="000D5CBB">
        <w:trPr>
          <w:trHeight w:val="342"/>
        </w:trPr>
        <w:tc>
          <w:tcPr>
            <w:tcW w:w="3901" w:type="dxa"/>
          </w:tcPr>
          <w:p w14:paraId="548B1D0A" w14:textId="77777777" w:rsidR="00EA6FDB" w:rsidRPr="000D5CBB" w:rsidRDefault="00000000" w:rsidP="000D5CBB">
            <w:pPr>
              <w:jc w:val="both"/>
              <w:rPr>
                <w:color w:val="000000" w:themeColor="text1"/>
              </w:rPr>
            </w:pPr>
            <w:r w:rsidRPr="000D5CBB">
              <w:rPr>
                <w:rFonts w:eastAsia="Arial"/>
                <w:b/>
                <w:bCs/>
                <w:color w:val="000000" w:themeColor="text1"/>
                <w:sz w:val="18"/>
                <w:szCs w:val="18"/>
              </w:rPr>
              <w:t>ASD (n)</w:t>
            </w:r>
          </w:p>
        </w:tc>
        <w:tc>
          <w:tcPr>
            <w:tcW w:w="9140" w:type="dxa"/>
          </w:tcPr>
          <w:p w14:paraId="77E5EE75" w14:textId="77777777" w:rsidR="00EA6FDB" w:rsidRPr="000D5CBB" w:rsidRDefault="00000000" w:rsidP="000D5CBB">
            <w:pPr>
              <w:jc w:val="both"/>
              <w:rPr>
                <w:color w:val="000000" w:themeColor="text1"/>
              </w:rPr>
            </w:pPr>
            <w:r w:rsidRPr="000D5CBB">
              <w:rPr>
                <w:rFonts w:eastAsia="Arial"/>
                <w:color w:val="000000" w:themeColor="text1"/>
                <w:sz w:val="18"/>
                <w:szCs w:val="18"/>
              </w:rPr>
              <w:t>20</w:t>
            </w:r>
          </w:p>
        </w:tc>
      </w:tr>
      <w:tr w:rsidR="00EA6FDB" w:rsidRPr="000D5CBB" w14:paraId="09477D87" w14:textId="77777777" w:rsidTr="000D5CBB">
        <w:trPr>
          <w:trHeight w:val="342"/>
        </w:trPr>
        <w:tc>
          <w:tcPr>
            <w:tcW w:w="3901" w:type="dxa"/>
          </w:tcPr>
          <w:p w14:paraId="72CFE162" w14:textId="77777777" w:rsidR="00EA6FDB" w:rsidRPr="000D5CBB" w:rsidRDefault="00000000" w:rsidP="000D5CBB">
            <w:pPr>
              <w:jc w:val="both"/>
              <w:rPr>
                <w:color w:val="000000" w:themeColor="text1"/>
              </w:rPr>
            </w:pPr>
            <w:r w:rsidRPr="000D5CBB">
              <w:rPr>
                <w:rFonts w:eastAsia="Arial"/>
                <w:b/>
                <w:bCs/>
                <w:color w:val="000000" w:themeColor="text1"/>
                <w:sz w:val="18"/>
                <w:szCs w:val="18"/>
              </w:rPr>
              <w:t>Control (n)</w:t>
            </w:r>
          </w:p>
        </w:tc>
        <w:tc>
          <w:tcPr>
            <w:tcW w:w="9140" w:type="dxa"/>
          </w:tcPr>
          <w:p w14:paraId="2C065068" w14:textId="77777777" w:rsidR="00EA6FDB" w:rsidRPr="000D5CBB" w:rsidRDefault="00000000" w:rsidP="000D5CBB">
            <w:pPr>
              <w:jc w:val="both"/>
              <w:rPr>
                <w:color w:val="000000" w:themeColor="text1"/>
              </w:rPr>
            </w:pPr>
            <w:r w:rsidRPr="000D5CBB">
              <w:rPr>
                <w:rFonts w:eastAsia="Arial"/>
                <w:color w:val="000000" w:themeColor="text1"/>
                <w:sz w:val="18"/>
                <w:szCs w:val="18"/>
              </w:rPr>
              <w:t>25</w:t>
            </w:r>
          </w:p>
        </w:tc>
      </w:tr>
      <w:tr w:rsidR="00EA6FDB" w:rsidRPr="000D5CBB" w14:paraId="27FB2C08" w14:textId="77777777" w:rsidTr="000D5CBB">
        <w:trPr>
          <w:trHeight w:val="342"/>
        </w:trPr>
        <w:tc>
          <w:tcPr>
            <w:tcW w:w="3901" w:type="dxa"/>
          </w:tcPr>
          <w:p w14:paraId="16A74C0F" w14:textId="77777777" w:rsidR="00EA6FDB" w:rsidRPr="000D5CBB" w:rsidRDefault="00000000" w:rsidP="000D5CBB">
            <w:pPr>
              <w:jc w:val="both"/>
              <w:rPr>
                <w:color w:val="000000" w:themeColor="text1"/>
              </w:rPr>
            </w:pPr>
            <w:r w:rsidRPr="000D5CBB">
              <w:rPr>
                <w:rFonts w:eastAsia="Arial"/>
                <w:b/>
                <w:bCs/>
                <w:color w:val="000000" w:themeColor="text1"/>
                <w:sz w:val="18"/>
                <w:szCs w:val="18"/>
              </w:rPr>
              <w:t>ASD Age Range</w:t>
            </w:r>
          </w:p>
        </w:tc>
        <w:tc>
          <w:tcPr>
            <w:tcW w:w="9140" w:type="dxa"/>
          </w:tcPr>
          <w:p w14:paraId="2B1D8EC7" w14:textId="77777777" w:rsidR="00EA6FDB" w:rsidRPr="000D5CBB" w:rsidRDefault="00000000" w:rsidP="000D5CBB">
            <w:pPr>
              <w:jc w:val="both"/>
              <w:rPr>
                <w:color w:val="000000" w:themeColor="text1"/>
              </w:rPr>
            </w:pPr>
            <w:r w:rsidRPr="000D5CBB">
              <w:rPr>
                <w:rFonts w:eastAsia="Arial"/>
                <w:color w:val="000000" w:themeColor="text1"/>
                <w:sz w:val="18"/>
                <w:szCs w:val="18"/>
              </w:rPr>
              <w:t>730–21,900 days (2.0–60.0 years)</w:t>
            </w:r>
          </w:p>
        </w:tc>
      </w:tr>
      <w:tr w:rsidR="00EA6FDB" w:rsidRPr="000D5CBB" w14:paraId="36D5AA73" w14:textId="77777777" w:rsidTr="000D5CBB">
        <w:trPr>
          <w:trHeight w:val="342"/>
        </w:trPr>
        <w:tc>
          <w:tcPr>
            <w:tcW w:w="3901" w:type="dxa"/>
          </w:tcPr>
          <w:p w14:paraId="69D4EA2C" w14:textId="77777777" w:rsidR="00EA6FDB" w:rsidRPr="000D5CBB" w:rsidRDefault="00000000" w:rsidP="000D5CBB">
            <w:pPr>
              <w:jc w:val="both"/>
              <w:rPr>
                <w:color w:val="000000" w:themeColor="text1"/>
              </w:rPr>
            </w:pPr>
            <w:r w:rsidRPr="000D5CBB">
              <w:rPr>
                <w:rFonts w:eastAsia="Arial"/>
                <w:b/>
                <w:bCs/>
                <w:color w:val="000000" w:themeColor="text1"/>
                <w:sz w:val="18"/>
                <w:szCs w:val="18"/>
              </w:rPr>
              <w:t>Control Age Range</w:t>
            </w:r>
          </w:p>
        </w:tc>
        <w:tc>
          <w:tcPr>
            <w:tcW w:w="9140" w:type="dxa"/>
          </w:tcPr>
          <w:p w14:paraId="28288DD3" w14:textId="77777777" w:rsidR="00EA6FDB" w:rsidRPr="000D5CBB" w:rsidRDefault="00000000" w:rsidP="000D5CBB">
            <w:pPr>
              <w:jc w:val="both"/>
              <w:rPr>
                <w:color w:val="000000" w:themeColor="text1"/>
              </w:rPr>
            </w:pPr>
            <w:r w:rsidRPr="000D5CBB">
              <w:rPr>
                <w:rFonts w:eastAsia="Arial"/>
                <w:color w:val="000000" w:themeColor="text1"/>
                <w:sz w:val="18"/>
                <w:szCs w:val="18"/>
              </w:rPr>
              <w:t>2–22,452 days (0.005–61.5 years)</w:t>
            </w:r>
          </w:p>
        </w:tc>
      </w:tr>
      <w:tr w:rsidR="00EA6FDB" w:rsidRPr="000D5CBB" w14:paraId="57D8B000" w14:textId="77777777" w:rsidTr="000D5CBB">
        <w:trPr>
          <w:trHeight w:val="357"/>
        </w:trPr>
        <w:tc>
          <w:tcPr>
            <w:tcW w:w="3901" w:type="dxa"/>
          </w:tcPr>
          <w:p w14:paraId="3DF8CC9A" w14:textId="77777777" w:rsidR="00EA6FDB" w:rsidRPr="000D5CBB" w:rsidRDefault="00000000" w:rsidP="000D5CBB">
            <w:pPr>
              <w:jc w:val="both"/>
              <w:rPr>
                <w:color w:val="000000" w:themeColor="text1"/>
              </w:rPr>
            </w:pPr>
            <w:r w:rsidRPr="000D5CBB">
              <w:rPr>
                <w:rFonts w:eastAsia="Arial"/>
                <w:b/>
                <w:bCs/>
                <w:color w:val="000000" w:themeColor="text1"/>
                <w:sz w:val="18"/>
                <w:szCs w:val="18"/>
              </w:rPr>
              <w:t>Diagnostic Criteria</w:t>
            </w:r>
          </w:p>
        </w:tc>
        <w:tc>
          <w:tcPr>
            <w:tcW w:w="9140" w:type="dxa"/>
          </w:tcPr>
          <w:p w14:paraId="0CCE0D16" w14:textId="77777777" w:rsidR="00EA6FDB" w:rsidRPr="000D5CBB" w:rsidRDefault="00000000" w:rsidP="000D5CBB">
            <w:pPr>
              <w:jc w:val="both"/>
              <w:rPr>
                <w:color w:val="000000" w:themeColor="text1"/>
              </w:rPr>
            </w:pPr>
            <w:r w:rsidRPr="000D5CBB">
              <w:rPr>
                <w:rFonts w:eastAsia="Arial"/>
                <w:color w:val="000000" w:themeColor="text1"/>
                <w:sz w:val="18"/>
                <w:szCs w:val="18"/>
              </w:rPr>
              <w:t>Not specified in GEO metadata</w:t>
            </w:r>
          </w:p>
        </w:tc>
      </w:tr>
      <w:tr w:rsidR="00EA6FDB" w:rsidRPr="000D5CBB" w14:paraId="13BF2F09" w14:textId="77777777" w:rsidTr="000D5CBB">
        <w:trPr>
          <w:trHeight w:val="342"/>
        </w:trPr>
        <w:tc>
          <w:tcPr>
            <w:tcW w:w="3901" w:type="dxa"/>
          </w:tcPr>
          <w:p w14:paraId="2EE4D3E1" w14:textId="77777777" w:rsidR="00EA6FDB" w:rsidRPr="000D5CBB" w:rsidRDefault="00000000" w:rsidP="000D5CBB">
            <w:pPr>
              <w:jc w:val="both"/>
              <w:rPr>
                <w:color w:val="000000" w:themeColor="text1"/>
              </w:rPr>
            </w:pPr>
            <w:r w:rsidRPr="000D5CBB">
              <w:rPr>
                <w:rFonts w:eastAsia="Arial"/>
                <w:b/>
                <w:bCs/>
                <w:color w:val="000000" w:themeColor="text1"/>
                <w:sz w:val="18"/>
                <w:szCs w:val="18"/>
              </w:rPr>
              <w:t>Comorbidity Information</w:t>
            </w:r>
          </w:p>
        </w:tc>
        <w:tc>
          <w:tcPr>
            <w:tcW w:w="9140" w:type="dxa"/>
          </w:tcPr>
          <w:p w14:paraId="1BA13D73" w14:textId="77777777" w:rsidR="00EA6FDB" w:rsidRPr="000D5CBB" w:rsidRDefault="00000000" w:rsidP="000D5CBB">
            <w:pPr>
              <w:jc w:val="both"/>
              <w:rPr>
                <w:color w:val="000000" w:themeColor="text1"/>
              </w:rPr>
            </w:pPr>
            <w:r w:rsidRPr="000D5CBB">
              <w:rPr>
                <w:rFonts w:eastAsia="Arial"/>
                <w:color w:val="000000" w:themeColor="text1"/>
                <w:sz w:val="18"/>
                <w:szCs w:val="18"/>
              </w:rPr>
              <w:t>Not available in GEO metadata</w:t>
            </w:r>
          </w:p>
        </w:tc>
      </w:tr>
      <w:tr w:rsidR="00EA6FDB" w:rsidRPr="000D5CBB" w14:paraId="780DBA82" w14:textId="77777777" w:rsidTr="000D5CBB">
        <w:trPr>
          <w:trHeight w:val="342"/>
        </w:trPr>
        <w:tc>
          <w:tcPr>
            <w:tcW w:w="3901" w:type="dxa"/>
          </w:tcPr>
          <w:p w14:paraId="287C1FF9" w14:textId="77777777" w:rsidR="00EA6FDB" w:rsidRPr="000D5CBB" w:rsidRDefault="00000000" w:rsidP="000D5CBB">
            <w:pPr>
              <w:jc w:val="both"/>
              <w:rPr>
                <w:color w:val="000000" w:themeColor="text1"/>
              </w:rPr>
            </w:pPr>
            <w:r w:rsidRPr="000D5CBB">
              <w:rPr>
                <w:rFonts w:eastAsia="Arial"/>
                <w:b/>
                <w:bCs/>
                <w:color w:val="000000" w:themeColor="text1"/>
                <w:sz w:val="18"/>
                <w:szCs w:val="18"/>
              </w:rPr>
              <w:t>Total miRNAs</w:t>
            </w:r>
          </w:p>
        </w:tc>
        <w:tc>
          <w:tcPr>
            <w:tcW w:w="9140" w:type="dxa"/>
          </w:tcPr>
          <w:p w14:paraId="3CE353AC" w14:textId="77777777" w:rsidR="00EA6FDB" w:rsidRPr="000D5CBB" w:rsidRDefault="00000000" w:rsidP="000D5CBB">
            <w:pPr>
              <w:jc w:val="both"/>
              <w:rPr>
                <w:color w:val="000000" w:themeColor="text1"/>
              </w:rPr>
            </w:pPr>
            <w:r w:rsidRPr="000D5CBB">
              <w:rPr>
                <w:rFonts w:eastAsia="Arial"/>
                <w:color w:val="000000" w:themeColor="text1"/>
                <w:sz w:val="18"/>
                <w:szCs w:val="18"/>
              </w:rPr>
              <w:t>1,245</w:t>
            </w:r>
          </w:p>
        </w:tc>
      </w:tr>
      <w:tr w:rsidR="00EA6FDB" w:rsidRPr="000D5CBB" w14:paraId="6B9D456B" w14:textId="77777777" w:rsidTr="000D5CBB">
        <w:trPr>
          <w:trHeight w:val="75"/>
        </w:trPr>
        <w:tc>
          <w:tcPr>
            <w:tcW w:w="3901" w:type="dxa"/>
          </w:tcPr>
          <w:p w14:paraId="41B902F0" w14:textId="77777777" w:rsidR="00EA6FDB" w:rsidRPr="000D5CBB" w:rsidRDefault="00000000" w:rsidP="000D5CBB">
            <w:pPr>
              <w:jc w:val="both"/>
              <w:rPr>
                <w:color w:val="000000" w:themeColor="text1"/>
              </w:rPr>
            </w:pPr>
            <w:r w:rsidRPr="000D5CBB">
              <w:rPr>
                <w:rFonts w:eastAsia="Arial"/>
                <w:b/>
                <w:bCs/>
                <w:color w:val="000000" w:themeColor="text1"/>
                <w:sz w:val="18"/>
                <w:szCs w:val="18"/>
              </w:rPr>
              <w:t>miRNAs after 50% expression filter</w:t>
            </w:r>
          </w:p>
        </w:tc>
        <w:tc>
          <w:tcPr>
            <w:tcW w:w="9140" w:type="dxa"/>
          </w:tcPr>
          <w:p w14:paraId="71B298D0" w14:textId="77777777" w:rsidR="00EA6FDB" w:rsidRPr="000D5CBB" w:rsidRDefault="00000000" w:rsidP="000D5CBB">
            <w:pPr>
              <w:jc w:val="both"/>
              <w:rPr>
                <w:color w:val="000000" w:themeColor="text1"/>
              </w:rPr>
            </w:pPr>
            <w:r w:rsidRPr="000D5CBB">
              <w:rPr>
                <w:rFonts w:eastAsia="Arial"/>
                <w:color w:val="000000" w:themeColor="text1"/>
                <w:sz w:val="18"/>
                <w:szCs w:val="18"/>
              </w:rPr>
              <w:t>642 (full dataset)</w:t>
            </w:r>
          </w:p>
        </w:tc>
      </w:tr>
      <w:tr w:rsidR="00EA6FDB" w:rsidRPr="000D5CBB" w14:paraId="19054C2E" w14:textId="77777777" w:rsidTr="000D5CBB">
        <w:trPr>
          <w:trHeight w:val="357"/>
        </w:trPr>
        <w:tc>
          <w:tcPr>
            <w:tcW w:w="3901" w:type="dxa"/>
          </w:tcPr>
          <w:p w14:paraId="0B7CFC41" w14:textId="77777777" w:rsidR="00EA6FDB" w:rsidRPr="000D5CBB" w:rsidRDefault="00000000" w:rsidP="000D5CBB">
            <w:pPr>
              <w:jc w:val="both"/>
              <w:rPr>
                <w:color w:val="000000" w:themeColor="text1"/>
              </w:rPr>
            </w:pPr>
            <w:r w:rsidRPr="000D5CBB">
              <w:rPr>
                <w:rFonts w:eastAsia="Arial"/>
                <w:b/>
                <w:bCs/>
                <w:color w:val="000000" w:themeColor="text1"/>
                <w:sz w:val="18"/>
                <w:szCs w:val="18"/>
              </w:rPr>
              <w:t>Differential Expression Method</w:t>
            </w:r>
          </w:p>
        </w:tc>
        <w:tc>
          <w:tcPr>
            <w:tcW w:w="9140" w:type="dxa"/>
          </w:tcPr>
          <w:p w14:paraId="54E6101F" w14:textId="77777777" w:rsidR="00EA6FDB" w:rsidRPr="000D5CBB" w:rsidRDefault="00000000" w:rsidP="000D5CBB">
            <w:pPr>
              <w:jc w:val="both"/>
              <w:rPr>
                <w:color w:val="000000" w:themeColor="text1"/>
              </w:rPr>
            </w:pPr>
            <w:r w:rsidRPr="000D5CBB">
              <w:rPr>
                <w:rFonts w:eastAsia="Arial"/>
                <w:color w:val="000000" w:themeColor="text1"/>
                <w:sz w:val="18"/>
                <w:szCs w:val="18"/>
              </w:rPr>
              <w:t>DESeq2 (negative binomial GLM)</w:t>
            </w:r>
          </w:p>
        </w:tc>
      </w:tr>
      <w:tr w:rsidR="00EA6FDB" w:rsidRPr="000D5CBB" w14:paraId="62E1DF33" w14:textId="77777777" w:rsidTr="000D5CBB">
        <w:trPr>
          <w:trHeight w:val="342"/>
        </w:trPr>
        <w:tc>
          <w:tcPr>
            <w:tcW w:w="3901" w:type="dxa"/>
          </w:tcPr>
          <w:p w14:paraId="7B484F28" w14:textId="77777777" w:rsidR="00EA6FDB" w:rsidRPr="000D5CBB" w:rsidRDefault="00000000" w:rsidP="000D5CBB">
            <w:pPr>
              <w:jc w:val="both"/>
              <w:rPr>
                <w:color w:val="000000" w:themeColor="text1"/>
              </w:rPr>
            </w:pPr>
            <w:r w:rsidRPr="000D5CBB">
              <w:rPr>
                <w:rFonts w:eastAsia="Arial"/>
                <w:b/>
                <w:bCs/>
                <w:color w:val="000000" w:themeColor="text1"/>
                <w:sz w:val="18"/>
                <w:szCs w:val="18"/>
              </w:rPr>
              <w:t>Age Covariate</w:t>
            </w:r>
          </w:p>
        </w:tc>
        <w:tc>
          <w:tcPr>
            <w:tcW w:w="9140" w:type="dxa"/>
          </w:tcPr>
          <w:p w14:paraId="2011B88E" w14:textId="77777777" w:rsidR="00EA6FDB" w:rsidRPr="000D5CBB" w:rsidRDefault="00000000" w:rsidP="000D5CBB">
            <w:pPr>
              <w:jc w:val="both"/>
              <w:rPr>
                <w:color w:val="000000" w:themeColor="text1"/>
              </w:rPr>
            </w:pPr>
            <w:r w:rsidRPr="000D5CBB">
              <w:rPr>
                <w:rFonts w:eastAsia="Arial"/>
                <w:color w:val="000000" w:themeColor="text1"/>
                <w:sz w:val="18"/>
                <w:szCs w:val="18"/>
              </w:rPr>
              <w:t>Continuous (</w:t>
            </w:r>
            <w:proofErr w:type="spellStart"/>
            <w:r w:rsidRPr="000D5CBB">
              <w:rPr>
                <w:rFonts w:eastAsia="Arial"/>
                <w:color w:val="000000" w:themeColor="text1"/>
                <w:sz w:val="18"/>
                <w:szCs w:val="18"/>
              </w:rPr>
              <w:t>age_days</w:t>
            </w:r>
            <w:proofErr w:type="spellEnd"/>
            <w:r w:rsidRPr="000D5CBB">
              <w:rPr>
                <w:rFonts w:eastAsia="Arial"/>
                <w:color w:val="000000" w:themeColor="text1"/>
                <w:sz w:val="18"/>
                <w:szCs w:val="18"/>
              </w:rPr>
              <w:t>, scaled); included in design formula</w:t>
            </w:r>
          </w:p>
        </w:tc>
      </w:tr>
      <w:tr w:rsidR="00EA6FDB" w:rsidRPr="000D5CBB" w14:paraId="7DF59BC2" w14:textId="77777777" w:rsidTr="000D5CBB">
        <w:trPr>
          <w:trHeight w:val="233"/>
        </w:trPr>
        <w:tc>
          <w:tcPr>
            <w:tcW w:w="3901" w:type="dxa"/>
          </w:tcPr>
          <w:p w14:paraId="0E3C8989" w14:textId="77777777" w:rsidR="00EA6FDB" w:rsidRPr="000D5CBB" w:rsidRDefault="00000000" w:rsidP="000D5CBB">
            <w:pPr>
              <w:jc w:val="both"/>
              <w:rPr>
                <w:color w:val="000000" w:themeColor="text1"/>
              </w:rPr>
            </w:pPr>
            <w:r w:rsidRPr="000D5CBB">
              <w:rPr>
                <w:rFonts w:eastAsia="Arial"/>
                <w:b/>
                <w:bCs/>
                <w:color w:val="000000" w:themeColor="text1"/>
                <w:sz w:val="18"/>
                <w:szCs w:val="18"/>
              </w:rPr>
              <w:t xml:space="preserve">miRNAs </w:t>
            </w:r>
            <w:proofErr w:type="spellStart"/>
            <w:r w:rsidRPr="000D5CBB">
              <w:rPr>
                <w:rFonts w:eastAsia="Arial"/>
                <w:b/>
                <w:bCs/>
                <w:color w:val="000000" w:themeColor="text1"/>
                <w:sz w:val="18"/>
                <w:szCs w:val="18"/>
              </w:rPr>
              <w:t>analysed</w:t>
            </w:r>
            <w:proofErr w:type="spellEnd"/>
            <w:r w:rsidRPr="000D5CBB">
              <w:rPr>
                <w:rFonts w:eastAsia="Arial"/>
                <w:b/>
                <w:bCs/>
                <w:color w:val="000000" w:themeColor="text1"/>
                <w:sz w:val="18"/>
                <w:szCs w:val="18"/>
              </w:rPr>
              <w:t xml:space="preserve"> (blood candidate overlap)</w:t>
            </w:r>
          </w:p>
        </w:tc>
        <w:tc>
          <w:tcPr>
            <w:tcW w:w="9140" w:type="dxa"/>
          </w:tcPr>
          <w:p w14:paraId="437516B9" w14:textId="77777777" w:rsidR="00EA6FDB" w:rsidRPr="000D5CBB" w:rsidRDefault="00000000" w:rsidP="000D5CBB">
            <w:pPr>
              <w:jc w:val="both"/>
              <w:rPr>
                <w:color w:val="000000" w:themeColor="text1"/>
              </w:rPr>
            </w:pPr>
            <w:r w:rsidRPr="000D5CBB">
              <w:rPr>
                <w:rFonts w:eastAsia="Arial"/>
                <w:color w:val="000000" w:themeColor="text1"/>
                <w:sz w:val="18"/>
                <w:szCs w:val="18"/>
              </w:rPr>
              <w:t>3 of 7 blood candidates (hsa-miR-29c-5p, hsa-miR-30c-1-3p, hsa-let-7f-5p)</w:t>
            </w:r>
          </w:p>
        </w:tc>
      </w:tr>
      <w:tr w:rsidR="00EA6FDB" w:rsidRPr="000D5CBB" w14:paraId="19D21DB4" w14:textId="77777777" w:rsidTr="000D5CBB">
        <w:trPr>
          <w:trHeight w:val="161"/>
        </w:trPr>
        <w:tc>
          <w:tcPr>
            <w:tcW w:w="3901" w:type="dxa"/>
          </w:tcPr>
          <w:p w14:paraId="52655889" w14:textId="77777777" w:rsidR="00EA6FDB" w:rsidRPr="000D5CBB" w:rsidRDefault="00000000" w:rsidP="000D5CBB">
            <w:pPr>
              <w:jc w:val="both"/>
              <w:rPr>
                <w:color w:val="000000" w:themeColor="text1"/>
              </w:rPr>
            </w:pPr>
            <w:r w:rsidRPr="000D5CBB">
              <w:rPr>
                <w:rFonts w:eastAsia="Arial"/>
                <w:b/>
                <w:bCs/>
                <w:color w:val="000000" w:themeColor="text1"/>
                <w:sz w:val="18"/>
                <w:szCs w:val="18"/>
              </w:rPr>
              <w:t>miRNAs excluded (low brain expression)</w:t>
            </w:r>
          </w:p>
        </w:tc>
        <w:tc>
          <w:tcPr>
            <w:tcW w:w="9140" w:type="dxa"/>
          </w:tcPr>
          <w:p w14:paraId="150271BD" w14:textId="77777777" w:rsidR="00EA6FDB" w:rsidRPr="000D5CBB" w:rsidRDefault="00000000" w:rsidP="000D5CBB">
            <w:pPr>
              <w:jc w:val="both"/>
              <w:rPr>
                <w:color w:val="000000" w:themeColor="text1"/>
              </w:rPr>
            </w:pPr>
            <w:r w:rsidRPr="000D5CBB">
              <w:rPr>
                <w:rFonts w:eastAsia="Arial"/>
                <w:color w:val="000000" w:themeColor="text1"/>
                <w:sz w:val="18"/>
                <w:szCs w:val="18"/>
              </w:rPr>
              <w:t>2 of 7 (hsa-miR-2115-5p: 77.8% zero; hsa-miR-2116-5p: 82.2% zero)</w:t>
            </w:r>
          </w:p>
        </w:tc>
      </w:tr>
      <w:tr w:rsidR="00EA6FDB" w:rsidRPr="000D5CBB" w14:paraId="311C1FE0" w14:textId="77777777" w:rsidTr="000D5CBB">
        <w:trPr>
          <w:trHeight w:val="75"/>
        </w:trPr>
        <w:tc>
          <w:tcPr>
            <w:tcW w:w="3901" w:type="dxa"/>
          </w:tcPr>
          <w:p w14:paraId="2CCA4527" w14:textId="77777777" w:rsidR="00EA6FDB" w:rsidRPr="000D5CBB" w:rsidRDefault="00000000" w:rsidP="000D5CBB">
            <w:pPr>
              <w:jc w:val="both"/>
              <w:rPr>
                <w:color w:val="000000" w:themeColor="text1"/>
              </w:rPr>
            </w:pPr>
            <w:r w:rsidRPr="000D5CBB">
              <w:rPr>
                <w:rFonts w:eastAsia="Arial"/>
                <w:b/>
                <w:bCs/>
                <w:color w:val="000000" w:themeColor="text1"/>
                <w:sz w:val="18"/>
                <w:szCs w:val="18"/>
              </w:rPr>
              <w:t>miRNAs absent from brain data</w:t>
            </w:r>
          </w:p>
        </w:tc>
        <w:tc>
          <w:tcPr>
            <w:tcW w:w="9140" w:type="dxa"/>
          </w:tcPr>
          <w:p w14:paraId="66CBBCF0" w14:textId="77777777" w:rsidR="00EA6FDB" w:rsidRPr="000D5CBB" w:rsidRDefault="00000000" w:rsidP="000D5CBB">
            <w:pPr>
              <w:jc w:val="both"/>
              <w:rPr>
                <w:color w:val="000000" w:themeColor="text1"/>
              </w:rPr>
            </w:pPr>
            <w:r w:rsidRPr="000D5CBB">
              <w:rPr>
                <w:rFonts w:eastAsia="Arial"/>
                <w:color w:val="000000" w:themeColor="text1"/>
                <w:sz w:val="18"/>
                <w:szCs w:val="18"/>
              </w:rPr>
              <w:t>2 of 7 (hsa-miR-203b-3p, hsa-miR-17-3p)</w:t>
            </w:r>
          </w:p>
        </w:tc>
      </w:tr>
    </w:tbl>
    <w:p w14:paraId="1EFFA24E" w14:textId="77777777" w:rsidR="00EA6FDB" w:rsidRPr="000D5CBB" w:rsidRDefault="00000000" w:rsidP="000D5CBB">
      <w:pPr>
        <w:spacing w:after="80"/>
        <w:jc w:val="both"/>
        <w:rPr>
          <w:color w:val="000000" w:themeColor="text1"/>
          <w:sz w:val="21"/>
          <w:szCs w:val="21"/>
        </w:rPr>
      </w:pPr>
      <w:r w:rsidRPr="000D5CBB">
        <w:rPr>
          <w:rFonts w:eastAsia="Arial"/>
          <w:color w:val="000000" w:themeColor="text1"/>
          <w:sz w:val="18"/>
          <w:szCs w:val="18"/>
        </w:rPr>
        <w:t xml:space="preserve">Abbreviations: ASD, autism spectrum disorder; PFC, prefrontal cortex; DESeq2, Differential Expression analysis using a Sequencing approach 2; GLM, </w:t>
      </w:r>
      <w:proofErr w:type="spellStart"/>
      <w:r w:rsidRPr="000D5CBB">
        <w:rPr>
          <w:rFonts w:eastAsia="Arial"/>
          <w:color w:val="000000" w:themeColor="text1"/>
          <w:sz w:val="18"/>
          <w:szCs w:val="18"/>
        </w:rPr>
        <w:t>generalised</w:t>
      </w:r>
      <w:proofErr w:type="spellEnd"/>
      <w:r w:rsidRPr="000D5CBB">
        <w:rPr>
          <w:rFonts w:eastAsia="Arial"/>
          <w:color w:val="000000" w:themeColor="text1"/>
          <w:sz w:val="18"/>
          <w:szCs w:val="18"/>
        </w:rPr>
        <w:t xml:space="preserve"> linear model.</w:t>
      </w:r>
    </w:p>
    <w:p w14:paraId="50023A37" w14:textId="77777777" w:rsidR="00EA6FDB" w:rsidRPr="000D5CBB" w:rsidRDefault="00000000" w:rsidP="000D5CBB">
      <w:pPr>
        <w:spacing w:after="360"/>
        <w:jc w:val="both"/>
        <w:rPr>
          <w:color w:val="000000" w:themeColor="text1"/>
          <w:sz w:val="21"/>
          <w:szCs w:val="21"/>
        </w:rPr>
      </w:pPr>
      <w:r w:rsidRPr="000D5CBB">
        <w:rPr>
          <w:rFonts w:eastAsia="Arial"/>
          <w:color w:val="000000" w:themeColor="text1"/>
          <w:sz w:val="18"/>
          <w:szCs w:val="18"/>
        </w:rPr>
        <w:t>Note: Diagnostic criteria and comorbidity information were not available in the publicly accessible GEO metadata for this dataset. The wide age range of the control group (2 days to 61.5 years) reflects the developmental span of the original study and represents a source of residual confounding despite age correction.</w:t>
      </w:r>
    </w:p>
    <w:p w14:paraId="00CE7320" w14:textId="77777777" w:rsidR="000D5CBB" w:rsidRPr="000D5CBB" w:rsidRDefault="000D5CBB" w:rsidP="000D5CBB">
      <w:pPr>
        <w:widowControl/>
        <w:wordWrap/>
        <w:autoSpaceDE/>
        <w:autoSpaceDN/>
        <w:rPr>
          <w:rFonts w:eastAsia="Arial"/>
          <w:b/>
          <w:bCs/>
          <w:color w:val="000000" w:themeColor="text1"/>
        </w:rPr>
      </w:pPr>
      <w:r w:rsidRPr="000D5CBB">
        <w:rPr>
          <w:rFonts w:eastAsia="Arial"/>
          <w:b/>
          <w:bCs/>
          <w:color w:val="000000" w:themeColor="text1"/>
        </w:rPr>
        <w:br w:type="page"/>
      </w:r>
    </w:p>
    <w:p w14:paraId="00802C72" w14:textId="72429EAE" w:rsidR="00EA6FDB" w:rsidRPr="000D5CBB" w:rsidRDefault="00000000" w:rsidP="000D5CBB">
      <w:pPr>
        <w:spacing w:after="120"/>
        <w:jc w:val="both"/>
        <w:rPr>
          <w:color w:val="000000" w:themeColor="text1"/>
          <w:sz w:val="24"/>
          <w:szCs w:val="24"/>
        </w:rPr>
      </w:pPr>
      <w:r w:rsidRPr="000D5CBB">
        <w:rPr>
          <w:rFonts w:eastAsia="Arial"/>
          <w:b/>
          <w:bCs/>
          <w:color w:val="000000" w:themeColor="text1"/>
          <w:sz w:val="24"/>
          <w:szCs w:val="24"/>
        </w:rPr>
        <w:lastRenderedPageBreak/>
        <w:t xml:space="preserve">Supplementary Table S3. </w:t>
      </w:r>
      <w:r w:rsidRPr="000D5CBB">
        <w:rPr>
          <w:rFonts w:eastAsia="Arial"/>
          <w:color w:val="000000" w:themeColor="text1"/>
          <w:sz w:val="24"/>
          <w:szCs w:val="24"/>
        </w:rPr>
        <w:t>Cross-tissue comparison of blood candidate miRNAs: blood meta-analysis effect sizes versus brain PFC differential expression (GSE59286, age-adjusted).</w:t>
      </w:r>
    </w:p>
    <w:tbl>
      <w:tblPr>
        <w:tblStyle w:val="aa"/>
        <w:tblW w:w="13023" w:type="dxa"/>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110"/>
        <w:gridCol w:w="1508"/>
        <w:gridCol w:w="1508"/>
        <w:gridCol w:w="1508"/>
        <w:gridCol w:w="1508"/>
        <w:gridCol w:w="1508"/>
        <w:gridCol w:w="1508"/>
        <w:gridCol w:w="1865"/>
      </w:tblGrid>
      <w:tr w:rsidR="00EA6FDB" w:rsidRPr="000D5CBB" w14:paraId="55C7A660" w14:textId="77777777" w:rsidTr="000D5CBB">
        <w:trPr>
          <w:trHeight w:val="892"/>
        </w:trPr>
        <w:tc>
          <w:tcPr>
            <w:tcW w:w="2110" w:type="dxa"/>
            <w:tcBorders>
              <w:top w:val="single" w:sz="4" w:space="0" w:color="auto"/>
              <w:bottom w:val="single" w:sz="4" w:space="0" w:color="auto"/>
            </w:tcBorders>
          </w:tcPr>
          <w:p w14:paraId="5035CA6F" w14:textId="77777777" w:rsidR="00EA6FDB" w:rsidRPr="000D5CBB" w:rsidRDefault="00000000" w:rsidP="000D5CBB">
            <w:pPr>
              <w:jc w:val="both"/>
              <w:rPr>
                <w:color w:val="000000" w:themeColor="text1"/>
              </w:rPr>
            </w:pPr>
            <w:r w:rsidRPr="000D5CBB">
              <w:rPr>
                <w:rFonts w:eastAsia="Arial"/>
                <w:b/>
                <w:bCs/>
                <w:color w:val="000000" w:themeColor="text1"/>
                <w:sz w:val="18"/>
                <w:szCs w:val="18"/>
              </w:rPr>
              <w:t>miRNA</w:t>
            </w:r>
          </w:p>
        </w:tc>
        <w:tc>
          <w:tcPr>
            <w:tcW w:w="1508" w:type="dxa"/>
            <w:tcBorders>
              <w:top w:val="single" w:sz="4" w:space="0" w:color="auto"/>
              <w:bottom w:val="single" w:sz="4" w:space="0" w:color="auto"/>
            </w:tcBorders>
          </w:tcPr>
          <w:p w14:paraId="3AA3E6EF" w14:textId="77777777" w:rsidR="00EA6FDB" w:rsidRPr="000D5CBB" w:rsidRDefault="00000000" w:rsidP="000D5CBB">
            <w:pPr>
              <w:jc w:val="both"/>
              <w:rPr>
                <w:color w:val="000000" w:themeColor="text1"/>
              </w:rPr>
            </w:pPr>
            <w:r w:rsidRPr="000D5CBB">
              <w:rPr>
                <w:rFonts w:eastAsia="Arial"/>
                <w:b/>
                <w:bCs/>
                <w:color w:val="000000" w:themeColor="text1"/>
                <w:sz w:val="18"/>
                <w:szCs w:val="18"/>
              </w:rPr>
              <w:t>Blood Hedges' g</w:t>
            </w:r>
          </w:p>
        </w:tc>
        <w:tc>
          <w:tcPr>
            <w:tcW w:w="1508" w:type="dxa"/>
            <w:tcBorders>
              <w:top w:val="single" w:sz="4" w:space="0" w:color="auto"/>
              <w:bottom w:val="single" w:sz="4" w:space="0" w:color="auto"/>
            </w:tcBorders>
          </w:tcPr>
          <w:p w14:paraId="3CDF1F43" w14:textId="77777777" w:rsidR="00EA6FDB" w:rsidRPr="000D5CBB" w:rsidRDefault="00000000" w:rsidP="000D5CBB">
            <w:pPr>
              <w:jc w:val="both"/>
              <w:rPr>
                <w:color w:val="000000" w:themeColor="text1"/>
              </w:rPr>
            </w:pPr>
            <w:r w:rsidRPr="000D5CBB">
              <w:rPr>
                <w:rFonts w:eastAsia="Arial"/>
                <w:b/>
                <w:bCs/>
                <w:color w:val="000000" w:themeColor="text1"/>
                <w:sz w:val="18"/>
                <w:szCs w:val="18"/>
              </w:rPr>
              <w:t>Blood 95% CI</w:t>
            </w:r>
          </w:p>
        </w:tc>
        <w:tc>
          <w:tcPr>
            <w:tcW w:w="1508" w:type="dxa"/>
            <w:tcBorders>
              <w:top w:val="single" w:sz="4" w:space="0" w:color="auto"/>
              <w:bottom w:val="single" w:sz="4" w:space="0" w:color="auto"/>
            </w:tcBorders>
          </w:tcPr>
          <w:p w14:paraId="56BF2F45" w14:textId="77777777" w:rsidR="00EA6FDB" w:rsidRPr="000D5CBB" w:rsidRDefault="00000000" w:rsidP="000D5CBB">
            <w:pPr>
              <w:jc w:val="both"/>
              <w:rPr>
                <w:color w:val="000000" w:themeColor="text1"/>
              </w:rPr>
            </w:pPr>
            <w:r w:rsidRPr="000D5CBB">
              <w:rPr>
                <w:rFonts w:eastAsia="Arial"/>
                <w:b/>
                <w:bCs/>
                <w:color w:val="000000" w:themeColor="text1"/>
                <w:sz w:val="18"/>
                <w:szCs w:val="18"/>
              </w:rPr>
              <w:t>Blood p-value</w:t>
            </w:r>
          </w:p>
        </w:tc>
        <w:tc>
          <w:tcPr>
            <w:tcW w:w="1508" w:type="dxa"/>
            <w:tcBorders>
              <w:top w:val="single" w:sz="4" w:space="0" w:color="auto"/>
              <w:bottom w:val="single" w:sz="4" w:space="0" w:color="auto"/>
            </w:tcBorders>
          </w:tcPr>
          <w:p w14:paraId="7F855369" w14:textId="77777777" w:rsidR="00EA6FDB" w:rsidRPr="000D5CBB" w:rsidRDefault="00000000" w:rsidP="000D5CBB">
            <w:pPr>
              <w:jc w:val="both"/>
              <w:rPr>
                <w:color w:val="000000" w:themeColor="text1"/>
              </w:rPr>
            </w:pPr>
            <w:r w:rsidRPr="000D5CBB">
              <w:rPr>
                <w:rFonts w:eastAsia="Arial"/>
                <w:b/>
                <w:bCs/>
                <w:color w:val="000000" w:themeColor="text1"/>
                <w:sz w:val="18"/>
                <w:szCs w:val="18"/>
              </w:rPr>
              <w:t>Brain log2FC (all)</w:t>
            </w:r>
          </w:p>
        </w:tc>
        <w:tc>
          <w:tcPr>
            <w:tcW w:w="1508" w:type="dxa"/>
            <w:tcBorders>
              <w:top w:val="single" w:sz="4" w:space="0" w:color="auto"/>
              <w:bottom w:val="single" w:sz="4" w:space="0" w:color="auto"/>
            </w:tcBorders>
          </w:tcPr>
          <w:p w14:paraId="38DDF22F" w14:textId="77777777" w:rsidR="00EA6FDB" w:rsidRPr="000D5CBB" w:rsidRDefault="00000000" w:rsidP="000D5CBB">
            <w:pPr>
              <w:jc w:val="both"/>
              <w:rPr>
                <w:color w:val="000000" w:themeColor="text1"/>
              </w:rPr>
            </w:pPr>
            <w:r w:rsidRPr="000D5CBB">
              <w:rPr>
                <w:rFonts w:eastAsia="Arial"/>
                <w:b/>
                <w:bCs/>
                <w:color w:val="000000" w:themeColor="text1"/>
                <w:sz w:val="18"/>
                <w:szCs w:val="18"/>
              </w:rPr>
              <w:t>Brain p-value (all)</w:t>
            </w:r>
          </w:p>
        </w:tc>
        <w:tc>
          <w:tcPr>
            <w:tcW w:w="1508" w:type="dxa"/>
            <w:tcBorders>
              <w:top w:val="single" w:sz="4" w:space="0" w:color="auto"/>
              <w:bottom w:val="single" w:sz="4" w:space="0" w:color="auto"/>
            </w:tcBorders>
          </w:tcPr>
          <w:p w14:paraId="35A0C579" w14:textId="77777777" w:rsidR="00EA6FDB" w:rsidRPr="000D5CBB" w:rsidRDefault="00000000" w:rsidP="000D5CBB">
            <w:pPr>
              <w:jc w:val="both"/>
              <w:rPr>
                <w:color w:val="000000" w:themeColor="text1"/>
              </w:rPr>
            </w:pPr>
            <w:r w:rsidRPr="000D5CBB">
              <w:rPr>
                <w:rFonts w:eastAsia="Arial"/>
                <w:b/>
                <w:bCs/>
                <w:color w:val="000000" w:themeColor="text1"/>
                <w:sz w:val="18"/>
                <w:szCs w:val="18"/>
              </w:rPr>
              <w:t>Brain log2FC (Ped.)</w:t>
            </w:r>
          </w:p>
        </w:tc>
        <w:tc>
          <w:tcPr>
            <w:tcW w:w="1865" w:type="dxa"/>
            <w:tcBorders>
              <w:top w:val="single" w:sz="4" w:space="0" w:color="auto"/>
              <w:bottom w:val="single" w:sz="4" w:space="0" w:color="auto"/>
            </w:tcBorders>
          </w:tcPr>
          <w:p w14:paraId="73C488F9" w14:textId="77777777" w:rsidR="00EA6FDB" w:rsidRPr="000D5CBB" w:rsidRDefault="00000000" w:rsidP="000D5CBB">
            <w:pPr>
              <w:jc w:val="both"/>
              <w:rPr>
                <w:color w:val="000000" w:themeColor="text1"/>
              </w:rPr>
            </w:pPr>
            <w:r w:rsidRPr="000D5CBB">
              <w:rPr>
                <w:rFonts w:eastAsia="Arial"/>
                <w:b/>
                <w:bCs/>
                <w:color w:val="000000" w:themeColor="text1"/>
                <w:sz w:val="18"/>
                <w:szCs w:val="18"/>
              </w:rPr>
              <w:t>Direction Concordance</w:t>
            </w:r>
          </w:p>
        </w:tc>
      </w:tr>
      <w:tr w:rsidR="00EA6FDB" w:rsidRPr="000D5CBB" w14:paraId="23752933" w14:textId="77777777" w:rsidTr="000D5CBB">
        <w:trPr>
          <w:trHeight w:val="599"/>
        </w:trPr>
        <w:tc>
          <w:tcPr>
            <w:tcW w:w="2110" w:type="dxa"/>
            <w:tcBorders>
              <w:top w:val="single" w:sz="4" w:space="0" w:color="auto"/>
            </w:tcBorders>
          </w:tcPr>
          <w:p w14:paraId="67469CB2"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hsa-miR-29c-5p</w:t>
            </w:r>
          </w:p>
        </w:tc>
        <w:tc>
          <w:tcPr>
            <w:tcW w:w="1508" w:type="dxa"/>
            <w:tcBorders>
              <w:top w:val="single" w:sz="4" w:space="0" w:color="auto"/>
            </w:tcBorders>
          </w:tcPr>
          <w:p w14:paraId="1AF6411E" w14:textId="77777777" w:rsidR="00EA6FDB" w:rsidRPr="000D5CBB" w:rsidRDefault="00000000" w:rsidP="000D5CBB">
            <w:pPr>
              <w:jc w:val="both"/>
              <w:rPr>
                <w:color w:val="000000" w:themeColor="text1"/>
              </w:rPr>
            </w:pPr>
            <w:r w:rsidRPr="000D5CBB">
              <w:rPr>
                <w:rFonts w:eastAsia="Arial"/>
                <w:color w:val="000000" w:themeColor="text1"/>
                <w:sz w:val="18"/>
                <w:szCs w:val="18"/>
              </w:rPr>
              <w:t>+0.653</w:t>
            </w:r>
          </w:p>
        </w:tc>
        <w:tc>
          <w:tcPr>
            <w:tcW w:w="1508" w:type="dxa"/>
            <w:tcBorders>
              <w:top w:val="single" w:sz="4" w:space="0" w:color="auto"/>
            </w:tcBorders>
          </w:tcPr>
          <w:p w14:paraId="742CD750" w14:textId="77777777" w:rsidR="00EA6FDB" w:rsidRPr="000D5CBB" w:rsidRDefault="00000000" w:rsidP="000D5CBB">
            <w:pPr>
              <w:jc w:val="both"/>
              <w:rPr>
                <w:color w:val="000000" w:themeColor="text1"/>
              </w:rPr>
            </w:pPr>
            <w:r w:rsidRPr="000D5CBB">
              <w:rPr>
                <w:rFonts w:eastAsia="Arial"/>
                <w:color w:val="000000" w:themeColor="text1"/>
                <w:sz w:val="18"/>
                <w:szCs w:val="18"/>
              </w:rPr>
              <w:t>0.228 to 1.077</w:t>
            </w:r>
          </w:p>
        </w:tc>
        <w:tc>
          <w:tcPr>
            <w:tcW w:w="1508" w:type="dxa"/>
            <w:tcBorders>
              <w:top w:val="single" w:sz="4" w:space="0" w:color="auto"/>
            </w:tcBorders>
          </w:tcPr>
          <w:p w14:paraId="774D19D6" w14:textId="77777777" w:rsidR="00EA6FDB" w:rsidRPr="000D5CBB" w:rsidRDefault="00000000" w:rsidP="000D5CBB">
            <w:pPr>
              <w:jc w:val="both"/>
              <w:rPr>
                <w:color w:val="000000" w:themeColor="text1"/>
              </w:rPr>
            </w:pPr>
            <w:r w:rsidRPr="000D5CBB">
              <w:rPr>
                <w:rFonts w:eastAsia="Arial"/>
                <w:color w:val="000000" w:themeColor="text1"/>
                <w:sz w:val="18"/>
                <w:szCs w:val="18"/>
              </w:rPr>
              <w:t>0.003</w:t>
            </w:r>
          </w:p>
        </w:tc>
        <w:tc>
          <w:tcPr>
            <w:tcW w:w="1508" w:type="dxa"/>
            <w:tcBorders>
              <w:top w:val="single" w:sz="4" w:space="0" w:color="auto"/>
            </w:tcBorders>
          </w:tcPr>
          <w:p w14:paraId="63E517A8" w14:textId="77777777" w:rsidR="00EA6FDB" w:rsidRPr="000D5CBB" w:rsidRDefault="00000000" w:rsidP="000D5CBB">
            <w:pPr>
              <w:jc w:val="both"/>
              <w:rPr>
                <w:color w:val="000000" w:themeColor="text1"/>
              </w:rPr>
            </w:pPr>
            <w:r w:rsidRPr="000D5CBB">
              <w:rPr>
                <w:rFonts w:eastAsia="Arial"/>
                <w:color w:val="000000" w:themeColor="text1"/>
                <w:sz w:val="18"/>
                <w:szCs w:val="18"/>
              </w:rPr>
              <w:t>+0.596</w:t>
            </w:r>
          </w:p>
        </w:tc>
        <w:tc>
          <w:tcPr>
            <w:tcW w:w="1508" w:type="dxa"/>
            <w:tcBorders>
              <w:top w:val="single" w:sz="4" w:space="0" w:color="auto"/>
            </w:tcBorders>
          </w:tcPr>
          <w:p w14:paraId="66C97E0B" w14:textId="77777777" w:rsidR="00EA6FDB" w:rsidRPr="000D5CBB" w:rsidRDefault="00000000" w:rsidP="000D5CBB">
            <w:pPr>
              <w:jc w:val="both"/>
              <w:rPr>
                <w:color w:val="000000" w:themeColor="text1"/>
              </w:rPr>
            </w:pPr>
            <w:r w:rsidRPr="000D5CBB">
              <w:rPr>
                <w:rFonts w:eastAsia="Arial"/>
                <w:color w:val="000000" w:themeColor="text1"/>
                <w:sz w:val="18"/>
                <w:szCs w:val="18"/>
              </w:rPr>
              <w:t>0.078</w:t>
            </w:r>
          </w:p>
        </w:tc>
        <w:tc>
          <w:tcPr>
            <w:tcW w:w="1508" w:type="dxa"/>
            <w:tcBorders>
              <w:top w:val="single" w:sz="4" w:space="0" w:color="auto"/>
            </w:tcBorders>
          </w:tcPr>
          <w:p w14:paraId="5AF5490E" w14:textId="77777777" w:rsidR="00EA6FDB" w:rsidRPr="000D5CBB" w:rsidRDefault="00000000" w:rsidP="000D5CBB">
            <w:pPr>
              <w:jc w:val="both"/>
              <w:rPr>
                <w:color w:val="000000" w:themeColor="text1"/>
              </w:rPr>
            </w:pPr>
            <w:r w:rsidRPr="000D5CBB">
              <w:rPr>
                <w:rFonts w:eastAsia="Arial"/>
                <w:color w:val="000000" w:themeColor="text1"/>
                <w:sz w:val="18"/>
                <w:szCs w:val="18"/>
              </w:rPr>
              <w:t>+0.622</w:t>
            </w:r>
          </w:p>
        </w:tc>
        <w:tc>
          <w:tcPr>
            <w:tcW w:w="1865" w:type="dxa"/>
            <w:tcBorders>
              <w:top w:val="single" w:sz="4" w:space="0" w:color="auto"/>
            </w:tcBorders>
          </w:tcPr>
          <w:p w14:paraId="0F008EDB" w14:textId="5176B475" w:rsidR="00EA6FDB" w:rsidRPr="000D5CBB" w:rsidRDefault="00000000" w:rsidP="000D5CBB">
            <w:pPr>
              <w:jc w:val="both"/>
              <w:rPr>
                <w:color w:val="000000" w:themeColor="text1"/>
              </w:rPr>
            </w:pPr>
            <w:r w:rsidRPr="000D5CBB">
              <w:rPr>
                <w:rFonts w:eastAsia="Arial"/>
                <w:color w:val="000000" w:themeColor="text1"/>
                <w:sz w:val="18"/>
                <w:szCs w:val="18"/>
              </w:rPr>
              <w:t>Concordant</w:t>
            </w:r>
          </w:p>
        </w:tc>
      </w:tr>
      <w:tr w:rsidR="00EA6FDB" w:rsidRPr="000D5CBB" w14:paraId="70C2D5EC" w14:textId="77777777" w:rsidTr="000D5CBB">
        <w:trPr>
          <w:trHeight w:val="585"/>
        </w:trPr>
        <w:tc>
          <w:tcPr>
            <w:tcW w:w="2110" w:type="dxa"/>
          </w:tcPr>
          <w:p w14:paraId="60BA417F"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hsa-miR-30c-1-3p</w:t>
            </w:r>
          </w:p>
        </w:tc>
        <w:tc>
          <w:tcPr>
            <w:tcW w:w="1508" w:type="dxa"/>
          </w:tcPr>
          <w:p w14:paraId="646F9946" w14:textId="77777777" w:rsidR="00EA6FDB" w:rsidRPr="000D5CBB" w:rsidRDefault="00000000" w:rsidP="000D5CBB">
            <w:pPr>
              <w:jc w:val="both"/>
              <w:rPr>
                <w:color w:val="000000" w:themeColor="text1"/>
              </w:rPr>
            </w:pPr>
            <w:r w:rsidRPr="000D5CBB">
              <w:rPr>
                <w:rFonts w:eastAsia="Arial"/>
                <w:color w:val="000000" w:themeColor="text1"/>
                <w:sz w:val="18"/>
                <w:szCs w:val="18"/>
              </w:rPr>
              <w:t>-0.563</w:t>
            </w:r>
          </w:p>
        </w:tc>
        <w:tc>
          <w:tcPr>
            <w:tcW w:w="1508" w:type="dxa"/>
          </w:tcPr>
          <w:p w14:paraId="2858011A" w14:textId="77777777" w:rsidR="00EA6FDB" w:rsidRPr="000D5CBB" w:rsidRDefault="00000000" w:rsidP="000D5CBB">
            <w:pPr>
              <w:jc w:val="both"/>
              <w:rPr>
                <w:color w:val="000000" w:themeColor="text1"/>
              </w:rPr>
            </w:pPr>
            <w:r w:rsidRPr="000D5CBB">
              <w:rPr>
                <w:rFonts w:eastAsia="Arial"/>
                <w:color w:val="000000" w:themeColor="text1"/>
                <w:sz w:val="18"/>
                <w:szCs w:val="18"/>
              </w:rPr>
              <w:t>-0.985 to -0.141</w:t>
            </w:r>
          </w:p>
        </w:tc>
        <w:tc>
          <w:tcPr>
            <w:tcW w:w="1508" w:type="dxa"/>
          </w:tcPr>
          <w:p w14:paraId="532F00C9" w14:textId="77777777" w:rsidR="00EA6FDB" w:rsidRPr="000D5CBB" w:rsidRDefault="00000000" w:rsidP="000D5CBB">
            <w:pPr>
              <w:jc w:val="both"/>
              <w:rPr>
                <w:color w:val="000000" w:themeColor="text1"/>
              </w:rPr>
            </w:pPr>
            <w:r w:rsidRPr="000D5CBB">
              <w:rPr>
                <w:rFonts w:eastAsia="Arial"/>
                <w:color w:val="000000" w:themeColor="text1"/>
                <w:sz w:val="18"/>
                <w:szCs w:val="18"/>
              </w:rPr>
              <w:t>0.009</w:t>
            </w:r>
          </w:p>
        </w:tc>
        <w:tc>
          <w:tcPr>
            <w:tcW w:w="1508" w:type="dxa"/>
          </w:tcPr>
          <w:p w14:paraId="4D3DFDA7" w14:textId="77777777" w:rsidR="00EA6FDB" w:rsidRPr="000D5CBB" w:rsidRDefault="00000000" w:rsidP="000D5CBB">
            <w:pPr>
              <w:jc w:val="both"/>
              <w:rPr>
                <w:color w:val="000000" w:themeColor="text1"/>
              </w:rPr>
            </w:pPr>
            <w:r w:rsidRPr="000D5CBB">
              <w:rPr>
                <w:rFonts w:eastAsia="Arial"/>
                <w:color w:val="000000" w:themeColor="text1"/>
                <w:sz w:val="18"/>
                <w:szCs w:val="18"/>
              </w:rPr>
              <w:t>-0.057</w:t>
            </w:r>
          </w:p>
        </w:tc>
        <w:tc>
          <w:tcPr>
            <w:tcW w:w="1508" w:type="dxa"/>
          </w:tcPr>
          <w:p w14:paraId="5E38D951" w14:textId="77777777" w:rsidR="00EA6FDB" w:rsidRPr="000D5CBB" w:rsidRDefault="00000000" w:rsidP="000D5CBB">
            <w:pPr>
              <w:jc w:val="both"/>
              <w:rPr>
                <w:color w:val="000000" w:themeColor="text1"/>
              </w:rPr>
            </w:pPr>
            <w:r w:rsidRPr="000D5CBB">
              <w:rPr>
                <w:rFonts w:eastAsia="Arial"/>
                <w:color w:val="000000" w:themeColor="text1"/>
                <w:sz w:val="18"/>
                <w:szCs w:val="18"/>
              </w:rPr>
              <w:t>0.774</w:t>
            </w:r>
          </w:p>
        </w:tc>
        <w:tc>
          <w:tcPr>
            <w:tcW w:w="1508" w:type="dxa"/>
          </w:tcPr>
          <w:p w14:paraId="45F5D69C" w14:textId="77777777" w:rsidR="00EA6FDB" w:rsidRPr="000D5CBB" w:rsidRDefault="00000000" w:rsidP="000D5CBB">
            <w:pPr>
              <w:jc w:val="both"/>
              <w:rPr>
                <w:color w:val="000000" w:themeColor="text1"/>
              </w:rPr>
            </w:pPr>
            <w:r w:rsidRPr="000D5CBB">
              <w:rPr>
                <w:rFonts w:eastAsia="Arial"/>
                <w:color w:val="000000" w:themeColor="text1"/>
                <w:sz w:val="18"/>
                <w:szCs w:val="18"/>
              </w:rPr>
              <w:t>+0.172</w:t>
            </w:r>
          </w:p>
        </w:tc>
        <w:tc>
          <w:tcPr>
            <w:tcW w:w="1865" w:type="dxa"/>
          </w:tcPr>
          <w:p w14:paraId="033704E1" w14:textId="51F5DD1F" w:rsidR="00EA6FDB" w:rsidRPr="000D5CBB" w:rsidRDefault="00000000" w:rsidP="000D5CBB">
            <w:pPr>
              <w:jc w:val="both"/>
              <w:rPr>
                <w:color w:val="000000" w:themeColor="text1"/>
              </w:rPr>
            </w:pPr>
            <w:r w:rsidRPr="000D5CBB">
              <w:rPr>
                <w:rFonts w:eastAsia="Arial"/>
                <w:color w:val="000000" w:themeColor="text1"/>
                <w:sz w:val="18"/>
                <w:szCs w:val="18"/>
              </w:rPr>
              <w:t>Discordant</w:t>
            </w:r>
          </w:p>
        </w:tc>
      </w:tr>
      <w:tr w:rsidR="00EA6FDB" w:rsidRPr="000D5CBB" w14:paraId="4F2BA51C" w14:textId="77777777" w:rsidTr="000D5CBB">
        <w:trPr>
          <w:trHeight w:val="639"/>
        </w:trPr>
        <w:tc>
          <w:tcPr>
            <w:tcW w:w="2110" w:type="dxa"/>
          </w:tcPr>
          <w:p w14:paraId="7D95A2B0"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hsa-let-7f-5p</w:t>
            </w:r>
          </w:p>
        </w:tc>
        <w:tc>
          <w:tcPr>
            <w:tcW w:w="1508" w:type="dxa"/>
          </w:tcPr>
          <w:p w14:paraId="708F368A" w14:textId="77777777" w:rsidR="00EA6FDB" w:rsidRPr="000D5CBB" w:rsidRDefault="00000000" w:rsidP="000D5CBB">
            <w:pPr>
              <w:jc w:val="both"/>
              <w:rPr>
                <w:color w:val="000000" w:themeColor="text1"/>
              </w:rPr>
            </w:pPr>
            <w:r w:rsidRPr="000D5CBB">
              <w:rPr>
                <w:rFonts w:eastAsia="Arial"/>
                <w:color w:val="000000" w:themeColor="text1"/>
                <w:sz w:val="18"/>
                <w:szCs w:val="18"/>
              </w:rPr>
              <w:t>-0.557</w:t>
            </w:r>
          </w:p>
        </w:tc>
        <w:tc>
          <w:tcPr>
            <w:tcW w:w="1508" w:type="dxa"/>
          </w:tcPr>
          <w:p w14:paraId="412C4F08" w14:textId="77777777" w:rsidR="00EA6FDB" w:rsidRPr="000D5CBB" w:rsidRDefault="00000000" w:rsidP="000D5CBB">
            <w:pPr>
              <w:jc w:val="both"/>
              <w:rPr>
                <w:color w:val="000000" w:themeColor="text1"/>
              </w:rPr>
            </w:pPr>
            <w:r w:rsidRPr="000D5CBB">
              <w:rPr>
                <w:rFonts w:eastAsia="Arial"/>
                <w:color w:val="000000" w:themeColor="text1"/>
                <w:sz w:val="18"/>
                <w:szCs w:val="18"/>
              </w:rPr>
              <w:t>-0.979 to -0.135</w:t>
            </w:r>
          </w:p>
        </w:tc>
        <w:tc>
          <w:tcPr>
            <w:tcW w:w="1508" w:type="dxa"/>
          </w:tcPr>
          <w:p w14:paraId="5BE0CC55" w14:textId="77777777" w:rsidR="00EA6FDB" w:rsidRPr="000D5CBB" w:rsidRDefault="00000000" w:rsidP="000D5CBB">
            <w:pPr>
              <w:jc w:val="both"/>
              <w:rPr>
                <w:color w:val="000000" w:themeColor="text1"/>
              </w:rPr>
            </w:pPr>
            <w:r w:rsidRPr="000D5CBB">
              <w:rPr>
                <w:rFonts w:eastAsia="Arial"/>
                <w:color w:val="000000" w:themeColor="text1"/>
                <w:sz w:val="18"/>
                <w:szCs w:val="18"/>
              </w:rPr>
              <w:t>0.010</w:t>
            </w:r>
          </w:p>
        </w:tc>
        <w:tc>
          <w:tcPr>
            <w:tcW w:w="1508" w:type="dxa"/>
          </w:tcPr>
          <w:p w14:paraId="5A0BBE55" w14:textId="77777777" w:rsidR="00EA6FDB" w:rsidRPr="000D5CBB" w:rsidRDefault="00000000" w:rsidP="000D5CBB">
            <w:pPr>
              <w:jc w:val="both"/>
              <w:rPr>
                <w:color w:val="000000" w:themeColor="text1"/>
              </w:rPr>
            </w:pPr>
            <w:r w:rsidRPr="000D5CBB">
              <w:rPr>
                <w:rFonts w:eastAsia="Arial"/>
                <w:color w:val="000000" w:themeColor="text1"/>
                <w:sz w:val="18"/>
                <w:szCs w:val="18"/>
              </w:rPr>
              <w:t>-0.086</w:t>
            </w:r>
          </w:p>
        </w:tc>
        <w:tc>
          <w:tcPr>
            <w:tcW w:w="1508" w:type="dxa"/>
          </w:tcPr>
          <w:p w14:paraId="0F919A79" w14:textId="77777777" w:rsidR="00EA6FDB" w:rsidRPr="000D5CBB" w:rsidRDefault="00000000" w:rsidP="000D5CBB">
            <w:pPr>
              <w:jc w:val="both"/>
              <w:rPr>
                <w:color w:val="000000" w:themeColor="text1"/>
              </w:rPr>
            </w:pPr>
            <w:r w:rsidRPr="000D5CBB">
              <w:rPr>
                <w:rFonts w:eastAsia="Arial"/>
                <w:color w:val="000000" w:themeColor="text1"/>
                <w:sz w:val="18"/>
                <w:szCs w:val="18"/>
              </w:rPr>
              <w:t>0.638</w:t>
            </w:r>
          </w:p>
        </w:tc>
        <w:tc>
          <w:tcPr>
            <w:tcW w:w="1508" w:type="dxa"/>
          </w:tcPr>
          <w:p w14:paraId="5FDFD465" w14:textId="77777777" w:rsidR="00EA6FDB" w:rsidRPr="000D5CBB" w:rsidRDefault="00000000" w:rsidP="000D5CBB">
            <w:pPr>
              <w:jc w:val="both"/>
              <w:rPr>
                <w:color w:val="000000" w:themeColor="text1"/>
              </w:rPr>
            </w:pPr>
            <w:r w:rsidRPr="000D5CBB">
              <w:rPr>
                <w:rFonts w:eastAsia="Arial"/>
                <w:color w:val="000000" w:themeColor="text1"/>
                <w:sz w:val="18"/>
                <w:szCs w:val="18"/>
              </w:rPr>
              <w:t>-0.068</w:t>
            </w:r>
          </w:p>
        </w:tc>
        <w:tc>
          <w:tcPr>
            <w:tcW w:w="1865" w:type="dxa"/>
          </w:tcPr>
          <w:p w14:paraId="28E408A0" w14:textId="6030C853" w:rsidR="00EA6FDB" w:rsidRPr="000D5CBB" w:rsidRDefault="00000000" w:rsidP="000D5CBB">
            <w:pPr>
              <w:jc w:val="both"/>
              <w:rPr>
                <w:color w:val="000000" w:themeColor="text1"/>
              </w:rPr>
            </w:pPr>
            <w:r w:rsidRPr="000D5CBB">
              <w:rPr>
                <w:rFonts w:eastAsia="Arial"/>
                <w:color w:val="000000" w:themeColor="text1"/>
                <w:sz w:val="18"/>
                <w:szCs w:val="18"/>
              </w:rPr>
              <w:t>Concordant (weak)</w:t>
            </w:r>
          </w:p>
        </w:tc>
      </w:tr>
      <w:tr w:rsidR="00EA6FDB" w:rsidRPr="000D5CBB" w14:paraId="57BED414" w14:textId="77777777" w:rsidTr="000D5CBB">
        <w:trPr>
          <w:trHeight w:val="599"/>
        </w:trPr>
        <w:tc>
          <w:tcPr>
            <w:tcW w:w="2110" w:type="dxa"/>
          </w:tcPr>
          <w:p w14:paraId="586A0BD8"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hsa-miR-203b-3p</w:t>
            </w:r>
          </w:p>
        </w:tc>
        <w:tc>
          <w:tcPr>
            <w:tcW w:w="1508" w:type="dxa"/>
          </w:tcPr>
          <w:p w14:paraId="77555427" w14:textId="77777777" w:rsidR="00EA6FDB" w:rsidRPr="000D5CBB" w:rsidRDefault="00000000" w:rsidP="000D5CBB">
            <w:pPr>
              <w:jc w:val="both"/>
              <w:rPr>
                <w:color w:val="000000" w:themeColor="text1"/>
              </w:rPr>
            </w:pPr>
            <w:r w:rsidRPr="000D5CBB">
              <w:rPr>
                <w:rFonts w:eastAsia="Arial"/>
                <w:color w:val="000000" w:themeColor="text1"/>
                <w:sz w:val="18"/>
                <w:szCs w:val="18"/>
              </w:rPr>
              <w:t>-0.652</w:t>
            </w:r>
          </w:p>
        </w:tc>
        <w:tc>
          <w:tcPr>
            <w:tcW w:w="1508" w:type="dxa"/>
          </w:tcPr>
          <w:p w14:paraId="1F8A5195" w14:textId="77777777" w:rsidR="00EA6FDB" w:rsidRPr="000D5CBB" w:rsidRDefault="00000000" w:rsidP="000D5CBB">
            <w:pPr>
              <w:jc w:val="both"/>
              <w:rPr>
                <w:color w:val="000000" w:themeColor="text1"/>
              </w:rPr>
            </w:pPr>
            <w:r w:rsidRPr="000D5CBB">
              <w:rPr>
                <w:rFonts w:eastAsia="Arial"/>
                <w:color w:val="000000" w:themeColor="text1"/>
                <w:sz w:val="18"/>
                <w:szCs w:val="18"/>
              </w:rPr>
              <w:t>-1.077 to -0.227</w:t>
            </w:r>
          </w:p>
        </w:tc>
        <w:tc>
          <w:tcPr>
            <w:tcW w:w="1508" w:type="dxa"/>
          </w:tcPr>
          <w:p w14:paraId="18688CE2" w14:textId="77777777" w:rsidR="00EA6FDB" w:rsidRPr="000D5CBB" w:rsidRDefault="00000000" w:rsidP="000D5CBB">
            <w:pPr>
              <w:jc w:val="both"/>
              <w:rPr>
                <w:color w:val="000000" w:themeColor="text1"/>
              </w:rPr>
            </w:pPr>
            <w:r w:rsidRPr="000D5CBB">
              <w:rPr>
                <w:rFonts w:eastAsia="Arial"/>
                <w:color w:val="000000" w:themeColor="text1"/>
                <w:sz w:val="18"/>
                <w:szCs w:val="18"/>
              </w:rPr>
              <w:t>0.003</w:t>
            </w:r>
          </w:p>
        </w:tc>
        <w:tc>
          <w:tcPr>
            <w:tcW w:w="1508" w:type="dxa"/>
          </w:tcPr>
          <w:p w14:paraId="7DF18613"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508" w:type="dxa"/>
          </w:tcPr>
          <w:p w14:paraId="35B18E26"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508" w:type="dxa"/>
          </w:tcPr>
          <w:p w14:paraId="77A71C65"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865" w:type="dxa"/>
          </w:tcPr>
          <w:p w14:paraId="60F951AA" w14:textId="77777777" w:rsidR="00EA6FDB" w:rsidRPr="000D5CBB" w:rsidRDefault="00000000" w:rsidP="000D5CBB">
            <w:pPr>
              <w:jc w:val="both"/>
              <w:rPr>
                <w:color w:val="000000" w:themeColor="text1"/>
              </w:rPr>
            </w:pPr>
            <w:r w:rsidRPr="000D5CBB">
              <w:rPr>
                <w:rFonts w:eastAsia="Arial"/>
                <w:color w:val="000000" w:themeColor="text1"/>
                <w:sz w:val="18"/>
                <w:szCs w:val="18"/>
              </w:rPr>
              <w:t>Not present in brain data</w:t>
            </w:r>
          </w:p>
        </w:tc>
      </w:tr>
      <w:tr w:rsidR="00EA6FDB" w:rsidRPr="000D5CBB" w14:paraId="6C724CE1" w14:textId="77777777" w:rsidTr="000D5CBB">
        <w:trPr>
          <w:trHeight w:val="585"/>
        </w:trPr>
        <w:tc>
          <w:tcPr>
            <w:tcW w:w="2110" w:type="dxa"/>
          </w:tcPr>
          <w:p w14:paraId="4EDADDA1"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hsa-miR-17-3p</w:t>
            </w:r>
          </w:p>
        </w:tc>
        <w:tc>
          <w:tcPr>
            <w:tcW w:w="1508" w:type="dxa"/>
          </w:tcPr>
          <w:p w14:paraId="3D754593" w14:textId="77777777" w:rsidR="00EA6FDB" w:rsidRPr="000D5CBB" w:rsidRDefault="00000000" w:rsidP="000D5CBB">
            <w:pPr>
              <w:jc w:val="both"/>
              <w:rPr>
                <w:color w:val="000000" w:themeColor="text1"/>
              </w:rPr>
            </w:pPr>
            <w:r w:rsidRPr="000D5CBB">
              <w:rPr>
                <w:rFonts w:eastAsia="Arial"/>
                <w:color w:val="000000" w:themeColor="text1"/>
                <w:sz w:val="18"/>
                <w:szCs w:val="18"/>
              </w:rPr>
              <w:t>-0.567</w:t>
            </w:r>
          </w:p>
        </w:tc>
        <w:tc>
          <w:tcPr>
            <w:tcW w:w="1508" w:type="dxa"/>
          </w:tcPr>
          <w:p w14:paraId="56FAFB4E" w14:textId="77777777" w:rsidR="00EA6FDB" w:rsidRPr="000D5CBB" w:rsidRDefault="00000000" w:rsidP="000D5CBB">
            <w:pPr>
              <w:jc w:val="both"/>
              <w:rPr>
                <w:color w:val="000000" w:themeColor="text1"/>
              </w:rPr>
            </w:pPr>
            <w:r w:rsidRPr="000D5CBB">
              <w:rPr>
                <w:rFonts w:eastAsia="Arial"/>
                <w:color w:val="000000" w:themeColor="text1"/>
                <w:sz w:val="18"/>
                <w:szCs w:val="18"/>
              </w:rPr>
              <w:t>-0.990 to -0.143</w:t>
            </w:r>
          </w:p>
        </w:tc>
        <w:tc>
          <w:tcPr>
            <w:tcW w:w="1508" w:type="dxa"/>
          </w:tcPr>
          <w:p w14:paraId="7587D68B" w14:textId="77777777" w:rsidR="00EA6FDB" w:rsidRPr="000D5CBB" w:rsidRDefault="00000000" w:rsidP="000D5CBB">
            <w:pPr>
              <w:jc w:val="both"/>
              <w:rPr>
                <w:color w:val="000000" w:themeColor="text1"/>
              </w:rPr>
            </w:pPr>
            <w:r w:rsidRPr="000D5CBB">
              <w:rPr>
                <w:rFonts w:eastAsia="Arial"/>
                <w:color w:val="000000" w:themeColor="text1"/>
                <w:sz w:val="18"/>
                <w:szCs w:val="18"/>
              </w:rPr>
              <w:t>0.009</w:t>
            </w:r>
          </w:p>
        </w:tc>
        <w:tc>
          <w:tcPr>
            <w:tcW w:w="1508" w:type="dxa"/>
          </w:tcPr>
          <w:p w14:paraId="773E9252"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508" w:type="dxa"/>
          </w:tcPr>
          <w:p w14:paraId="36804F59"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508" w:type="dxa"/>
          </w:tcPr>
          <w:p w14:paraId="7370D109" w14:textId="77777777" w:rsidR="00EA6FDB" w:rsidRPr="000D5CBB" w:rsidRDefault="00000000" w:rsidP="000D5CBB">
            <w:pPr>
              <w:jc w:val="both"/>
              <w:rPr>
                <w:color w:val="000000" w:themeColor="text1"/>
              </w:rPr>
            </w:pPr>
            <w:r w:rsidRPr="000D5CBB">
              <w:rPr>
                <w:rFonts w:eastAsia="Arial"/>
                <w:color w:val="000000" w:themeColor="text1"/>
                <w:sz w:val="18"/>
                <w:szCs w:val="18"/>
              </w:rPr>
              <w:t>N/A</w:t>
            </w:r>
          </w:p>
        </w:tc>
        <w:tc>
          <w:tcPr>
            <w:tcW w:w="1865" w:type="dxa"/>
          </w:tcPr>
          <w:p w14:paraId="4A103FF4" w14:textId="77777777" w:rsidR="00EA6FDB" w:rsidRPr="000D5CBB" w:rsidRDefault="00000000" w:rsidP="000D5CBB">
            <w:pPr>
              <w:jc w:val="both"/>
              <w:rPr>
                <w:color w:val="000000" w:themeColor="text1"/>
              </w:rPr>
            </w:pPr>
            <w:r w:rsidRPr="000D5CBB">
              <w:rPr>
                <w:rFonts w:eastAsia="Arial"/>
                <w:color w:val="000000" w:themeColor="text1"/>
                <w:sz w:val="18"/>
                <w:szCs w:val="18"/>
              </w:rPr>
              <w:t>Not present in brain data</w:t>
            </w:r>
          </w:p>
        </w:tc>
      </w:tr>
      <w:tr w:rsidR="00EA6FDB" w:rsidRPr="000D5CBB" w14:paraId="2FAE8E16" w14:textId="77777777" w:rsidTr="000D5CBB">
        <w:trPr>
          <w:trHeight w:val="599"/>
        </w:trPr>
        <w:tc>
          <w:tcPr>
            <w:tcW w:w="2110" w:type="dxa"/>
          </w:tcPr>
          <w:p w14:paraId="77FC3A63"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hsa-miR-2115-5p</w:t>
            </w:r>
          </w:p>
        </w:tc>
        <w:tc>
          <w:tcPr>
            <w:tcW w:w="1508" w:type="dxa"/>
          </w:tcPr>
          <w:p w14:paraId="2258E253" w14:textId="77777777" w:rsidR="00EA6FDB" w:rsidRPr="000D5CBB" w:rsidRDefault="00000000" w:rsidP="000D5CBB">
            <w:pPr>
              <w:jc w:val="both"/>
              <w:rPr>
                <w:color w:val="000000" w:themeColor="text1"/>
              </w:rPr>
            </w:pPr>
            <w:r w:rsidRPr="000D5CBB">
              <w:rPr>
                <w:rFonts w:eastAsia="Arial"/>
                <w:color w:val="000000" w:themeColor="text1"/>
                <w:sz w:val="18"/>
                <w:szCs w:val="18"/>
              </w:rPr>
              <w:t>+0.623</w:t>
            </w:r>
          </w:p>
        </w:tc>
        <w:tc>
          <w:tcPr>
            <w:tcW w:w="1508" w:type="dxa"/>
          </w:tcPr>
          <w:p w14:paraId="46EF5575" w14:textId="77777777" w:rsidR="00EA6FDB" w:rsidRPr="000D5CBB" w:rsidRDefault="00000000" w:rsidP="000D5CBB">
            <w:pPr>
              <w:jc w:val="both"/>
              <w:rPr>
                <w:color w:val="000000" w:themeColor="text1"/>
              </w:rPr>
            </w:pPr>
            <w:r w:rsidRPr="000D5CBB">
              <w:rPr>
                <w:rFonts w:eastAsia="Arial"/>
                <w:color w:val="000000" w:themeColor="text1"/>
                <w:sz w:val="18"/>
                <w:szCs w:val="18"/>
              </w:rPr>
              <w:t>0.200 to 1.046</w:t>
            </w:r>
          </w:p>
        </w:tc>
        <w:tc>
          <w:tcPr>
            <w:tcW w:w="1508" w:type="dxa"/>
          </w:tcPr>
          <w:p w14:paraId="66AE3208" w14:textId="77777777" w:rsidR="00EA6FDB" w:rsidRPr="000D5CBB" w:rsidRDefault="00000000" w:rsidP="000D5CBB">
            <w:pPr>
              <w:jc w:val="both"/>
              <w:rPr>
                <w:color w:val="000000" w:themeColor="text1"/>
              </w:rPr>
            </w:pPr>
            <w:r w:rsidRPr="000D5CBB">
              <w:rPr>
                <w:rFonts w:eastAsia="Arial"/>
                <w:color w:val="000000" w:themeColor="text1"/>
                <w:sz w:val="18"/>
                <w:szCs w:val="18"/>
              </w:rPr>
              <w:t>0.004</w:t>
            </w:r>
          </w:p>
        </w:tc>
        <w:tc>
          <w:tcPr>
            <w:tcW w:w="1508" w:type="dxa"/>
          </w:tcPr>
          <w:p w14:paraId="43C25684" w14:textId="77777777" w:rsidR="00EA6FDB" w:rsidRPr="000D5CBB" w:rsidRDefault="00000000" w:rsidP="000D5CBB">
            <w:pPr>
              <w:jc w:val="both"/>
              <w:rPr>
                <w:color w:val="000000" w:themeColor="text1"/>
              </w:rPr>
            </w:pPr>
            <w:r w:rsidRPr="000D5CBB">
              <w:rPr>
                <w:rFonts w:eastAsia="Arial"/>
                <w:color w:val="000000" w:themeColor="text1"/>
                <w:sz w:val="18"/>
                <w:szCs w:val="18"/>
              </w:rPr>
              <w:t>Low expr.</w:t>
            </w:r>
          </w:p>
        </w:tc>
        <w:tc>
          <w:tcPr>
            <w:tcW w:w="1508" w:type="dxa"/>
          </w:tcPr>
          <w:p w14:paraId="117DD83A" w14:textId="77777777" w:rsidR="00EA6FDB" w:rsidRPr="000D5CBB" w:rsidRDefault="00000000" w:rsidP="000D5CBB">
            <w:pPr>
              <w:jc w:val="both"/>
              <w:rPr>
                <w:color w:val="000000" w:themeColor="text1"/>
              </w:rPr>
            </w:pPr>
            <w:r w:rsidRPr="000D5CBB">
              <w:rPr>
                <w:rFonts w:eastAsia="Arial"/>
                <w:color w:val="000000" w:themeColor="text1"/>
                <w:sz w:val="18"/>
                <w:szCs w:val="18"/>
              </w:rPr>
              <w:t>—</w:t>
            </w:r>
          </w:p>
        </w:tc>
        <w:tc>
          <w:tcPr>
            <w:tcW w:w="1508" w:type="dxa"/>
          </w:tcPr>
          <w:p w14:paraId="23DCED7B" w14:textId="77777777" w:rsidR="00EA6FDB" w:rsidRPr="000D5CBB" w:rsidRDefault="00000000" w:rsidP="000D5CBB">
            <w:pPr>
              <w:jc w:val="both"/>
              <w:rPr>
                <w:color w:val="000000" w:themeColor="text1"/>
              </w:rPr>
            </w:pPr>
            <w:r w:rsidRPr="000D5CBB">
              <w:rPr>
                <w:rFonts w:eastAsia="Arial"/>
                <w:color w:val="000000" w:themeColor="text1"/>
                <w:sz w:val="18"/>
                <w:szCs w:val="18"/>
              </w:rPr>
              <w:t>—</w:t>
            </w:r>
          </w:p>
        </w:tc>
        <w:tc>
          <w:tcPr>
            <w:tcW w:w="1865" w:type="dxa"/>
          </w:tcPr>
          <w:p w14:paraId="6D8F5B4D" w14:textId="77777777" w:rsidR="00EA6FDB" w:rsidRPr="000D5CBB" w:rsidRDefault="00000000" w:rsidP="000D5CBB">
            <w:pPr>
              <w:jc w:val="both"/>
              <w:rPr>
                <w:color w:val="000000" w:themeColor="text1"/>
              </w:rPr>
            </w:pPr>
            <w:r w:rsidRPr="000D5CBB">
              <w:rPr>
                <w:rFonts w:eastAsia="Arial"/>
                <w:color w:val="000000" w:themeColor="text1"/>
                <w:sz w:val="18"/>
                <w:szCs w:val="18"/>
              </w:rPr>
              <w:t xml:space="preserve">Not </w:t>
            </w:r>
            <w:proofErr w:type="spellStart"/>
            <w:r w:rsidRPr="000D5CBB">
              <w:rPr>
                <w:rFonts w:eastAsia="Arial"/>
                <w:color w:val="000000" w:themeColor="text1"/>
                <w:sz w:val="18"/>
                <w:szCs w:val="18"/>
              </w:rPr>
              <w:t>analysable</w:t>
            </w:r>
            <w:proofErr w:type="spellEnd"/>
            <w:r w:rsidRPr="000D5CBB">
              <w:rPr>
                <w:rFonts w:eastAsia="Arial"/>
                <w:color w:val="000000" w:themeColor="text1"/>
                <w:sz w:val="18"/>
                <w:szCs w:val="18"/>
              </w:rPr>
              <w:t xml:space="preserve"> (77.8% zero)</w:t>
            </w:r>
          </w:p>
        </w:tc>
      </w:tr>
      <w:tr w:rsidR="00EA6FDB" w:rsidRPr="000D5CBB" w14:paraId="6BDE412D" w14:textId="77777777" w:rsidTr="000D5CBB">
        <w:trPr>
          <w:trHeight w:val="585"/>
        </w:trPr>
        <w:tc>
          <w:tcPr>
            <w:tcW w:w="2110" w:type="dxa"/>
          </w:tcPr>
          <w:p w14:paraId="568DB83C" w14:textId="77777777" w:rsidR="00EA6FDB" w:rsidRPr="000D5CBB" w:rsidRDefault="00000000" w:rsidP="000D5CBB">
            <w:pPr>
              <w:jc w:val="both"/>
              <w:rPr>
                <w:color w:val="000000" w:themeColor="text1"/>
              </w:rPr>
            </w:pPr>
            <w:r w:rsidRPr="000D5CBB">
              <w:rPr>
                <w:rFonts w:eastAsia="Arial"/>
                <w:b/>
                <w:bCs/>
                <w:color w:val="000000" w:themeColor="text1"/>
                <w:sz w:val="18"/>
                <w:szCs w:val="18"/>
              </w:rPr>
              <w:t>hsa-miR-2116-5p</w:t>
            </w:r>
          </w:p>
        </w:tc>
        <w:tc>
          <w:tcPr>
            <w:tcW w:w="1508" w:type="dxa"/>
          </w:tcPr>
          <w:p w14:paraId="15E1B243" w14:textId="77777777" w:rsidR="00EA6FDB" w:rsidRPr="000D5CBB" w:rsidRDefault="00000000" w:rsidP="000D5CBB">
            <w:pPr>
              <w:jc w:val="both"/>
              <w:rPr>
                <w:color w:val="000000" w:themeColor="text1"/>
              </w:rPr>
            </w:pPr>
            <w:r w:rsidRPr="000D5CBB">
              <w:rPr>
                <w:rFonts w:eastAsia="Arial"/>
                <w:color w:val="000000" w:themeColor="text1"/>
                <w:sz w:val="18"/>
                <w:szCs w:val="18"/>
              </w:rPr>
              <w:t>-0.561</w:t>
            </w:r>
          </w:p>
        </w:tc>
        <w:tc>
          <w:tcPr>
            <w:tcW w:w="1508" w:type="dxa"/>
          </w:tcPr>
          <w:p w14:paraId="0E806D5D" w14:textId="77777777" w:rsidR="00EA6FDB" w:rsidRPr="000D5CBB" w:rsidRDefault="00000000" w:rsidP="000D5CBB">
            <w:pPr>
              <w:jc w:val="both"/>
              <w:rPr>
                <w:color w:val="000000" w:themeColor="text1"/>
              </w:rPr>
            </w:pPr>
            <w:r w:rsidRPr="000D5CBB">
              <w:rPr>
                <w:rFonts w:eastAsia="Arial"/>
                <w:color w:val="000000" w:themeColor="text1"/>
                <w:sz w:val="18"/>
                <w:szCs w:val="18"/>
              </w:rPr>
              <w:t>-0.984 to -0.138</w:t>
            </w:r>
          </w:p>
        </w:tc>
        <w:tc>
          <w:tcPr>
            <w:tcW w:w="1508" w:type="dxa"/>
          </w:tcPr>
          <w:p w14:paraId="6FF04506" w14:textId="77777777" w:rsidR="00EA6FDB" w:rsidRPr="000D5CBB" w:rsidRDefault="00000000" w:rsidP="000D5CBB">
            <w:pPr>
              <w:jc w:val="both"/>
              <w:rPr>
                <w:color w:val="000000" w:themeColor="text1"/>
              </w:rPr>
            </w:pPr>
            <w:r w:rsidRPr="000D5CBB">
              <w:rPr>
                <w:rFonts w:eastAsia="Arial"/>
                <w:color w:val="000000" w:themeColor="text1"/>
                <w:sz w:val="18"/>
                <w:szCs w:val="18"/>
              </w:rPr>
              <w:t>0.009</w:t>
            </w:r>
          </w:p>
        </w:tc>
        <w:tc>
          <w:tcPr>
            <w:tcW w:w="1508" w:type="dxa"/>
          </w:tcPr>
          <w:p w14:paraId="6F94F8E1" w14:textId="77777777" w:rsidR="00EA6FDB" w:rsidRPr="000D5CBB" w:rsidRDefault="00000000" w:rsidP="000D5CBB">
            <w:pPr>
              <w:jc w:val="both"/>
              <w:rPr>
                <w:color w:val="000000" w:themeColor="text1"/>
              </w:rPr>
            </w:pPr>
            <w:r w:rsidRPr="000D5CBB">
              <w:rPr>
                <w:rFonts w:eastAsia="Arial"/>
                <w:color w:val="000000" w:themeColor="text1"/>
                <w:sz w:val="18"/>
                <w:szCs w:val="18"/>
              </w:rPr>
              <w:t>Low expr.</w:t>
            </w:r>
          </w:p>
        </w:tc>
        <w:tc>
          <w:tcPr>
            <w:tcW w:w="1508" w:type="dxa"/>
          </w:tcPr>
          <w:p w14:paraId="411CB9C3" w14:textId="77777777" w:rsidR="00EA6FDB" w:rsidRPr="000D5CBB" w:rsidRDefault="00000000" w:rsidP="000D5CBB">
            <w:pPr>
              <w:jc w:val="both"/>
              <w:rPr>
                <w:color w:val="000000" w:themeColor="text1"/>
              </w:rPr>
            </w:pPr>
            <w:r w:rsidRPr="000D5CBB">
              <w:rPr>
                <w:rFonts w:eastAsia="Arial"/>
                <w:color w:val="000000" w:themeColor="text1"/>
                <w:sz w:val="18"/>
                <w:szCs w:val="18"/>
              </w:rPr>
              <w:t>—</w:t>
            </w:r>
          </w:p>
        </w:tc>
        <w:tc>
          <w:tcPr>
            <w:tcW w:w="1508" w:type="dxa"/>
          </w:tcPr>
          <w:p w14:paraId="060F4895" w14:textId="77777777" w:rsidR="00EA6FDB" w:rsidRPr="000D5CBB" w:rsidRDefault="00000000" w:rsidP="000D5CBB">
            <w:pPr>
              <w:jc w:val="both"/>
              <w:rPr>
                <w:color w:val="000000" w:themeColor="text1"/>
              </w:rPr>
            </w:pPr>
            <w:r w:rsidRPr="000D5CBB">
              <w:rPr>
                <w:rFonts w:eastAsia="Arial"/>
                <w:color w:val="000000" w:themeColor="text1"/>
                <w:sz w:val="18"/>
                <w:szCs w:val="18"/>
              </w:rPr>
              <w:t>—</w:t>
            </w:r>
          </w:p>
        </w:tc>
        <w:tc>
          <w:tcPr>
            <w:tcW w:w="1865" w:type="dxa"/>
          </w:tcPr>
          <w:p w14:paraId="13602E55" w14:textId="77777777" w:rsidR="00EA6FDB" w:rsidRPr="000D5CBB" w:rsidRDefault="00000000" w:rsidP="000D5CBB">
            <w:pPr>
              <w:jc w:val="both"/>
              <w:rPr>
                <w:color w:val="000000" w:themeColor="text1"/>
              </w:rPr>
            </w:pPr>
            <w:r w:rsidRPr="000D5CBB">
              <w:rPr>
                <w:rFonts w:eastAsia="Arial"/>
                <w:color w:val="000000" w:themeColor="text1"/>
                <w:sz w:val="18"/>
                <w:szCs w:val="18"/>
              </w:rPr>
              <w:t xml:space="preserve">Not </w:t>
            </w:r>
            <w:proofErr w:type="spellStart"/>
            <w:r w:rsidRPr="000D5CBB">
              <w:rPr>
                <w:rFonts w:eastAsia="Arial"/>
                <w:color w:val="000000" w:themeColor="text1"/>
                <w:sz w:val="18"/>
                <w:szCs w:val="18"/>
              </w:rPr>
              <w:t>analysable</w:t>
            </w:r>
            <w:proofErr w:type="spellEnd"/>
            <w:r w:rsidRPr="000D5CBB">
              <w:rPr>
                <w:rFonts w:eastAsia="Arial"/>
                <w:color w:val="000000" w:themeColor="text1"/>
                <w:sz w:val="18"/>
                <w:szCs w:val="18"/>
              </w:rPr>
              <w:t xml:space="preserve"> (82.2% zero)</w:t>
            </w:r>
          </w:p>
        </w:tc>
      </w:tr>
    </w:tbl>
    <w:p w14:paraId="4877546E" w14:textId="77777777" w:rsidR="00EA6FDB" w:rsidRPr="000D5CBB" w:rsidRDefault="00000000" w:rsidP="000D5CBB">
      <w:pPr>
        <w:spacing w:after="80"/>
        <w:jc w:val="both"/>
        <w:rPr>
          <w:color w:val="000000" w:themeColor="text1"/>
          <w:sz w:val="21"/>
          <w:szCs w:val="21"/>
        </w:rPr>
      </w:pPr>
      <w:r w:rsidRPr="000D5CBB">
        <w:rPr>
          <w:rFonts w:eastAsia="Arial"/>
          <w:color w:val="000000" w:themeColor="text1"/>
          <w:sz w:val="18"/>
          <w:szCs w:val="18"/>
        </w:rPr>
        <w:t>Abbreviations: g, Hedges' g effect size; CI, confidence interval; log2FC, log2 fold change from DESeq2 (ASD vs. Control); Ped., Pediatric subgroup (≤18 years); N/A, not available (miRNA absent from brain dataset).</w:t>
      </w:r>
    </w:p>
    <w:p w14:paraId="24EEEE2F" w14:textId="03629DD0" w:rsidR="00EA6FDB" w:rsidRPr="000D5CBB" w:rsidRDefault="00000000" w:rsidP="000D5CBB">
      <w:pPr>
        <w:spacing w:after="240"/>
        <w:jc w:val="both"/>
        <w:rPr>
          <w:color w:val="000000" w:themeColor="text1"/>
          <w:sz w:val="21"/>
          <w:szCs w:val="21"/>
        </w:rPr>
      </w:pPr>
      <w:r w:rsidRPr="000D5CBB">
        <w:rPr>
          <w:rFonts w:eastAsia="Arial"/>
          <w:color w:val="000000" w:themeColor="text1"/>
          <w:sz w:val="18"/>
          <w:szCs w:val="18"/>
        </w:rPr>
        <w:t xml:space="preserve">Note: Blood effect sizes and confidence intervals are derived from the primary random-effects meta-analysis. Brain log2FC values are from age-adjusted DESeq2 analysis of GSE59286 (full dataset, n=45). </w:t>
      </w:r>
      <w:r w:rsidR="00194FAD" w:rsidRPr="00194FAD">
        <w:rPr>
          <w:rFonts w:eastAsia="Arial"/>
          <w:color w:val="000000" w:themeColor="text1"/>
          <w:sz w:val="18"/>
          <w:szCs w:val="18"/>
        </w:rPr>
        <w:t>Direction concordance was primarily assessed based on the pediatric subgroup (≤18 years) log2FC where available, given that the primary blood meta-analysis included predominantly pediatric samples</w:t>
      </w:r>
      <w:r w:rsidRPr="000D5CBB">
        <w:rPr>
          <w:rFonts w:eastAsia="Arial"/>
          <w:color w:val="000000" w:themeColor="text1"/>
          <w:sz w:val="18"/>
          <w:szCs w:val="18"/>
        </w:rPr>
        <w:t>. Positive blood Hedges' g = higher expression in ASD; negative = lower expression in ASD.</w:t>
      </w:r>
    </w:p>
    <w:p w14:paraId="7D343BF7" w14:textId="77777777" w:rsidR="00EA6FDB" w:rsidRPr="000D5CBB" w:rsidRDefault="00000000" w:rsidP="000D5CBB">
      <w:pPr>
        <w:jc w:val="both"/>
        <w:rPr>
          <w:color w:val="000000" w:themeColor="text1"/>
        </w:rPr>
      </w:pPr>
      <w:r w:rsidRPr="000D5CBB">
        <w:rPr>
          <w:color w:val="000000" w:themeColor="text1"/>
        </w:rPr>
        <w:br w:type="page"/>
      </w:r>
    </w:p>
    <w:p w14:paraId="4A0BDBD5" w14:textId="77777777" w:rsidR="00EA6FDB" w:rsidRPr="000D5CBB" w:rsidRDefault="00000000" w:rsidP="000D5CBB">
      <w:pPr>
        <w:spacing w:after="160"/>
        <w:jc w:val="both"/>
        <w:rPr>
          <w:color w:val="000000" w:themeColor="text1"/>
          <w:sz w:val="24"/>
          <w:szCs w:val="24"/>
        </w:rPr>
      </w:pPr>
      <w:r w:rsidRPr="000D5CBB">
        <w:rPr>
          <w:rFonts w:eastAsia="Arial"/>
          <w:b/>
          <w:bCs/>
          <w:color w:val="000000" w:themeColor="text1"/>
          <w:sz w:val="24"/>
          <w:szCs w:val="24"/>
        </w:rPr>
        <w:lastRenderedPageBreak/>
        <w:t xml:space="preserve">Supplementary Figure S1. </w:t>
      </w:r>
      <w:r w:rsidRPr="000D5CBB">
        <w:rPr>
          <w:rFonts w:eastAsia="Arial"/>
          <w:color w:val="000000" w:themeColor="text1"/>
          <w:sz w:val="24"/>
          <w:szCs w:val="24"/>
        </w:rPr>
        <w:t xml:space="preserve">Cross-tissue comparison of ASD miRNA candidate signals. Forest plot showing effect sizes (with 95% confidence intervals) for three blood candidate miRNAs in blood (Hedges' g from meta-analysis, blue) and brain PFC (log2 fold change from age-adjusted DESeq2 analysis of GSE59286, red). Significance symbols: *, p &lt; 0.05; †, p &lt; 0.10; ns, p ≥ 0.10. Of the seven original blood candidates, three were </w:t>
      </w:r>
      <w:proofErr w:type="spellStart"/>
      <w:r w:rsidRPr="000D5CBB">
        <w:rPr>
          <w:rFonts w:eastAsia="Arial"/>
          <w:color w:val="000000" w:themeColor="text1"/>
          <w:sz w:val="24"/>
          <w:szCs w:val="24"/>
        </w:rPr>
        <w:t>analysable</w:t>
      </w:r>
      <w:proofErr w:type="spellEnd"/>
      <w:r w:rsidRPr="000D5CBB">
        <w:rPr>
          <w:rFonts w:eastAsia="Arial"/>
          <w:color w:val="000000" w:themeColor="text1"/>
          <w:sz w:val="24"/>
          <w:szCs w:val="24"/>
        </w:rPr>
        <w:t xml:space="preserve"> in brain tissue; the remaining four were either absent from the brain dataset (n=2) or showed insufficient expression in PFC (n=2; &gt;75% zero counts). hsa-miR-29c-5p showed directional concordance between blood and brain (both upregulated in ASD), whereas hsa-miR-30c-1-3p and hsa-let-7f-5p showed near-zero effect sizes in brain despite significant blood signals, indicating that blood signals do not reliably reflect brain PFC expression patterns.</w:t>
      </w:r>
    </w:p>
    <w:p w14:paraId="43FD4E4C" w14:textId="1CD4830C" w:rsidR="00EA6FDB" w:rsidRPr="000D5CBB" w:rsidRDefault="006F4CD1" w:rsidP="000D5CBB">
      <w:pPr>
        <w:spacing w:after="240"/>
        <w:jc w:val="center"/>
        <w:rPr>
          <w:color w:val="000000" w:themeColor="text1"/>
        </w:rPr>
      </w:pPr>
      <w:r w:rsidRPr="000D5CBB">
        <w:rPr>
          <w:noProof/>
          <w:color w:val="000000" w:themeColor="text1"/>
        </w:rPr>
        <w:drawing>
          <wp:inline distT="0" distB="0" distL="0" distR="0" wp14:anchorId="1FB42034" wp14:editId="6FD49009">
            <wp:extent cx="6846276" cy="3851031"/>
            <wp:effectExtent l="0" t="0" r="0" b="0"/>
            <wp:docPr id="90531837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18377" name="그림 90531837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46940" cy="3907655"/>
                    </a:xfrm>
                    <a:prstGeom prst="rect">
                      <a:avLst/>
                    </a:prstGeom>
                  </pic:spPr>
                </pic:pic>
              </a:graphicData>
            </a:graphic>
          </wp:inline>
        </w:drawing>
      </w:r>
    </w:p>
    <w:p w14:paraId="67B1A43B" w14:textId="77777777" w:rsidR="00EA6FDB" w:rsidRPr="000D5CBB" w:rsidRDefault="00000000" w:rsidP="000D5CBB">
      <w:pPr>
        <w:spacing w:after="160"/>
        <w:jc w:val="both"/>
        <w:rPr>
          <w:color w:val="000000" w:themeColor="text1"/>
          <w:sz w:val="24"/>
          <w:szCs w:val="24"/>
        </w:rPr>
      </w:pPr>
      <w:r w:rsidRPr="000D5CBB">
        <w:rPr>
          <w:rFonts w:eastAsia="Arial"/>
          <w:b/>
          <w:bCs/>
          <w:color w:val="000000" w:themeColor="text1"/>
          <w:sz w:val="24"/>
          <w:szCs w:val="24"/>
        </w:rPr>
        <w:t xml:space="preserve">Supplementary Figure S2. </w:t>
      </w:r>
      <w:r w:rsidRPr="000D5CBB">
        <w:rPr>
          <w:rFonts w:eastAsia="Arial"/>
          <w:color w:val="000000" w:themeColor="text1"/>
          <w:sz w:val="24"/>
          <w:szCs w:val="24"/>
        </w:rPr>
        <w:t xml:space="preserve">Brain PFC expression levels of blood candidate miRNAs in ASD and control samples (GSE59286). Boxplots with individual data points showing log2(CPM+1) expression of five miRNAs mappable to the brain </w:t>
      </w:r>
      <w:r w:rsidRPr="000D5CBB">
        <w:rPr>
          <w:rFonts w:eastAsia="Arial"/>
          <w:color w:val="000000" w:themeColor="text1"/>
          <w:sz w:val="24"/>
          <w:szCs w:val="24"/>
        </w:rPr>
        <w:lastRenderedPageBreak/>
        <w:t>dataset across ASD (red) and control (blue) samples. The three left panels (white background) represent miRNAs with sufficient expression for differential analysis. The two right panels (grey background) represent miRNAs with &gt;75% zero counts in brain tissue (hsa-miR-2115-5p and hsa-miR-2116-5p), which were excluded from the cross-tissue analysis. The near-absent expression of these candidates in PFC tissue suggests that their peripheral detection may reflect blood-specific biology rather than central nervous system pathology.</w:t>
      </w:r>
    </w:p>
    <w:p w14:paraId="24F6577B" w14:textId="2DC296F1" w:rsidR="00EA6FDB" w:rsidRPr="000D5CBB" w:rsidRDefault="006F4CD1" w:rsidP="000D5CBB">
      <w:pPr>
        <w:spacing w:after="240"/>
        <w:jc w:val="both"/>
        <w:rPr>
          <w:color w:val="000000" w:themeColor="text1"/>
        </w:rPr>
      </w:pPr>
      <w:r w:rsidRPr="000D5CBB">
        <w:rPr>
          <w:noProof/>
          <w:color w:val="000000" w:themeColor="text1"/>
        </w:rPr>
        <w:drawing>
          <wp:inline distT="0" distB="0" distL="0" distR="0" wp14:anchorId="1D255CF7" wp14:editId="3F0B0EA4">
            <wp:extent cx="8145777" cy="3332284"/>
            <wp:effectExtent l="0" t="0" r="0" b="0"/>
            <wp:docPr id="78136069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60698" name="그림 7813606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02908" cy="3355655"/>
                    </a:xfrm>
                    <a:prstGeom prst="rect">
                      <a:avLst/>
                    </a:prstGeom>
                  </pic:spPr>
                </pic:pic>
              </a:graphicData>
            </a:graphic>
          </wp:inline>
        </w:drawing>
      </w:r>
    </w:p>
    <w:sectPr w:rsidR="00EA6FDB" w:rsidRPr="000D5CBB" w:rsidSect="000D5CBB">
      <w:pgSz w:w="15842" w:h="12219" w:orient="landscape"/>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76408"/>
    <w:multiLevelType w:val="hybridMultilevel"/>
    <w:tmpl w:val="B88A12D6"/>
    <w:lvl w:ilvl="0" w:tplc="1F101F90">
      <w:start w:val="1"/>
      <w:numFmt w:val="bullet"/>
      <w:lvlText w:val="●"/>
      <w:lvlJc w:val="left"/>
      <w:pPr>
        <w:ind w:left="720" w:hanging="360"/>
      </w:pPr>
    </w:lvl>
    <w:lvl w:ilvl="1" w:tplc="1A84C30A">
      <w:start w:val="1"/>
      <w:numFmt w:val="bullet"/>
      <w:lvlText w:val="○"/>
      <w:lvlJc w:val="left"/>
      <w:pPr>
        <w:ind w:left="1440" w:hanging="360"/>
      </w:pPr>
    </w:lvl>
    <w:lvl w:ilvl="2" w:tplc="13224432">
      <w:start w:val="1"/>
      <w:numFmt w:val="bullet"/>
      <w:lvlText w:val="■"/>
      <w:lvlJc w:val="left"/>
      <w:pPr>
        <w:ind w:left="2160" w:hanging="360"/>
      </w:pPr>
    </w:lvl>
    <w:lvl w:ilvl="3" w:tplc="C6E85438">
      <w:start w:val="1"/>
      <w:numFmt w:val="bullet"/>
      <w:lvlText w:val="●"/>
      <w:lvlJc w:val="left"/>
      <w:pPr>
        <w:ind w:left="2880" w:hanging="360"/>
      </w:pPr>
    </w:lvl>
    <w:lvl w:ilvl="4" w:tplc="43404A72">
      <w:start w:val="1"/>
      <w:numFmt w:val="bullet"/>
      <w:lvlText w:val="○"/>
      <w:lvlJc w:val="left"/>
      <w:pPr>
        <w:ind w:left="3600" w:hanging="360"/>
      </w:pPr>
    </w:lvl>
    <w:lvl w:ilvl="5" w:tplc="47C0E8F2">
      <w:start w:val="1"/>
      <w:numFmt w:val="bullet"/>
      <w:lvlText w:val="■"/>
      <w:lvlJc w:val="left"/>
      <w:pPr>
        <w:ind w:left="4320" w:hanging="360"/>
      </w:pPr>
    </w:lvl>
    <w:lvl w:ilvl="6" w:tplc="31866368">
      <w:start w:val="1"/>
      <w:numFmt w:val="bullet"/>
      <w:lvlText w:val="●"/>
      <w:lvlJc w:val="left"/>
      <w:pPr>
        <w:ind w:left="5040" w:hanging="360"/>
      </w:pPr>
    </w:lvl>
    <w:lvl w:ilvl="7" w:tplc="11F43C94">
      <w:start w:val="1"/>
      <w:numFmt w:val="bullet"/>
      <w:lvlText w:val="●"/>
      <w:lvlJc w:val="left"/>
      <w:pPr>
        <w:ind w:left="5760" w:hanging="360"/>
      </w:pPr>
    </w:lvl>
    <w:lvl w:ilvl="8" w:tplc="5A1E9D50">
      <w:start w:val="1"/>
      <w:numFmt w:val="bullet"/>
      <w:lvlText w:val="●"/>
      <w:lvlJc w:val="left"/>
      <w:pPr>
        <w:ind w:left="6480" w:hanging="360"/>
      </w:pPr>
    </w:lvl>
  </w:abstractNum>
  <w:num w:numId="1" w16cid:durableId="20413187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DB"/>
    <w:rsid w:val="000D5CBB"/>
    <w:rsid w:val="00194FAD"/>
    <w:rsid w:val="002E4187"/>
    <w:rsid w:val="00427BFB"/>
    <w:rsid w:val="004C3DEB"/>
    <w:rsid w:val="006F4CD1"/>
    <w:rsid w:val="00C84A54"/>
    <w:rsid w:val="00EA6FDB"/>
    <w:rsid w:val="00F86B1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26E38666"/>
  <w15:docId w15:val="{C8306E4E-DB3C-BF40-A425-56D1565A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spacing w:before="360" w:after="120"/>
      <w:outlineLvl w:val="0"/>
    </w:pPr>
    <w:rPr>
      <w:rFonts w:eastAsia="Arial"/>
      <w:b/>
      <w:bCs/>
      <w:color w:val="2E75B6"/>
      <w:sz w:val="28"/>
      <w:szCs w:val="28"/>
    </w:rPr>
  </w:style>
  <w:style w:type="paragraph" w:styleId="2">
    <w:name w:val="heading 2"/>
    <w:uiPriority w:val="9"/>
    <w:unhideWhenUsed/>
    <w:qFormat/>
    <w:pPr>
      <w:spacing w:before="240" w:after="80"/>
      <w:outlineLvl w:val="1"/>
    </w:pPr>
    <w:rPr>
      <w:rFonts w:eastAsia="Arial"/>
      <w:b/>
      <w:bCs/>
      <w:color w:val="1F497D"/>
      <w:sz w:val="22"/>
      <w:szCs w:val="22"/>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table" w:styleId="aa">
    <w:name w:val="Table Grid"/>
    <w:basedOn w:val="a1"/>
    <w:uiPriority w:val="39"/>
    <w:rsid w:val="000D5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Unresolved Mention"/>
    <w:basedOn w:val="a0"/>
    <w:uiPriority w:val="99"/>
    <w:semiHidden/>
    <w:unhideWhenUsed/>
    <w:rsid w:val="000D5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nkim@dongguk.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1418</Words>
  <Characters>8085</Characters>
  <Application>Microsoft Office Word</Application>
  <DocSecurity>0</DocSecurity>
  <Lines>67</Lines>
  <Paragraphs>18</Paragraphs>
  <ScaleCrop>false</ScaleCrop>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김승남/한의학과</cp:lastModifiedBy>
  <cp:revision>3</cp:revision>
  <cp:lastPrinted>2026-04-22T05:42:00Z</cp:lastPrinted>
  <dcterms:created xsi:type="dcterms:W3CDTF">2026-04-22T05:42:00Z</dcterms:created>
  <dcterms:modified xsi:type="dcterms:W3CDTF">2026-04-22T05:57:00Z</dcterms:modified>
</cp:coreProperties>
</file>