
<file path=[Content_Types].xml><?xml version="1.0" encoding="utf-8"?>
<Types xmlns="http://schemas.openxmlformats.org/package/2006/content-types">
  <Default Extension="tiff" ContentType="image/tif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DB614EB">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color w:val="000000" w:themeColor="text1"/>
          <w:kern w:val="2"/>
          <w:sz w:val="18"/>
          <w:szCs w:val="18"/>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18"/>
          <w:szCs w:val="18"/>
          <w:lang w:val="en-US" w:eastAsia="zh-CN" w:bidi="ar"/>
          <w14:textFill>
            <w14:solidFill>
              <w14:schemeClr w14:val="tx1"/>
            </w14:solidFill>
          </w14:textFill>
        </w:rPr>
        <w:drawing>
          <wp:inline distT="0" distB="0" distL="114300" distR="114300">
            <wp:extent cx="2267585" cy="1191895"/>
            <wp:effectExtent l="0" t="0" r="8890" b="0"/>
            <wp:docPr id="14" name="图片 14" descr="S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S0"/>
                    <pic:cNvPicPr>
                      <a:picLocks noChangeAspect="1"/>
                    </pic:cNvPicPr>
                  </pic:nvPicPr>
                  <pic:blipFill>
                    <a:blip r:embed="rId4"/>
                    <a:stretch>
                      <a:fillRect/>
                    </a:stretch>
                  </pic:blipFill>
                  <pic:spPr>
                    <a:xfrm>
                      <a:off x="0" y="0"/>
                      <a:ext cx="2267585" cy="1191895"/>
                    </a:xfrm>
                    <a:prstGeom prst="rect">
                      <a:avLst/>
                    </a:prstGeom>
                  </pic:spPr>
                </pic:pic>
              </a:graphicData>
            </a:graphic>
          </wp:inline>
        </w:drawing>
      </w:r>
    </w:p>
    <w:p w14:paraId="6EF8FA53">
      <w:pPr>
        <w:keepNext w:val="0"/>
        <w:keepLines w:val="0"/>
        <w:widowControl w:val="0"/>
        <w:suppressLineNumbers w:val="0"/>
        <w:spacing w:before="0" w:beforeAutospacing="0" w:after="0" w:afterAutospacing="0"/>
        <w:ind w:left="0" w:right="0"/>
        <w:jc w:val="both"/>
        <w:rPr>
          <w:rFonts w:hint="default" w:ascii="Times New Roman" w:hAnsi="Times New Roman" w:eastAsia="宋体" w:cs="Times New Roman"/>
          <w:color w:val="000000" w:themeColor="text1"/>
          <w:kern w:val="2"/>
          <w:sz w:val="21"/>
          <w:szCs w:val="24"/>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18"/>
          <w:szCs w:val="18"/>
          <w:lang w:val="en-US" w:eastAsia="zh-CN" w:bidi="ar"/>
          <w14:textFill>
            <w14:solidFill>
              <w14:schemeClr w14:val="tx1"/>
            </w14:solidFill>
          </w14:textFill>
        </w:rPr>
        <w:t xml:space="preserve">Supplementary Figure S0. </w:t>
      </w:r>
      <w:r>
        <w:rPr>
          <w:rFonts w:hint="default" w:ascii="Times New Roman" w:hAnsi="Times New Roman" w:eastAsia="等线" w:cs="Times New Roman"/>
          <w:color w:val="000000" w:themeColor="text1"/>
          <w:sz w:val="20"/>
          <w:szCs w:val="20"/>
          <w14:textFill>
            <w14:solidFill>
              <w14:schemeClr w14:val="tx1"/>
            </w14:solidFill>
          </w14:textFill>
        </w:rPr>
        <w:t>3D fit plots of the signals of differentially expressed peptides.</w:t>
      </w:r>
    </w:p>
    <w:p w14:paraId="43418E45">
      <w:pPr>
        <w:keepNext w:val="0"/>
        <w:keepLines w:val="0"/>
        <w:widowControl/>
        <w:suppressLineNumbers w:val="0"/>
        <w:spacing w:before="0" w:beforeAutospacing="0" w:after="0" w:afterAutospacing="0"/>
        <w:ind w:left="0" w:right="0"/>
        <w:jc w:val="left"/>
        <w:rPr>
          <w:rFonts w:hint="default" w:ascii="Times New Roman" w:hAnsi="Times New Roman" w:eastAsia="等线" w:cs="Times New Roman"/>
          <w:color w:val="000000" w:themeColor="text1"/>
          <w:szCs w:val="21"/>
          <w:lang w:val="en-US" w:eastAsia="zh-CN"/>
          <w14:textFill>
            <w14:solidFill>
              <w14:schemeClr w14:val="tx1"/>
            </w14:solidFill>
          </w14:textFill>
        </w:rPr>
      </w:pPr>
      <w:r>
        <w:rPr>
          <w:rFonts w:hint="default" w:ascii="Times New Roman" w:hAnsi="Times New Roman" w:eastAsia="等线" w:cs="Times New Roman"/>
          <w:color w:val="000000" w:themeColor="text1"/>
          <w:szCs w:val="21"/>
          <w:lang w:val="en-US" w:eastAsia="zh-CN"/>
          <w14:textFill>
            <w14:solidFill>
              <w14:schemeClr w14:val="tx1"/>
            </w14:solidFill>
          </w14:textFill>
        </w:rPr>
        <w:drawing>
          <wp:inline distT="0" distB="0" distL="114300" distR="114300">
            <wp:extent cx="3866515" cy="4183380"/>
            <wp:effectExtent l="0" t="0" r="635" b="7620"/>
            <wp:docPr id="15" name="图片 15" descr="S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S1"/>
                    <pic:cNvPicPr>
                      <a:picLocks noChangeAspect="1"/>
                    </pic:cNvPicPr>
                  </pic:nvPicPr>
                  <pic:blipFill>
                    <a:blip r:embed="rId5"/>
                    <a:stretch>
                      <a:fillRect/>
                    </a:stretch>
                  </pic:blipFill>
                  <pic:spPr>
                    <a:xfrm>
                      <a:off x="0" y="0"/>
                      <a:ext cx="3866515" cy="4183380"/>
                    </a:xfrm>
                    <a:prstGeom prst="rect">
                      <a:avLst/>
                    </a:prstGeom>
                  </pic:spPr>
                </pic:pic>
              </a:graphicData>
            </a:graphic>
          </wp:inline>
        </w:drawing>
      </w:r>
      <w:bookmarkStart w:id="0" w:name="_GoBack"/>
      <w:bookmarkEnd w:id="0"/>
    </w:p>
    <w:p w14:paraId="3B404166">
      <w:pPr>
        <w:keepNext w:val="0"/>
        <w:keepLines w:val="0"/>
        <w:widowControl w:val="0"/>
        <w:suppressLineNumbers w:val="0"/>
        <w:spacing w:before="0" w:beforeAutospacing="0" w:after="0" w:afterAutospacing="0"/>
        <w:ind w:left="0" w:right="0"/>
        <w:jc w:val="both"/>
        <w:rPr>
          <w:rFonts w:hint="default" w:ascii="Times New Roman" w:hAnsi="Times New Roman" w:cs="Times New Roman"/>
          <w:color w:val="000000" w:themeColor="text1"/>
          <w:szCs w:val="21"/>
          <w:lang w:val="en-US"/>
          <w14:textFill>
            <w14:solidFill>
              <w14:schemeClr w14:val="tx1"/>
            </w14:solidFill>
          </w14:textFill>
        </w:rPr>
      </w:pPr>
      <w:r>
        <w:rPr>
          <w:rFonts w:hint="default" w:ascii="Times New Roman" w:hAnsi="Times New Roman" w:eastAsia="宋体" w:cs="Times New Roman"/>
          <w:color w:val="000000" w:themeColor="text1"/>
          <w:kern w:val="2"/>
          <w:sz w:val="18"/>
          <w:szCs w:val="18"/>
          <w:lang w:val="en-US" w:eastAsia="zh-CN" w:bidi="ar"/>
          <w14:textFill>
            <w14:solidFill>
              <w14:schemeClr w14:val="tx1"/>
            </w14:solidFill>
          </w14:textFill>
        </w:rPr>
        <w:t>Supplementary Figure S1. Validation of proteome profiles of different individual differential peptides in Ting-Ting Gong studies.ROC analysis evaluated the diagnostic performance of differentially expressed peptides (red: up-regulated; blue: down-regulated).</w:t>
      </w:r>
    </w:p>
    <w:p w14:paraId="34D9D90E">
      <w:pPr>
        <w:keepNext w:val="0"/>
        <w:keepLines w:val="0"/>
        <w:widowControl/>
        <w:suppressLineNumbers w:val="0"/>
        <w:spacing w:before="0" w:beforeAutospacing="0" w:after="0" w:afterAutospacing="0"/>
        <w:ind w:left="0" w:right="0"/>
        <w:jc w:val="left"/>
        <w:rPr>
          <w:rFonts w:hint="default" w:ascii="Times New Roman" w:hAnsi="Times New Roman" w:eastAsia="等线" w:cs="Times New Roman"/>
          <w:b/>
          <w:bCs/>
          <w:color w:val="000000" w:themeColor="text1"/>
          <w:szCs w:val="21"/>
          <w:lang w:val="en-US"/>
          <w14:textFill>
            <w14:solidFill>
              <w14:schemeClr w14:val="tx1"/>
            </w14:solidFill>
          </w14:textFill>
        </w:rPr>
      </w:pPr>
      <w:r>
        <w:rPr>
          <w:rFonts w:hint="default" w:ascii="Times New Roman" w:hAnsi="Times New Roman" w:eastAsia="等线" w:cs="Times New Roman"/>
          <w:b/>
          <w:bCs/>
          <w:color w:val="000000" w:themeColor="text1"/>
          <w:kern w:val="2"/>
          <w:sz w:val="21"/>
          <w:szCs w:val="21"/>
          <w:lang w:val="en-US" w:eastAsia="zh-CN" w:bidi="ar"/>
          <w14:textFill>
            <w14:solidFill>
              <w14:schemeClr w14:val="tx1"/>
            </w14:solidFill>
          </w14:textFill>
        </w:rPr>
        <w:t>Supplementary S2 General Information</w:t>
      </w:r>
    </w:p>
    <w:p w14:paraId="71379122">
      <w:pP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This study was approved by the Ethics Committee of the Xianyang Hospital of Yan’an University (YDXY-KY-2023–006). A total of 188 patients with ovarian cancer and 208 healthy controls were enrolled. The median age (IQR) of the two groups was 49 (35, 60) years and 48 (37, 58) years, respectively. Mann-Whitney U test showed that there was no significant difference in age distribution between the two groups (U=1.865×10</w:t>
      </w:r>
      <w:r>
        <w:rPr>
          <w:rFonts w:hint="default" w:ascii="Times New Roman" w:hAnsi="Times New Roman" w:eastAsia="宋体" w:cs="Times New Roman"/>
          <w:color w:val="000000" w:themeColor="text1"/>
          <w:kern w:val="2"/>
          <w:sz w:val="21"/>
          <w:szCs w:val="21"/>
          <w:vertAlign w:val="superscript"/>
          <w:lang w:val="en-US" w:eastAsia="zh-CN" w:bidi="ar"/>
          <w14:textFill>
            <w14:solidFill>
              <w14:schemeClr w14:val="tx1"/>
            </w14:solidFill>
          </w14:textFill>
        </w:rPr>
        <w:t>^4</w:t>
      </w: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 xml:space="preserve">, </w:t>
      </w:r>
      <w:r>
        <w:rPr>
          <w:rFonts w:hint="default" w:ascii="Times New Roman" w:hAnsi="Times New Roman" w:eastAsia="宋体" w:cs="Times New Roman"/>
          <w:i/>
          <w:iCs/>
          <w:color w:val="000000" w:themeColor="text1"/>
          <w:kern w:val="2"/>
          <w:sz w:val="21"/>
          <w:szCs w:val="21"/>
          <w:lang w:val="en-US" w:eastAsia="zh-CN" w:bidi="ar"/>
          <w14:textFill>
            <w14:solidFill>
              <w14:schemeClr w14:val="tx1"/>
            </w14:solidFill>
          </w14:textFill>
        </w:rPr>
        <w:t>P</w:t>
      </w: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 xml:space="preserve">=0.429, α=0.05; values with </w:t>
      </w:r>
      <w:r>
        <w:rPr>
          <w:rFonts w:hint="default" w:ascii="Times New Roman" w:hAnsi="Times New Roman" w:eastAsia="宋体" w:cs="Times New Roman"/>
          <w:i/>
          <w:iCs/>
          <w:color w:val="000000" w:themeColor="text1"/>
          <w:kern w:val="2"/>
          <w:sz w:val="21"/>
          <w:szCs w:val="21"/>
          <w:lang w:val="en-US" w:eastAsia="zh-CN" w:bidi="ar"/>
          <w14:textFill>
            <w14:solidFill>
              <w14:schemeClr w14:val="tx1"/>
            </w14:solidFill>
          </w14:textFill>
        </w:rPr>
        <w:t>P</w:t>
      </w:r>
      <w:r>
        <w:rPr>
          <w:rFonts w:hint="default" w:ascii="Times New Roman" w:hAnsi="Times New Roman" w:eastAsia="宋体" w:cs="Times New Roman"/>
          <w:color w:val="000000" w:themeColor="text1"/>
          <w:kern w:val="2"/>
          <w:sz w:val="21"/>
          <w:szCs w:val="21"/>
          <w:lang w:val="en-US" w:eastAsia="zh-CN" w:bidi="ar"/>
          <w14:textFill>
            <w14:solidFill>
              <w14:schemeClr w14:val="tx1"/>
            </w14:solidFill>
          </w14:textFill>
        </w:rPr>
        <w:t>＞0.05 were defined as lacking statistical significance).</w:t>
      </w:r>
    </w:p>
    <w:p w14:paraId="112F8A17">
      <w:pPr>
        <w:rPr>
          <w:rFonts w:hint="default" w:ascii="Times New Roman" w:hAnsi="Times New Roman" w:eastAsia="宋体" w:cs="Times New Roman"/>
          <w:b/>
          <w:bCs/>
          <w:color w:val="000000" w:themeColor="text1"/>
          <w:kern w:val="2"/>
          <w:sz w:val="21"/>
          <w:szCs w:val="21"/>
          <w:lang w:val="en-US" w:eastAsia="zh-CN" w:bidi="ar"/>
          <w14:textFill>
            <w14:solidFill>
              <w14:schemeClr w14:val="tx1"/>
            </w14:solidFill>
          </w14:textFill>
        </w:rPr>
      </w:pPr>
      <w:r>
        <w:rPr>
          <w:rFonts w:hint="default" w:ascii="Times New Roman" w:hAnsi="Times New Roman" w:eastAsia="宋体" w:cs="Times New Roman"/>
          <w:b/>
          <w:bCs/>
          <w:color w:val="000000" w:themeColor="text1"/>
          <w:kern w:val="2"/>
          <w:sz w:val="21"/>
          <w:szCs w:val="21"/>
          <w:lang w:val="en-US" w:eastAsia="zh-CN" w:bidi="ar"/>
          <w14:textFill>
            <w14:solidFill>
              <w14:schemeClr w14:val="tx1"/>
            </w14:solidFill>
          </w14:textFill>
        </w:rPr>
        <w:t>Supplementary material - Methodological section</w:t>
      </w:r>
    </w:p>
    <w:p w14:paraId="315ACF40">
      <w:pPr>
        <w:pStyle w:val="2"/>
        <w:keepNext w:val="0"/>
        <w:keepLines w:val="0"/>
        <w:pageBreakBefore w:val="0"/>
        <w:widowControl/>
        <w:suppressLineNumbers w:val="0"/>
        <w:kinsoku/>
        <w:wordWrap/>
        <w:overflowPunct/>
        <w:topLinePunct w:val="0"/>
        <w:autoSpaceDE/>
        <w:autoSpaceDN/>
        <w:bidi w:val="0"/>
        <w:adjustRightInd w:val="0"/>
        <w:snapToGrid w:val="0"/>
        <w:spacing w:before="0" w:beforeAutospacing="0" w:afterAutospacing="0"/>
        <w:ind w:left="0" w:right="0" w:firstLine="0"/>
        <w:textAlignment w:val="auto"/>
        <w:rPr>
          <w:rFonts w:hint="default" w:ascii="Times New Roman" w:hAnsi="Times New Roman" w:eastAsia="微软雅黑" w:cs="Times New Roman"/>
          <w:i w:val="0"/>
          <w:iCs w:val="0"/>
          <w:caps w:val="0"/>
          <w:color w:val="000000" w:themeColor="text1"/>
          <w:spacing w:val="1"/>
          <w:sz w:val="21"/>
          <w:szCs w:val="21"/>
          <w:lang w:eastAsia="zh-CN"/>
          <w14:textFill>
            <w14:solidFill>
              <w14:schemeClr w14:val="tx1"/>
            </w14:solidFill>
          </w14:textFill>
        </w:rPr>
      </w:pPr>
      <w:r>
        <w:rPr>
          <w:rFonts w:hint="default" w:ascii="Times New Roman" w:hAnsi="Times New Roman" w:eastAsia="微软雅黑" w:cs="Times New Roman"/>
          <w:i w:val="0"/>
          <w:iCs w:val="0"/>
          <w:caps w:val="0"/>
          <w:color w:val="000000" w:themeColor="text1"/>
          <w:spacing w:val="1"/>
          <w:sz w:val="21"/>
          <w:szCs w:val="21"/>
          <w:lang w:eastAsia="zh-CN"/>
          <w14:textFill>
            <w14:solidFill>
              <w14:schemeClr w14:val="tx1"/>
            </w14:solidFill>
          </w14:textFill>
        </w:rPr>
        <w:t>Standardized calibration process: The calibration operation in this study is divided into external calibration and confirmatory internal calibration. Among them, external calibration is conducted once a week and is completed using the fresh extract of Escherichia coli ATCC25922: ① Prepare the fresh extract of Escherichia coli ATCC25922 as the calibration sample; ② Load the calibration sample and collect the mass spectrometry spectrum; ③ The software automatically identifies the characteristic peaks; ④ The system calculates and optimizes the calibration parameters based on the characteristic peaks; ⑤ Save the calibration parameters to complete the calibration; ⑥ Select the quality control sample for automatic spectrum acquisition, verify the calibration effect, and only after verification is qualified can sample testing be carried out.</w:t>
      </w:r>
    </w:p>
    <w:p w14:paraId="0FF70333">
      <w:pPr>
        <w:rPr>
          <w:rFonts w:hint="default" w:ascii="Times New Roman" w:hAnsi="Times New Roman" w:eastAsia="微软雅黑" w:cs="Times New Roman"/>
          <w:i w:val="0"/>
          <w:iCs w:val="0"/>
          <w:caps w:val="0"/>
          <w:color w:val="000000" w:themeColor="text1"/>
          <w:spacing w:val="1"/>
          <w:sz w:val="21"/>
          <w:szCs w:val="21"/>
          <w:lang w:eastAsia="zh-CN"/>
          <w14:textFill>
            <w14:solidFill>
              <w14:schemeClr w14:val="tx1"/>
            </w14:solidFill>
          </w14:textFill>
        </w:rPr>
      </w:pPr>
      <w:r>
        <w:rPr>
          <w:rFonts w:hint="default" w:ascii="Times New Roman" w:hAnsi="Times New Roman" w:eastAsia="微软雅黑" w:cs="Times New Roman"/>
          <w:i w:val="0"/>
          <w:iCs w:val="0"/>
          <w:caps w:val="0"/>
          <w:color w:val="000000" w:themeColor="text1"/>
          <w:spacing w:val="1"/>
          <w:sz w:val="21"/>
          <w:szCs w:val="21"/>
          <w:lang w:eastAsia="zh-CN"/>
          <w14:textFill>
            <w14:solidFill>
              <w14:schemeClr w14:val="tx1"/>
            </w14:solidFill>
          </w14:textFill>
        </w:rPr>
        <w:t>Internal quality control and batch control strategies: ① For each batch of samples, blank controls (pure matrix), positive quality control samples (known ovarian cancer serum samples), and negative quality control samples (healthy control serum samples) are set up for each test. These samples are tested on the same plate and in the same process as the test samples, and the detection deviations within the batch are monitored. ② Cross-batch quality control samples are inserted between adjacent batches to verify the consistency of the tests between batches. The relative deviation of the peak area of the quality control spectrum should be less than 5%. Otherwise, the instrument should be recalibrated and the samples of this batch should be re-tested. ③ After external calibration every week, three quality control samples are continuously tested. The retention time and peak intensity variation coefficient (CV) of the characteristic peaks of these samples should be less than 3% to ensure the stability of the instrument's detection. ④ All samples are randomly loaded. The testing personnel perform blind operations on the clinical grouping of the samples to minimize human and batch biases to the greatest extent.</w:t>
      </w:r>
    </w:p>
    <w:p w14:paraId="1E3BB9AC">
      <w:pPr>
        <w:rPr>
          <w:rFonts w:hint="default" w:ascii="Times New Roman" w:hAnsi="Times New Roman" w:eastAsia="微软雅黑" w:cs="Times New Roman"/>
          <w:i w:val="0"/>
          <w:iCs w:val="0"/>
          <w:caps w:val="0"/>
          <w:color w:val="000000" w:themeColor="text1"/>
          <w:spacing w:val="1"/>
          <w:sz w:val="21"/>
          <w:szCs w:val="21"/>
          <w:lang w:eastAsia="zh-CN"/>
          <w14:textFill>
            <w14:solidFill>
              <w14:schemeClr w14:val="tx1"/>
            </w14:solidFill>
          </w14:textFill>
        </w:rPr>
      </w:pPr>
    </w:p>
    <w:p w14:paraId="17EA0DC0">
      <w:pPr>
        <w:rPr>
          <w:rFonts w:hint="default" w:ascii="Times New Roman" w:hAnsi="Times New Roman" w:eastAsia="宋体" w:cs="Times New Roman"/>
          <w:color w:val="000000" w:themeColor="text1"/>
          <w:kern w:val="2"/>
          <w:sz w:val="18"/>
          <w:szCs w:val="18"/>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18"/>
          <w:szCs w:val="18"/>
          <w:lang w:val="en-US" w:eastAsia="zh-CN" w:bidi="ar"/>
          <w14:textFill>
            <w14:solidFill>
              <w14:schemeClr w14:val="tx1"/>
            </w14:solidFill>
          </w14:textFill>
        </w:rPr>
        <w:t>Figure S2: Mass1548.67</w:t>
      </w:r>
    </w:p>
    <w:p w14:paraId="2E52280C">
      <w:pPr>
        <w:rPr>
          <w:rFonts w:hint="default" w:ascii="Times New Roman" w:hAnsi="Times New Roman" w:eastAsia="宋体" w:cs="Times New Roman"/>
          <w:color w:val="000000" w:themeColor="text1"/>
          <w:kern w:val="2"/>
          <w:sz w:val="18"/>
          <w:szCs w:val="18"/>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18"/>
          <w:szCs w:val="18"/>
          <w:lang w:val="en-US" w:eastAsia="zh-CN" w:bidi="ar"/>
          <w14:textFill>
            <w14:solidFill>
              <w14:schemeClr w14:val="tx1"/>
            </w14:solidFill>
          </w14:textFill>
        </w:rPr>
        <w:drawing>
          <wp:inline distT="0" distB="0" distL="114300" distR="114300">
            <wp:extent cx="5481320" cy="1239520"/>
            <wp:effectExtent l="0" t="0" r="5080" b="8255"/>
            <wp:docPr id="2" name="图片 2" descr="1548.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548.67"/>
                    <pic:cNvPicPr>
                      <a:picLocks noChangeAspect="1"/>
                    </pic:cNvPicPr>
                  </pic:nvPicPr>
                  <pic:blipFill>
                    <a:blip r:embed="rId6"/>
                    <a:stretch>
                      <a:fillRect/>
                    </a:stretch>
                  </pic:blipFill>
                  <pic:spPr>
                    <a:xfrm>
                      <a:off x="0" y="0"/>
                      <a:ext cx="5481320" cy="1239520"/>
                    </a:xfrm>
                    <a:prstGeom prst="rect">
                      <a:avLst/>
                    </a:prstGeom>
                  </pic:spPr>
                </pic:pic>
              </a:graphicData>
            </a:graphic>
          </wp:inline>
        </w:drawing>
      </w:r>
      <w:r>
        <w:rPr>
          <w:rFonts w:hint="default" w:ascii="Times New Roman" w:hAnsi="Times New Roman" w:eastAsia="宋体" w:cs="Times New Roman"/>
          <w:color w:val="000000" w:themeColor="text1"/>
          <w:kern w:val="2"/>
          <w:sz w:val="18"/>
          <w:szCs w:val="18"/>
          <w:lang w:val="en-US" w:eastAsia="zh-CN" w:bidi="ar"/>
          <w14:textFill>
            <w14:solidFill>
              <w14:schemeClr w14:val="tx1"/>
            </w14:solidFill>
          </w14:textFill>
        </w:rPr>
        <w:t xml:space="preserve">  </w:t>
      </w:r>
    </w:p>
    <w:p w14:paraId="48F4F4BC">
      <w:pPr>
        <w:rPr>
          <w:rFonts w:hint="default" w:ascii="Times New Roman" w:hAnsi="Times New Roman" w:eastAsia="宋体" w:cs="Times New Roman"/>
          <w:color w:val="000000" w:themeColor="text1"/>
          <w:kern w:val="2"/>
          <w:sz w:val="18"/>
          <w:szCs w:val="18"/>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18"/>
          <w:szCs w:val="18"/>
          <w:lang w:val="en-US" w:eastAsia="zh-CN" w:bidi="ar"/>
          <w14:textFill>
            <w14:solidFill>
              <w14:schemeClr w14:val="tx1"/>
            </w14:solidFill>
          </w14:textFill>
        </w:rPr>
        <w:t>Figure S3: Mass1900.34</w:t>
      </w:r>
    </w:p>
    <w:p w14:paraId="388768B4">
      <w:pPr>
        <w:rPr>
          <w:rFonts w:hint="default" w:ascii="Times New Roman" w:hAnsi="Times New Roman" w:eastAsia="宋体" w:cs="Times New Roman"/>
          <w:color w:val="000000" w:themeColor="text1"/>
          <w:kern w:val="2"/>
          <w:sz w:val="18"/>
          <w:szCs w:val="18"/>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18"/>
          <w:szCs w:val="18"/>
          <w:lang w:val="en-US" w:eastAsia="zh-CN" w:bidi="ar"/>
          <w14:textFill>
            <w14:solidFill>
              <w14:schemeClr w14:val="tx1"/>
            </w14:solidFill>
          </w14:textFill>
        </w:rPr>
        <w:drawing>
          <wp:inline distT="0" distB="0" distL="114300" distR="114300">
            <wp:extent cx="5481320" cy="1129030"/>
            <wp:effectExtent l="0" t="0" r="5080" b="4445"/>
            <wp:docPr id="3" name="图片 3" descr="1900.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1900.34"/>
                    <pic:cNvPicPr>
                      <a:picLocks noChangeAspect="1"/>
                    </pic:cNvPicPr>
                  </pic:nvPicPr>
                  <pic:blipFill>
                    <a:blip r:embed="rId7"/>
                    <a:stretch>
                      <a:fillRect/>
                    </a:stretch>
                  </pic:blipFill>
                  <pic:spPr>
                    <a:xfrm>
                      <a:off x="0" y="0"/>
                      <a:ext cx="5481320" cy="1129030"/>
                    </a:xfrm>
                    <a:prstGeom prst="rect">
                      <a:avLst/>
                    </a:prstGeom>
                  </pic:spPr>
                </pic:pic>
              </a:graphicData>
            </a:graphic>
          </wp:inline>
        </w:drawing>
      </w:r>
    </w:p>
    <w:p w14:paraId="68CB2587">
      <w:pPr>
        <w:rPr>
          <w:rFonts w:hint="default" w:ascii="Times New Roman" w:hAnsi="Times New Roman" w:eastAsia="宋体" w:cs="Times New Roman"/>
          <w:color w:val="000000" w:themeColor="text1"/>
          <w:kern w:val="2"/>
          <w:sz w:val="18"/>
          <w:szCs w:val="18"/>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18"/>
          <w:szCs w:val="18"/>
          <w:lang w:val="en-US" w:eastAsia="zh-CN" w:bidi="ar"/>
          <w14:textFill>
            <w14:solidFill>
              <w14:schemeClr w14:val="tx1"/>
            </w14:solidFill>
          </w14:textFill>
        </w:rPr>
        <w:t>Figure S4: Mass1947.15</w:t>
      </w:r>
    </w:p>
    <w:p w14:paraId="2AF2ED87">
      <w:pPr>
        <w:rPr>
          <w:rFonts w:hint="default" w:ascii="Times New Roman" w:hAnsi="Times New Roman" w:eastAsia="宋体" w:cs="Times New Roman"/>
          <w:color w:val="000000" w:themeColor="text1"/>
          <w:kern w:val="2"/>
          <w:sz w:val="18"/>
          <w:szCs w:val="18"/>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18"/>
          <w:szCs w:val="18"/>
          <w:lang w:val="en-US" w:eastAsia="zh-CN" w:bidi="ar"/>
          <w14:textFill>
            <w14:solidFill>
              <w14:schemeClr w14:val="tx1"/>
            </w14:solidFill>
          </w14:textFill>
        </w:rPr>
        <w:drawing>
          <wp:inline distT="0" distB="0" distL="114300" distR="114300">
            <wp:extent cx="5471795" cy="1238250"/>
            <wp:effectExtent l="0" t="0" r="5080" b="0"/>
            <wp:docPr id="4" name="图片 4" descr="1947.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1947.15"/>
                    <pic:cNvPicPr>
                      <a:picLocks noChangeAspect="1"/>
                    </pic:cNvPicPr>
                  </pic:nvPicPr>
                  <pic:blipFill>
                    <a:blip r:embed="rId8"/>
                    <a:stretch>
                      <a:fillRect/>
                    </a:stretch>
                  </pic:blipFill>
                  <pic:spPr>
                    <a:xfrm>
                      <a:off x="0" y="0"/>
                      <a:ext cx="5471795" cy="1238250"/>
                    </a:xfrm>
                    <a:prstGeom prst="rect">
                      <a:avLst/>
                    </a:prstGeom>
                  </pic:spPr>
                </pic:pic>
              </a:graphicData>
            </a:graphic>
          </wp:inline>
        </w:drawing>
      </w:r>
    </w:p>
    <w:p w14:paraId="51F55CF5">
      <w:pPr>
        <w:rPr>
          <w:rFonts w:hint="default" w:ascii="Times New Roman" w:hAnsi="Times New Roman" w:eastAsia="宋体" w:cs="Times New Roman"/>
          <w:color w:val="000000" w:themeColor="text1"/>
          <w:kern w:val="2"/>
          <w:sz w:val="18"/>
          <w:szCs w:val="18"/>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18"/>
          <w:szCs w:val="18"/>
          <w:lang w:val="en-US" w:eastAsia="zh-CN" w:bidi="ar"/>
          <w14:textFill>
            <w14:solidFill>
              <w14:schemeClr w14:val="tx1"/>
            </w14:solidFill>
          </w14:textFill>
        </w:rPr>
        <w:t>Figure S5: Mass2347.29</w:t>
      </w:r>
    </w:p>
    <w:p w14:paraId="4379999C">
      <w:pPr>
        <w:rPr>
          <w:rFonts w:hint="default" w:ascii="Times New Roman" w:hAnsi="Times New Roman" w:eastAsia="宋体" w:cs="Times New Roman"/>
          <w:color w:val="000000" w:themeColor="text1"/>
          <w:kern w:val="2"/>
          <w:sz w:val="18"/>
          <w:szCs w:val="18"/>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18"/>
          <w:szCs w:val="18"/>
          <w:lang w:val="en-US" w:eastAsia="zh-CN" w:bidi="ar"/>
          <w14:textFill>
            <w14:solidFill>
              <w14:schemeClr w14:val="tx1"/>
            </w14:solidFill>
          </w14:textFill>
        </w:rPr>
        <w:drawing>
          <wp:inline distT="0" distB="0" distL="114300" distR="114300">
            <wp:extent cx="5469255" cy="1038860"/>
            <wp:effectExtent l="0" t="0" r="7620" b="8890"/>
            <wp:docPr id="5" name="图片 5" descr="2347.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347.29"/>
                    <pic:cNvPicPr>
                      <a:picLocks noChangeAspect="1"/>
                    </pic:cNvPicPr>
                  </pic:nvPicPr>
                  <pic:blipFill>
                    <a:blip r:embed="rId9"/>
                    <a:stretch>
                      <a:fillRect/>
                    </a:stretch>
                  </pic:blipFill>
                  <pic:spPr>
                    <a:xfrm>
                      <a:off x="0" y="0"/>
                      <a:ext cx="5469255" cy="1038860"/>
                    </a:xfrm>
                    <a:prstGeom prst="rect">
                      <a:avLst/>
                    </a:prstGeom>
                  </pic:spPr>
                </pic:pic>
              </a:graphicData>
            </a:graphic>
          </wp:inline>
        </w:drawing>
      </w:r>
    </w:p>
    <w:p w14:paraId="0DAEECED">
      <w:pPr>
        <w:rPr>
          <w:rFonts w:hint="default" w:ascii="Times New Roman" w:hAnsi="Times New Roman" w:eastAsia="宋体" w:cs="Times New Roman"/>
          <w:color w:val="000000" w:themeColor="text1"/>
          <w:kern w:val="2"/>
          <w:sz w:val="18"/>
          <w:szCs w:val="18"/>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18"/>
          <w:szCs w:val="18"/>
          <w:lang w:val="en-US" w:eastAsia="zh-CN" w:bidi="ar"/>
          <w14:textFill>
            <w14:solidFill>
              <w14:schemeClr w14:val="tx1"/>
            </w14:solidFill>
          </w14:textFill>
        </w:rPr>
        <w:t>Figure S6: Mass2662.15</w:t>
      </w:r>
    </w:p>
    <w:p w14:paraId="778C5768">
      <w:pPr>
        <w:rPr>
          <w:rFonts w:hint="default" w:ascii="Times New Roman" w:hAnsi="Times New Roman" w:eastAsia="宋体" w:cs="Times New Roman"/>
          <w:color w:val="000000" w:themeColor="text1"/>
          <w:kern w:val="2"/>
          <w:sz w:val="18"/>
          <w:szCs w:val="18"/>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18"/>
          <w:szCs w:val="18"/>
          <w:lang w:val="en-US" w:eastAsia="zh-CN" w:bidi="ar"/>
          <w14:textFill>
            <w14:solidFill>
              <w14:schemeClr w14:val="tx1"/>
            </w14:solidFill>
          </w14:textFill>
        </w:rPr>
        <w:drawing>
          <wp:inline distT="0" distB="0" distL="114300" distR="114300">
            <wp:extent cx="5471795" cy="1137285"/>
            <wp:effectExtent l="0" t="0" r="5080" b="5715"/>
            <wp:docPr id="6" name="图片 6" descr="2662.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662.15"/>
                    <pic:cNvPicPr>
                      <a:picLocks noChangeAspect="1"/>
                    </pic:cNvPicPr>
                  </pic:nvPicPr>
                  <pic:blipFill>
                    <a:blip r:embed="rId10"/>
                    <a:stretch>
                      <a:fillRect/>
                    </a:stretch>
                  </pic:blipFill>
                  <pic:spPr>
                    <a:xfrm>
                      <a:off x="0" y="0"/>
                      <a:ext cx="5471795" cy="1137285"/>
                    </a:xfrm>
                    <a:prstGeom prst="rect">
                      <a:avLst/>
                    </a:prstGeom>
                  </pic:spPr>
                </pic:pic>
              </a:graphicData>
            </a:graphic>
          </wp:inline>
        </w:drawing>
      </w:r>
    </w:p>
    <w:p w14:paraId="03954896">
      <w:pPr>
        <w:rPr>
          <w:rFonts w:hint="default" w:ascii="Times New Roman" w:hAnsi="Times New Roman" w:eastAsia="宋体" w:cs="Times New Roman"/>
          <w:color w:val="000000" w:themeColor="text1"/>
          <w:kern w:val="2"/>
          <w:sz w:val="18"/>
          <w:szCs w:val="18"/>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18"/>
          <w:szCs w:val="18"/>
          <w:lang w:val="en-US" w:eastAsia="zh-CN" w:bidi="ar"/>
          <w14:textFill>
            <w14:solidFill>
              <w14:schemeClr w14:val="tx1"/>
            </w14:solidFill>
          </w14:textFill>
        </w:rPr>
        <w:t>Figure S7: Mass2881.5</w:t>
      </w:r>
    </w:p>
    <w:p w14:paraId="32A99F64">
      <w:pPr>
        <w:rPr>
          <w:rFonts w:hint="default" w:ascii="Times New Roman" w:hAnsi="Times New Roman" w:eastAsia="宋体" w:cs="Times New Roman"/>
          <w:color w:val="000000" w:themeColor="text1"/>
          <w:kern w:val="2"/>
          <w:sz w:val="18"/>
          <w:szCs w:val="18"/>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18"/>
          <w:szCs w:val="18"/>
          <w:lang w:val="en-US" w:eastAsia="zh-CN" w:bidi="ar"/>
          <w14:textFill>
            <w14:solidFill>
              <w14:schemeClr w14:val="tx1"/>
            </w14:solidFill>
          </w14:textFill>
        </w:rPr>
        <w:drawing>
          <wp:inline distT="0" distB="0" distL="114300" distR="114300">
            <wp:extent cx="5483860" cy="1232535"/>
            <wp:effectExtent l="0" t="0" r="2540" b="5715"/>
            <wp:docPr id="7" name="图片 7" descr="288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2881.5"/>
                    <pic:cNvPicPr>
                      <a:picLocks noChangeAspect="1"/>
                    </pic:cNvPicPr>
                  </pic:nvPicPr>
                  <pic:blipFill>
                    <a:blip r:embed="rId11"/>
                    <a:stretch>
                      <a:fillRect/>
                    </a:stretch>
                  </pic:blipFill>
                  <pic:spPr>
                    <a:xfrm>
                      <a:off x="0" y="0"/>
                      <a:ext cx="5483860" cy="1232535"/>
                    </a:xfrm>
                    <a:prstGeom prst="rect">
                      <a:avLst/>
                    </a:prstGeom>
                  </pic:spPr>
                </pic:pic>
              </a:graphicData>
            </a:graphic>
          </wp:inline>
        </w:drawing>
      </w:r>
    </w:p>
    <w:p w14:paraId="7B6A0254">
      <w:pPr>
        <w:rPr>
          <w:rFonts w:hint="default" w:ascii="Times New Roman" w:hAnsi="Times New Roman" w:eastAsia="宋体" w:cs="Times New Roman"/>
          <w:color w:val="000000" w:themeColor="text1"/>
          <w:kern w:val="2"/>
          <w:sz w:val="18"/>
          <w:szCs w:val="18"/>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18"/>
          <w:szCs w:val="18"/>
          <w:lang w:val="en-US" w:eastAsia="zh-CN" w:bidi="ar"/>
          <w14:textFill>
            <w14:solidFill>
              <w14:schemeClr w14:val="tx1"/>
            </w14:solidFill>
          </w14:textFill>
        </w:rPr>
        <w:t>Figure S8: Mass2961.68</w:t>
      </w:r>
    </w:p>
    <w:p w14:paraId="5BD0D45F">
      <w:pPr>
        <w:rPr>
          <w:rFonts w:hint="default" w:ascii="Times New Roman" w:hAnsi="Times New Roman" w:eastAsia="宋体" w:cs="Times New Roman"/>
          <w:color w:val="000000" w:themeColor="text1"/>
          <w:kern w:val="2"/>
          <w:sz w:val="18"/>
          <w:szCs w:val="18"/>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18"/>
          <w:szCs w:val="18"/>
          <w:lang w:val="en-US" w:eastAsia="zh-CN" w:bidi="ar"/>
          <w14:textFill>
            <w14:solidFill>
              <w14:schemeClr w14:val="tx1"/>
            </w14:solidFill>
          </w14:textFill>
        </w:rPr>
        <w:drawing>
          <wp:inline distT="0" distB="0" distL="114300" distR="114300">
            <wp:extent cx="5478780" cy="1076960"/>
            <wp:effectExtent l="0" t="0" r="7620" b="8890"/>
            <wp:docPr id="8" name="图片 8" descr="2961.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2961.68"/>
                    <pic:cNvPicPr>
                      <a:picLocks noChangeAspect="1"/>
                    </pic:cNvPicPr>
                  </pic:nvPicPr>
                  <pic:blipFill>
                    <a:blip r:embed="rId12"/>
                    <a:stretch>
                      <a:fillRect/>
                    </a:stretch>
                  </pic:blipFill>
                  <pic:spPr>
                    <a:xfrm>
                      <a:off x="0" y="0"/>
                      <a:ext cx="5478780" cy="1076960"/>
                    </a:xfrm>
                    <a:prstGeom prst="rect">
                      <a:avLst/>
                    </a:prstGeom>
                  </pic:spPr>
                </pic:pic>
              </a:graphicData>
            </a:graphic>
          </wp:inline>
        </w:drawing>
      </w:r>
    </w:p>
    <w:p w14:paraId="39F2B41B">
      <w:pPr>
        <w:rPr>
          <w:rFonts w:hint="default" w:ascii="Times New Roman" w:hAnsi="Times New Roman" w:eastAsia="宋体" w:cs="Times New Roman"/>
          <w:color w:val="000000" w:themeColor="text1"/>
          <w:kern w:val="2"/>
          <w:sz w:val="18"/>
          <w:szCs w:val="18"/>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18"/>
          <w:szCs w:val="18"/>
          <w:lang w:val="en-US" w:eastAsia="zh-CN" w:bidi="ar"/>
          <w14:textFill>
            <w14:solidFill>
              <w14:schemeClr w14:val="tx1"/>
            </w14:solidFill>
          </w14:textFill>
        </w:rPr>
        <w:t>Figure S9: Mass4211.41</w:t>
      </w:r>
    </w:p>
    <w:p w14:paraId="763B9B37">
      <w:pPr>
        <w:rPr>
          <w:rFonts w:hint="default" w:ascii="Times New Roman" w:hAnsi="Times New Roman" w:eastAsia="宋体" w:cs="Times New Roman"/>
          <w:color w:val="000000" w:themeColor="text1"/>
          <w:kern w:val="2"/>
          <w:sz w:val="18"/>
          <w:szCs w:val="18"/>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18"/>
          <w:szCs w:val="18"/>
          <w:lang w:val="en-US" w:eastAsia="zh-CN" w:bidi="ar"/>
          <w14:textFill>
            <w14:solidFill>
              <w14:schemeClr w14:val="tx1"/>
            </w14:solidFill>
          </w14:textFill>
        </w:rPr>
        <w:drawing>
          <wp:inline distT="0" distB="0" distL="114300" distR="114300">
            <wp:extent cx="5474970" cy="1094105"/>
            <wp:effectExtent l="0" t="0" r="1905" b="1270"/>
            <wp:docPr id="9" name="图片 9" descr="4211.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4211.41"/>
                    <pic:cNvPicPr>
                      <a:picLocks noChangeAspect="1"/>
                    </pic:cNvPicPr>
                  </pic:nvPicPr>
                  <pic:blipFill>
                    <a:blip r:embed="rId13"/>
                    <a:stretch>
                      <a:fillRect/>
                    </a:stretch>
                  </pic:blipFill>
                  <pic:spPr>
                    <a:xfrm>
                      <a:off x="0" y="0"/>
                      <a:ext cx="5474970" cy="1094105"/>
                    </a:xfrm>
                    <a:prstGeom prst="rect">
                      <a:avLst/>
                    </a:prstGeom>
                  </pic:spPr>
                </pic:pic>
              </a:graphicData>
            </a:graphic>
          </wp:inline>
        </w:drawing>
      </w:r>
    </w:p>
    <w:p w14:paraId="565B26AD">
      <w:pPr>
        <w:rPr>
          <w:rFonts w:hint="default" w:ascii="Times New Roman" w:hAnsi="Times New Roman" w:eastAsia="宋体" w:cs="Times New Roman"/>
          <w:color w:val="000000" w:themeColor="text1"/>
          <w:kern w:val="2"/>
          <w:sz w:val="18"/>
          <w:szCs w:val="18"/>
          <w:lang w:val="en-US" w:eastAsia="zh-CN" w:bidi="ar"/>
          <w14:textFill>
            <w14:solidFill>
              <w14:schemeClr w14:val="tx1"/>
            </w14:solidFill>
          </w14:textFill>
        </w:rPr>
      </w:pPr>
      <w:r>
        <w:rPr>
          <w:rFonts w:hint="default" w:ascii="Times New Roman" w:hAnsi="Times New Roman" w:eastAsia="宋体" w:cs="Times New Roman"/>
          <w:color w:val="000000" w:themeColor="text1"/>
          <w:kern w:val="2"/>
          <w:sz w:val="18"/>
          <w:szCs w:val="18"/>
          <w:lang w:val="en-US" w:eastAsia="zh-CN" w:bidi="ar"/>
          <w14:textFill>
            <w14:solidFill>
              <w14:schemeClr w14:val="tx1"/>
            </w14:solidFill>
          </w14:textFill>
        </w:rPr>
        <w:t xml:space="preserve">Supplementary Figure S2-9. </w:t>
      </w:r>
      <w:r>
        <w:rPr>
          <w:rFonts w:hint="default" w:ascii="Times New Roman" w:hAnsi="Times New Roman" w:eastAsia="微软雅黑" w:cs="Times New Roman"/>
          <w:color w:val="000000" w:themeColor="text1"/>
          <w:spacing w:val="1"/>
          <w:kern w:val="2"/>
          <w:sz w:val="21"/>
          <w:szCs w:val="21"/>
          <w:lang w:val="en-US" w:eastAsia="zh-CN" w:bidi="ar"/>
          <w14:textFill>
            <w14:solidFill>
              <w14:schemeClr w14:val="tx1"/>
            </w14:solidFill>
          </w14:textFill>
        </w:rPr>
        <w:t>MS/MS spectra for the 8 key peptides</w:t>
      </w:r>
      <w:r>
        <w:rPr>
          <w:rFonts w:hint="default" w:ascii="Times New Roman" w:hAnsi="Times New Roman" w:eastAsia="宋体" w:cs="Times New Roman"/>
          <w:color w:val="000000" w:themeColor="text1"/>
          <w:kern w:val="2"/>
          <w:sz w:val="18"/>
          <w:szCs w:val="18"/>
          <w:lang w:val="en-US" w:eastAsia="zh-CN" w:bidi="ar"/>
          <w14:textFill>
            <w14:solidFill>
              <w14:schemeClr w14:val="tx1"/>
            </w14:solidFill>
          </w14:textFill>
        </w:rPr>
        <w:t>.</w:t>
      </w:r>
    </w:p>
    <w:p w14:paraId="79FD10E9">
      <w:pPr>
        <w:rPr>
          <w:rFonts w:hint="default" w:ascii="Times New Roman" w:hAnsi="Times New Roman" w:eastAsia="Helvetica" w:cs="Times New Roman"/>
          <w:b/>
          <w:bCs/>
          <w:i w:val="0"/>
          <w:iCs w:val="0"/>
          <w:caps w:val="0"/>
          <w:color w:val="000000" w:themeColor="text1"/>
          <w:spacing w:val="1"/>
          <w:sz w:val="18"/>
          <w:szCs w:val="18"/>
          <w:highlight w:val="none"/>
          <w:lang w:eastAsia="zh-CN"/>
          <w14:textFill>
            <w14:solidFill>
              <w14:schemeClr w14:val="tx1"/>
            </w14:solidFill>
          </w14:textFill>
        </w:rPr>
      </w:pPr>
      <w:r>
        <w:rPr>
          <w:rFonts w:hint="default" w:ascii="Times New Roman" w:hAnsi="Times New Roman" w:eastAsia="Helvetica" w:cs="Times New Roman"/>
          <w:b/>
          <w:bCs/>
          <w:i w:val="0"/>
          <w:iCs w:val="0"/>
          <w:caps w:val="0"/>
          <w:color w:val="000000" w:themeColor="text1"/>
          <w:spacing w:val="1"/>
          <w:sz w:val="18"/>
          <w:szCs w:val="18"/>
          <w:highlight w:val="none"/>
          <w:lang w:eastAsia="zh-CN"/>
          <w14:textFill>
            <w14:solidFill>
              <w14:schemeClr w14:val="tx1"/>
            </w14:solidFill>
          </w14:textFill>
        </w:rPr>
        <w:t>Supplementary</w:t>
      </w:r>
      <w:r>
        <w:rPr>
          <w:rFonts w:hint="default" w:ascii="Times New Roman" w:hAnsi="Times New Roman" w:eastAsia="Helvetica" w:cs="Times New Roman"/>
          <w:b/>
          <w:bCs/>
          <w:i w:val="0"/>
          <w:iCs w:val="0"/>
          <w:caps w:val="0"/>
          <w:color w:val="000000" w:themeColor="text1"/>
          <w:spacing w:val="1"/>
          <w:sz w:val="18"/>
          <w:szCs w:val="18"/>
          <w:highlight w:val="none"/>
          <w:lang w:val="en-US" w:eastAsia="zh-CN"/>
          <w14:textFill>
            <w14:solidFill>
              <w14:schemeClr w14:val="tx1"/>
            </w14:solidFill>
          </w14:textFill>
        </w:rPr>
        <w:t xml:space="preserve"> T</w:t>
      </w:r>
      <w:r>
        <w:rPr>
          <w:rFonts w:hint="default" w:ascii="Times New Roman" w:hAnsi="Times New Roman" w:eastAsia="Helvetica" w:cs="Times New Roman"/>
          <w:b/>
          <w:bCs/>
          <w:i w:val="0"/>
          <w:iCs w:val="0"/>
          <w:caps w:val="0"/>
          <w:color w:val="000000" w:themeColor="text1"/>
          <w:spacing w:val="1"/>
          <w:sz w:val="18"/>
          <w:szCs w:val="18"/>
          <w:highlight w:val="none"/>
          <w:lang w:eastAsia="zh-CN"/>
          <w14:textFill>
            <w14:solidFill>
              <w14:schemeClr w14:val="tx1"/>
            </w14:solidFill>
          </w14:textFill>
        </w:rPr>
        <w:t>able</w:t>
      </w:r>
      <w:r>
        <w:rPr>
          <w:rFonts w:hint="default" w:ascii="Times New Roman" w:hAnsi="Times New Roman" w:eastAsia="Helvetica" w:cs="Times New Roman"/>
          <w:b/>
          <w:bCs/>
          <w:i w:val="0"/>
          <w:iCs w:val="0"/>
          <w:caps w:val="0"/>
          <w:color w:val="000000" w:themeColor="text1"/>
          <w:spacing w:val="1"/>
          <w:sz w:val="18"/>
          <w:szCs w:val="18"/>
          <w:highlight w:val="none"/>
          <w:lang w:val="en-US" w:eastAsia="zh-CN"/>
          <w14:textFill>
            <w14:solidFill>
              <w14:schemeClr w14:val="tx1"/>
            </w14:solidFill>
          </w14:textFill>
        </w:rPr>
        <w:t xml:space="preserve">1 </w:t>
      </w:r>
      <w:r>
        <w:rPr>
          <w:rFonts w:hint="default" w:ascii="Times New Roman" w:hAnsi="Times New Roman" w:eastAsia="Helvetica" w:cs="Times New Roman"/>
          <w:b/>
          <w:bCs/>
          <w:i w:val="0"/>
          <w:iCs w:val="0"/>
          <w:caps w:val="0"/>
          <w:color w:val="000000" w:themeColor="text1"/>
          <w:spacing w:val="1"/>
          <w:sz w:val="18"/>
          <w:szCs w:val="18"/>
          <w:highlight w:val="none"/>
          <w:lang w:eastAsia="zh-CN"/>
          <w14:textFill>
            <w14:solidFill>
              <w14:schemeClr w14:val="tx1"/>
            </w14:solidFill>
          </w14:textFill>
        </w:rPr>
        <w:t>Differential Peptide Segment Identification</w:t>
      </w:r>
    </w:p>
    <w:tbl>
      <w:tblPr>
        <w:tblStyle w:val="3"/>
        <w:tblW w:w="8544"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0" w:type="dxa"/>
          <w:bottom w:w="0" w:type="dxa"/>
          <w:right w:w="0" w:type="dxa"/>
        </w:tblCellMar>
      </w:tblPr>
      <w:tblGrid>
        <w:gridCol w:w="1049"/>
        <w:gridCol w:w="1045"/>
        <w:gridCol w:w="3764"/>
        <w:gridCol w:w="2686"/>
      </w:tblGrid>
      <w:tr w14:paraId="0411A4D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049" w:type="dxa"/>
            <w:tcBorders>
              <w:top w:val="single" w:color="000000" w:sz="2" w:space="0"/>
              <w:bottom w:val="single" w:color="000000" w:sz="2" w:space="0"/>
            </w:tcBorders>
            <w:shd w:val="clear" w:color="auto" w:fill="auto"/>
            <w:tcMar>
              <w:left w:w="108" w:type="dxa"/>
              <w:right w:w="108" w:type="dxa"/>
            </w:tcMar>
            <w:vAlign w:val="top"/>
          </w:tcPr>
          <w:p w14:paraId="4F47082F">
            <w:pPr>
              <w:pStyle w:val="2"/>
              <w:keepNext w:val="0"/>
              <w:keepLines w:val="0"/>
              <w:widowControl/>
              <w:suppressLineNumbers w:val="0"/>
              <w:kinsoku/>
              <w:wordWrap/>
              <w:overflowPunct/>
              <w:spacing w:before="0" w:beforeAutospacing="0" w:after="0" w:afterAutospacing="0" w:line="480" w:lineRule="auto"/>
              <w:ind w:left="0" w:right="0"/>
              <w:jc w:val="center"/>
              <w:rPr>
                <w:rFonts w:hint="default" w:ascii="Times New Roman" w:hAnsi="Times New Roman" w:cs="Times New Roman" w:eastAsiaTheme="minorEastAsia"/>
                <w:color w:val="000000" w:themeColor="text1"/>
                <w:sz w:val="21"/>
                <w:szCs w:val="21"/>
                <w:lang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Mass</w:t>
            </w:r>
            <w:r>
              <w:rPr>
                <w:rFonts w:hint="default" w:ascii="Times New Roman" w:hAnsi="Times New Roman" w:cs="Times New Roman"/>
                <w:color w:val="000000" w:themeColor="text1"/>
                <w:sz w:val="21"/>
                <w:szCs w:val="21"/>
                <w:lang w:val="en-US" w:eastAsia="zh-CN"/>
                <w14:textFill>
                  <w14:solidFill>
                    <w14:schemeClr w14:val="tx1"/>
                  </w14:solidFill>
                </w14:textFill>
              </w:rPr>
              <w:t>(Da)</w:t>
            </w:r>
          </w:p>
        </w:tc>
        <w:tc>
          <w:tcPr>
            <w:tcW w:w="1045" w:type="dxa"/>
            <w:tcBorders>
              <w:top w:val="single" w:color="000000" w:sz="2" w:space="0"/>
              <w:bottom w:val="single" w:color="000000" w:sz="2" w:space="0"/>
            </w:tcBorders>
            <w:shd w:val="clear" w:color="auto" w:fill="auto"/>
            <w:tcMar>
              <w:left w:w="108" w:type="dxa"/>
              <w:right w:w="108" w:type="dxa"/>
            </w:tcMar>
            <w:vAlign w:val="top"/>
          </w:tcPr>
          <w:p w14:paraId="27A0F0E8">
            <w:pPr>
              <w:pStyle w:val="2"/>
              <w:keepNext w:val="0"/>
              <w:keepLines w:val="0"/>
              <w:widowControl/>
              <w:suppressLineNumbers w:val="0"/>
              <w:kinsoku/>
              <w:wordWrap/>
              <w:overflowPunct/>
              <w:spacing w:before="0" w:beforeAutospacing="0" w:after="0" w:afterAutospacing="0" w:line="480" w:lineRule="auto"/>
              <w:ind w:left="0" w:right="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Proteins</w:t>
            </w:r>
          </w:p>
        </w:tc>
        <w:tc>
          <w:tcPr>
            <w:tcW w:w="3764" w:type="dxa"/>
            <w:tcBorders>
              <w:top w:val="single" w:color="000000" w:sz="2" w:space="0"/>
              <w:bottom w:val="single" w:color="000000" w:sz="2" w:space="0"/>
            </w:tcBorders>
            <w:shd w:val="clear" w:color="auto" w:fill="auto"/>
            <w:tcMar>
              <w:left w:w="108" w:type="dxa"/>
              <w:right w:w="108" w:type="dxa"/>
            </w:tcMar>
            <w:vAlign w:val="top"/>
          </w:tcPr>
          <w:p w14:paraId="511E02DA">
            <w:pPr>
              <w:pStyle w:val="2"/>
              <w:keepNext w:val="0"/>
              <w:keepLines w:val="0"/>
              <w:widowControl/>
              <w:suppressLineNumbers w:val="0"/>
              <w:kinsoku/>
              <w:wordWrap/>
              <w:overflowPunct/>
              <w:spacing w:before="0" w:beforeAutospacing="0" w:after="0" w:afterAutospacing="0" w:line="480" w:lineRule="auto"/>
              <w:ind w:left="0" w:right="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M</w:t>
            </w:r>
            <w:r>
              <w:rPr>
                <w:rFonts w:hint="default" w:ascii="Times New Roman" w:hAnsi="Times New Roman" w:cs="Times New Roman"/>
                <w:color w:val="000000" w:themeColor="text1"/>
                <w:sz w:val="21"/>
                <w:szCs w:val="21"/>
                <w14:textFill>
                  <w14:solidFill>
                    <w14:schemeClr w14:val="tx1"/>
                  </w14:solidFill>
                </w14:textFill>
              </w:rPr>
              <w:t>odification sites</w:t>
            </w:r>
          </w:p>
        </w:tc>
        <w:tc>
          <w:tcPr>
            <w:tcW w:w="2686" w:type="dxa"/>
            <w:tcBorders>
              <w:top w:val="single" w:color="000000" w:sz="2" w:space="0"/>
              <w:bottom w:val="single" w:color="000000" w:sz="2" w:space="0"/>
            </w:tcBorders>
            <w:shd w:val="clear" w:color="auto" w:fill="auto"/>
            <w:tcMar>
              <w:left w:w="108" w:type="dxa"/>
              <w:right w:w="108" w:type="dxa"/>
            </w:tcMar>
            <w:vAlign w:val="top"/>
          </w:tcPr>
          <w:p w14:paraId="446F2327">
            <w:pPr>
              <w:pStyle w:val="2"/>
              <w:keepNext w:val="0"/>
              <w:keepLines w:val="0"/>
              <w:widowControl/>
              <w:suppressLineNumbers w:val="0"/>
              <w:kinsoku/>
              <w:wordWrap/>
              <w:overflowPunct/>
              <w:spacing w:before="0" w:beforeAutospacing="0" w:after="0" w:afterAutospacing="0" w:line="480" w:lineRule="auto"/>
              <w:ind w:left="0" w:right="0"/>
              <w:jc w:val="center"/>
              <w:rPr>
                <w:rFonts w:hint="default" w:ascii="Times New Roman" w:hAnsi="Times New Roman" w:cs="Times New Roman"/>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Amino acid sequences</w:t>
            </w:r>
          </w:p>
        </w:tc>
      </w:tr>
      <w:tr w14:paraId="3DDDCF7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049" w:type="dxa"/>
            <w:tcBorders>
              <w:top w:val="single" w:color="000000" w:sz="2" w:space="0"/>
              <w:bottom w:val="single" w:color="000000" w:sz="2" w:space="0"/>
            </w:tcBorders>
            <w:shd w:val="clear" w:color="auto" w:fill="auto"/>
            <w:tcMar>
              <w:left w:w="108" w:type="dxa"/>
              <w:right w:w="108" w:type="dxa"/>
            </w:tcMar>
            <w:vAlign w:val="top"/>
          </w:tcPr>
          <w:p w14:paraId="2537A2B4">
            <w:pPr>
              <w:pStyle w:val="2"/>
              <w:keepNext w:val="0"/>
              <w:keepLines w:val="0"/>
              <w:widowControl/>
              <w:suppressLineNumbers w:val="0"/>
              <w:kinsoku/>
              <w:wordWrap/>
              <w:overflowPunct/>
              <w:spacing w:before="0" w:beforeAutospacing="0" w:after="0" w:afterAutospacing="0" w:line="480" w:lineRule="auto"/>
              <w:ind w:left="0" w:right="0"/>
              <w:jc w:val="cente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94973</w:t>
            </w:r>
          </w:p>
        </w:tc>
        <w:tc>
          <w:tcPr>
            <w:tcW w:w="1045" w:type="dxa"/>
            <w:tcBorders>
              <w:top w:val="single" w:color="000000" w:sz="2" w:space="0"/>
              <w:bottom w:val="single" w:color="000000" w:sz="2" w:space="0"/>
            </w:tcBorders>
            <w:shd w:val="clear" w:color="auto" w:fill="auto"/>
            <w:tcMar>
              <w:left w:w="108" w:type="dxa"/>
              <w:right w:w="108" w:type="dxa"/>
            </w:tcMar>
            <w:vAlign w:val="top"/>
          </w:tcPr>
          <w:p w14:paraId="4F403E23">
            <w:pPr>
              <w:pStyle w:val="2"/>
              <w:keepNext w:val="0"/>
              <w:keepLines w:val="0"/>
              <w:widowControl/>
              <w:suppressLineNumbers w:val="0"/>
              <w:kinsoku/>
              <w:wordWrap/>
              <w:overflowPunct/>
              <w:spacing w:before="0" w:beforeAutospacing="0" w:after="0" w:afterAutospacing="0" w:line="480" w:lineRule="auto"/>
              <w:ind w:left="0" w:right="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P02671</w:t>
            </w:r>
          </w:p>
        </w:tc>
        <w:tc>
          <w:tcPr>
            <w:tcW w:w="3764" w:type="dxa"/>
            <w:tcBorders>
              <w:top w:val="single" w:color="000000" w:sz="2" w:space="0"/>
              <w:bottom w:val="single" w:color="000000" w:sz="2" w:space="0"/>
            </w:tcBorders>
            <w:shd w:val="clear" w:color="auto" w:fill="auto"/>
            <w:tcMar>
              <w:left w:w="108" w:type="dxa"/>
              <w:right w:w="108" w:type="dxa"/>
            </w:tcMar>
            <w:vAlign w:val="top"/>
          </w:tcPr>
          <w:p w14:paraId="0354EEE3">
            <w:pPr>
              <w:pStyle w:val="2"/>
              <w:keepNext w:val="0"/>
              <w:keepLines w:val="0"/>
              <w:widowControl/>
              <w:suppressLineNumbers w:val="0"/>
              <w:kinsoku/>
              <w:wordWrap/>
              <w:overflowPunct/>
              <w:spacing w:before="0" w:beforeAutospacing="0" w:after="0" w:afterAutospacing="0" w:line="360" w:lineRule="auto"/>
              <w:ind w:left="0" w:right="0"/>
              <w:jc w:val="left"/>
              <w:rPr>
                <w:rFonts w:hint="default" w:ascii="Times New Roman" w:hAnsi="Times New Roman" w:cs="Times New Roman"/>
                <w:color w:val="000000" w:themeColor="text1"/>
                <w:sz w:val="16"/>
                <w:szCs w:val="16"/>
                <w14:textFill>
                  <w14:solidFill>
                    <w14:schemeClr w14:val="tx1"/>
                  </w14:solidFill>
                </w14:textFill>
              </w:rPr>
            </w:pPr>
            <w:r>
              <w:rPr>
                <w:rFonts w:hint="default" w:ascii="Times New Roman" w:hAnsi="Times New Roman" w:cs="Times New Roman"/>
                <w:color w:val="000000" w:themeColor="text1"/>
                <w:sz w:val="16"/>
                <w:szCs w:val="16"/>
                <w14:textFill>
                  <w14:solidFill>
                    <w14:schemeClr w14:val="tx1"/>
                  </w14:solidFill>
                </w14:textFill>
              </w:rPr>
              <w:t>O-Glycosylation: Ser-338, Thr-525; Phosphorylation: Ser-22, Ser-609; N-Glycosylation: Asn-686</w:t>
            </w:r>
          </w:p>
        </w:tc>
        <w:tc>
          <w:tcPr>
            <w:tcW w:w="2686" w:type="dxa"/>
            <w:tcBorders>
              <w:top w:val="single" w:color="000000" w:sz="2" w:space="0"/>
              <w:bottom w:val="single" w:color="000000" w:sz="2" w:space="0"/>
            </w:tcBorders>
            <w:shd w:val="clear" w:color="auto" w:fill="auto"/>
            <w:tcMar>
              <w:left w:w="108" w:type="dxa"/>
              <w:right w:w="108" w:type="dxa"/>
            </w:tcMar>
            <w:vAlign w:val="top"/>
          </w:tcPr>
          <w:p w14:paraId="09DBA2F3">
            <w:pPr>
              <w:pStyle w:val="2"/>
              <w:keepNext w:val="0"/>
              <w:keepLines w:val="0"/>
              <w:widowControl/>
              <w:suppressLineNumbers w:val="0"/>
              <w:kinsoku/>
              <w:wordWrap/>
              <w:overflowPunct/>
              <w:spacing w:before="0" w:beforeAutospacing="0" w:after="0" w:afterAutospacing="0" w:line="480" w:lineRule="auto"/>
              <w:ind w:left="0" w:right="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drawing>
                <wp:inline distT="0" distB="0" distL="114300" distR="114300">
                  <wp:extent cx="1466850" cy="558165"/>
                  <wp:effectExtent l="0" t="0" r="0" b="381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4"/>
                          <a:stretch>
                            <a:fillRect/>
                          </a:stretch>
                        </pic:blipFill>
                        <pic:spPr>
                          <a:xfrm>
                            <a:off x="0" y="0"/>
                            <a:ext cx="1466850" cy="558165"/>
                          </a:xfrm>
                          <a:prstGeom prst="rect">
                            <a:avLst/>
                          </a:prstGeom>
                          <a:noFill/>
                          <a:ln>
                            <a:noFill/>
                          </a:ln>
                        </pic:spPr>
                      </pic:pic>
                    </a:graphicData>
                  </a:graphic>
                </wp:inline>
              </w:drawing>
            </w:r>
          </w:p>
        </w:tc>
      </w:tr>
      <w:tr w14:paraId="1B89937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620" w:hRule="atLeast"/>
        </w:trPr>
        <w:tc>
          <w:tcPr>
            <w:tcW w:w="1049" w:type="dxa"/>
            <w:tcBorders>
              <w:top w:val="single" w:color="000000" w:sz="2" w:space="0"/>
              <w:bottom w:val="single" w:color="000000" w:sz="2" w:space="0"/>
            </w:tcBorders>
            <w:shd w:val="clear" w:color="auto" w:fill="auto"/>
            <w:tcMar>
              <w:left w:w="108" w:type="dxa"/>
              <w:right w:w="108" w:type="dxa"/>
            </w:tcMar>
            <w:vAlign w:val="top"/>
          </w:tcPr>
          <w:p w14:paraId="064C96F8">
            <w:pPr>
              <w:pStyle w:val="2"/>
              <w:keepNext w:val="0"/>
              <w:keepLines w:val="0"/>
              <w:widowControl/>
              <w:suppressLineNumbers w:val="0"/>
              <w:kinsoku/>
              <w:wordWrap/>
              <w:overflowPunct/>
              <w:spacing w:before="0" w:beforeAutospacing="0" w:after="0" w:afterAutospacing="0" w:line="480" w:lineRule="auto"/>
              <w:ind w:left="0" w:right="0"/>
              <w:jc w:val="cente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lang w:val="en-US" w:eastAsia="zh-CN"/>
                <w14:textFill>
                  <w14:solidFill>
                    <w14:schemeClr w14:val="tx1"/>
                  </w14:solidFill>
                </w14:textFill>
              </w:rPr>
              <w:t>55928</w:t>
            </w:r>
          </w:p>
        </w:tc>
        <w:tc>
          <w:tcPr>
            <w:tcW w:w="1045" w:type="dxa"/>
            <w:tcBorders>
              <w:top w:val="single" w:color="000000" w:sz="2" w:space="0"/>
              <w:bottom w:val="single" w:color="000000" w:sz="2" w:space="0"/>
            </w:tcBorders>
            <w:shd w:val="clear" w:color="auto" w:fill="auto"/>
            <w:tcMar>
              <w:left w:w="108" w:type="dxa"/>
              <w:right w:w="108" w:type="dxa"/>
            </w:tcMar>
            <w:vAlign w:val="top"/>
          </w:tcPr>
          <w:p w14:paraId="21FBBF11">
            <w:pPr>
              <w:pStyle w:val="2"/>
              <w:keepNext w:val="0"/>
              <w:keepLines w:val="0"/>
              <w:widowControl/>
              <w:suppressLineNumbers w:val="0"/>
              <w:kinsoku/>
              <w:wordWrap/>
              <w:overflowPunct/>
              <w:spacing w:before="0" w:beforeAutospacing="0" w:after="0" w:afterAutospacing="0" w:line="480" w:lineRule="auto"/>
              <w:ind w:left="0" w:right="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P02675</w:t>
            </w:r>
          </w:p>
        </w:tc>
        <w:tc>
          <w:tcPr>
            <w:tcW w:w="3764" w:type="dxa"/>
            <w:tcBorders>
              <w:top w:val="single" w:color="000000" w:sz="2" w:space="0"/>
              <w:bottom w:val="single" w:color="000000" w:sz="2" w:space="0"/>
            </w:tcBorders>
            <w:shd w:val="clear" w:color="auto" w:fill="auto"/>
            <w:tcMar>
              <w:left w:w="108" w:type="dxa"/>
              <w:right w:w="108" w:type="dxa"/>
            </w:tcMar>
            <w:vAlign w:val="top"/>
          </w:tcPr>
          <w:p w14:paraId="053840BA">
            <w:pPr>
              <w:pStyle w:val="2"/>
              <w:keepNext w:val="0"/>
              <w:keepLines w:val="0"/>
              <w:widowControl/>
              <w:suppressLineNumbers w:val="0"/>
              <w:kinsoku/>
              <w:wordWrap/>
              <w:overflowPunct/>
              <w:spacing w:before="0" w:beforeAutospacing="0" w:after="0" w:afterAutospacing="0" w:line="360" w:lineRule="auto"/>
              <w:ind w:left="0" w:right="0"/>
              <w:jc w:val="left"/>
              <w:rPr>
                <w:rFonts w:hint="default" w:ascii="Times New Roman" w:hAnsi="Times New Roman" w:eastAsia="宋体" w:cs="Times New Roman"/>
                <w:color w:val="000000" w:themeColor="text1"/>
                <w:sz w:val="16"/>
                <w:szCs w:val="16"/>
                <w:lang w:val="en-US" w:eastAsia="zh-CN"/>
                <w14:textFill>
                  <w14:solidFill>
                    <w14:schemeClr w14:val="tx1"/>
                  </w14:solidFill>
                </w14:textFill>
              </w:rPr>
            </w:pPr>
            <w:r>
              <w:rPr>
                <w:rFonts w:hint="default" w:ascii="Times New Roman" w:hAnsi="Times New Roman" w:cs="Times New Roman"/>
                <w:color w:val="000000" w:themeColor="text1"/>
                <w:sz w:val="16"/>
                <w:szCs w:val="16"/>
                <w14:textFill>
                  <w14:solidFill>
                    <w14:schemeClr w14:val="tx1"/>
                  </w14:solidFill>
                </w14:textFill>
              </w:rPr>
              <w:t>Phosphorylation</w:t>
            </w:r>
            <w:r>
              <w:rPr>
                <w:rFonts w:hint="default" w:ascii="Times New Roman" w:hAnsi="Times New Roman" w:cs="Times New Roman"/>
                <w:color w:val="000000" w:themeColor="text1"/>
                <w:sz w:val="16"/>
                <w:szCs w:val="16"/>
                <w:lang w:val="en-US" w:eastAsia="zh-CN"/>
                <w14:textFill>
                  <w14:solidFill>
                    <w14:schemeClr w14:val="tx1"/>
                  </w14:solidFill>
                </w14:textFill>
              </w:rPr>
              <w:t xml:space="preserve">: </w:t>
            </w:r>
            <w:r>
              <w:rPr>
                <w:rFonts w:hint="default" w:ascii="Times New Roman" w:hAnsi="Times New Roman" w:cs="Times New Roman"/>
                <w:color w:val="000000" w:themeColor="text1"/>
                <w:sz w:val="16"/>
                <w:szCs w:val="16"/>
                <w14:textFill>
                  <w14:solidFill>
                    <w14:schemeClr w14:val="tx1"/>
                  </w14:solidFill>
                </w14:textFill>
              </w:rPr>
              <w:t>S58, Y71, S138, Y172, S173, S174, Y182, T228, S237, Y255, S261, S262, Y266, Y269, T280, S289, Y299, Y315, T333, T338, Y356, Y368, S371, T396, Y408, S425, Y452, Y475</w:t>
            </w:r>
            <w:r>
              <w:rPr>
                <w:rFonts w:hint="default" w:ascii="Times New Roman" w:hAnsi="Times New Roman" w:cs="Times New Roman"/>
                <w:color w:val="000000" w:themeColor="text1"/>
                <w:sz w:val="16"/>
                <w:szCs w:val="16"/>
                <w:lang w:val="en-US" w:eastAsia="zh-CN"/>
                <w14:textFill>
                  <w14:solidFill>
                    <w14:schemeClr w14:val="tx1"/>
                  </w14:solidFill>
                </w14:textFill>
              </w:rPr>
              <w:t xml:space="preserve">; </w:t>
            </w:r>
            <w:r>
              <w:rPr>
                <w:rFonts w:hint="default" w:ascii="Times New Roman" w:hAnsi="Times New Roman" w:cs="Times New Roman"/>
                <w:color w:val="000000" w:themeColor="text1"/>
                <w:sz w:val="16"/>
                <w:szCs w:val="16"/>
                <w14:textFill>
                  <w14:solidFill>
                    <w14:schemeClr w14:val="tx1"/>
                  </w14:solidFill>
                </w14:textFill>
              </w:rPr>
              <w:t>N-Glycosylation</w:t>
            </w:r>
            <w:r>
              <w:rPr>
                <w:rFonts w:hint="default" w:ascii="Times New Roman" w:hAnsi="Times New Roman" w:cs="Times New Roman"/>
                <w:color w:val="000000" w:themeColor="text1"/>
                <w:sz w:val="16"/>
                <w:szCs w:val="16"/>
                <w:lang w:val="en-US" w:eastAsia="zh-CN"/>
                <w14:textFill>
                  <w14:solidFill>
                    <w14:schemeClr w14:val="tx1"/>
                  </w14:solidFill>
                </w14:textFill>
              </w:rPr>
              <w:t xml:space="preserve">: </w:t>
            </w:r>
            <w:r>
              <w:rPr>
                <w:rFonts w:hint="default" w:ascii="Times New Roman" w:hAnsi="Times New Roman" w:cs="Times New Roman"/>
                <w:color w:val="000000" w:themeColor="text1"/>
                <w:sz w:val="16"/>
                <w:szCs w:val="16"/>
                <w14:textFill>
                  <w14:solidFill>
                    <w14:schemeClr w14:val="tx1"/>
                  </w14:solidFill>
                </w14:textFill>
              </w:rPr>
              <w:t>N314, N394, N435</w:t>
            </w:r>
            <w:r>
              <w:rPr>
                <w:rFonts w:hint="default" w:ascii="Times New Roman" w:hAnsi="Times New Roman" w:cs="Times New Roman"/>
                <w:color w:val="000000" w:themeColor="text1"/>
                <w:sz w:val="16"/>
                <w:szCs w:val="16"/>
                <w:lang w:val="en-US" w:eastAsia="zh-CN"/>
                <w14:textFill>
                  <w14:solidFill>
                    <w14:schemeClr w14:val="tx1"/>
                  </w14:solidFill>
                </w14:textFill>
              </w:rPr>
              <w:t xml:space="preserve">; </w:t>
            </w:r>
            <w:r>
              <w:rPr>
                <w:rFonts w:hint="default" w:ascii="Times New Roman" w:hAnsi="Times New Roman" w:cs="Times New Roman"/>
                <w:color w:val="000000" w:themeColor="text1"/>
                <w:sz w:val="16"/>
                <w:szCs w:val="16"/>
                <w14:textFill>
                  <w14:solidFill>
                    <w14:schemeClr w14:val="tx1"/>
                  </w14:solidFill>
                </w14:textFill>
              </w:rPr>
              <w:t>O-Glycosylation</w:t>
            </w:r>
            <w:r>
              <w:rPr>
                <w:rFonts w:hint="default" w:ascii="Times New Roman" w:hAnsi="Times New Roman" w:cs="Times New Roman"/>
                <w:color w:val="000000" w:themeColor="text1"/>
                <w:sz w:val="16"/>
                <w:szCs w:val="16"/>
                <w:lang w:val="en-US" w:eastAsia="zh-CN"/>
                <w14:textFill>
                  <w14:solidFill>
                    <w14:schemeClr w14:val="tx1"/>
                  </w14:solidFill>
                </w14:textFill>
              </w:rPr>
              <w:t xml:space="preserve">: </w:t>
            </w:r>
            <w:r>
              <w:rPr>
                <w:rFonts w:hint="default" w:ascii="Times New Roman" w:hAnsi="Times New Roman" w:cs="Times New Roman"/>
                <w:color w:val="000000" w:themeColor="text1"/>
                <w:sz w:val="16"/>
                <w:szCs w:val="16"/>
                <w14:textFill>
                  <w14:solidFill>
                    <w14:schemeClr w14:val="tx1"/>
                  </w14:solidFill>
                </w14:textFill>
              </w:rPr>
              <w:t>S58, T108, T360</w:t>
            </w:r>
            <w:r>
              <w:rPr>
                <w:rFonts w:hint="default" w:ascii="Times New Roman" w:hAnsi="Times New Roman" w:cs="Times New Roman"/>
                <w:color w:val="000000" w:themeColor="text1"/>
                <w:sz w:val="16"/>
                <w:szCs w:val="16"/>
                <w:lang w:val="en-US" w:eastAsia="zh-CN"/>
                <w14:textFill>
                  <w14:solidFill>
                    <w14:schemeClr w14:val="tx1"/>
                  </w14:solidFill>
                </w14:textFill>
              </w:rPr>
              <w:t xml:space="preserve">; </w:t>
            </w:r>
            <w:r>
              <w:rPr>
                <w:rFonts w:hint="default" w:ascii="Times New Roman" w:hAnsi="Times New Roman" w:cs="Times New Roman"/>
                <w:color w:val="000000" w:themeColor="text1"/>
                <w:sz w:val="16"/>
                <w:szCs w:val="16"/>
                <w14:textFill>
                  <w14:solidFill>
                    <w14:schemeClr w14:val="tx1"/>
                  </w14:solidFill>
                </w14:textFill>
              </w:rPr>
              <w:t>Acetylation</w:t>
            </w:r>
            <w:r>
              <w:rPr>
                <w:rFonts w:hint="default" w:ascii="Times New Roman" w:hAnsi="Times New Roman" w:cs="Times New Roman"/>
                <w:color w:val="000000" w:themeColor="text1"/>
                <w:sz w:val="16"/>
                <w:szCs w:val="16"/>
                <w:lang w:val="en-US" w:eastAsia="zh-CN"/>
                <w14:textFill>
                  <w14:solidFill>
                    <w14:schemeClr w14:val="tx1"/>
                  </w14:solidFill>
                </w14:textFill>
              </w:rPr>
              <w:t xml:space="preserve">: </w:t>
            </w:r>
            <w:r>
              <w:rPr>
                <w:rFonts w:hint="default" w:ascii="Times New Roman" w:hAnsi="Times New Roman" w:cs="Times New Roman"/>
                <w:color w:val="000000" w:themeColor="text1"/>
                <w:sz w:val="16"/>
                <w:szCs w:val="16"/>
                <w14:textFill>
                  <w14:solidFill>
                    <w14:schemeClr w14:val="tx1"/>
                  </w14:solidFill>
                </w14:textFill>
              </w:rPr>
              <w:t>K208, K300, K313, K348, K471</w:t>
            </w:r>
            <w:r>
              <w:rPr>
                <w:rFonts w:hint="default" w:ascii="Times New Roman" w:hAnsi="Times New Roman" w:cs="Times New Roman"/>
                <w:color w:val="000000" w:themeColor="text1"/>
                <w:sz w:val="16"/>
                <w:szCs w:val="16"/>
                <w:lang w:val="en-US" w:eastAsia="zh-CN"/>
                <w14:textFill>
                  <w14:solidFill>
                    <w14:schemeClr w14:val="tx1"/>
                  </w14:solidFill>
                </w14:textFill>
              </w:rPr>
              <w:t xml:space="preserve">; </w:t>
            </w:r>
            <w:r>
              <w:rPr>
                <w:rFonts w:hint="default" w:ascii="Times New Roman" w:hAnsi="Times New Roman" w:cs="Times New Roman"/>
                <w:color w:val="000000" w:themeColor="text1"/>
                <w:sz w:val="16"/>
                <w:szCs w:val="16"/>
                <w14:textFill>
                  <w14:solidFill>
                    <w14:schemeClr w14:val="tx1"/>
                  </w14:solidFill>
                </w14:textFill>
              </w:rPr>
              <w:t>S-Nitrosylation</w:t>
            </w:r>
            <w:r>
              <w:rPr>
                <w:rFonts w:hint="default" w:ascii="Times New Roman" w:hAnsi="Times New Roman" w:cs="Times New Roman"/>
                <w:color w:val="000000" w:themeColor="text1"/>
                <w:sz w:val="16"/>
                <w:szCs w:val="16"/>
                <w:lang w:val="en-US" w:eastAsia="zh-CN"/>
                <w14:textFill>
                  <w14:solidFill>
                    <w14:schemeClr w14:val="tx1"/>
                  </w14:solidFill>
                </w14:textFill>
              </w:rPr>
              <w:t xml:space="preserve">: </w:t>
            </w:r>
            <w:r>
              <w:rPr>
                <w:rFonts w:hint="default" w:ascii="Times New Roman" w:hAnsi="Times New Roman" w:cs="Times New Roman"/>
                <w:color w:val="000000" w:themeColor="text1"/>
                <w:sz w:val="16"/>
                <w:szCs w:val="16"/>
                <w14:textFill>
                  <w14:solidFill>
                    <w14:schemeClr w14:val="tx1"/>
                  </w14:solidFill>
                </w14:textFill>
              </w:rPr>
              <w:t>C227, C231, C316</w:t>
            </w:r>
            <w:r>
              <w:rPr>
                <w:rFonts w:hint="default" w:ascii="Times New Roman" w:hAnsi="Times New Roman" w:cs="Times New Roman"/>
                <w:color w:val="000000" w:themeColor="text1"/>
                <w:sz w:val="16"/>
                <w:szCs w:val="16"/>
                <w:lang w:val="en-US" w:eastAsia="zh-CN"/>
                <w14:textFill>
                  <w14:solidFill>
                    <w14:schemeClr w14:val="tx1"/>
                  </w14:solidFill>
                </w14:textFill>
              </w:rPr>
              <w:t xml:space="preserve">; </w:t>
            </w:r>
            <w:r>
              <w:rPr>
                <w:rFonts w:hint="default" w:ascii="Times New Roman" w:hAnsi="Times New Roman" w:cs="Times New Roman"/>
                <w:color w:val="000000" w:themeColor="text1"/>
                <w:sz w:val="16"/>
                <w:szCs w:val="16"/>
                <w14:textFill>
                  <w14:solidFill>
                    <w14:schemeClr w14:val="tx1"/>
                  </w14:solidFill>
                </w14:textFill>
              </w:rPr>
              <w:t>Methylation</w:t>
            </w:r>
            <w:r>
              <w:rPr>
                <w:rFonts w:hint="default" w:ascii="Times New Roman" w:hAnsi="Times New Roman" w:cs="Times New Roman"/>
                <w:color w:val="000000" w:themeColor="text1"/>
                <w:sz w:val="16"/>
                <w:szCs w:val="16"/>
                <w:lang w:val="en-US" w:eastAsia="zh-CN"/>
                <w14:textFill>
                  <w14:solidFill>
                    <w14:schemeClr w14:val="tx1"/>
                  </w14:solidFill>
                </w14:textFill>
              </w:rPr>
              <w:t>: N34</w:t>
            </w:r>
          </w:p>
        </w:tc>
        <w:tc>
          <w:tcPr>
            <w:tcW w:w="2686" w:type="dxa"/>
            <w:tcBorders>
              <w:top w:val="single" w:color="000000" w:sz="2" w:space="0"/>
              <w:bottom w:val="single" w:color="000000" w:sz="2" w:space="0"/>
            </w:tcBorders>
            <w:shd w:val="clear" w:color="auto" w:fill="auto"/>
            <w:tcMar>
              <w:left w:w="108" w:type="dxa"/>
              <w:right w:w="108" w:type="dxa"/>
            </w:tcMar>
            <w:vAlign w:val="top"/>
          </w:tcPr>
          <w:p w14:paraId="0D22D1E0">
            <w:pPr>
              <w:pStyle w:val="2"/>
              <w:keepNext w:val="0"/>
              <w:keepLines w:val="0"/>
              <w:widowControl/>
              <w:suppressLineNumbers w:val="0"/>
              <w:kinsoku/>
              <w:wordWrap/>
              <w:overflowPunct/>
              <w:spacing w:before="0" w:beforeAutospacing="0" w:after="0" w:afterAutospacing="0" w:line="480" w:lineRule="auto"/>
              <w:ind w:left="0" w:right="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drawing>
                <wp:inline distT="0" distB="0" distL="114300" distR="114300">
                  <wp:extent cx="1308100" cy="314960"/>
                  <wp:effectExtent l="0" t="0" r="6350" b="8890"/>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pic:cNvPicPr>
                        </pic:nvPicPr>
                        <pic:blipFill>
                          <a:blip r:embed="rId15"/>
                          <a:stretch>
                            <a:fillRect/>
                          </a:stretch>
                        </pic:blipFill>
                        <pic:spPr>
                          <a:xfrm>
                            <a:off x="0" y="0"/>
                            <a:ext cx="1308100" cy="314960"/>
                          </a:xfrm>
                          <a:prstGeom prst="rect">
                            <a:avLst/>
                          </a:prstGeom>
                          <a:noFill/>
                          <a:ln>
                            <a:noFill/>
                          </a:ln>
                        </pic:spPr>
                      </pic:pic>
                    </a:graphicData>
                  </a:graphic>
                </wp:inline>
              </w:drawing>
            </w:r>
          </w:p>
        </w:tc>
      </w:tr>
      <w:tr w14:paraId="3204ED3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887" w:hRule="atLeast"/>
        </w:trPr>
        <w:tc>
          <w:tcPr>
            <w:tcW w:w="1049" w:type="dxa"/>
            <w:tcBorders>
              <w:top w:val="single" w:color="000000" w:sz="2" w:space="0"/>
              <w:bottom w:val="single" w:color="000000" w:sz="2" w:space="0"/>
            </w:tcBorders>
            <w:shd w:val="clear" w:color="auto" w:fill="auto"/>
            <w:tcMar>
              <w:left w:w="108" w:type="dxa"/>
              <w:right w:w="108" w:type="dxa"/>
            </w:tcMar>
            <w:vAlign w:val="top"/>
          </w:tcPr>
          <w:p w14:paraId="2AE7D1B9">
            <w:pPr>
              <w:pStyle w:val="2"/>
              <w:keepNext w:val="0"/>
              <w:keepLines w:val="0"/>
              <w:widowControl/>
              <w:suppressLineNumbers w:val="0"/>
              <w:kinsoku/>
              <w:wordWrap/>
              <w:overflowPunct/>
              <w:spacing w:before="0" w:beforeAutospacing="0" w:after="0" w:afterAutospacing="0" w:line="480" w:lineRule="auto"/>
              <w:ind w:left="0" w:right="0"/>
              <w:jc w:val="center"/>
              <w:rPr>
                <w:rFonts w:hint="default" w:ascii="Times New Roman" w:hAnsi="Times New Roman" w:cs="Times New Roman" w:eastAsiaTheme="minorEastAsia"/>
                <w:color w:val="000000" w:themeColor="text1"/>
                <w:sz w:val="21"/>
                <w:szCs w:val="21"/>
                <w:lang w:val="en-US" w:eastAsia="zh-CN"/>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10475</w:t>
            </w:r>
            <w:r>
              <w:rPr>
                <w:rFonts w:hint="default" w:ascii="Times New Roman" w:hAnsi="Times New Roman" w:cs="Times New Roman"/>
                <w:color w:val="000000" w:themeColor="text1"/>
                <w:sz w:val="21"/>
                <w:szCs w:val="21"/>
                <w:lang w:val="en-US" w:eastAsia="zh-CN"/>
                <w14:textFill>
                  <w14:solidFill>
                    <w14:schemeClr w14:val="tx1"/>
                  </w14:solidFill>
                </w14:textFill>
              </w:rPr>
              <w:t>2</w:t>
            </w:r>
          </w:p>
        </w:tc>
        <w:tc>
          <w:tcPr>
            <w:tcW w:w="1045" w:type="dxa"/>
            <w:tcBorders>
              <w:top w:val="single" w:color="000000" w:sz="2" w:space="0"/>
              <w:bottom w:val="single" w:color="000000" w:sz="2" w:space="0"/>
            </w:tcBorders>
            <w:shd w:val="clear" w:color="auto" w:fill="auto"/>
            <w:tcMar>
              <w:left w:w="108" w:type="dxa"/>
              <w:right w:w="108" w:type="dxa"/>
            </w:tcMar>
            <w:vAlign w:val="top"/>
          </w:tcPr>
          <w:p w14:paraId="19CDEAE6">
            <w:pPr>
              <w:pStyle w:val="2"/>
              <w:keepNext w:val="0"/>
              <w:keepLines w:val="0"/>
              <w:widowControl/>
              <w:suppressLineNumbers w:val="0"/>
              <w:kinsoku/>
              <w:wordWrap/>
              <w:overflowPunct/>
              <w:spacing w:before="0" w:beforeAutospacing="0" w:after="0" w:afterAutospacing="0" w:line="480" w:lineRule="auto"/>
              <w:ind w:left="0" w:right="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sz w:val="21"/>
                <w:szCs w:val="21"/>
                <w14:textFill>
                  <w14:solidFill>
                    <w14:schemeClr w14:val="tx1"/>
                  </w14:solidFill>
                </w14:textFill>
              </w:rPr>
              <w:t>Q9HCR9</w:t>
            </w:r>
          </w:p>
        </w:tc>
        <w:tc>
          <w:tcPr>
            <w:tcW w:w="3764" w:type="dxa"/>
            <w:tcBorders>
              <w:top w:val="single" w:color="000000" w:sz="2" w:space="0"/>
              <w:bottom w:val="single" w:color="000000" w:sz="2" w:space="0"/>
            </w:tcBorders>
            <w:shd w:val="clear" w:color="auto" w:fill="auto"/>
            <w:tcMar>
              <w:left w:w="108" w:type="dxa"/>
              <w:right w:w="108" w:type="dxa"/>
            </w:tcMar>
            <w:vAlign w:val="top"/>
          </w:tcPr>
          <w:p w14:paraId="54F8E8CE">
            <w:pPr>
              <w:pStyle w:val="2"/>
              <w:keepNext w:val="0"/>
              <w:keepLines w:val="0"/>
              <w:widowControl/>
              <w:suppressLineNumbers w:val="0"/>
              <w:kinsoku/>
              <w:wordWrap/>
              <w:overflowPunct/>
              <w:spacing w:before="0" w:beforeAutospacing="0" w:after="0" w:afterAutospacing="0" w:line="360" w:lineRule="auto"/>
              <w:ind w:left="0" w:right="0"/>
              <w:jc w:val="left"/>
              <w:rPr>
                <w:rFonts w:hint="default" w:ascii="Times New Roman" w:hAnsi="Times New Roman" w:cs="Times New Roman" w:eastAsiaTheme="minorEastAsia"/>
                <w:color w:val="000000" w:themeColor="text1"/>
                <w:sz w:val="16"/>
                <w:szCs w:val="16"/>
                <w:lang w:val="en-US" w:eastAsia="zh-CN"/>
                <w14:textFill>
                  <w14:solidFill>
                    <w14:schemeClr w14:val="tx1"/>
                  </w14:solidFill>
                </w14:textFill>
              </w:rPr>
            </w:pPr>
            <w:r>
              <w:rPr>
                <w:rFonts w:hint="default" w:ascii="Times New Roman" w:hAnsi="Times New Roman" w:cs="Times New Roman"/>
                <w:color w:val="000000" w:themeColor="text1"/>
                <w:sz w:val="16"/>
                <w:szCs w:val="16"/>
                <w14:textFill>
                  <w14:solidFill>
                    <w14:schemeClr w14:val="tx1"/>
                  </w14:solidFill>
                </w14:textFill>
              </w:rPr>
              <w:t>PhosphoSitePlus</w:t>
            </w:r>
            <w:r>
              <w:rPr>
                <w:rFonts w:hint="default" w:ascii="Times New Roman" w:hAnsi="Times New Roman" w:cs="Times New Roman"/>
                <w:color w:val="000000" w:themeColor="text1"/>
                <w:sz w:val="16"/>
                <w:szCs w:val="16"/>
                <w:lang w:val="en-US" w:eastAsia="zh-CN"/>
                <w14:textFill>
                  <w14:solidFill>
                    <w14:schemeClr w14:val="tx1"/>
                  </w14:solidFill>
                </w14:textFill>
              </w:rPr>
              <w:t>: S117, S162, S163, S239, T252, S441, S771, S897, T900, S31 ,S34</w:t>
            </w:r>
          </w:p>
        </w:tc>
        <w:tc>
          <w:tcPr>
            <w:tcW w:w="2686" w:type="dxa"/>
            <w:tcBorders>
              <w:top w:val="single" w:color="000000" w:sz="2" w:space="0"/>
              <w:bottom w:val="single" w:color="000000" w:sz="2" w:space="0"/>
            </w:tcBorders>
            <w:shd w:val="clear" w:color="auto" w:fill="auto"/>
            <w:tcMar>
              <w:left w:w="108" w:type="dxa"/>
              <w:right w:w="108" w:type="dxa"/>
            </w:tcMar>
            <w:vAlign w:val="top"/>
          </w:tcPr>
          <w:p w14:paraId="0A6CF8C7">
            <w:pPr>
              <w:pStyle w:val="2"/>
              <w:keepNext w:val="0"/>
              <w:keepLines w:val="0"/>
              <w:widowControl/>
              <w:suppressLineNumbers w:val="0"/>
              <w:kinsoku/>
              <w:wordWrap/>
              <w:overflowPunct/>
              <w:spacing w:before="0" w:beforeAutospacing="0" w:after="0" w:afterAutospacing="0" w:line="480" w:lineRule="auto"/>
              <w:ind w:left="0" w:right="0"/>
              <w:jc w:val="center"/>
              <w:rPr>
                <w:rFonts w:hint="default" w:ascii="Times New Roman" w:hAnsi="Times New Roman" w:cs="Times New Roman"/>
                <w:color w:val="000000" w:themeColor="text1"/>
                <w:sz w:val="21"/>
                <w:szCs w:val="21"/>
                <w14:textFill>
                  <w14:solidFill>
                    <w14:schemeClr w14:val="tx1"/>
                  </w14:solidFill>
                </w14:textFill>
              </w:rPr>
            </w:pPr>
            <w:r>
              <w:rPr>
                <w:rFonts w:hint="default" w:ascii="Times New Roman" w:hAnsi="Times New Roman" w:cs="Times New Roman"/>
                <w:color w:val="000000" w:themeColor="text1"/>
                <w14:textFill>
                  <w14:solidFill>
                    <w14:schemeClr w14:val="tx1"/>
                  </w14:solidFill>
                </w14:textFill>
              </w:rPr>
              <w:drawing>
                <wp:inline distT="0" distB="0" distL="114300" distR="114300">
                  <wp:extent cx="1563370" cy="668020"/>
                  <wp:effectExtent l="0" t="0" r="8255" b="8255"/>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pic:cNvPicPr>
                        </pic:nvPicPr>
                        <pic:blipFill>
                          <a:blip r:embed="rId16"/>
                          <a:stretch>
                            <a:fillRect/>
                          </a:stretch>
                        </pic:blipFill>
                        <pic:spPr>
                          <a:xfrm>
                            <a:off x="0" y="0"/>
                            <a:ext cx="1563370" cy="668020"/>
                          </a:xfrm>
                          <a:prstGeom prst="rect">
                            <a:avLst/>
                          </a:prstGeom>
                          <a:noFill/>
                          <a:ln>
                            <a:noFill/>
                          </a:ln>
                        </pic:spPr>
                      </pic:pic>
                    </a:graphicData>
                  </a:graphic>
                </wp:inline>
              </w:drawing>
            </w:r>
          </w:p>
        </w:tc>
      </w:tr>
    </w:tbl>
    <w:p w14:paraId="73E614C5">
      <w:pPr>
        <w:rPr>
          <w:rFonts w:hint="default" w:ascii="Times New Roman" w:hAnsi="Times New Roman" w:eastAsia="Helvetica" w:cs="Times New Roman"/>
          <w:i w:val="0"/>
          <w:iCs w:val="0"/>
          <w:caps w:val="0"/>
          <w:color w:val="000000" w:themeColor="text1"/>
          <w:spacing w:val="1"/>
          <w:sz w:val="18"/>
          <w:szCs w:val="18"/>
          <w:highlight w:val="yellow"/>
          <w:lang w:val="en-US" w:eastAsia="zh-CN"/>
          <w14:textFill>
            <w14:solidFill>
              <w14:schemeClr w14:val="tx1"/>
            </w14:solidFill>
          </w14:textFill>
        </w:rPr>
      </w:pPr>
    </w:p>
    <w:p w14:paraId="4B1F0378">
      <w:pPr>
        <w:rPr>
          <w:rFonts w:hint="default" w:ascii="Times New Roman" w:hAnsi="Times New Roman" w:eastAsia="宋体" w:cs="Times New Roman"/>
          <w:color w:val="000000" w:themeColor="text1"/>
          <w:kern w:val="2"/>
          <w:sz w:val="18"/>
          <w:szCs w:val="18"/>
          <w:lang w:val="en-US" w:eastAsia="zh-CN" w:bidi="ar"/>
          <w14:textFill>
            <w14:solidFill>
              <w14:schemeClr w14:val="tx1"/>
            </w14:solidFill>
          </w14:textFill>
        </w:rPr>
      </w:pPr>
    </w:p>
    <w:sectPr>
      <w:pgSz w:w="12240" w:h="15840"/>
      <w:pgMar w:top="1440" w:right="1800" w:bottom="1440" w:left="1800" w:header="720" w:footer="720"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auto"/>
    <w:pitch w:val="default"/>
    <w:sig w:usb0="80000287" w:usb1="2ACF3C50" w:usb2="00000016" w:usb3="00000000" w:csb0="0004001F" w:csb1="00000000"/>
  </w:font>
  <w:font w:name="Helvetica">
    <w:altName w:val="Arial"/>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C4A6A72"/>
    <w:rsid w:val="0C86379A"/>
    <w:rsid w:val="222524B1"/>
    <w:rsid w:val="2B683CD8"/>
    <w:rsid w:val="36821FF5"/>
    <w:rsid w:val="3F9D6569"/>
    <w:rsid w:val="45532015"/>
    <w:rsid w:val="45A1415D"/>
    <w:rsid w:val="4E0F78F9"/>
    <w:rsid w:val="633258E5"/>
    <w:rsid w:val="68703BF0"/>
    <w:rsid w:val="73A87325"/>
    <w:rsid w:val="7B2A621E"/>
    <w:rsid w:val="7FAB46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uiPriority w:val="0"/>
  </w:style>
  <w:style w:type="table" w:default="1" w:styleId="3">
    <w:name w:val="Normal Table"/>
    <w:semiHidden/>
    <w:qFormat/>
    <w:uiPriority w:val="0"/>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Normal (Web)"/>
    <w:basedOn w:val="1"/>
    <w:qFormat/>
    <w:uiPriority w:val="0"/>
    <w:rPr>
      <w:sz w:val="24"/>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pn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tiff"/><Relationship Id="rId4" Type="http://schemas.openxmlformats.org/officeDocument/2006/relationships/image" Target="media/image1.tiff"/><Relationship Id="rId3" Type="http://schemas.openxmlformats.org/officeDocument/2006/relationships/theme" Target="theme/theme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image" Target="media/image13.png"/><Relationship Id="rId15" Type="http://schemas.openxmlformats.org/officeDocument/2006/relationships/image" Target="media/image12.png"/><Relationship Id="rId14" Type="http://schemas.openxmlformats.org/officeDocument/2006/relationships/image" Target="media/image11.png"/><Relationship Id="rId13" Type="http://schemas.openxmlformats.org/officeDocument/2006/relationships/image" Target="media/image10.png"/><Relationship Id="rId12" Type="http://schemas.openxmlformats.org/officeDocument/2006/relationships/image" Target="media/image9.png"/><Relationship Id="rId11" Type="http://schemas.openxmlformats.org/officeDocument/2006/relationships/image" Target="media/image8.png"/><Relationship Id="rId10" Type="http://schemas.openxmlformats.org/officeDocument/2006/relationships/image" Target="media/image7.png"/><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561</Words>
  <Characters>3386</Characters>
  <Lines>0</Lines>
  <Paragraphs>0</Paragraphs>
  <TotalTime>1</TotalTime>
  <ScaleCrop>false</ScaleCrop>
  <LinksUpToDate>false</LinksUpToDate>
  <CharactersWithSpaces>3917</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2025-11-26T08:13:00Z</dcterms:created>
  <dc:creator>Dingjie</dc:creator>
  <cp:lastModifiedBy>丁洁</cp:lastModifiedBy>
  <dcterms:modified xsi:type="dcterms:W3CDTF">2026-04-27T02:45:25Z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eyJoZGlkIjoiZWVmNTMxOTZhNWY0MGViMjdhN2E1NjcxMWU0ZmU3ZTciLCJ1c2VySWQiOiIxNzQ3MTMyNDUwIn0=</vt:lpwstr>
  </property>
  <property fmtid="{D5CDD505-2E9C-101B-9397-08002B2CF9AE}" pid="4" name="ICV">
    <vt:lpwstr>CB5540064F58419A81A7B05B4C803740_13</vt:lpwstr>
  </property>
</Properties>
</file>