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E3B2" w14:textId="77777777" w:rsidR="001427D4" w:rsidRPr="007D642C" w:rsidRDefault="001427D4" w:rsidP="001427D4">
      <w:pPr>
        <w:spacing w:after="0" w:line="360" w:lineRule="auto"/>
        <w:jc w:val="both"/>
        <w:rPr>
          <w:rFonts w:ascii="Times New Roman" w:hAnsi="Times New Roman" w:cs="Times New Roman"/>
          <w:b/>
          <w:iCs/>
          <w:lang w:val="en-US"/>
        </w:rPr>
      </w:pPr>
      <w:r w:rsidRPr="007D642C">
        <w:rPr>
          <w:rFonts w:ascii="Times New Roman" w:hAnsi="Times New Roman" w:cs="Times New Roman"/>
          <w:b/>
          <w:iCs/>
          <w:lang w:val="en-US"/>
        </w:rPr>
        <w:t>Phytochemical analysis by HPLC-ESI-Q-TOF-MS</w:t>
      </w:r>
    </w:p>
    <w:p w14:paraId="1789F94F" w14:textId="77777777" w:rsidR="001427D4" w:rsidRPr="007D642C" w:rsidRDefault="001427D4" w:rsidP="001427D4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7D642C">
        <w:rPr>
          <w:rFonts w:ascii="Times New Roman" w:hAnsi="Times New Roman" w:cs="Times New Roman"/>
          <w:lang w:val="en-US"/>
        </w:rPr>
        <w:t>The characterization of phytochemicals was performed by high-performance liquid chromatography with electrospray ionization and a quadrupole-time-of-flight mass spectrometer (HPLC-ESI-Q-TOF-MS): an Agilent 1200 (Agilent Technologies, Santa Clara, CA, USA) equipped with an Agilent 6530B Q-TOF MS. 5 mg of each dried extract was dissolved in 1 mL methanol and filtered through 0.45 µm membrane filters. The analyses were performed with a Luna Omega Polar C</w:t>
      </w:r>
      <w:r w:rsidRPr="007D642C">
        <w:rPr>
          <w:rFonts w:ascii="Times New Roman" w:hAnsi="Times New Roman" w:cs="Times New Roman"/>
          <w:vertAlign w:val="subscript"/>
          <w:lang w:val="en-US"/>
        </w:rPr>
        <w:t>18</w:t>
      </w:r>
      <w:r w:rsidRPr="007D642C">
        <w:rPr>
          <w:rFonts w:ascii="Times New Roman" w:hAnsi="Times New Roman" w:cs="Times New Roman"/>
          <w:lang w:val="en-US"/>
        </w:rPr>
        <w:t xml:space="preserve"> column of 150 x 3.0 mm (5 µm particle size) with a Polar C18 Security Guard cartridge of 4 × 3.0 mm (Phenomenex, Torrance, CA, USA).</w:t>
      </w:r>
    </w:p>
    <w:p w14:paraId="232E16C8" w14:textId="77777777" w:rsidR="001427D4" w:rsidRPr="007D642C" w:rsidRDefault="001427D4" w:rsidP="001427D4">
      <w:pPr>
        <w:spacing w:line="360" w:lineRule="auto"/>
        <w:jc w:val="both"/>
        <w:rPr>
          <w:rFonts w:ascii="Times New Roman" w:eastAsia="Calibri" w:hAnsi="Times New Roman" w:cs="Times New Roman"/>
          <w:color w:val="222222"/>
          <w:shd w:val="clear" w:color="auto" w:fill="FFFFFF"/>
          <w:lang w:val="en-US"/>
        </w:rPr>
      </w:pPr>
      <w:r w:rsidRPr="007D642C">
        <w:rPr>
          <w:rFonts w:ascii="Times New Roman" w:eastAsia="Calibri" w:hAnsi="Times New Roman" w:cs="Times New Roman"/>
          <w:iCs/>
          <w:lang w:val="en-US"/>
        </w:rPr>
        <w:t>The HPLC gradient program (flow rate of 0.4 mL min</w:t>
      </w:r>
      <w:r w:rsidRPr="007D642C">
        <w:rPr>
          <w:rFonts w:ascii="Times New Roman" w:eastAsia="Calibri" w:hAnsi="Times New Roman" w:cs="Times New Roman"/>
          <w:iCs/>
          <w:vertAlign w:val="superscript"/>
          <w:lang w:val="en-US"/>
        </w:rPr>
        <w:t>-1</w:t>
      </w:r>
      <w:r w:rsidRPr="007D642C">
        <w:rPr>
          <w:rFonts w:ascii="Times New Roman" w:eastAsia="Calibri" w:hAnsi="Times New Roman" w:cs="Times New Roman"/>
          <w:iCs/>
          <w:lang w:val="en-US"/>
        </w:rPr>
        <w:t xml:space="preserve">) was performed with mobile phases of water + formic acid 0.1 % v/v (eluent A) and acetonitrile (eluent B). The gradient was: 10-25% B in 0-25 min, 25% B (25-30 min), 25-50% B (30-40 min), 50-100% B (40-42 min), 100% B (42-47 min); then, eluent B was returned to 10% with a 7-min stabilization time. </w:t>
      </w:r>
      <w:r w:rsidRPr="007D642C">
        <w:rPr>
          <w:rFonts w:ascii="Times New Roman" w:eastAsia="Calibri" w:hAnsi="Times New Roman" w:cs="Times New Roman"/>
          <w:color w:val="222222"/>
          <w:shd w:val="clear" w:color="auto" w:fill="FFFFFF"/>
          <w:lang w:val="en-US"/>
        </w:rPr>
        <w:t xml:space="preserve">To obtain the MS and MS/MS spectra, the mass spectrometer was operated in the negative ion mode using an orthogonal ESI source (Agilent Dual ESI, Santa Clara, CA, USA). The parameters were the following: capillary voltage, 3500 V; nebulizer pressure of 45 psi; drying gas flow rate, 10 L/min; gas temperature, 325 °C; skimmer voltage, 60 V; </w:t>
      </w:r>
      <w:proofErr w:type="spellStart"/>
      <w:r w:rsidRPr="007D642C">
        <w:rPr>
          <w:rFonts w:ascii="Times New Roman" w:eastAsia="Calibri" w:hAnsi="Times New Roman" w:cs="Times New Roman"/>
          <w:color w:val="222222"/>
          <w:shd w:val="clear" w:color="auto" w:fill="FFFFFF"/>
          <w:lang w:val="en-US"/>
        </w:rPr>
        <w:t>fragmentor</w:t>
      </w:r>
      <w:proofErr w:type="spellEnd"/>
      <w:r w:rsidRPr="007D642C">
        <w:rPr>
          <w:rFonts w:ascii="Times New Roman" w:eastAsia="Calibri" w:hAnsi="Times New Roman" w:cs="Times New Roman"/>
          <w:color w:val="222222"/>
          <w:shd w:val="clear" w:color="auto" w:fill="FFFFFF"/>
          <w:lang w:val="en-US"/>
        </w:rPr>
        <w:t xml:space="preserve"> voltage, 140 V. The MS and Auto MS/MS modes were set to acquire m/z values ranging between 50-1200, at a scan rate of 2 and 3 spectra per second, respectively. Agilent Mass Hunter Qualitative </w:t>
      </w:r>
      <w:proofErr w:type="gramStart"/>
      <w:r w:rsidRPr="007D642C">
        <w:rPr>
          <w:rFonts w:ascii="Times New Roman" w:eastAsia="Calibri" w:hAnsi="Times New Roman" w:cs="Times New Roman"/>
          <w:color w:val="222222"/>
          <w:shd w:val="clear" w:color="auto" w:fill="FFFFFF"/>
          <w:lang w:val="en-US"/>
        </w:rPr>
        <w:t>analysis</w:t>
      </w:r>
      <w:proofErr w:type="gramEnd"/>
      <w:r w:rsidRPr="007D642C">
        <w:rPr>
          <w:rFonts w:ascii="Times New Roman" w:eastAsia="Calibri" w:hAnsi="Times New Roman" w:cs="Times New Roman"/>
          <w:color w:val="222222"/>
          <w:shd w:val="clear" w:color="auto" w:fill="FFFFFF"/>
          <w:lang w:val="en-US"/>
        </w:rPr>
        <w:t xml:space="preserve"> software version B.06.00 was used for post-acquisition data processing.</w:t>
      </w:r>
    </w:p>
    <w:p w14:paraId="4DCD2295" w14:textId="77777777" w:rsidR="00185EF5" w:rsidRDefault="00185EF5"/>
    <w:sectPr w:rsidR="00185EF5" w:rsidSect="004C11D0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I3NTY1NjQyMzQ2tDBT0lEKTi0uzszPAykwrAUAGviPDSwAAAA="/>
  </w:docVars>
  <w:rsids>
    <w:rsidRoot w:val="00B31410"/>
    <w:rsid w:val="001349C8"/>
    <w:rsid w:val="001427D4"/>
    <w:rsid w:val="00185EF5"/>
    <w:rsid w:val="00417A8B"/>
    <w:rsid w:val="004C11D0"/>
    <w:rsid w:val="00550AEE"/>
    <w:rsid w:val="009B32C8"/>
    <w:rsid w:val="009E6205"/>
    <w:rsid w:val="00A83109"/>
    <w:rsid w:val="00B31410"/>
    <w:rsid w:val="00D013C4"/>
    <w:rsid w:val="00F2516E"/>
    <w:rsid w:val="00FA61BA"/>
    <w:rsid w:val="00FA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A4B0BA-FD25-46F6-9E60-92303134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7D4"/>
    <w:rPr>
      <w:rFonts w:eastAsiaTheme="minorEastAsia"/>
    </w:rPr>
  </w:style>
  <w:style w:type="paragraph" w:styleId="Balk1">
    <w:name w:val="heading 1"/>
    <w:basedOn w:val="Normal"/>
    <w:next w:val="Normal"/>
    <w:link w:val="Balk1Char"/>
    <w:uiPriority w:val="9"/>
    <w:qFormat/>
    <w:rsid w:val="00B31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31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31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31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31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31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31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31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31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31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31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31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3141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3141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3141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3141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3141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3141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31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31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31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31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31410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3141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31410"/>
    <w:pPr>
      <w:ind w:left="720"/>
      <w:contextualSpacing/>
    </w:pPr>
    <w:rPr>
      <w:rFonts w:eastAsiaTheme="minorHAnsi"/>
    </w:rPr>
  </w:style>
  <w:style w:type="character" w:styleId="GlVurgulama">
    <w:name w:val="Intense Emphasis"/>
    <w:basedOn w:val="VarsaylanParagrafYazTipi"/>
    <w:uiPriority w:val="21"/>
    <w:qFormat/>
    <w:rsid w:val="00B3141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31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3141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314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Gokhan Zengin</dc:creator>
  <cp:keywords/>
  <dc:description/>
  <cp:lastModifiedBy>Gokhan Zengin</cp:lastModifiedBy>
  <cp:revision>2</cp:revision>
  <dcterms:created xsi:type="dcterms:W3CDTF">2025-09-19T11:05:00Z</dcterms:created>
  <dcterms:modified xsi:type="dcterms:W3CDTF">2025-09-19T11:05:00Z</dcterms:modified>
</cp:coreProperties>
</file>