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5C47E11" w14:textId="77777777" w:rsidR="00B8245E" w:rsidRPr="00B8245E" w:rsidRDefault="00B8245E" w:rsidP="00B8245E">
      <w:pPr>
        <w:jc w:val="both"/>
        <w:rPr>
          <w:rFonts w:asciiTheme="majorBidi" w:hAnsiTheme="majorBidi" w:cstheme="majorBidi"/>
          <w:sz w:val="24"/>
          <w:szCs w:val="24"/>
        </w:rPr>
      </w:pPr>
      <w:r w:rsidRPr="00B8245E">
        <w:rPr>
          <w:rFonts w:asciiTheme="majorBidi" w:hAnsiTheme="majorBidi" w:cstheme="majorBidi"/>
          <w:sz w:val="24"/>
          <w:szCs w:val="24"/>
        </w:rPr>
        <w:t xml:space="preserve">This supplementary script provides a reproducible workflow for applying continuous wavelet transform (CWT) analysis to time–series proxy data. The example dataset consists of gamma–ray (GR) measurements with an associated time axis expressed in thousands of years (kyr). After importing the dataset from a CSV file, the script standardizes the GR values and applies the </w:t>
      </w:r>
      <w:proofErr w:type="spellStart"/>
      <w:r w:rsidRPr="00B8245E">
        <w:rPr>
          <w:rFonts w:asciiTheme="majorBidi" w:hAnsiTheme="majorBidi" w:cstheme="majorBidi"/>
          <w:sz w:val="24"/>
          <w:szCs w:val="24"/>
        </w:rPr>
        <w:t>Morlet</w:t>
      </w:r>
      <w:proofErr w:type="spellEnd"/>
      <w:r w:rsidRPr="00B8245E">
        <w:rPr>
          <w:rFonts w:asciiTheme="majorBidi" w:hAnsiTheme="majorBidi" w:cstheme="majorBidi"/>
          <w:sz w:val="24"/>
          <w:szCs w:val="24"/>
        </w:rPr>
        <w:t xml:space="preserve"> wavelet to decompose the signal into the time–frequency domain. This approach enables identification of cyclic components and their temporal evolution, offering an advantage over traditional Fourier methods that assume stationarity.</w:t>
      </w:r>
    </w:p>
    <w:p w14:paraId="7E25099F" w14:textId="77777777" w:rsidR="00B8245E" w:rsidRPr="00B8245E" w:rsidRDefault="00B8245E" w:rsidP="00B8245E">
      <w:pPr>
        <w:jc w:val="both"/>
        <w:rPr>
          <w:rFonts w:asciiTheme="majorBidi" w:hAnsiTheme="majorBidi" w:cstheme="majorBidi"/>
          <w:sz w:val="24"/>
          <w:szCs w:val="24"/>
        </w:rPr>
      </w:pPr>
    </w:p>
    <w:p w14:paraId="6DEF027C" w14:textId="77777777" w:rsidR="00B8245E" w:rsidRPr="00B8245E" w:rsidRDefault="00B8245E" w:rsidP="00B8245E">
      <w:pPr>
        <w:jc w:val="both"/>
        <w:rPr>
          <w:rFonts w:asciiTheme="majorBidi" w:hAnsiTheme="majorBidi" w:cstheme="majorBidi"/>
          <w:sz w:val="24"/>
          <w:szCs w:val="24"/>
        </w:rPr>
      </w:pPr>
      <w:r w:rsidRPr="00B8245E">
        <w:rPr>
          <w:rFonts w:asciiTheme="majorBidi" w:hAnsiTheme="majorBidi" w:cstheme="majorBidi"/>
          <w:sz w:val="24"/>
          <w:szCs w:val="24"/>
        </w:rPr>
        <w:t>The code generates three outputs: (</w:t>
      </w:r>
      <w:proofErr w:type="spellStart"/>
      <w:r w:rsidRPr="00B8245E">
        <w:rPr>
          <w:rFonts w:asciiTheme="majorBidi" w:hAnsiTheme="majorBidi" w:cstheme="majorBidi"/>
          <w:sz w:val="24"/>
          <w:szCs w:val="24"/>
        </w:rPr>
        <w:t>i</w:t>
      </w:r>
      <w:proofErr w:type="spellEnd"/>
      <w:r w:rsidRPr="00B8245E">
        <w:rPr>
          <w:rFonts w:asciiTheme="majorBidi" w:hAnsiTheme="majorBidi" w:cstheme="majorBidi"/>
          <w:sz w:val="24"/>
          <w:szCs w:val="24"/>
        </w:rPr>
        <w:t>) a wavelet power spectrum that illustrates the distribution of spectral power as a function of both time and period, with significance contours at the 95% confidence level; (ii) a plot of the standardized GR series for reference; and (iii) a global wavelet spectrum summarizing the average power across the record and highlighting statistically significant periodicities. Together, these outputs provide both localized and global perspectives on cyclicity within the dataset.</w:t>
      </w:r>
    </w:p>
    <w:p w14:paraId="053F3447" w14:textId="77777777" w:rsidR="00B8245E" w:rsidRPr="00B8245E" w:rsidRDefault="00B8245E" w:rsidP="00B8245E">
      <w:pPr>
        <w:jc w:val="both"/>
        <w:rPr>
          <w:rFonts w:asciiTheme="majorBidi" w:hAnsiTheme="majorBidi" w:cstheme="majorBidi"/>
          <w:sz w:val="24"/>
          <w:szCs w:val="24"/>
        </w:rPr>
      </w:pPr>
    </w:p>
    <w:p w14:paraId="52B80542" w14:textId="64C54A8D" w:rsidR="004213B3" w:rsidRPr="00B8245E" w:rsidRDefault="00B8245E" w:rsidP="00B8245E">
      <w:pPr>
        <w:jc w:val="both"/>
        <w:rPr>
          <w:rFonts w:asciiTheme="majorBidi" w:hAnsiTheme="majorBidi" w:cstheme="majorBidi"/>
          <w:sz w:val="24"/>
          <w:szCs w:val="24"/>
        </w:rPr>
      </w:pPr>
      <w:r w:rsidRPr="00B8245E">
        <w:rPr>
          <w:rFonts w:asciiTheme="majorBidi" w:hAnsiTheme="majorBidi" w:cstheme="majorBidi"/>
          <w:sz w:val="24"/>
          <w:szCs w:val="24"/>
        </w:rPr>
        <w:t xml:space="preserve">The script is written in Python (version ≥3.9) and requires the pandas, </w:t>
      </w:r>
      <w:proofErr w:type="spellStart"/>
      <w:r w:rsidRPr="00B8245E">
        <w:rPr>
          <w:rFonts w:asciiTheme="majorBidi" w:hAnsiTheme="majorBidi" w:cstheme="majorBidi"/>
          <w:sz w:val="24"/>
          <w:szCs w:val="24"/>
        </w:rPr>
        <w:t>numpy</w:t>
      </w:r>
      <w:proofErr w:type="spellEnd"/>
      <w:r w:rsidRPr="00B8245E">
        <w:rPr>
          <w:rFonts w:asciiTheme="majorBidi" w:hAnsiTheme="majorBidi" w:cstheme="majorBidi"/>
          <w:sz w:val="24"/>
          <w:szCs w:val="24"/>
        </w:rPr>
        <w:t xml:space="preserve">, matplotlib, and </w:t>
      </w:r>
      <w:proofErr w:type="spellStart"/>
      <w:r w:rsidRPr="00B8245E">
        <w:rPr>
          <w:rFonts w:asciiTheme="majorBidi" w:hAnsiTheme="majorBidi" w:cstheme="majorBidi"/>
          <w:sz w:val="24"/>
          <w:szCs w:val="24"/>
        </w:rPr>
        <w:t>pycwt</w:t>
      </w:r>
      <w:proofErr w:type="spellEnd"/>
      <w:r w:rsidRPr="00B8245E">
        <w:rPr>
          <w:rFonts w:asciiTheme="majorBidi" w:hAnsiTheme="majorBidi" w:cstheme="majorBidi"/>
          <w:sz w:val="24"/>
          <w:szCs w:val="24"/>
        </w:rPr>
        <w:t xml:space="preserve"> libraries. To execute, users should update the input file path to the location of their dataset and run the script in a Python environment. Figures are generated automatically and displayed upon execution. The structure of the code is modular, allowing researchers to adapt the workflow to other time–series data, adjust the wavelet parameters, or export numerical results for further analysis. This ensures flexibility and reproducibility for a wide range of stratigraphic, paleoclimatic, and geophysical applications.</w:t>
      </w:r>
    </w:p>
    <w:sectPr w:rsidR="004213B3" w:rsidRPr="00B8245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D5E55"/>
    <w:rsid w:val="004213B3"/>
    <w:rsid w:val="00AD5E55"/>
    <w:rsid w:val="00B8245E"/>
    <w:rsid w:val="00E42289"/>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E91CFF91-37D5-41CE-BB28-8D62AFDDB9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260</Words>
  <Characters>1486</Characters>
  <Application>Microsoft Office Word</Application>
  <DocSecurity>0</DocSecurity>
  <Lines>12</Lines>
  <Paragraphs>3</Paragraphs>
  <ScaleCrop>false</ScaleCrop>
  <Company/>
  <LinksUpToDate>false</LinksUpToDate>
  <CharactersWithSpaces>1743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Omid Falahatkhah</dc:creator>
  <cp:keywords/>
  <dc:description/>
  <cp:lastModifiedBy>Omid Falahatkhah</cp:lastModifiedBy>
  <cp:revision>2</cp:revision>
  <dcterms:created xsi:type="dcterms:W3CDTF">2025-09-23T08:51:00Z</dcterms:created>
  <dcterms:modified xsi:type="dcterms:W3CDTF">2025-09-23T08:52:00Z</dcterms:modified>
</cp:coreProperties>
</file>