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5D635" w14:textId="77777777" w:rsidR="009D4D26" w:rsidRPr="00F5673D" w:rsidRDefault="009D4D26" w:rsidP="009D4D26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F5673D">
        <w:rPr>
          <w:rFonts w:ascii="Times New Roman" w:hAnsi="Times New Roman" w:cs="Times New Roman"/>
          <w:b/>
          <w:bCs/>
          <w:sz w:val="18"/>
          <w:szCs w:val="18"/>
        </w:rPr>
        <w:t>Supplementary Table S1. Additional anthropometric, functional, and laboratory characteristics according to body composition phenotype</w:t>
      </w:r>
    </w:p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3"/>
        <w:gridCol w:w="920"/>
        <w:gridCol w:w="1898"/>
        <w:gridCol w:w="1199"/>
        <w:gridCol w:w="1436"/>
        <w:gridCol w:w="1555"/>
        <w:gridCol w:w="565"/>
      </w:tblGrid>
      <w:tr w:rsidR="009D4D26" w:rsidRPr="00545396" w14:paraId="3BCF48CD" w14:textId="77777777" w:rsidTr="00DB724F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C78D84" w14:textId="77777777" w:rsidR="009D4D26" w:rsidRPr="00545396" w:rsidRDefault="009D4D26" w:rsidP="00DB724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E8CC7C2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 (n = 222)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9D85043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 sarcopenia / no obesity (n = 59)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A8C2507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Obesity only (n = 62)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D758623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Sarcopenia only (n = 74)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0A7CBA6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Sarcopenic obesity (n = 27)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03C7E8A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</w:tr>
      <w:tr w:rsidR="009D4D26" w:rsidRPr="00545396" w14:paraId="652CF267" w14:textId="77777777" w:rsidTr="00DB72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28C40E" w14:textId="77777777" w:rsidR="009D4D26" w:rsidRPr="00545396" w:rsidRDefault="009D4D26" w:rsidP="00DB72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Body fat, %</w:t>
            </w:r>
          </w:p>
        </w:tc>
        <w:tc>
          <w:tcPr>
            <w:tcW w:w="0" w:type="auto"/>
            <w:vAlign w:val="center"/>
            <w:hideMark/>
          </w:tcPr>
          <w:p w14:paraId="28F60FEC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35 (29–41)</w:t>
            </w:r>
          </w:p>
        </w:tc>
        <w:tc>
          <w:tcPr>
            <w:tcW w:w="0" w:type="auto"/>
            <w:vAlign w:val="center"/>
            <w:hideMark/>
          </w:tcPr>
          <w:p w14:paraId="02CDAB7A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32 (27–36)</w:t>
            </w:r>
          </w:p>
        </w:tc>
        <w:tc>
          <w:tcPr>
            <w:tcW w:w="0" w:type="auto"/>
            <w:vAlign w:val="center"/>
            <w:hideMark/>
          </w:tcPr>
          <w:p w14:paraId="27381986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42 (38–46)</w:t>
            </w:r>
          </w:p>
        </w:tc>
        <w:tc>
          <w:tcPr>
            <w:tcW w:w="0" w:type="auto"/>
            <w:vAlign w:val="center"/>
            <w:hideMark/>
          </w:tcPr>
          <w:p w14:paraId="2E37F7FC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29 (24–33)</w:t>
            </w:r>
          </w:p>
        </w:tc>
        <w:tc>
          <w:tcPr>
            <w:tcW w:w="0" w:type="auto"/>
            <w:vAlign w:val="center"/>
            <w:hideMark/>
          </w:tcPr>
          <w:p w14:paraId="343141E9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40 (36–45)</w:t>
            </w:r>
          </w:p>
        </w:tc>
        <w:tc>
          <w:tcPr>
            <w:tcW w:w="0" w:type="auto"/>
            <w:vAlign w:val="center"/>
            <w:hideMark/>
          </w:tcPr>
          <w:p w14:paraId="60BA466F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9D4D26" w:rsidRPr="00545396" w14:paraId="6B651678" w14:textId="77777777" w:rsidTr="00DB72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5C50B5" w14:textId="77777777" w:rsidR="009D4D26" w:rsidRPr="00545396" w:rsidRDefault="009D4D26" w:rsidP="00DB72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Skinfold thickness, mm</w:t>
            </w:r>
          </w:p>
        </w:tc>
        <w:tc>
          <w:tcPr>
            <w:tcW w:w="0" w:type="auto"/>
            <w:vAlign w:val="center"/>
            <w:hideMark/>
          </w:tcPr>
          <w:p w14:paraId="5890E9D2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22 (16–29)</w:t>
            </w:r>
          </w:p>
        </w:tc>
        <w:tc>
          <w:tcPr>
            <w:tcW w:w="0" w:type="auto"/>
            <w:vAlign w:val="center"/>
            <w:hideMark/>
          </w:tcPr>
          <w:p w14:paraId="4A6714B9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19 (14–23)</w:t>
            </w:r>
          </w:p>
        </w:tc>
        <w:tc>
          <w:tcPr>
            <w:tcW w:w="0" w:type="auto"/>
            <w:vAlign w:val="center"/>
            <w:hideMark/>
          </w:tcPr>
          <w:p w14:paraId="6F92EB93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29 (24–34)</w:t>
            </w:r>
          </w:p>
        </w:tc>
        <w:tc>
          <w:tcPr>
            <w:tcW w:w="0" w:type="auto"/>
            <w:vAlign w:val="center"/>
            <w:hideMark/>
          </w:tcPr>
          <w:p w14:paraId="72645598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16 (12–21)</w:t>
            </w:r>
          </w:p>
        </w:tc>
        <w:tc>
          <w:tcPr>
            <w:tcW w:w="0" w:type="auto"/>
            <w:vAlign w:val="center"/>
            <w:hideMark/>
          </w:tcPr>
          <w:p w14:paraId="0E349757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27 (21–32)</w:t>
            </w:r>
          </w:p>
        </w:tc>
        <w:tc>
          <w:tcPr>
            <w:tcW w:w="0" w:type="auto"/>
            <w:vAlign w:val="center"/>
            <w:hideMark/>
          </w:tcPr>
          <w:p w14:paraId="129EA678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9D4D26" w:rsidRPr="00545396" w14:paraId="17981189" w14:textId="77777777" w:rsidTr="00DB72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1BE15F" w14:textId="77777777" w:rsidR="009D4D26" w:rsidRPr="00545396" w:rsidRDefault="009D4D26" w:rsidP="00DB72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Calf circumference, cm</w:t>
            </w:r>
          </w:p>
        </w:tc>
        <w:tc>
          <w:tcPr>
            <w:tcW w:w="0" w:type="auto"/>
            <w:vAlign w:val="center"/>
            <w:hideMark/>
          </w:tcPr>
          <w:p w14:paraId="68A1C304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34 (31–37)</w:t>
            </w:r>
          </w:p>
        </w:tc>
        <w:tc>
          <w:tcPr>
            <w:tcW w:w="0" w:type="auto"/>
            <w:vAlign w:val="center"/>
            <w:hideMark/>
          </w:tcPr>
          <w:p w14:paraId="20C35190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34 (32–36)</w:t>
            </w:r>
          </w:p>
        </w:tc>
        <w:tc>
          <w:tcPr>
            <w:tcW w:w="0" w:type="auto"/>
            <w:vAlign w:val="center"/>
            <w:hideMark/>
          </w:tcPr>
          <w:p w14:paraId="001CC461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37 (35–39)</w:t>
            </w:r>
          </w:p>
        </w:tc>
        <w:tc>
          <w:tcPr>
            <w:tcW w:w="0" w:type="auto"/>
            <w:vAlign w:val="center"/>
            <w:hideMark/>
          </w:tcPr>
          <w:p w14:paraId="6AA66027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31 (29–33)</w:t>
            </w:r>
          </w:p>
        </w:tc>
        <w:tc>
          <w:tcPr>
            <w:tcW w:w="0" w:type="auto"/>
            <w:vAlign w:val="center"/>
            <w:hideMark/>
          </w:tcPr>
          <w:p w14:paraId="0BC3AABD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35 (33–37)</w:t>
            </w:r>
          </w:p>
        </w:tc>
        <w:tc>
          <w:tcPr>
            <w:tcW w:w="0" w:type="auto"/>
            <w:vAlign w:val="center"/>
            <w:hideMark/>
          </w:tcPr>
          <w:p w14:paraId="6C79CC1B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9D4D26" w:rsidRPr="00545396" w14:paraId="2ABBD7E3" w14:textId="77777777" w:rsidTr="00DB72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E573A2" w14:textId="77777777" w:rsidR="009D4D26" w:rsidRPr="00545396" w:rsidRDefault="009D4D26" w:rsidP="00DB72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Chair stand test, s</w:t>
            </w:r>
          </w:p>
        </w:tc>
        <w:tc>
          <w:tcPr>
            <w:tcW w:w="0" w:type="auto"/>
            <w:vAlign w:val="center"/>
            <w:hideMark/>
          </w:tcPr>
          <w:p w14:paraId="6091F6E6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16 (12–22)</w:t>
            </w:r>
          </w:p>
        </w:tc>
        <w:tc>
          <w:tcPr>
            <w:tcW w:w="0" w:type="auto"/>
            <w:vAlign w:val="center"/>
            <w:hideMark/>
          </w:tcPr>
          <w:p w14:paraId="5AB9C8B8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13 (10–18)</w:t>
            </w:r>
          </w:p>
        </w:tc>
        <w:tc>
          <w:tcPr>
            <w:tcW w:w="0" w:type="auto"/>
            <w:vAlign w:val="center"/>
            <w:hideMark/>
          </w:tcPr>
          <w:p w14:paraId="24561BA7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14 (11–19)</w:t>
            </w:r>
          </w:p>
        </w:tc>
        <w:tc>
          <w:tcPr>
            <w:tcW w:w="0" w:type="auto"/>
            <w:vAlign w:val="center"/>
            <w:hideMark/>
          </w:tcPr>
          <w:p w14:paraId="166FA339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18 (14–23)</w:t>
            </w:r>
          </w:p>
        </w:tc>
        <w:tc>
          <w:tcPr>
            <w:tcW w:w="0" w:type="auto"/>
            <w:vAlign w:val="center"/>
            <w:hideMark/>
          </w:tcPr>
          <w:p w14:paraId="53D5751B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20 (15–25)</w:t>
            </w:r>
          </w:p>
        </w:tc>
        <w:tc>
          <w:tcPr>
            <w:tcW w:w="0" w:type="auto"/>
            <w:vAlign w:val="center"/>
            <w:hideMark/>
          </w:tcPr>
          <w:p w14:paraId="3EFA7DE0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0.004</w:t>
            </w:r>
          </w:p>
        </w:tc>
      </w:tr>
      <w:tr w:rsidR="009D4D26" w:rsidRPr="00545396" w14:paraId="63265ED9" w14:textId="77777777" w:rsidTr="00DB72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5ED52" w14:textId="77777777" w:rsidR="009D4D26" w:rsidRPr="00545396" w:rsidRDefault="009D4D26" w:rsidP="00DB72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Gait speed, m/s</w:t>
            </w:r>
          </w:p>
        </w:tc>
        <w:tc>
          <w:tcPr>
            <w:tcW w:w="0" w:type="auto"/>
            <w:vAlign w:val="center"/>
            <w:hideMark/>
          </w:tcPr>
          <w:p w14:paraId="127E0BB4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0.75 (0.55–0.92)</w:t>
            </w:r>
          </w:p>
        </w:tc>
        <w:tc>
          <w:tcPr>
            <w:tcW w:w="0" w:type="auto"/>
            <w:vAlign w:val="center"/>
            <w:hideMark/>
          </w:tcPr>
          <w:p w14:paraId="0893B29D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0.86 (0.69–1.02)</w:t>
            </w:r>
          </w:p>
        </w:tc>
        <w:tc>
          <w:tcPr>
            <w:tcW w:w="0" w:type="auto"/>
            <w:vAlign w:val="center"/>
            <w:hideMark/>
          </w:tcPr>
          <w:p w14:paraId="2537E9AF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0.81 (0.66–0.96)</w:t>
            </w:r>
          </w:p>
        </w:tc>
        <w:tc>
          <w:tcPr>
            <w:tcW w:w="0" w:type="auto"/>
            <w:vAlign w:val="center"/>
            <w:hideMark/>
          </w:tcPr>
          <w:p w14:paraId="6D0C9E56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0.68 (0.49–0.82)</w:t>
            </w:r>
          </w:p>
        </w:tc>
        <w:tc>
          <w:tcPr>
            <w:tcW w:w="0" w:type="auto"/>
            <w:vAlign w:val="center"/>
            <w:hideMark/>
          </w:tcPr>
          <w:p w14:paraId="18233930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0.60 (0.46–0.79)</w:t>
            </w:r>
          </w:p>
        </w:tc>
        <w:tc>
          <w:tcPr>
            <w:tcW w:w="0" w:type="auto"/>
            <w:vAlign w:val="center"/>
            <w:hideMark/>
          </w:tcPr>
          <w:p w14:paraId="1A55A84D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0.002</w:t>
            </w:r>
          </w:p>
        </w:tc>
      </w:tr>
      <w:tr w:rsidR="009D4D26" w:rsidRPr="00545396" w14:paraId="56FB311A" w14:textId="77777777" w:rsidTr="00DB72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11929B" w14:textId="77777777" w:rsidR="009D4D26" w:rsidRPr="00545396" w:rsidRDefault="009D4D26" w:rsidP="00DB72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Timed Up and Go, s</w:t>
            </w:r>
          </w:p>
        </w:tc>
        <w:tc>
          <w:tcPr>
            <w:tcW w:w="0" w:type="auto"/>
            <w:vAlign w:val="center"/>
            <w:hideMark/>
          </w:tcPr>
          <w:p w14:paraId="0732341B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20 (14–21)</w:t>
            </w:r>
          </w:p>
        </w:tc>
        <w:tc>
          <w:tcPr>
            <w:tcW w:w="0" w:type="auto"/>
            <w:vAlign w:val="center"/>
            <w:hideMark/>
          </w:tcPr>
          <w:p w14:paraId="2C05A396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15 (12–20)</w:t>
            </w:r>
          </w:p>
        </w:tc>
        <w:tc>
          <w:tcPr>
            <w:tcW w:w="0" w:type="auto"/>
            <w:vAlign w:val="center"/>
            <w:hideMark/>
          </w:tcPr>
          <w:p w14:paraId="6F6178AC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16 (11–21)</w:t>
            </w:r>
          </w:p>
        </w:tc>
        <w:tc>
          <w:tcPr>
            <w:tcW w:w="0" w:type="auto"/>
            <w:vAlign w:val="center"/>
            <w:hideMark/>
          </w:tcPr>
          <w:p w14:paraId="095F4DC2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19 (14–20)</w:t>
            </w:r>
          </w:p>
        </w:tc>
        <w:tc>
          <w:tcPr>
            <w:tcW w:w="0" w:type="auto"/>
            <w:vAlign w:val="center"/>
            <w:hideMark/>
          </w:tcPr>
          <w:p w14:paraId="2836B4EA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20 (16–21)</w:t>
            </w:r>
          </w:p>
        </w:tc>
        <w:tc>
          <w:tcPr>
            <w:tcW w:w="0" w:type="auto"/>
            <w:vAlign w:val="center"/>
            <w:hideMark/>
          </w:tcPr>
          <w:p w14:paraId="55C739A4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</w:tr>
      <w:tr w:rsidR="009D4D26" w:rsidRPr="00545396" w14:paraId="62BEE4FF" w14:textId="77777777" w:rsidTr="00DB72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979B31" w14:textId="77777777" w:rsidR="009D4D26" w:rsidRPr="00545396" w:rsidRDefault="009D4D26" w:rsidP="00DB72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Total cholesterol, mg/dL</w:t>
            </w:r>
          </w:p>
        </w:tc>
        <w:tc>
          <w:tcPr>
            <w:tcW w:w="0" w:type="auto"/>
            <w:vAlign w:val="center"/>
            <w:hideMark/>
          </w:tcPr>
          <w:p w14:paraId="3C29A475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188 (160–214)</w:t>
            </w:r>
          </w:p>
        </w:tc>
        <w:tc>
          <w:tcPr>
            <w:tcW w:w="0" w:type="auto"/>
            <w:vAlign w:val="center"/>
            <w:hideMark/>
          </w:tcPr>
          <w:p w14:paraId="2496E782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184 (158–210)</w:t>
            </w:r>
          </w:p>
        </w:tc>
        <w:tc>
          <w:tcPr>
            <w:tcW w:w="0" w:type="auto"/>
            <w:vAlign w:val="center"/>
            <w:hideMark/>
          </w:tcPr>
          <w:p w14:paraId="4C3C393F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192 (168–220)</w:t>
            </w:r>
          </w:p>
        </w:tc>
        <w:tc>
          <w:tcPr>
            <w:tcW w:w="0" w:type="auto"/>
            <w:vAlign w:val="center"/>
            <w:hideMark/>
          </w:tcPr>
          <w:p w14:paraId="3D6D099E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182 (156–209)</w:t>
            </w:r>
          </w:p>
        </w:tc>
        <w:tc>
          <w:tcPr>
            <w:tcW w:w="0" w:type="auto"/>
            <w:vAlign w:val="center"/>
            <w:hideMark/>
          </w:tcPr>
          <w:p w14:paraId="1B16C32C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187 (162–215)</w:t>
            </w:r>
          </w:p>
        </w:tc>
        <w:tc>
          <w:tcPr>
            <w:tcW w:w="0" w:type="auto"/>
            <w:vAlign w:val="center"/>
            <w:hideMark/>
          </w:tcPr>
          <w:p w14:paraId="534A417B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0.442</w:t>
            </w:r>
          </w:p>
        </w:tc>
      </w:tr>
      <w:tr w:rsidR="009D4D26" w:rsidRPr="00545396" w14:paraId="74CDE51C" w14:textId="77777777" w:rsidTr="00DB72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63F842" w14:textId="77777777" w:rsidR="009D4D26" w:rsidRPr="00545396" w:rsidRDefault="009D4D26" w:rsidP="00DB72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LDL cholesterol, mg/dL</w:t>
            </w:r>
          </w:p>
        </w:tc>
        <w:tc>
          <w:tcPr>
            <w:tcW w:w="0" w:type="auto"/>
            <w:vAlign w:val="center"/>
            <w:hideMark/>
          </w:tcPr>
          <w:p w14:paraId="2637CBDA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112 (90–136)</w:t>
            </w:r>
          </w:p>
        </w:tc>
        <w:tc>
          <w:tcPr>
            <w:tcW w:w="0" w:type="auto"/>
            <w:vAlign w:val="center"/>
            <w:hideMark/>
          </w:tcPr>
          <w:p w14:paraId="459435CC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108 (88–130)</w:t>
            </w:r>
          </w:p>
        </w:tc>
        <w:tc>
          <w:tcPr>
            <w:tcW w:w="0" w:type="auto"/>
            <w:vAlign w:val="center"/>
            <w:hideMark/>
          </w:tcPr>
          <w:p w14:paraId="61E0B783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115 (92–139)</w:t>
            </w:r>
          </w:p>
        </w:tc>
        <w:tc>
          <w:tcPr>
            <w:tcW w:w="0" w:type="auto"/>
            <w:vAlign w:val="center"/>
            <w:hideMark/>
          </w:tcPr>
          <w:p w14:paraId="04ED05B8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109 (87–133)</w:t>
            </w:r>
          </w:p>
        </w:tc>
        <w:tc>
          <w:tcPr>
            <w:tcW w:w="0" w:type="auto"/>
            <w:vAlign w:val="center"/>
            <w:hideMark/>
          </w:tcPr>
          <w:p w14:paraId="14011141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110 (91–135)</w:t>
            </w:r>
          </w:p>
        </w:tc>
        <w:tc>
          <w:tcPr>
            <w:tcW w:w="0" w:type="auto"/>
            <w:vAlign w:val="center"/>
            <w:hideMark/>
          </w:tcPr>
          <w:p w14:paraId="07FFA0F1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0.517</w:t>
            </w:r>
          </w:p>
        </w:tc>
      </w:tr>
      <w:tr w:rsidR="009D4D26" w:rsidRPr="00545396" w14:paraId="16510239" w14:textId="77777777" w:rsidTr="00DB72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DB5FC8" w14:textId="77777777" w:rsidR="009D4D26" w:rsidRPr="00545396" w:rsidRDefault="009D4D26" w:rsidP="00DB72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HDL cholesterol, mg/dL</w:t>
            </w:r>
          </w:p>
        </w:tc>
        <w:tc>
          <w:tcPr>
            <w:tcW w:w="0" w:type="auto"/>
            <w:vAlign w:val="center"/>
            <w:hideMark/>
          </w:tcPr>
          <w:p w14:paraId="0FF631D5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48 (39–58)</w:t>
            </w:r>
          </w:p>
        </w:tc>
        <w:tc>
          <w:tcPr>
            <w:tcW w:w="0" w:type="auto"/>
            <w:vAlign w:val="center"/>
            <w:hideMark/>
          </w:tcPr>
          <w:p w14:paraId="72E2785D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50 (41–60)</w:t>
            </w:r>
          </w:p>
        </w:tc>
        <w:tc>
          <w:tcPr>
            <w:tcW w:w="0" w:type="auto"/>
            <w:vAlign w:val="center"/>
            <w:hideMark/>
          </w:tcPr>
          <w:p w14:paraId="75308CA1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46 (38–54)</w:t>
            </w:r>
          </w:p>
        </w:tc>
        <w:tc>
          <w:tcPr>
            <w:tcW w:w="0" w:type="auto"/>
            <w:vAlign w:val="center"/>
            <w:hideMark/>
          </w:tcPr>
          <w:p w14:paraId="628FFEA3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49 (40–58)</w:t>
            </w:r>
          </w:p>
        </w:tc>
        <w:tc>
          <w:tcPr>
            <w:tcW w:w="0" w:type="auto"/>
            <w:vAlign w:val="center"/>
            <w:hideMark/>
          </w:tcPr>
          <w:p w14:paraId="4928A0AF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45 (36–53)</w:t>
            </w:r>
          </w:p>
        </w:tc>
        <w:tc>
          <w:tcPr>
            <w:tcW w:w="0" w:type="auto"/>
            <w:vAlign w:val="center"/>
            <w:hideMark/>
          </w:tcPr>
          <w:p w14:paraId="36A941E0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0.184</w:t>
            </w:r>
          </w:p>
        </w:tc>
      </w:tr>
      <w:tr w:rsidR="009D4D26" w:rsidRPr="00545396" w14:paraId="3D09670F" w14:textId="77777777" w:rsidTr="00DB72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CF0200" w14:textId="77777777" w:rsidR="009D4D26" w:rsidRPr="00545396" w:rsidRDefault="009D4D26" w:rsidP="00DB72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Triglycerides, mg/dL</w:t>
            </w:r>
          </w:p>
        </w:tc>
        <w:tc>
          <w:tcPr>
            <w:tcW w:w="0" w:type="auto"/>
            <w:vAlign w:val="center"/>
            <w:hideMark/>
          </w:tcPr>
          <w:p w14:paraId="6C8C83CD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132 (98–168)</w:t>
            </w:r>
          </w:p>
        </w:tc>
        <w:tc>
          <w:tcPr>
            <w:tcW w:w="0" w:type="auto"/>
            <w:vAlign w:val="center"/>
            <w:hideMark/>
          </w:tcPr>
          <w:p w14:paraId="65A94C73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121 (94–152)</w:t>
            </w:r>
          </w:p>
        </w:tc>
        <w:tc>
          <w:tcPr>
            <w:tcW w:w="0" w:type="auto"/>
            <w:vAlign w:val="center"/>
            <w:hideMark/>
          </w:tcPr>
          <w:p w14:paraId="2AE6D715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150 (116–184)</w:t>
            </w:r>
          </w:p>
        </w:tc>
        <w:tc>
          <w:tcPr>
            <w:tcW w:w="0" w:type="auto"/>
            <w:vAlign w:val="center"/>
            <w:hideMark/>
          </w:tcPr>
          <w:p w14:paraId="74D60B68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118 (90–154)</w:t>
            </w:r>
          </w:p>
        </w:tc>
        <w:tc>
          <w:tcPr>
            <w:tcW w:w="0" w:type="auto"/>
            <w:vAlign w:val="center"/>
            <w:hideMark/>
          </w:tcPr>
          <w:p w14:paraId="52807942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144 (110–176)</w:t>
            </w:r>
          </w:p>
        </w:tc>
        <w:tc>
          <w:tcPr>
            <w:tcW w:w="0" w:type="auto"/>
            <w:vAlign w:val="center"/>
            <w:hideMark/>
          </w:tcPr>
          <w:p w14:paraId="25B8C925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0.031</w:t>
            </w:r>
          </w:p>
        </w:tc>
      </w:tr>
      <w:tr w:rsidR="009D4D26" w:rsidRPr="00545396" w14:paraId="5610C266" w14:textId="77777777" w:rsidTr="00DB72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C38364" w14:textId="77777777" w:rsidR="009D4D26" w:rsidRPr="00545396" w:rsidRDefault="009D4D26" w:rsidP="00DB72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Vitamin D, ng/mL</w:t>
            </w:r>
          </w:p>
        </w:tc>
        <w:tc>
          <w:tcPr>
            <w:tcW w:w="0" w:type="auto"/>
            <w:vAlign w:val="center"/>
            <w:hideMark/>
          </w:tcPr>
          <w:p w14:paraId="63945E1B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22 (16–28)</w:t>
            </w:r>
          </w:p>
        </w:tc>
        <w:tc>
          <w:tcPr>
            <w:tcW w:w="0" w:type="auto"/>
            <w:vAlign w:val="center"/>
            <w:hideMark/>
          </w:tcPr>
          <w:p w14:paraId="4DEB1649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23 (17–29)</w:t>
            </w:r>
          </w:p>
        </w:tc>
        <w:tc>
          <w:tcPr>
            <w:tcW w:w="0" w:type="auto"/>
            <w:vAlign w:val="center"/>
            <w:hideMark/>
          </w:tcPr>
          <w:p w14:paraId="4EC2DE9D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21 (15–27)</w:t>
            </w:r>
          </w:p>
        </w:tc>
        <w:tc>
          <w:tcPr>
            <w:tcW w:w="0" w:type="auto"/>
            <w:vAlign w:val="center"/>
            <w:hideMark/>
          </w:tcPr>
          <w:p w14:paraId="24E2FCB0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22 (16–28)</w:t>
            </w:r>
          </w:p>
        </w:tc>
        <w:tc>
          <w:tcPr>
            <w:tcW w:w="0" w:type="auto"/>
            <w:vAlign w:val="center"/>
            <w:hideMark/>
          </w:tcPr>
          <w:p w14:paraId="3304A2A3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21 (15–27)</w:t>
            </w:r>
          </w:p>
        </w:tc>
        <w:tc>
          <w:tcPr>
            <w:tcW w:w="0" w:type="auto"/>
            <w:vAlign w:val="center"/>
            <w:hideMark/>
          </w:tcPr>
          <w:p w14:paraId="53E0119E" w14:textId="77777777" w:rsidR="009D4D26" w:rsidRPr="00545396" w:rsidRDefault="009D4D26" w:rsidP="00DB72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96">
              <w:rPr>
                <w:rFonts w:ascii="Times New Roman" w:hAnsi="Times New Roman" w:cs="Times New Roman"/>
                <w:sz w:val="16"/>
                <w:szCs w:val="16"/>
              </w:rPr>
              <w:t>0.622</w:t>
            </w:r>
          </w:p>
        </w:tc>
      </w:tr>
    </w:tbl>
    <w:p w14:paraId="5BFEA163" w14:textId="77777777" w:rsidR="009D4D26" w:rsidRPr="00F5673D" w:rsidRDefault="009D4D26" w:rsidP="009D4D26">
      <w:pPr>
        <w:rPr>
          <w:rFonts w:ascii="Times New Roman" w:hAnsi="Times New Roman" w:cs="Times New Roman"/>
          <w:sz w:val="16"/>
          <w:szCs w:val="16"/>
        </w:rPr>
      </w:pPr>
      <w:r w:rsidRPr="00F5673D">
        <w:rPr>
          <w:rFonts w:ascii="Times New Roman" w:hAnsi="Times New Roman" w:cs="Times New Roman"/>
          <w:b/>
          <w:bCs/>
          <w:sz w:val="16"/>
          <w:szCs w:val="16"/>
        </w:rPr>
        <w:t xml:space="preserve">Note: </w:t>
      </w:r>
      <w:r w:rsidRPr="00F5673D">
        <w:rPr>
          <w:rFonts w:ascii="Times New Roman" w:hAnsi="Times New Roman" w:cs="Times New Roman"/>
          <w:sz w:val="16"/>
          <w:szCs w:val="16"/>
        </w:rPr>
        <w:t>Values are presented as median (interquartile range) or number (percentage). Comparisons between groups were performed using Kruskal–Wallis tests for continuous variables and chi-square tests for categorical variables.</w:t>
      </w:r>
    </w:p>
    <w:p w14:paraId="772F6CAF" w14:textId="77777777" w:rsidR="005D165D" w:rsidRDefault="005D165D"/>
    <w:sectPr w:rsidR="005D16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5DC"/>
    <w:rsid w:val="0006491D"/>
    <w:rsid w:val="00091911"/>
    <w:rsid w:val="0049166E"/>
    <w:rsid w:val="005D165D"/>
    <w:rsid w:val="006875DC"/>
    <w:rsid w:val="00695B21"/>
    <w:rsid w:val="006E06FA"/>
    <w:rsid w:val="009D4D26"/>
    <w:rsid w:val="00AA7749"/>
    <w:rsid w:val="00E6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7CFDD"/>
  <w15:chartTrackingRefBased/>
  <w15:docId w15:val="{3A553A77-2364-4371-B22C-AB587C0F0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D26"/>
  </w:style>
  <w:style w:type="paragraph" w:styleId="Heading1">
    <w:name w:val="heading 1"/>
    <w:basedOn w:val="Normal"/>
    <w:next w:val="Normal"/>
    <w:link w:val="Heading1Char"/>
    <w:uiPriority w:val="9"/>
    <w:qFormat/>
    <w:rsid w:val="006875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75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5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5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5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5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5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5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5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5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75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5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5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5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5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5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5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5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5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5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5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75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5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5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5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75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5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5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5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Moldovan</dc:creator>
  <cp:keywords/>
  <dc:description/>
  <cp:lastModifiedBy>Diana Moldovan</cp:lastModifiedBy>
  <cp:revision>2</cp:revision>
  <dcterms:created xsi:type="dcterms:W3CDTF">2026-05-02T10:50:00Z</dcterms:created>
  <dcterms:modified xsi:type="dcterms:W3CDTF">2026-05-02T10:51:00Z</dcterms:modified>
</cp:coreProperties>
</file>