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3AD9B">
      <w:pPr>
        <w:spacing w:line="276" w:lineRule="auto"/>
        <w:jc w:val="both"/>
        <w:rPr>
          <w:sz w:val="22"/>
        </w:rPr>
      </w:pPr>
      <w:r>
        <w:rPr>
          <w:b/>
          <w:bCs/>
          <w:sz w:val="22"/>
        </w:rPr>
        <w:t xml:space="preserve">Supplementary Table </w:t>
      </w:r>
      <w:r>
        <w:rPr>
          <w:rFonts w:hint="eastAsia"/>
          <w:b/>
          <w:bCs/>
          <w:sz w:val="22"/>
        </w:rPr>
        <w:t>S</w:t>
      </w:r>
      <w:r>
        <w:rPr>
          <w:rFonts w:hint="eastAsia"/>
          <w:b/>
          <w:bCs/>
          <w:sz w:val="22"/>
          <w:lang w:val="en-US" w:eastAsia="zh-CN"/>
        </w:rPr>
        <w:t>1</w:t>
      </w:r>
      <w:r>
        <w:rPr>
          <w:b/>
          <w:bCs/>
          <w:sz w:val="22"/>
        </w:rPr>
        <w:t>.</w:t>
      </w:r>
      <w:r>
        <w:rPr>
          <w:sz w:val="22"/>
        </w:rPr>
        <w:t xml:space="preserve"> Variables in the 49-Item frailty index and their respective scorings.</w:t>
      </w:r>
    </w:p>
    <w:p w14:paraId="7AEBFC9E">
      <w:pPr>
        <w:widowControl/>
        <w:snapToGrid w:val="0"/>
        <w:spacing w:line="276" w:lineRule="auto"/>
        <w:jc w:val="center"/>
        <w:rPr>
          <w:rFonts w:hint="eastAsia" w:eastAsia="等线" w:cs="Times New Roman"/>
          <w:b/>
          <w:bCs/>
          <w:color w:val="000000"/>
          <w:kern w:val="0"/>
          <w:sz w:val="22"/>
          <w:lang w:eastAsia="zh-CN"/>
        </w:rPr>
      </w:pPr>
    </w:p>
    <w:tbl>
      <w:tblPr>
        <w:tblStyle w:val="4"/>
        <w:tblW w:w="8655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463"/>
        <w:gridCol w:w="3386"/>
        <w:gridCol w:w="4806"/>
      </w:tblGrid>
      <w:tr w14:paraId="19EBA427">
        <w:trPr>
          <w:trHeight w:val="0" w:hRule="atLeast"/>
          <w:tblHeader/>
          <w:jc w:val="center"/>
        </w:trPr>
        <w:tc>
          <w:tcPr>
            <w:tcW w:w="46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0DC5B9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eastAsia="等线" w:cs="Times New Roman"/>
                <w:b/>
                <w:bCs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338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617432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eastAsia="等线" w:cs="Times New Roman"/>
                <w:b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eastAsia="等线" w:cs="Times New Roman"/>
                <w:b/>
                <w:bCs/>
                <w:color w:val="000000"/>
                <w:kern w:val="0"/>
                <w:sz w:val="22"/>
                <w:lang w:eastAsia="zh-CN"/>
              </w:rPr>
              <w:t>Variables</w:t>
            </w:r>
          </w:p>
        </w:tc>
        <w:tc>
          <w:tcPr>
            <w:tcW w:w="480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36FFA8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eastAsia="等线" w:cs="Times New Roman"/>
                <w:b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eastAsia="等线" w:cs="Times New Roman"/>
                <w:b/>
                <w:bCs/>
                <w:color w:val="000000"/>
                <w:kern w:val="0"/>
                <w:sz w:val="22"/>
                <w:lang w:eastAsia="zh-CN"/>
              </w:rPr>
              <w:t>Scorings</w:t>
            </w:r>
          </w:p>
        </w:tc>
      </w:tr>
      <w:tr w14:paraId="1019A1FA">
        <w:trPr>
          <w:trHeight w:val="0" w:hRule="atLeast"/>
          <w:jc w:val="center"/>
        </w:trPr>
        <w:tc>
          <w:tcPr>
            <w:tcW w:w="46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EE595" w:themeFill="accent3" w:themeFillTint="66"/>
            <w:noWrap/>
            <w:vAlign w:val="center"/>
          </w:tcPr>
          <w:p w14:paraId="0005371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FF0000"/>
                <w:kern w:val="0"/>
                <w:sz w:val="22"/>
              </w:rPr>
            </w:pPr>
          </w:p>
        </w:tc>
        <w:tc>
          <w:tcPr>
            <w:tcW w:w="33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EE595" w:themeFill="accent3" w:themeFillTint="66"/>
            <w:noWrap/>
            <w:vAlign w:val="center"/>
          </w:tcPr>
          <w:p w14:paraId="631F862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b/>
                <w:bCs/>
                <w:color w:val="FF0000"/>
                <w:kern w:val="0"/>
                <w:sz w:val="22"/>
              </w:rPr>
            </w:pPr>
            <w:r>
              <w:rPr>
                <w:rFonts w:ascii="Times New Roman" w:eastAsia="等线" w:cs="Times New Roman"/>
                <w:b/>
                <w:bCs/>
                <w:color w:val="FF0000"/>
                <w:kern w:val="0"/>
                <w:sz w:val="22"/>
              </w:rPr>
              <w:t>Cognition</w:t>
            </w:r>
          </w:p>
        </w:tc>
        <w:tc>
          <w:tcPr>
            <w:tcW w:w="480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EE595" w:themeFill="accent3" w:themeFillTint="66"/>
            <w:noWrap/>
            <w:vAlign w:val="center"/>
          </w:tcPr>
          <w:p w14:paraId="304CDF2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FF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FF0000"/>
                <w:kern w:val="0"/>
                <w:sz w:val="22"/>
              </w:rPr>
              <w:t>Yes = 1, No = 0</w:t>
            </w:r>
          </w:p>
        </w:tc>
      </w:tr>
      <w:tr w14:paraId="59FB9D9E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7C03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47153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Experience confusion/memory problems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CF339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603FFEF7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FEE595" w:themeFill="accent3" w:themeFillTint="66"/>
            <w:noWrap/>
            <w:vAlign w:val="center"/>
          </w:tcPr>
          <w:p w14:paraId="24DAAE3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EE595" w:themeFill="accent3" w:themeFillTint="66"/>
            <w:noWrap/>
            <w:vAlign w:val="center"/>
          </w:tcPr>
          <w:p w14:paraId="745A121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b/>
                <w:bCs/>
                <w:color w:val="FF0000"/>
                <w:kern w:val="0"/>
                <w:sz w:val="22"/>
              </w:rPr>
            </w:pPr>
            <w:r>
              <w:rPr>
                <w:rFonts w:ascii="Times New Roman" w:eastAsia="等线" w:cs="Times New Roman"/>
                <w:b/>
                <w:bCs/>
                <w:color w:val="FF0000"/>
                <w:kern w:val="0"/>
                <w:sz w:val="22"/>
              </w:rPr>
              <w:t>Dependence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FEE595" w:themeFill="accent3" w:themeFillTint="66"/>
            <w:noWrap/>
            <w:vAlign w:val="center"/>
          </w:tcPr>
          <w:p w14:paraId="34A605F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FF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FF0000"/>
                <w:kern w:val="0"/>
                <w:sz w:val="22"/>
              </w:rPr>
              <w:t>Difficulty = 1, No Difficulty = 0</w:t>
            </w:r>
          </w:p>
        </w:tc>
      </w:tr>
      <w:tr w14:paraId="6A5E38C7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253DF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63C3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Managing money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544D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1C5E8A50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51A3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BC57E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Stooping. crouching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74C1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7B342985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CD9E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F7D2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Lifting or carrying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DDC2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535558A6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29D39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A746D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House chore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9956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42746118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6B60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F2806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Preparing meals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6AE8D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6795D189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DA46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5885E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Standing up from armless chair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7BB32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011D9F77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46F3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7AF01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Getting in and out of bed difficulty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BFCCB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4D8ABFD8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B4BE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1CD00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Using fork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86DAF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04BE82CB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EEAF5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874D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Dressing yourself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E0A24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22209818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AC690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46361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Standing for long periods difficulty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09C7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12DDF48F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7902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32F2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Grasp/holding small objects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2010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38FD5D3B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BE05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D9A9D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Attending social event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30B78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439DDE5E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E7A3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D2C13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Push or pull large objects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C4DEA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2FDF794E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89D1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FF04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Walking for a quarter mile difficulty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E94C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3F708A3F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3D705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B8CA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Walking up 10 steps difficulty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CCD76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6B6BBFAB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FEE595" w:themeFill="accent3" w:themeFillTint="66"/>
            <w:noWrap/>
            <w:vAlign w:val="center"/>
          </w:tcPr>
          <w:p w14:paraId="5B74681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EE595" w:themeFill="accent3" w:themeFillTint="66"/>
            <w:noWrap/>
            <w:vAlign w:val="center"/>
          </w:tcPr>
          <w:p w14:paraId="1BC9B54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b/>
                <w:bCs/>
                <w:color w:val="FF0000"/>
                <w:kern w:val="0"/>
                <w:sz w:val="22"/>
              </w:rPr>
            </w:pPr>
            <w:r>
              <w:rPr>
                <w:rFonts w:ascii="Times New Roman" w:eastAsia="等线" w:cs="Times New Roman"/>
                <w:b/>
                <w:bCs/>
                <w:color w:val="FF0000"/>
                <w:kern w:val="0"/>
                <w:sz w:val="22"/>
              </w:rPr>
              <w:t>Depressive symptoms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FEE595" w:themeFill="accent3" w:themeFillTint="66"/>
            <w:vAlign w:val="center"/>
          </w:tcPr>
          <w:p w14:paraId="1D373EA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FF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FF0000"/>
                <w:kern w:val="0"/>
                <w:sz w:val="22"/>
              </w:rPr>
              <w:t xml:space="preserve">Nearly every day = 1, More than half the days = 0.66, </w:t>
            </w:r>
            <w:r>
              <w:rPr>
                <w:rFonts w:ascii="Times New Roman" w:eastAsia="等线" w:cs="Times New Roman"/>
                <w:color w:val="FF0000"/>
                <w:kern w:val="0"/>
                <w:sz w:val="22"/>
              </w:rPr>
              <w:br w:type="textWrapping"/>
            </w:r>
            <w:r>
              <w:rPr>
                <w:rFonts w:ascii="Times New Roman" w:eastAsia="等线" w:cs="Times New Roman"/>
                <w:color w:val="FF0000"/>
                <w:kern w:val="0"/>
                <w:sz w:val="22"/>
              </w:rPr>
              <w:t>Several days = 0.33, Not at all = 0</w:t>
            </w:r>
          </w:p>
        </w:tc>
      </w:tr>
      <w:tr w14:paraId="68C85605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5010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43CD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Have little interest in doing things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2A6DF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61DD7977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8E2B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3F869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Feeling down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B0FE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26159812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89A9B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FAE8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Trouble sleeping or sleeping too much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CFF2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306BE911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77ABA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0F99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Feeling tired or having little energy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376A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72433E36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9097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C0CD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Poor appetite or overeating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EFE6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14554E97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69AD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5E583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Feeling bad about yourself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A427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12890700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4AB8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254E7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Trouble concentrating on things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AFA8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129BBFCA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FEE595" w:themeFill="accent3" w:themeFillTint="66"/>
            <w:noWrap/>
            <w:vAlign w:val="center"/>
          </w:tcPr>
          <w:p w14:paraId="2DDE403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FF0000"/>
                <w:kern w:val="0"/>
                <w:sz w:val="2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EE595" w:themeFill="accent3" w:themeFillTint="66"/>
            <w:noWrap/>
            <w:vAlign w:val="center"/>
          </w:tcPr>
          <w:p w14:paraId="4251BD0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b/>
                <w:bCs/>
                <w:color w:val="FF0000"/>
                <w:kern w:val="0"/>
                <w:sz w:val="22"/>
              </w:rPr>
            </w:pPr>
            <w:r>
              <w:rPr>
                <w:rFonts w:ascii="Times New Roman" w:eastAsia="等线" w:cs="Times New Roman"/>
                <w:b/>
                <w:bCs/>
                <w:color w:val="FF0000"/>
                <w:kern w:val="0"/>
                <w:sz w:val="22"/>
              </w:rPr>
              <w:t>Comorbidities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FEE595" w:themeFill="accent3" w:themeFillTint="66"/>
            <w:noWrap/>
            <w:vAlign w:val="center"/>
          </w:tcPr>
          <w:p w14:paraId="5EBCF8A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FF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FF0000"/>
                <w:kern w:val="0"/>
                <w:sz w:val="22"/>
              </w:rPr>
              <w:t>Yes = 1, Suspect = 0.5, No = 0</w:t>
            </w:r>
          </w:p>
        </w:tc>
      </w:tr>
      <w:tr w14:paraId="763B850C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1966C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8985B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Arthritis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49A49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277C2B9B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6C220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63674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Thyroid problems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B857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6987164F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A1991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A377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Chronic bronchitis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064C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110FD2AE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6FC3B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B5313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Cancer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D4FD8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4AC13586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2297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CE76C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Congestive heart failure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CC22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2E68DE7F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F2A1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FDC4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Coronary heart disease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67425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4224583C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2C6E4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F5FD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Angina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5BDF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0E5832AF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9CA8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BBFAA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Heart attack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9540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03202EF1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D1D4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8B4A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Stroke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B5D7A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05BBB4BB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B5894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60255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Blood pressure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ED91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347F0314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12E3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25F9D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Diabetes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CE041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410A2F79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5D64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9711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weak/failing kidneys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D9EA9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46CEB490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C15C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6BCDC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Urinary Leakage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6087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329A6ECC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FEE595" w:themeFill="accent3" w:themeFillTint="66"/>
            <w:noWrap/>
            <w:vAlign w:val="center"/>
          </w:tcPr>
          <w:p w14:paraId="02F1C62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FF0000"/>
                <w:kern w:val="0"/>
                <w:sz w:val="2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EE595" w:themeFill="accent3" w:themeFillTint="66"/>
            <w:noWrap/>
            <w:vAlign w:val="center"/>
          </w:tcPr>
          <w:p w14:paraId="104C088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b/>
                <w:bCs/>
                <w:color w:val="FF0000"/>
                <w:kern w:val="0"/>
                <w:sz w:val="22"/>
              </w:rPr>
            </w:pPr>
            <w:r>
              <w:rPr>
                <w:rFonts w:ascii="Times New Roman" w:eastAsia="等线" w:cs="Times New Roman"/>
                <w:b/>
                <w:bCs/>
                <w:color w:val="FF0000"/>
                <w:kern w:val="0"/>
                <w:sz w:val="22"/>
              </w:rPr>
              <w:t>Hospital Utilization and Access to Care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FEE595" w:themeFill="accent3" w:themeFillTint="66"/>
            <w:noWrap/>
            <w:vAlign w:val="center"/>
          </w:tcPr>
          <w:p w14:paraId="4B87C4E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3768BD13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99528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FF539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Self-rated health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92739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 xml:space="preserve">Fair, poor = 1, Excellent, </w:t>
            </w:r>
            <w:r>
              <w:rPr>
                <w:rFonts w:hint="eastAsia" w:ascii="Times New Roman" w:eastAsia="等线" w:cs="Times New Roman"/>
                <w:color w:val="000000"/>
                <w:kern w:val="0"/>
                <w:sz w:val="22"/>
              </w:rPr>
              <w:t>v</w:t>
            </w: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ery good, good = 0</w:t>
            </w:r>
          </w:p>
        </w:tc>
      </w:tr>
      <w:tr w14:paraId="3BFDE665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A403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F692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Health now compared with 1 year ago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E07BE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Worse = 1, About the same, better = 0</w:t>
            </w:r>
          </w:p>
        </w:tc>
      </w:tr>
      <w:tr w14:paraId="36D5CDF9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7C813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6E51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Overnight hospital patient in past year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7571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Yes = 1, No = 0</w:t>
            </w:r>
          </w:p>
        </w:tc>
      </w:tr>
      <w:tr w14:paraId="5E8FAE21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BAC8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5FC6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Frequency of health care use during past year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89550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None = 0, 1-5 = 0,5, More than 5 = 1</w:t>
            </w:r>
          </w:p>
        </w:tc>
      </w:tr>
      <w:tr w14:paraId="24231E00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8180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41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5DCD6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Number of prescribed medications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0BA0C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None = 0, 1-4 = 0.5, 5 and more = 1</w:t>
            </w:r>
          </w:p>
        </w:tc>
      </w:tr>
      <w:tr w14:paraId="2B73EFCE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FEE595" w:themeFill="accent3" w:themeFillTint="66"/>
            <w:noWrap/>
            <w:vAlign w:val="center"/>
          </w:tcPr>
          <w:p w14:paraId="7242B29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EE595" w:themeFill="accent3" w:themeFillTint="66"/>
            <w:noWrap/>
            <w:vAlign w:val="center"/>
          </w:tcPr>
          <w:p w14:paraId="03C9A3A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b/>
                <w:bCs/>
                <w:color w:val="FF0000"/>
                <w:kern w:val="0"/>
                <w:sz w:val="22"/>
              </w:rPr>
              <w:t>Physical Performance and Anthropometry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FEE595" w:themeFill="accent3" w:themeFillTint="66"/>
            <w:noWrap/>
            <w:vAlign w:val="center"/>
          </w:tcPr>
          <w:p w14:paraId="21CF5EC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1931F56F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C380D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1704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Body mass index</w:t>
            </w:r>
            <w:r>
              <w:rPr>
                <w:rFonts w:hint="eastAsia" w:ascii="Times New Roman" w:eastAsia="等线" w:cs="Times New Roman"/>
                <w:color w:val="000000"/>
                <w:kern w:val="0"/>
                <w:sz w:val="22"/>
              </w:rPr>
              <w:t xml:space="preserve"> (BMI, kg/m</w:t>
            </w:r>
            <w:r>
              <w:rPr>
                <w:rFonts w:hint="eastAsia" w:ascii="Times New Roman" w:eastAsia="等线" w:cs="Times New Roman"/>
                <w:color w:val="000000"/>
                <w:kern w:val="0"/>
                <w:sz w:val="22"/>
                <w:vertAlign w:val="superscript"/>
              </w:rPr>
              <w:t>2</w:t>
            </w:r>
            <w:r>
              <w:rPr>
                <w:rFonts w:hint="eastAsia" w:ascii="Times New Roman" w:eastAsia="等线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7BB09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&lt;18.5, 30 = 1; 25-&lt;30 = 0.5; 18.5-25 = 0</w:t>
            </w:r>
          </w:p>
        </w:tc>
      </w:tr>
      <w:tr w14:paraId="627A1DF3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16AE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E257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Handgrip strength</w:t>
            </w:r>
            <w:r>
              <w:rPr>
                <w:rFonts w:hint="eastAsia" w:ascii="Times New Roman" w:eastAsia="等线" w:cs="Times New Roman"/>
                <w:color w:val="000000"/>
                <w:kern w:val="0"/>
                <w:sz w:val="22"/>
              </w:rPr>
              <w:t xml:space="preserve"> (GS, kg)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F0BF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MALE:                      Female:</w:t>
            </w: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br w:type="textWrapping"/>
            </w: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 xml:space="preserve"> For BMI ≤ 24, GS ≤ 29,         For BMI ≤ 23, GS ≤ 17，</w:t>
            </w: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br w:type="textWrapping"/>
            </w: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 xml:space="preserve"> For BMI 24.1-28, GS ≤ 30,      For BMI 23.1-26, GS ≤ 17.3,</w:t>
            </w: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br w:type="textWrapping"/>
            </w: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 xml:space="preserve"> For BMI ＞ 28, GS ≤ 32;       For BMI 26.1-29, GS ≤ 18,</w:t>
            </w: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br w:type="textWrapping"/>
            </w: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 xml:space="preserve">（=1）                       For BMI &gt;29, GS ≤ 21; </w:t>
            </w: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br w:type="textWrapping"/>
            </w: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 xml:space="preserve">                              (= 1)</w:t>
            </w:r>
          </w:p>
        </w:tc>
      </w:tr>
      <w:tr w14:paraId="4B8DD65A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FEE595" w:themeFill="accent3" w:themeFillTint="66"/>
            <w:noWrap/>
            <w:vAlign w:val="center"/>
          </w:tcPr>
          <w:p w14:paraId="01DBE7B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FF0000"/>
                <w:kern w:val="0"/>
                <w:sz w:val="2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shd w:val="clear" w:color="auto" w:fill="FEE595" w:themeFill="accent3" w:themeFillTint="66"/>
            <w:noWrap/>
            <w:vAlign w:val="center"/>
          </w:tcPr>
          <w:p w14:paraId="6C553BA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b/>
                <w:bCs/>
                <w:color w:val="FF0000"/>
                <w:kern w:val="0"/>
                <w:sz w:val="22"/>
              </w:rPr>
            </w:pPr>
            <w:r>
              <w:rPr>
                <w:rFonts w:ascii="Times New Roman" w:eastAsia="等线" w:cs="Times New Roman"/>
                <w:b/>
                <w:bCs/>
                <w:color w:val="FF0000"/>
                <w:kern w:val="0"/>
                <w:sz w:val="22"/>
              </w:rPr>
              <w:t>Laboratory Values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FEE595" w:themeFill="accent3" w:themeFillTint="66"/>
            <w:noWrap/>
            <w:vAlign w:val="center"/>
          </w:tcPr>
          <w:p w14:paraId="2244FC4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</w:p>
        </w:tc>
      </w:tr>
      <w:tr w14:paraId="3BC908AB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50FE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1F657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Glycohemoglobin (%)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13DB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0%-5.7% = 0, &gt;5.7% = 1</w:t>
            </w:r>
          </w:p>
        </w:tc>
      </w:tr>
      <w:tr w14:paraId="2D12398F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E5FA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87D00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Red blood cell count (million cells/mL)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119F1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Male: 4.7-6.1 = 0, Other = 1, Female: 4.2-5.4 = 0, Other = 1</w:t>
            </w:r>
          </w:p>
        </w:tc>
      </w:tr>
      <w:tr w14:paraId="49F6337B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36FFD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027DC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Hemoglobin (g/dL)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4D40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Male: 13.5-18 = 0, Other = 1, Female: 12-16 = 0, Other = 1</w:t>
            </w:r>
          </w:p>
        </w:tc>
      </w:tr>
      <w:tr w14:paraId="049DD2FD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21DEF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33EB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Red cell distribution width (%)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1831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11.6-14.6 = 0, Other = 1</w:t>
            </w:r>
          </w:p>
        </w:tc>
      </w:tr>
      <w:tr w14:paraId="70EFC979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3D3A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C94A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Lymphocyte percent (%)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8B33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20-40 = 0, Other = 1</w:t>
            </w:r>
          </w:p>
        </w:tc>
      </w:tr>
      <w:tr w14:paraId="6B57572F">
        <w:trPr>
          <w:trHeight w:val="0" w:hRule="atLeast"/>
          <w:jc w:val="center"/>
        </w:trPr>
        <w:tc>
          <w:tcPr>
            <w:tcW w:w="463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A11234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338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E82A85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Segmented neutrophils percent (%)</w:t>
            </w:r>
          </w:p>
        </w:tc>
        <w:tc>
          <w:tcPr>
            <w:tcW w:w="480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4AC26B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cs="Times New Roman"/>
                <w:color w:val="000000"/>
                <w:kern w:val="0"/>
                <w:sz w:val="22"/>
              </w:rPr>
              <w:t>40-80 = 0, Other = 1</w:t>
            </w:r>
          </w:p>
        </w:tc>
      </w:tr>
    </w:tbl>
    <w:p w14:paraId="6193339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E108A0"/>
    <w:rsid w:val="35274DA4"/>
    <w:rsid w:val="35A43216"/>
    <w:rsid w:val="37D36F51"/>
    <w:rsid w:val="453E98D3"/>
    <w:rsid w:val="65E108A0"/>
    <w:rsid w:val="77164684"/>
    <w:rsid w:val="7FEF917C"/>
    <w:rsid w:val="7FFB5185"/>
    <w:rsid w:val="F0B7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乾坤表"/>
    <w:basedOn w:val="2"/>
    <w:qFormat/>
    <w:uiPriority w:val="99"/>
    <w:tblPr>
      <w:tblBorders>
        <w:top w:val="single" w:color="auto" w:sz="12" w:space="0"/>
        <w:bottom w:val="single" w:color="auto" w:sz="12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456</Words>
  <Characters>1941</Characters>
  <Lines>0</Lines>
  <Paragraphs>0</Paragraphs>
  <TotalTime>13</TotalTime>
  <ScaleCrop>false</ScaleCrop>
  <LinksUpToDate>false</LinksUpToDate>
  <CharactersWithSpaces>2360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2025-09-27T15:23:00Z</dcterms:created>
  <dc:creator>A_里  昂</dc:creator>
  <cp:lastModifiedBy>A_里  昂</cp:lastModifiedBy>
  <dcterms:modified xsi:type="dcterms:W3CDTF">2026-01-30T17:49:44Z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E10CFABB7B5244969C9215C76E417085_13</vt:lpwstr>
  </property>
  <property fmtid="{D5CDD505-2E9C-101B-9397-08002B2CF9AE}" pid="4" name="KSOTemplateDocerSaveRecord">
    <vt:lpwstr>eyJoZGlkIjoiYTQ5NTk2MzMzOWQxNzUwYzkwNjMyY2E2MWZlNmEyNjciLCJ1c2VySWQiOiI3MzE0NTA4ODMifQ==</vt:lpwstr>
  </property>
</Properties>
</file>