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71C4" w:rsidRPr="003571C4" w:rsidRDefault="003571C4" w:rsidP="003571C4">
      <w:pPr>
        <w:bidi w:val="0"/>
        <w:spacing w:before="100" w:beforeAutospacing="1" w:after="100" w:afterAutospacing="1" w:line="240" w:lineRule="auto"/>
        <w:jc w:val="center"/>
        <w:outlineLvl w:val="2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3571C4">
        <w:rPr>
          <w:rFonts w:asciiTheme="majorBidi" w:hAnsiTheme="majorBidi" w:cstheme="majorBidi"/>
          <w:b/>
          <w:bCs/>
          <w:sz w:val="24"/>
          <w:szCs w:val="24"/>
        </w:rPr>
        <w:t>Supplementary</w:t>
      </w:r>
      <w:r w:rsidRPr="003571C4">
        <w:rPr>
          <w:rFonts w:asciiTheme="majorBidi" w:hAnsiTheme="majorBidi" w:cstheme="majorBidi"/>
          <w:b/>
          <w:bCs/>
          <w:sz w:val="24"/>
          <w:szCs w:val="24"/>
        </w:rPr>
        <w:t xml:space="preserve"> material</w:t>
      </w:r>
    </w:p>
    <w:p w:rsidR="003571C4" w:rsidRPr="003571C4" w:rsidRDefault="003571C4" w:rsidP="003571C4">
      <w:pPr>
        <w:bidi w:val="0"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b/>
          <w:bCs/>
          <w:sz w:val="24"/>
          <w:szCs w:val="24"/>
        </w:rPr>
        <w:t>Research Design</w:t>
      </w:r>
    </w:p>
    <w:p w:rsidR="003571C4" w:rsidRPr="003571C4" w:rsidRDefault="003571C4" w:rsidP="002B276D">
      <w:pPr>
        <w:bidi w:val="0"/>
        <w:spacing w:before="100" w:beforeAutospacing="1" w:after="100" w:afterAutospacing="1" w:line="240" w:lineRule="auto"/>
        <w:outlineLvl w:val="3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b/>
          <w:bCs/>
          <w:sz w:val="24"/>
          <w:szCs w:val="24"/>
        </w:rPr>
        <w:t>1 Research Approach</w:t>
      </w:r>
    </w:p>
    <w:p w:rsidR="003571C4" w:rsidRPr="003571C4" w:rsidRDefault="002B276D" w:rsidP="002B276D">
      <w:pPr>
        <w:bidi w:val="0"/>
        <w:spacing w:before="100" w:beforeAutospacing="1" w:after="100" w:afterAutospacing="1" w:line="240" w:lineRule="auto"/>
        <w:ind w:firstLine="720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2B276D">
        <w:rPr>
          <w:rFonts w:asciiTheme="majorBidi" w:eastAsia="Times New Roman" w:hAnsiTheme="majorBidi" w:cstheme="majorBidi"/>
          <w:sz w:val="24"/>
          <w:szCs w:val="24"/>
        </w:rPr>
        <w:t>This study used a laboratory-based experimental research approach to (</w:t>
      </w:r>
      <w:proofErr w:type="spellStart"/>
      <w:r w:rsidRPr="002B276D">
        <w:rPr>
          <w:rFonts w:asciiTheme="majorBidi" w:eastAsia="Times New Roman" w:hAnsiTheme="majorBidi" w:cstheme="majorBidi"/>
          <w:sz w:val="24"/>
          <w:szCs w:val="24"/>
        </w:rPr>
        <w:t>i</w:t>
      </w:r>
      <w:proofErr w:type="spellEnd"/>
      <w:r w:rsidRPr="002B276D">
        <w:rPr>
          <w:rFonts w:asciiTheme="majorBidi" w:eastAsia="Times New Roman" w:hAnsiTheme="majorBidi" w:cstheme="majorBidi"/>
          <w:sz w:val="24"/>
          <w:szCs w:val="24"/>
        </w:rPr>
        <w:t>) synthesis and analyze nitrogen-doped activated carbon (AC600) from sawdust, and (ii) assess its efficacy in adsorbing and removing hexavalent chromium [</w:t>
      </w:r>
      <w:proofErr w:type="gramStart"/>
      <w:r w:rsidRPr="002B276D">
        <w:rPr>
          <w:rFonts w:asciiTheme="majorBidi" w:eastAsia="Times New Roman" w:hAnsiTheme="majorBidi" w:cstheme="majorBidi"/>
          <w:sz w:val="24"/>
          <w:szCs w:val="24"/>
        </w:rPr>
        <w:t>Cr(</w:t>
      </w:r>
      <w:proofErr w:type="gramEnd"/>
      <w:r w:rsidRPr="002B276D">
        <w:rPr>
          <w:rFonts w:asciiTheme="majorBidi" w:eastAsia="Times New Roman" w:hAnsiTheme="majorBidi" w:cstheme="majorBidi"/>
          <w:sz w:val="24"/>
          <w:szCs w:val="24"/>
        </w:rPr>
        <w:t>VI)] from aqueous solutions.</w:t>
      </w:r>
    </w:p>
    <w:p w:rsidR="003571C4" w:rsidRPr="003571C4" w:rsidRDefault="003571C4" w:rsidP="003571C4">
      <w:p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The research integrates:</w:t>
      </w:r>
    </w:p>
    <w:p w:rsidR="003571C4" w:rsidRPr="003571C4" w:rsidRDefault="003571C4" w:rsidP="003571C4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2B276D">
        <w:rPr>
          <w:rFonts w:asciiTheme="majorBidi" w:eastAsia="Times New Roman" w:hAnsiTheme="majorBidi" w:cstheme="majorBidi"/>
          <w:sz w:val="24"/>
          <w:szCs w:val="24"/>
        </w:rPr>
        <w:t>Material synthesis and physicochemical characterization</w:t>
      </w:r>
      <w:r w:rsidRPr="003571C4">
        <w:rPr>
          <w:rFonts w:asciiTheme="majorBidi" w:eastAsia="Times New Roman" w:hAnsiTheme="majorBidi" w:cstheme="majorBidi"/>
          <w:sz w:val="24"/>
          <w:szCs w:val="24"/>
        </w:rPr>
        <w:t>,</w:t>
      </w:r>
    </w:p>
    <w:p w:rsidR="003571C4" w:rsidRPr="003571C4" w:rsidRDefault="003571C4" w:rsidP="003571C4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2B276D">
        <w:rPr>
          <w:rFonts w:asciiTheme="majorBidi" w:eastAsia="Times New Roman" w:hAnsiTheme="majorBidi" w:cstheme="majorBidi"/>
          <w:sz w:val="24"/>
          <w:szCs w:val="24"/>
        </w:rPr>
        <w:t>Controlled batch adsorption experiments</w:t>
      </w:r>
      <w:r w:rsidRPr="003571C4">
        <w:rPr>
          <w:rFonts w:asciiTheme="majorBidi" w:eastAsia="Times New Roman" w:hAnsiTheme="majorBidi" w:cstheme="majorBidi"/>
          <w:sz w:val="24"/>
          <w:szCs w:val="24"/>
        </w:rPr>
        <w:t>,</w:t>
      </w:r>
    </w:p>
    <w:p w:rsidR="003571C4" w:rsidRPr="003571C4" w:rsidRDefault="003571C4" w:rsidP="003571C4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2B276D">
        <w:rPr>
          <w:rFonts w:asciiTheme="majorBidi" w:eastAsia="Times New Roman" w:hAnsiTheme="majorBidi" w:cstheme="majorBidi"/>
          <w:sz w:val="24"/>
          <w:szCs w:val="24"/>
        </w:rPr>
        <w:t>Isotherm and kinetic modeling</w:t>
      </w:r>
      <w:r w:rsidRPr="003571C4">
        <w:rPr>
          <w:rFonts w:asciiTheme="majorBidi" w:eastAsia="Times New Roman" w:hAnsiTheme="majorBidi" w:cstheme="majorBidi"/>
          <w:sz w:val="24"/>
          <w:szCs w:val="24"/>
        </w:rPr>
        <w:t>, and</w:t>
      </w:r>
    </w:p>
    <w:p w:rsidR="003571C4" w:rsidRPr="003571C4" w:rsidRDefault="003571C4" w:rsidP="003571C4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2B276D">
        <w:rPr>
          <w:rFonts w:asciiTheme="majorBidi" w:eastAsia="Times New Roman" w:hAnsiTheme="majorBidi" w:cstheme="majorBidi"/>
          <w:sz w:val="24"/>
          <w:szCs w:val="24"/>
        </w:rPr>
        <w:t>Process optimization and predictive modeling</w:t>
      </w:r>
      <w:r w:rsidRPr="003571C4">
        <w:rPr>
          <w:rFonts w:asciiTheme="majorBidi" w:eastAsia="Times New Roman" w:hAnsiTheme="majorBidi" w:cstheme="majorBidi"/>
          <w:sz w:val="24"/>
          <w:szCs w:val="24"/>
        </w:rPr>
        <w:t xml:space="preserve"> using Response Surface Methodology (RSM) and Artificial Neural Network (ANN).</w:t>
      </w:r>
    </w:p>
    <w:p w:rsidR="003571C4" w:rsidRPr="003571C4" w:rsidRDefault="002B276D" w:rsidP="002B276D">
      <w:p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2B276D">
        <w:rPr>
          <w:rFonts w:asciiTheme="majorBidi" w:eastAsia="Times New Roman" w:hAnsiTheme="majorBidi" w:cstheme="majorBidi"/>
          <w:sz w:val="24"/>
          <w:szCs w:val="24"/>
        </w:rPr>
        <w:t>The design is quantified, regulated, and reproduced to assure statistical dependability.</w:t>
      </w:r>
    </w:p>
    <w:p w:rsidR="003571C4" w:rsidRPr="003571C4" w:rsidRDefault="003571C4" w:rsidP="002B276D">
      <w:pPr>
        <w:bidi w:val="0"/>
        <w:spacing w:before="100" w:beforeAutospacing="1" w:after="100" w:afterAutospacing="1" w:line="240" w:lineRule="auto"/>
        <w:outlineLvl w:val="3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b/>
          <w:bCs/>
          <w:sz w:val="24"/>
          <w:szCs w:val="24"/>
        </w:rPr>
        <w:t>2 Adsorbent Synthesis</w:t>
      </w:r>
    </w:p>
    <w:p w:rsidR="003571C4" w:rsidRPr="003571C4" w:rsidRDefault="002B276D" w:rsidP="002B276D">
      <w:pPr>
        <w:bidi w:val="0"/>
        <w:spacing w:before="100" w:beforeAutospacing="1" w:after="100" w:afterAutospacing="1" w:line="240" w:lineRule="auto"/>
        <w:ind w:firstLine="709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2B276D">
        <w:rPr>
          <w:rFonts w:asciiTheme="majorBidi" w:eastAsia="Times New Roman" w:hAnsiTheme="majorBidi" w:cstheme="majorBidi"/>
          <w:sz w:val="24"/>
          <w:szCs w:val="24"/>
        </w:rPr>
        <w:t>A preliminary experimental approach was employed to synthesis nitrogen-doped activated carbon (AC600) from sawdust through</w:t>
      </w:r>
      <w:r w:rsidR="003571C4" w:rsidRPr="003571C4">
        <w:rPr>
          <w:rFonts w:asciiTheme="majorBidi" w:eastAsia="Times New Roman" w:hAnsiTheme="majorBidi" w:cstheme="majorBidi"/>
          <w:sz w:val="24"/>
          <w:szCs w:val="24"/>
        </w:rPr>
        <w:t>:</w:t>
      </w:r>
    </w:p>
    <w:p w:rsidR="003571C4" w:rsidRPr="003571C4" w:rsidRDefault="003571C4" w:rsidP="003571C4">
      <w:pPr>
        <w:numPr>
          <w:ilvl w:val="0"/>
          <w:numId w:val="2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2B276D">
        <w:rPr>
          <w:rFonts w:asciiTheme="majorBidi" w:eastAsia="Times New Roman" w:hAnsiTheme="majorBidi" w:cstheme="majorBidi"/>
          <w:sz w:val="24"/>
          <w:szCs w:val="24"/>
        </w:rPr>
        <w:t>Pre-treatment</w:t>
      </w:r>
    </w:p>
    <w:p w:rsidR="003571C4" w:rsidRPr="003571C4" w:rsidRDefault="003571C4" w:rsidP="003571C4">
      <w:pPr>
        <w:numPr>
          <w:ilvl w:val="1"/>
          <w:numId w:val="2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Drying at 105 °C to constant weight</w:t>
      </w:r>
    </w:p>
    <w:p w:rsidR="003571C4" w:rsidRPr="003571C4" w:rsidRDefault="003571C4" w:rsidP="003571C4">
      <w:pPr>
        <w:numPr>
          <w:ilvl w:val="1"/>
          <w:numId w:val="2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Particle size standardization (1–2 mm)</w:t>
      </w:r>
    </w:p>
    <w:p w:rsidR="003571C4" w:rsidRPr="003571C4" w:rsidRDefault="003571C4" w:rsidP="003571C4">
      <w:pPr>
        <w:numPr>
          <w:ilvl w:val="0"/>
          <w:numId w:val="2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2B276D">
        <w:rPr>
          <w:rFonts w:asciiTheme="majorBidi" w:eastAsia="Times New Roman" w:hAnsiTheme="majorBidi" w:cstheme="majorBidi"/>
          <w:sz w:val="24"/>
          <w:szCs w:val="24"/>
        </w:rPr>
        <w:t>Hydrothermal activation</w:t>
      </w:r>
    </w:p>
    <w:p w:rsidR="003571C4" w:rsidRPr="003571C4" w:rsidRDefault="003571C4" w:rsidP="003571C4">
      <w:pPr>
        <w:numPr>
          <w:ilvl w:val="1"/>
          <w:numId w:val="2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 xml:space="preserve">Impregnation with </w:t>
      </w:r>
      <w:proofErr w:type="spellStart"/>
      <w:r w:rsidRPr="003571C4">
        <w:rPr>
          <w:rFonts w:asciiTheme="majorBidi" w:eastAsia="Times New Roman" w:hAnsiTheme="majorBidi" w:cstheme="majorBidi"/>
          <w:sz w:val="24"/>
          <w:szCs w:val="24"/>
        </w:rPr>
        <w:t>ZnCl</w:t>
      </w:r>
      <w:proofErr w:type="spellEnd"/>
      <w:r w:rsidRPr="003571C4">
        <w:rPr>
          <w:rFonts w:ascii="Cambria Math" w:eastAsia="Times New Roman" w:hAnsi="Cambria Math" w:cs="Cambria Math"/>
          <w:sz w:val="24"/>
          <w:szCs w:val="24"/>
        </w:rPr>
        <w:t>₂</w:t>
      </w:r>
    </w:p>
    <w:p w:rsidR="003571C4" w:rsidRPr="003571C4" w:rsidRDefault="003571C4" w:rsidP="003571C4">
      <w:pPr>
        <w:numPr>
          <w:ilvl w:val="1"/>
          <w:numId w:val="2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Hydrothermal treatment at 180 °C for 5 h</w:t>
      </w:r>
    </w:p>
    <w:p w:rsidR="003571C4" w:rsidRPr="003571C4" w:rsidRDefault="003571C4" w:rsidP="003571C4">
      <w:pPr>
        <w:numPr>
          <w:ilvl w:val="0"/>
          <w:numId w:val="2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2B276D">
        <w:rPr>
          <w:rFonts w:asciiTheme="majorBidi" w:eastAsia="Times New Roman" w:hAnsiTheme="majorBidi" w:cstheme="majorBidi"/>
          <w:sz w:val="24"/>
          <w:szCs w:val="24"/>
        </w:rPr>
        <w:t>Carbonization and Nitrogen Doping</w:t>
      </w:r>
    </w:p>
    <w:p w:rsidR="003571C4" w:rsidRPr="003571C4" w:rsidRDefault="003571C4" w:rsidP="003571C4">
      <w:pPr>
        <w:numPr>
          <w:ilvl w:val="1"/>
          <w:numId w:val="2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Carbonization at 600 °C under NH</w:t>
      </w:r>
      <w:r w:rsidRPr="003571C4">
        <w:rPr>
          <w:rFonts w:ascii="Cambria Math" w:eastAsia="Times New Roman" w:hAnsi="Cambria Math" w:cs="Cambria Math"/>
          <w:sz w:val="24"/>
          <w:szCs w:val="24"/>
        </w:rPr>
        <w:t>₃</w:t>
      </w:r>
      <w:r w:rsidRPr="003571C4">
        <w:rPr>
          <w:rFonts w:asciiTheme="majorBidi" w:eastAsia="Times New Roman" w:hAnsiTheme="majorBidi" w:cstheme="majorBidi"/>
          <w:sz w:val="24"/>
          <w:szCs w:val="24"/>
        </w:rPr>
        <w:t xml:space="preserve"> flow (100 mL/min) for 1 h</w:t>
      </w:r>
    </w:p>
    <w:p w:rsidR="003571C4" w:rsidRPr="003571C4" w:rsidRDefault="003571C4" w:rsidP="003571C4">
      <w:pPr>
        <w:numPr>
          <w:ilvl w:val="1"/>
          <w:numId w:val="2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Tube furnace system with controlled gas flow</w:t>
      </w:r>
    </w:p>
    <w:p w:rsidR="003571C4" w:rsidRPr="003571C4" w:rsidRDefault="003571C4" w:rsidP="003571C4">
      <w:pPr>
        <w:numPr>
          <w:ilvl w:val="0"/>
          <w:numId w:val="2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2B276D">
        <w:rPr>
          <w:rFonts w:asciiTheme="majorBidi" w:eastAsia="Times New Roman" w:hAnsiTheme="majorBidi" w:cstheme="majorBidi"/>
          <w:sz w:val="24"/>
          <w:szCs w:val="24"/>
        </w:rPr>
        <w:t>Post-treatment and purification</w:t>
      </w:r>
    </w:p>
    <w:p w:rsidR="003571C4" w:rsidRPr="003571C4" w:rsidRDefault="003571C4" w:rsidP="003571C4">
      <w:pPr>
        <w:numPr>
          <w:ilvl w:val="1"/>
          <w:numId w:val="2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 xml:space="preserve">Acid washing (2N </w:t>
      </w:r>
      <w:proofErr w:type="spellStart"/>
      <w:r w:rsidRPr="003571C4">
        <w:rPr>
          <w:rFonts w:asciiTheme="majorBidi" w:eastAsia="Times New Roman" w:hAnsiTheme="majorBidi" w:cstheme="majorBidi"/>
          <w:sz w:val="24"/>
          <w:szCs w:val="24"/>
        </w:rPr>
        <w:t>HCl</w:t>
      </w:r>
      <w:proofErr w:type="spellEnd"/>
      <w:r w:rsidRPr="003571C4">
        <w:rPr>
          <w:rFonts w:asciiTheme="majorBidi" w:eastAsia="Times New Roman" w:hAnsiTheme="majorBidi" w:cstheme="majorBidi"/>
          <w:sz w:val="24"/>
          <w:szCs w:val="24"/>
        </w:rPr>
        <w:t>)</w:t>
      </w:r>
    </w:p>
    <w:p w:rsidR="003571C4" w:rsidRPr="003571C4" w:rsidRDefault="003571C4" w:rsidP="003571C4">
      <w:pPr>
        <w:numPr>
          <w:ilvl w:val="1"/>
          <w:numId w:val="2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Sonication</w:t>
      </w:r>
    </w:p>
    <w:p w:rsidR="003571C4" w:rsidRPr="003571C4" w:rsidRDefault="003571C4" w:rsidP="003571C4">
      <w:pPr>
        <w:numPr>
          <w:ilvl w:val="1"/>
          <w:numId w:val="2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Ethanol washing and drying</w:t>
      </w:r>
    </w:p>
    <w:p w:rsidR="003571C4" w:rsidRPr="003571C4" w:rsidRDefault="002B276D" w:rsidP="002B276D">
      <w:pPr>
        <w:bidi w:val="0"/>
        <w:spacing w:before="100" w:beforeAutospacing="1" w:after="100" w:afterAutospacing="1" w:line="240" w:lineRule="auto"/>
        <w:ind w:firstLine="720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2B276D">
        <w:rPr>
          <w:rFonts w:asciiTheme="majorBidi" w:eastAsia="Times New Roman" w:hAnsiTheme="majorBidi" w:cstheme="majorBidi"/>
          <w:sz w:val="24"/>
          <w:szCs w:val="24"/>
        </w:rPr>
        <w:t xml:space="preserve">The final product was </w:t>
      </w:r>
      <w:r>
        <w:rPr>
          <w:rFonts w:asciiTheme="majorBidi" w:eastAsia="Times New Roman" w:hAnsiTheme="majorBidi" w:cstheme="majorBidi"/>
          <w:sz w:val="24"/>
          <w:szCs w:val="24"/>
        </w:rPr>
        <w:t>labeled as</w:t>
      </w:r>
      <w:r w:rsidRPr="002B276D">
        <w:rPr>
          <w:rFonts w:asciiTheme="majorBidi" w:eastAsia="Times New Roman" w:hAnsiTheme="majorBidi" w:cstheme="majorBidi"/>
          <w:sz w:val="24"/>
          <w:szCs w:val="24"/>
        </w:rPr>
        <w:t xml:space="preserve"> AC600. This stage uses a controlled synthesis design in which temperature, activation duration, gas flow rate, and chemical impregnation ratio are fixed variables to produce a repeatable adsorbent.</w:t>
      </w:r>
    </w:p>
    <w:p w:rsidR="002B276D" w:rsidRDefault="002B276D" w:rsidP="003571C4">
      <w:pPr>
        <w:bidi w:val="0"/>
        <w:spacing w:before="100" w:beforeAutospacing="1" w:after="100" w:afterAutospacing="1" w:line="240" w:lineRule="auto"/>
        <w:outlineLvl w:val="3"/>
        <w:rPr>
          <w:rFonts w:asciiTheme="majorBidi" w:eastAsia="Times New Roman" w:hAnsiTheme="majorBidi" w:cstheme="majorBidi"/>
          <w:b/>
          <w:bCs/>
          <w:sz w:val="24"/>
          <w:szCs w:val="24"/>
        </w:rPr>
      </w:pPr>
    </w:p>
    <w:p w:rsidR="003571C4" w:rsidRPr="003571C4" w:rsidRDefault="003571C4" w:rsidP="002B276D">
      <w:pPr>
        <w:bidi w:val="0"/>
        <w:spacing w:before="100" w:beforeAutospacing="1" w:after="100" w:afterAutospacing="1" w:line="240" w:lineRule="auto"/>
        <w:outlineLvl w:val="3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b/>
          <w:bCs/>
          <w:sz w:val="24"/>
          <w:szCs w:val="24"/>
        </w:rPr>
        <w:t>3 Characterization Design</w:t>
      </w:r>
    </w:p>
    <w:p w:rsidR="003571C4" w:rsidRPr="003571C4" w:rsidRDefault="002B276D" w:rsidP="002B276D">
      <w:pPr>
        <w:bidi w:val="0"/>
        <w:spacing w:before="100" w:beforeAutospacing="1" w:after="100" w:afterAutospacing="1" w:line="240" w:lineRule="auto"/>
        <w:ind w:firstLine="709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2B276D">
        <w:rPr>
          <w:rFonts w:asciiTheme="majorBidi" w:eastAsia="Times New Roman" w:hAnsiTheme="majorBidi" w:cstheme="majorBidi"/>
          <w:sz w:val="24"/>
          <w:szCs w:val="24"/>
        </w:rPr>
        <w:lastRenderedPageBreak/>
        <w:t>This characterization phase intended to correlate material attributes with adsorption performance</w:t>
      </w:r>
      <w:r>
        <w:rPr>
          <w:rFonts w:asciiTheme="majorBidi" w:eastAsia="Times New Roman" w:hAnsiTheme="majorBidi" w:cstheme="majorBidi"/>
          <w:sz w:val="24"/>
          <w:szCs w:val="24"/>
        </w:rPr>
        <w:t>.</w:t>
      </w:r>
      <w:r w:rsidRPr="002B276D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3571C4" w:rsidRPr="003571C4">
        <w:rPr>
          <w:rFonts w:asciiTheme="majorBidi" w:eastAsia="Times New Roman" w:hAnsiTheme="majorBidi" w:cstheme="majorBidi"/>
          <w:sz w:val="24"/>
          <w:szCs w:val="24"/>
        </w:rPr>
        <w:t xml:space="preserve">A </w:t>
      </w:r>
      <w:r w:rsidR="003571C4" w:rsidRPr="002B276D">
        <w:rPr>
          <w:rFonts w:asciiTheme="majorBidi" w:eastAsia="Times New Roman" w:hAnsiTheme="majorBidi" w:cstheme="majorBidi"/>
          <w:sz w:val="24"/>
          <w:szCs w:val="24"/>
        </w:rPr>
        <w:t>descriptive analytical design</w:t>
      </w:r>
      <w:r w:rsidR="003571C4" w:rsidRPr="003571C4">
        <w:rPr>
          <w:rFonts w:asciiTheme="majorBidi" w:eastAsia="Times New Roman" w:hAnsiTheme="majorBidi" w:cstheme="majorBidi"/>
          <w:sz w:val="24"/>
          <w:szCs w:val="24"/>
        </w:rPr>
        <w:t xml:space="preserve"> was employed to determine the physicochemical properties of AC600 using:</w:t>
      </w:r>
    </w:p>
    <w:p w:rsidR="003571C4" w:rsidRPr="003571C4" w:rsidRDefault="003571C4" w:rsidP="003571C4">
      <w:pPr>
        <w:numPr>
          <w:ilvl w:val="0"/>
          <w:numId w:val="3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2B276D">
        <w:rPr>
          <w:rFonts w:asciiTheme="majorBidi" w:eastAsia="Times New Roman" w:hAnsiTheme="majorBidi" w:cstheme="majorBidi"/>
          <w:sz w:val="24"/>
          <w:szCs w:val="24"/>
        </w:rPr>
        <w:t>Surface morphology &amp; elemental composition:</w:t>
      </w:r>
      <w:r w:rsidRPr="003571C4">
        <w:rPr>
          <w:rFonts w:asciiTheme="majorBidi" w:eastAsia="Times New Roman" w:hAnsiTheme="majorBidi" w:cstheme="majorBidi"/>
          <w:sz w:val="24"/>
          <w:szCs w:val="24"/>
        </w:rPr>
        <w:t xml:space="preserve"> SEM–EDX</w:t>
      </w:r>
    </w:p>
    <w:p w:rsidR="003571C4" w:rsidRPr="003571C4" w:rsidRDefault="003571C4" w:rsidP="003571C4">
      <w:pPr>
        <w:numPr>
          <w:ilvl w:val="0"/>
          <w:numId w:val="3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2B276D">
        <w:rPr>
          <w:rFonts w:asciiTheme="majorBidi" w:eastAsia="Times New Roman" w:hAnsiTheme="majorBidi" w:cstheme="majorBidi"/>
          <w:sz w:val="24"/>
          <w:szCs w:val="24"/>
        </w:rPr>
        <w:t>Surface functional groups:</w:t>
      </w:r>
      <w:r w:rsidRPr="003571C4">
        <w:rPr>
          <w:rFonts w:asciiTheme="majorBidi" w:eastAsia="Times New Roman" w:hAnsiTheme="majorBidi" w:cstheme="majorBidi"/>
          <w:sz w:val="24"/>
          <w:szCs w:val="24"/>
        </w:rPr>
        <w:t xml:space="preserve"> FTIR</w:t>
      </w:r>
    </w:p>
    <w:p w:rsidR="003571C4" w:rsidRPr="003571C4" w:rsidRDefault="003571C4" w:rsidP="002B276D">
      <w:pPr>
        <w:numPr>
          <w:ilvl w:val="0"/>
          <w:numId w:val="3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2B276D">
        <w:rPr>
          <w:rFonts w:asciiTheme="majorBidi" w:eastAsia="Times New Roman" w:hAnsiTheme="majorBidi" w:cstheme="majorBidi"/>
          <w:sz w:val="24"/>
          <w:szCs w:val="24"/>
        </w:rPr>
        <w:t>Surface area &amp; pore structure:</w:t>
      </w:r>
      <w:r w:rsidRPr="003571C4">
        <w:rPr>
          <w:rFonts w:asciiTheme="majorBidi" w:eastAsia="Times New Roman" w:hAnsiTheme="majorBidi" w:cstheme="majorBidi"/>
          <w:sz w:val="24"/>
          <w:szCs w:val="24"/>
        </w:rPr>
        <w:t xml:space="preserve"> BET and BJH (N</w:t>
      </w:r>
      <w:r w:rsidR="002B276D">
        <w:rPr>
          <w:rFonts w:ascii="Cambria Math" w:eastAsia="Times New Roman" w:hAnsi="Cambria Math" w:cs="Cambria Math"/>
          <w:sz w:val="24"/>
          <w:szCs w:val="24"/>
          <w:vertAlign w:val="subscript"/>
        </w:rPr>
        <w:t>2</w:t>
      </w:r>
      <w:r w:rsidRPr="003571C4">
        <w:rPr>
          <w:rFonts w:asciiTheme="majorBidi" w:eastAsia="Times New Roman" w:hAnsiTheme="majorBidi" w:cstheme="majorBidi"/>
          <w:sz w:val="24"/>
          <w:szCs w:val="24"/>
        </w:rPr>
        <w:t xml:space="preserve"> adsorption at 77 K)</w:t>
      </w:r>
    </w:p>
    <w:p w:rsidR="003571C4" w:rsidRPr="003571C4" w:rsidRDefault="003571C4" w:rsidP="003571C4">
      <w:pPr>
        <w:numPr>
          <w:ilvl w:val="0"/>
          <w:numId w:val="3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proofErr w:type="spellStart"/>
      <w:r w:rsidRPr="002B276D">
        <w:rPr>
          <w:rFonts w:asciiTheme="majorBidi" w:eastAsia="Times New Roman" w:hAnsiTheme="majorBidi" w:cstheme="majorBidi"/>
          <w:sz w:val="24"/>
          <w:szCs w:val="24"/>
        </w:rPr>
        <w:t>Crystallinity</w:t>
      </w:r>
      <w:proofErr w:type="spellEnd"/>
      <w:r w:rsidRPr="002B276D">
        <w:rPr>
          <w:rFonts w:asciiTheme="majorBidi" w:eastAsia="Times New Roman" w:hAnsiTheme="majorBidi" w:cstheme="majorBidi"/>
          <w:sz w:val="24"/>
          <w:szCs w:val="24"/>
        </w:rPr>
        <w:t>:</w:t>
      </w:r>
      <w:r w:rsidRPr="003571C4">
        <w:rPr>
          <w:rFonts w:asciiTheme="majorBidi" w:eastAsia="Times New Roman" w:hAnsiTheme="majorBidi" w:cstheme="majorBidi"/>
          <w:sz w:val="24"/>
          <w:szCs w:val="24"/>
        </w:rPr>
        <w:t xml:space="preserve"> XRD</w:t>
      </w:r>
    </w:p>
    <w:p w:rsidR="003571C4" w:rsidRPr="003571C4" w:rsidRDefault="003571C4" w:rsidP="002B276D">
      <w:pPr>
        <w:numPr>
          <w:ilvl w:val="0"/>
          <w:numId w:val="3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2B276D">
        <w:rPr>
          <w:rFonts w:asciiTheme="majorBidi" w:eastAsia="Times New Roman" w:hAnsiTheme="majorBidi" w:cstheme="majorBidi"/>
          <w:sz w:val="24"/>
          <w:szCs w:val="24"/>
        </w:rPr>
        <w:t>Thermal stability:</w:t>
      </w:r>
      <w:r w:rsidRPr="003571C4">
        <w:rPr>
          <w:rFonts w:asciiTheme="majorBidi" w:eastAsia="Times New Roman" w:hAnsiTheme="majorBidi" w:cstheme="majorBidi"/>
          <w:sz w:val="24"/>
          <w:szCs w:val="24"/>
        </w:rPr>
        <w:t xml:space="preserve"> TGA (25–1000 °C, N</w:t>
      </w:r>
      <w:r w:rsidR="002B276D">
        <w:rPr>
          <w:rFonts w:ascii="Cambria Math" w:eastAsia="Times New Roman" w:hAnsi="Cambria Math" w:cs="Cambria Math"/>
          <w:sz w:val="24"/>
          <w:szCs w:val="24"/>
          <w:vertAlign w:val="subscript"/>
        </w:rPr>
        <w:t>2</w:t>
      </w:r>
      <w:r w:rsidRPr="003571C4">
        <w:rPr>
          <w:rFonts w:asciiTheme="majorBidi" w:eastAsia="Times New Roman" w:hAnsiTheme="majorBidi" w:cstheme="majorBidi"/>
          <w:sz w:val="24"/>
          <w:szCs w:val="24"/>
        </w:rPr>
        <w:t xml:space="preserve"> atmosphere)</w:t>
      </w:r>
    </w:p>
    <w:p w:rsidR="003571C4" w:rsidRPr="003571C4" w:rsidRDefault="003571C4" w:rsidP="003571C4">
      <w:pPr>
        <w:numPr>
          <w:ilvl w:val="0"/>
          <w:numId w:val="3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2B276D">
        <w:rPr>
          <w:rFonts w:asciiTheme="majorBidi" w:eastAsia="Times New Roman" w:hAnsiTheme="majorBidi" w:cstheme="majorBidi"/>
          <w:sz w:val="24"/>
          <w:szCs w:val="24"/>
        </w:rPr>
        <w:t>Surface chemical states:</w:t>
      </w:r>
      <w:r w:rsidRPr="003571C4">
        <w:rPr>
          <w:rFonts w:asciiTheme="majorBidi" w:eastAsia="Times New Roman" w:hAnsiTheme="majorBidi" w:cstheme="majorBidi"/>
          <w:sz w:val="24"/>
          <w:szCs w:val="24"/>
        </w:rPr>
        <w:t xml:space="preserve"> XPS</w:t>
      </w:r>
    </w:p>
    <w:p w:rsidR="003571C4" w:rsidRPr="003571C4" w:rsidRDefault="003571C4" w:rsidP="003571C4">
      <w:pPr>
        <w:bidi w:val="0"/>
        <w:spacing w:after="0" w:line="240" w:lineRule="auto"/>
        <w:rPr>
          <w:rFonts w:asciiTheme="majorBidi" w:eastAsia="Times New Roman" w:hAnsiTheme="majorBidi" w:cstheme="majorBidi"/>
          <w:sz w:val="24"/>
          <w:szCs w:val="24"/>
        </w:rPr>
      </w:pPr>
    </w:p>
    <w:p w:rsidR="003571C4" w:rsidRPr="003571C4" w:rsidRDefault="003571C4" w:rsidP="002B276D">
      <w:pPr>
        <w:bidi w:val="0"/>
        <w:spacing w:before="100" w:beforeAutospacing="1" w:after="100" w:afterAutospacing="1" w:line="240" w:lineRule="auto"/>
        <w:outlineLvl w:val="3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b/>
          <w:bCs/>
          <w:sz w:val="24"/>
          <w:szCs w:val="24"/>
        </w:rPr>
        <w:t>4 Batch Adsorption Design</w:t>
      </w:r>
    </w:p>
    <w:p w:rsidR="003571C4" w:rsidRPr="003571C4" w:rsidRDefault="002B276D" w:rsidP="002B276D">
      <w:pPr>
        <w:bidi w:val="0"/>
        <w:spacing w:before="100" w:beforeAutospacing="1" w:after="100" w:afterAutospacing="1" w:line="240" w:lineRule="auto"/>
        <w:ind w:firstLine="720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2B276D">
        <w:rPr>
          <w:rFonts w:asciiTheme="majorBidi" w:eastAsia="Times New Roman" w:hAnsiTheme="majorBidi" w:cstheme="majorBidi"/>
          <w:sz w:val="24"/>
          <w:szCs w:val="24"/>
        </w:rPr>
        <w:t xml:space="preserve">A controlled batch adsorption experimental approach was employed to investigate </w:t>
      </w:r>
      <w:proofErr w:type="gramStart"/>
      <w:r w:rsidRPr="002B276D">
        <w:rPr>
          <w:rFonts w:asciiTheme="majorBidi" w:eastAsia="Times New Roman" w:hAnsiTheme="majorBidi" w:cstheme="majorBidi"/>
          <w:sz w:val="24"/>
          <w:szCs w:val="24"/>
        </w:rPr>
        <w:t>Cr(</w:t>
      </w:r>
      <w:proofErr w:type="gramEnd"/>
      <w:r w:rsidRPr="002B276D">
        <w:rPr>
          <w:rFonts w:asciiTheme="majorBidi" w:eastAsia="Times New Roman" w:hAnsiTheme="majorBidi" w:cstheme="majorBidi"/>
          <w:sz w:val="24"/>
          <w:szCs w:val="24"/>
        </w:rPr>
        <w:t>VI) removal performance.</w:t>
      </w:r>
    </w:p>
    <w:p w:rsidR="003571C4" w:rsidRPr="003571C4" w:rsidRDefault="003571C4" w:rsidP="003571C4">
      <w:pPr>
        <w:bidi w:val="0"/>
        <w:spacing w:before="100" w:beforeAutospacing="1" w:after="100" w:afterAutospacing="1" w:line="240" w:lineRule="auto"/>
        <w:outlineLvl w:val="4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Independent Variables:</w:t>
      </w:r>
    </w:p>
    <w:p w:rsidR="003571C4" w:rsidRPr="003571C4" w:rsidRDefault="003571C4" w:rsidP="003571C4">
      <w:pPr>
        <w:numPr>
          <w:ilvl w:val="0"/>
          <w:numId w:val="4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Adsorbent dose (0.5–2.5 g/L)</w:t>
      </w:r>
    </w:p>
    <w:p w:rsidR="003571C4" w:rsidRPr="003571C4" w:rsidRDefault="003571C4" w:rsidP="003571C4">
      <w:pPr>
        <w:numPr>
          <w:ilvl w:val="0"/>
          <w:numId w:val="4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Initial Cr(VI) concentration (100–400 mg/L)</w:t>
      </w:r>
    </w:p>
    <w:p w:rsidR="003571C4" w:rsidRPr="003571C4" w:rsidRDefault="003571C4" w:rsidP="003571C4">
      <w:pPr>
        <w:numPr>
          <w:ilvl w:val="0"/>
          <w:numId w:val="4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Contact time (10–120 min)</w:t>
      </w:r>
    </w:p>
    <w:p w:rsidR="003571C4" w:rsidRPr="003571C4" w:rsidRDefault="003571C4" w:rsidP="003571C4">
      <w:pPr>
        <w:numPr>
          <w:ilvl w:val="0"/>
          <w:numId w:val="4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Solution pH (1.5–11.3)</w:t>
      </w:r>
    </w:p>
    <w:p w:rsidR="003571C4" w:rsidRPr="003571C4" w:rsidRDefault="003571C4" w:rsidP="003571C4">
      <w:pPr>
        <w:bidi w:val="0"/>
        <w:spacing w:before="100" w:beforeAutospacing="1" w:after="100" w:afterAutospacing="1" w:line="240" w:lineRule="auto"/>
        <w:outlineLvl w:val="4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Dependent Variables:</w:t>
      </w:r>
    </w:p>
    <w:p w:rsidR="003571C4" w:rsidRPr="003571C4" w:rsidRDefault="003571C4" w:rsidP="003571C4">
      <w:pPr>
        <w:numPr>
          <w:ilvl w:val="0"/>
          <w:numId w:val="5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Removal efficiency (</w:t>
      </w:r>
      <w:proofErr w:type="gramStart"/>
      <w:r w:rsidRPr="003571C4">
        <w:rPr>
          <w:rFonts w:asciiTheme="majorBidi" w:eastAsia="Times New Roman" w:hAnsiTheme="majorBidi" w:cstheme="majorBidi"/>
          <w:sz w:val="24"/>
          <w:szCs w:val="24"/>
        </w:rPr>
        <w:t>RE%</w:t>
      </w:r>
      <w:proofErr w:type="gramEnd"/>
      <w:r w:rsidRPr="003571C4">
        <w:rPr>
          <w:rFonts w:asciiTheme="majorBidi" w:eastAsia="Times New Roman" w:hAnsiTheme="majorBidi" w:cstheme="majorBidi"/>
          <w:sz w:val="24"/>
          <w:szCs w:val="24"/>
        </w:rPr>
        <w:t>)</w:t>
      </w:r>
    </w:p>
    <w:p w:rsidR="003571C4" w:rsidRPr="003571C4" w:rsidRDefault="003571C4" w:rsidP="003571C4">
      <w:pPr>
        <w:numPr>
          <w:ilvl w:val="0"/>
          <w:numId w:val="5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Adsorption capacity (qₑ, mg/g)</w:t>
      </w:r>
    </w:p>
    <w:p w:rsidR="003571C4" w:rsidRPr="003571C4" w:rsidRDefault="003571C4" w:rsidP="003571C4">
      <w:pPr>
        <w:bidi w:val="0"/>
        <w:spacing w:before="100" w:beforeAutospacing="1" w:after="100" w:afterAutospacing="1" w:line="240" w:lineRule="auto"/>
        <w:outlineLvl w:val="4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Controlled Variables:</w:t>
      </w:r>
    </w:p>
    <w:p w:rsidR="003571C4" w:rsidRPr="003571C4" w:rsidRDefault="003571C4" w:rsidP="003571C4">
      <w:pPr>
        <w:numPr>
          <w:ilvl w:val="0"/>
          <w:numId w:val="6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Temperature (25 ± 2 °C)</w:t>
      </w:r>
    </w:p>
    <w:p w:rsidR="003571C4" w:rsidRPr="003571C4" w:rsidRDefault="003571C4" w:rsidP="003571C4">
      <w:pPr>
        <w:numPr>
          <w:ilvl w:val="0"/>
          <w:numId w:val="6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Shaking speed (200 rpm)</w:t>
      </w:r>
    </w:p>
    <w:p w:rsidR="003571C4" w:rsidRPr="003571C4" w:rsidRDefault="003571C4" w:rsidP="003571C4">
      <w:pPr>
        <w:numPr>
          <w:ilvl w:val="0"/>
          <w:numId w:val="6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Solution volume (100 mL)</w:t>
      </w:r>
    </w:p>
    <w:p w:rsidR="003571C4" w:rsidRPr="003571C4" w:rsidRDefault="003571C4" w:rsidP="003571C4">
      <w:pPr>
        <w:numPr>
          <w:ilvl w:val="0"/>
          <w:numId w:val="6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Synthetic Cr(VI) solution in deionized water</w:t>
      </w:r>
    </w:p>
    <w:p w:rsidR="003571C4" w:rsidRPr="003571C4" w:rsidRDefault="003571C4" w:rsidP="002B276D">
      <w:pPr>
        <w:bidi w:val="0"/>
        <w:spacing w:before="100" w:beforeAutospacing="1" w:after="100" w:afterAutospacing="1" w:line="240" w:lineRule="auto"/>
        <w:ind w:firstLine="709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Experiments were conducted in triplicate to ensure reproducibility (standard deviation ≤ 2.2).</w:t>
      </w:r>
      <w:r w:rsidR="002B276D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proofErr w:type="gramStart"/>
      <w:r w:rsidRPr="003571C4">
        <w:rPr>
          <w:rFonts w:asciiTheme="majorBidi" w:eastAsia="Times New Roman" w:hAnsiTheme="majorBidi" w:cstheme="majorBidi"/>
          <w:sz w:val="24"/>
          <w:szCs w:val="24"/>
        </w:rPr>
        <w:t>Cr(</w:t>
      </w:r>
      <w:proofErr w:type="gramEnd"/>
      <w:r w:rsidRPr="003571C4">
        <w:rPr>
          <w:rFonts w:asciiTheme="majorBidi" w:eastAsia="Times New Roman" w:hAnsiTheme="majorBidi" w:cstheme="majorBidi"/>
          <w:sz w:val="24"/>
          <w:szCs w:val="24"/>
        </w:rPr>
        <w:t xml:space="preserve">VI) concentrations were measured </w:t>
      </w:r>
      <w:proofErr w:type="spellStart"/>
      <w:r w:rsidRPr="003571C4">
        <w:rPr>
          <w:rFonts w:asciiTheme="majorBidi" w:eastAsia="Times New Roman" w:hAnsiTheme="majorBidi" w:cstheme="majorBidi"/>
          <w:sz w:val="24"/>
          <w:szCs w:val="24"/>
        </w:rPr>
        <w:t>spectrophotometrically</w:t>
      </w:r>
      <w:proofErr w:type="spellEnd"/>
      <w:r w:rsidRPr="003571C4">
        <w:rPr>
          <w:rFonts w:asciiTheme="majorBidi" w:eastAsia="Times New Roman" w:hAnsiTheme="majorBidi" w:cstheme="majorBidi"/>
          <w:sz w:val="24"/>
          <w:szCs w:val="24"/>
        </w:rPr>
        <w:t xml:space="preserve"> at </w:t>
      </w:r>
      <w:r w:rsidR="002B276D">
        <w:rPr>
          <w:rFonts w:asciiTheme="majorBidi" w:eastAsia="Times New Roman" w:hAnsiTheme="majorBidi" w:cstheme="majorBidi"/>
          <w:sz w:val="24"/>
          <w:szCs w:val="24"/>
        </w:rPr>
        <w:t>λ</w:t>
      </w:r>
      <w:r w:rsidRPr="003571C4">
        <w:rPr>
          <w:rFonts w:asciiTheme="majorBidi" w:eastAsia="Times New Roman" w:hAnsiTheme="majorBidi" w:cstheme="majorBidi"/>
          <w:sz w:val="24"/>
          <w:szCs w:val="24"/>
          <w:vertAlign w:val="subscript"/>
        </w:rPr>
        <w:t>545</w:t>
      </w:r>
      <w:r w:rsidRPr="003571C4">
        <w:rPr>
          <w:rFonts w:asciiTheme="majorBidi" w:eastAsia="Times New Roman" w:hAnsiTheme="majorBidi" w:cstheme="majorBidi"/>
          <w:sz w:val="24"/>
          <w:szCs w:val="24"/>
        </w:rPr>
        <w:t xml:space="preserve"> nm using 1,5-diphenylcarbazide.</w:t>
      </w:r>
      <w:r w:rsidR="002B276D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3571C4">
        <w:rPr>
          <w:rFonts w:asciiTheme="majorBidi" w:eastAsia="Times New Roman" w:hAnsiTheme="majorBidi" w:cstheme="majorBidi"/>
          <w:sz w:val="24"/>
          <w:szCs w:val="24"/>
        </w:rPr>
        <w:t xml:space="preserve">A control sample (without adsorbent) was used to confirm </w:t>
      </w:r>
      <w:proofErr w:type="gramStart"/>
      <w:r w:rsidRPr="003571C4">
        <w:rPr>
          <w:rFonts w:asciiTheme="majorBidi" w:eastAsia="Times New Roman" w:hAnsiTheme="majorBidi" w:cstheme="majorBidi"/>
          <w:sz w:val="24"/>
          <w:szCs w:val="24"/>
        </w:rPr>
        <w:t>Cr(</w:t>
      </w:r>
      <w:proofErr w:type="gramEnd"/>
      <w:r w:rsidRPr="003571C4">
        <w:rPr>
          <w:rFonts w:asciiTheme="majorBidi" w:eastAsia="Times New Roman" w:hAnsiTheme="majorBidi" w:cstheme="majorBidi"/>
          <w:sz w:val="24"/>
          <w:szCs w:val="24"/>
        </w:rPr>
        <w:t>VI) stability and eliminate experimental bias.</w:t>
      </w:r>
    </w:p>
    <w:p w:rsidR="003571C4" w:rsidRPr="003571C4" w:rsidRDefault="003571C4" w:rsidP="003571C4">
      <w:pPr>
        <w:bidi w:val="0"/>
        <w:spacing w:after="0" w:line="240" w:lineRule="auto"/>
        <w:rPr>
          <w:rFonts w:asciiTheme="majorBidi" w:eastAsia="Times New Roman" w:hAnsiTheme="majorBidi" w:cstheme="majorBidi"/>
          <w:sz w:val="24"/>
          <w:szCs w:val="24"/>
        </w:rPr>
      </w:pPr>
    </w:p>
    <w:p w:rsidR="003571C4" w:rsidRPr="003571C4" w:rsidRDefault="003571C4" w:rsidP="002B276D">
      <w:pPr>
        <w:bidi w:val="0"/>
        <w:spacing w:before="100" w:beforeAutospacing="1" w:after="100" w:afterAutospacing="1" w:line="240" w:lineRule="auto"/>
        <w:outlineLvl w:val="3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b/>
          <w:bCs/>
          <w:sz w:val="24"/>
          <w:szCs w:val="24"/>
        </w:rPr>
        <w:t>5 Adsorption Modeling Design</w:t>
      </w:r>
    </w:p>
    <w:p w:rsidR="003571C4" w:rsidRPr="003571C4" w:rsidRDefault="002B276D" w:rsidP="002B276D">
      <w:pPr>
        <w:bidi w:val="0"/>
        <w:spacing w:before="100" w:beforeAutospacing="1" w:after="100" w:afterAutospacing="1" w:line="240" w:lineRule="auto"/>
        <w:ind w:firstLine="720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2B276D">
        <w:rPr>
          <w:rFonts w:asciiTheme="majorBidi" w:eastAsia="Times New Roman" w:hAnsiTheme="majorBidi" w:cstheme="majorBidi"/>
          <w:sz w:val="24"/>
          <w:szCs w:val="24"/>
        </w:rPr>
        <w:t>A comparative mathematical modeling design was employed to interpret adsorption mechanisms</w:t>
      </w:r>
      <w:r w:rsidR="003571C4" w:rsidRPr="003571C4">
        <w:rPr>
          <w:rFonts w:asciiTheme="majorBidi" w:eastAsia="Times New Roman" w:hAnsiTheme="majorBidi" w:cstheme="majorBidi"/>
          <w:sz w:val="24"/>
          <w:szCs w:val="24"/>
        </w:rPr>
        <w:t>.</w:t>
      </w:r>
    </w:p>
    <w:p w:rsidR="003571C4" w:rsidRPr="003571C4" w:rsidRDefault="003571C4" w:rsidP="003571C4">
      <w:pPr>
        <w:bidi w:val="0"/>
        <w:spacing w:before="100" w:beforeAutospacing="1" w:after="100" w:afterAutospacing="1" w:line="240" w:lineRule="auto"/>
        <w:outlineLvl w:val="4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lastRenderedPageBreak/>
        <w:t>Isotherm Models Applied:</w:t>
      </w:r>
      <w:r w:rsidR="002B276D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2B276D" w:rsidRPr="002B276D">
        <w:rPr>
          <w:rFonts w:asciiTheme="majorBidi" w:eastAsia="Times New Roman" w:hAnsiTheme="majorBidi" w:cstheme="majorBidi"/>
          <w:sz w:val="24"/>
          <w:szCs w:val="24"/>
        </w:rPr>
        <w:t>These theories explain adsorption equilibrium and surface heterogeneity.</w:t>
      </w:r>
    </w:p>
    <w:p w:rsidR="003571C4" w:rsidRPr="003571C4" w:rsidRDefault="003571C4" w:rsidP="003571C4">
      <w:pPr>
        <w:numPr>
          <w:ilvl w:val="0"/>
          <w:numId w:val="7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Langmuir</w:t>
      </w:r>
    </w:p>
    <w:p w:rsidR="003571C4" w:rsidRPr="003571C4" w:rsidRDefault="003571C4" w:rsidP="003571C4">
      <w:pPr>
        <w:numPr>
          <w:ilvl w:val="0"/>
          <w:numId w:val="7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Freundlich</w:t>
      </w:r>
    </w:p>
    <w:p w:rsidR="003571C4" w:rsidRPr="003571C4" w:rsidRDefault="003571C4" w:rsidP="003571C4">
      <w:pPr>
        <w:numPr>
          <w:ilvl w:val="0"/>
          <w:numId w:val="7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Temkin</w:t>
      </w:r>
    </w:p>
    <w:p w:rsidR="003571C4" w:rsidRPr="003571C4" w:rsidRDefault="003571C4" w:rsidP="003571C4">
      <w:pPr>
        <w:numPr>
          <w:ilvl w:val="0"/>
          <w:numId w:val="7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Halsey</w:t>
      </w:r>
    </w:p>
    <w:p w:rsidR="003571C4" w:rsidRPr="003571C4" w:rsidRDefault="003571C4" w:rsidP="003571C4">
      <w:pPr>
        <w:bidi w:val="0"/>
        <w:spacing w:before="100" w:beforeAutospacing="1" w:after="100" w:afterAutospacing="1" w:line="240" w:lineRule="auto"/>
        <w:outlineLvl w:val="4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Kinetic Models Applied:</w:t>
      </w:r>
      <w:r w:rsidR="002B276D" w:rsidRPr="002B276D">
        <w:rPr>
          <w:rFonts w:asciiTheme="majorBidi" w:eastAsia="Times New Roman" w:hAnsiTheme="majorBidi" w:cstheme="majorBidi"/>
          <w:sz w:val="24"/>
          <w:szCs w:val="24"/>
        </w:rPr>
        <w:t xml:space="preserve"> Model fitting was tested using statistical parameters and the standard error of estimations.</w:t>
      </w:r>
    </w:p>
    <w:p w:rsidR="003571C4" w:rsidRPr="003571C4" w:rsidRDefault="003571C4" w:rsidP="003571C4">
      <w:pPr>
        <w:numPr>
          <w:ilvl w:val="0"/>
          <w:numId w:val="8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Pseudo-first-order</w:t>
      </w:r>
    </w:p>
    <w:p w:rsidR="003571C4" w:rsidRPr="003571C4" w:rsidRDefault="003571C4" w:rsidP="003571C4">
      <w:pPr>
        <w:numPr>
          <w:ilvl w:val="0"/>
          <w:numId w:val="8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Pseudo-second-order</w:t>
      </w:r>
    </w:p>
    <w:p w:rsidR="003571C4" w:rsidRPr="003571C4" w:rsidRDefault="003571C4" w:rsidP="003571C4">
      <w:pPr>
        <w:numPr>
          <w:ilvl w:val="0"/>
          <w:numId w:val="8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proofErr w:type="spellStart"/>
      <w:r w:rsidRPr="003571C4">
        <w:rPr>
          <w:rFonts w:asciiTheme="majorBidi" w:eastAsia="Times New Roman" w:hAnsiTheme="majorBidi" w:cstheme="majorBidi"/>
          <w:sz w:val="24"/>
          <w:szCs w:val="24"/>
        </w:rPr>
        <w:t>Elovich</w:t>
      </w:r>
      <w:proofErr w:type="spellEnd"/>
    </w:p>
    <w:p w:rsidR="003571C4" w:rsidRPr="003571C4" w:rsidRDefault="003571C4" w:rsidP="003571C4">
      <w:pPr>
        <w:numPr>
          <w:ilvl w:val="0"/>
          <w:numId w:val="8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Power function</w:t>
      </w:r>
    </w:p>
    <w:p w:rsidR="003571C4" w:rsidRPr="003571C4" w:rsidRDefault="003571C4" w:rsidP="003571C4">
      <w:pPr>
        <w:numPr>
          <w:ilvl w:val="0"/>
          <w:numId w:val="8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proofErr w:type="spellStart"/>
      <w:r w:rsidRPr="003571C4">
        <w:rPr>
          <w:rFonts w:asciiTheme="majorBidi" w:eastAsia="Times New Roman" w:hAnsiTheme="majorBidi" w:cstheme="majorBidi"/>
          <w:sz w:val="24"/>
          <w:szCs w:val="24"/>
        </w:rPr>
        <w:t>Intraparticle</w:t>
      </w:r>
      <w:proofErr w:type="spellEnd"/>
      <w:r w:rsidRPr="003571C4">
        <w:rPr>
          <w:rFonts w:asciiTheme="majorBidi" w:eastAsia="Times New Roman" w:hAnsiTheme="majorBidi" w:cstheme="majorBidi"/>
          <w:sz w:val="24"/>
          <w:szCs w:val="24"/>
        </w:rPr>
        <w:t xml:space="preserve"> diffusion</w:t>
      </w:r>
    </w:p>
    <w:p w:rsidR="003571C4" w:rsidRPr="003571C4" w:rsidRDefault="003571C4" w:rsidP="003571C4">
      <w:pPr>
        <w:bidi w:val="0"/>
        <w:spacing w:after="0" w:line="240" w:lineRule="auto"/>
        <w:rPr>
          <w:rFonts w:asciiTheme="majorBidi" w:eastAsia="Times New Roman" w:hAnsiTheme="majorBidi" w:cstheme="majorBidi"/>
          <w:sz w:val="24"/>
          <w:szCs w:val="24"/>
        </w:rPr>
      </w:pPr>
    </w:p>
    <w:p w:rsidR="003571C4" w:rsidRPr="003571C4" w:rsidRDefault="003571C4" w:rsidP="002B276D">
      <w:pPr>
        <w:bidi w:val="0"/>
        <w:spacing w:before="100" w:beforeAutospacing="1" w:after="100" w:afterAutospacing="1" w:line="240" w:lineRule="auto"/>
        <w:outlineLvl w:val="3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b/>
          <w:bCs/>
          <w:sz w:val="24"/>
          <w:szCs w:val="24"/>
        </w:rPr>
        <w:t>6 Response Surface Methodology</w:t>
      </w:r>
      <w:r w:rsidR="002B276D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(RSM)</w:t>
      </w:r>
    </w:p>
    <w:p w:rsidR="003571C4" w:rsidRPr="003571C4" w:rsidRDefault="002B276D" w:rsidP="002B276D">
      <w:pPr>
        <w:bidi w:val="0"/>
        <w:spacing w:before="100" w:beforeAutospacing="1" w:after="100" w:afterAutospacing="1" w:line="240" w:lineRule="auto"/>
        <w:ind w:firstLine="709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2B276D">
        <w:rPr>
          <w:rFonts w:asciiTheme="majorBidi" w:eastAsia="Times New Roman" w:hAnsiTheme="majorBidi" w:cstheme="majorBidi"/>
          <w:sz w:val="24"/>
          <w:szCs w:val="24"/>
        </w:rPr>
        <w:t>A multivariate optimization design utilizing Response Surface Methodology (RSM) was implemented.</w:t>
      </w:r>
    </w:p>
    <w:p w:rsidR="002B276D" w:rsidRPr="003571C4" w:rsidRDefault="002B276D" w:rsidP="002B276D">
      <w:pPr>
        <w:numPr>
          <w:ilvl w:val="0"/>
          <w:numId w:val="9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Software: Design-Expert v13</w:t>
      </w:r>
    </w:p>
    <w:p w:rsidR="002B276D" w:rsidRPr="003571C4" w:rsidRDefault="002B276D" w:rsidP="002B276D">
      <w:pPr>
        <w:numPr>
          <w:ilvl w:val="0"/>
          <w:numId w:val="9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Number of experiments: 20</w:t>
      </w:r>
    </w:p>
    <w:p w:rsidR="002B276D" w:rsidRPr="003571C4" w:rsidRDefault="002B276D" w:rsidP="002B276D">
      <w:pPr>
        <w:numPr>
          <w:ilvl w:val="0"/>
          <w:numId w:val="9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Design type: D-Optimal Design (DOD)</w:t>
      </w:r>
    </w:p>
    <w:p w:rsidR="003571C4" w:rsidRPr="003571C4" w:rsidRDefault="003571C4" w:rsidP="003571C4">
      <w:pPr>
        <w:bidi w:val="0"/>
        <w:spacing w:before="100" w:beforeAutospacing="1" w:after="100" w:afterAutospacing="1" w:line="240" w:lineRule="auto"/>
        <w:outlineLvl w:val="4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Factors:</w:t>
      </w:r>
    </w:p>
    <w:p w:rsidR="003571C4" w:rsidRPr="003571C4" w:rsidRDefault="003571C4" w:rsidP="003571C4">
      <w:pPr>
        <w:numPr>
          <w:ilvl w:val="0"/>
          <w:numId w:val="10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A: Adsorbent dose (0.5–2.5 g/L)</w:t>
      </w:r>
    </w:p>
    <w:p w:rsidR="003571C4" w:rsidRPr="003571C4" w:rsidRDefault="003571C4" w:rsidP="003571C4">
      <w:pPr>
        <w:numPr>
          <w:ilvl w:val="0"/>
          <w:numId w:val="10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B: Contact time (15–120 min)</w:t>
      </w:r>
    </w:p>
    <w:p w:rsidR="003571C4" w:rsidRPr="003571C4" w:rsidRDefault="003571C4" w:rsidP="003571C4">
      <w:pPr>
        <w:numPr>
          <w:ilvl w:val="0"/>
          <w:numId w:val="10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 xml:space="preserve">C: Initial Cr(VI) </w:t>
      </w:r>
      <w:r w:rsidR="002B276D">
        <w:rPr>
          <w:rFonts w:asciiTheme="majorBidi" w:eastAsia="Times New Roman" w:hAnsiTheme="majorBidi" w:cstheme="majorBidi"/>
          <w:sz w:val="24"/>
          <w:szCs w:val="24"/>
        </w:rPr>
        <w:t xml:space="preserve">ions </w:t>
      </w:r>
      <w:r w:rsidRPr="003571C4">
        <w:rPr>
          <w:rFonts w:asciiTheme="majorBidi" w:eastAsia="Times New Roman" w:hAnsiTheme="majorBidi" w:cstheme="majorBidi"/>
          <w:sz w:val="24"/>
          <w:szCs w:val="24"/>
        </w:rPr>
        <w:t>concentration (100–400 mg/L)</w:t>
      </w:r>
    </w:p>
    <w:p w:rsidR="003571C4" w:rsidRPr="003571C4" w:rsidRDefault="003571C4" w:rsidP="003571C4">
      <w:pPr>
        <w:bidi w:val="0"/>
        <w:spacing w:before="100" w:beforeAutospacing="1" w:after="100" w:afterAutospacing="1" w:line="240" w:lineRule="auto"/>
        <w:outlineLvl w:val="4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Response:</w:t>
      </w:r>
    </w:p>
    <w:p w:rsidR="003571C4" w:rsidRPr="003571C4" w:rsidRDefault="003571C4" w:rsidP="003571C4">
      <w:pPr>
        <w:numPr>
          <w:ilvl w:val="0"/>
          <w:numId w:val="11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proofErr w:type="gramStart"/>
      <w:r w:rsidRPr="003571C4">
        <w:rPr>
          <w:rFonts w:asciiTheme="majorBidi" w:eastAsia="Times New Roman" w:hAnsiTheme="majorBidi" w:cstheme="majorBidi"/>
          <w:sz w:val="24"/>
          <w:szCs w:val="24"/>
        </w:rPr>
        <w:t>Cr(</w:t>
      </w:r>
      <w:proofErr w:type="gramEnd"/>
      <w:r w:rsidRPr="003571C4">
        <w:rPr>
          <w:rFonts w:asciiTheme="majorBidi" w:eastAsia="Times New Roman" w:hAnsiTheme="majorBidi" w:cstheme="majorBidi"/>
          <w:sz w:val="24"/>
          <w:szCs w:val="24"/>
        </w:rPr>
        <w:t xml:space="preserve">VI) </w:t>
      </w:r>
      <w:r w:rsidR="002B276D">
        <w:rPr>
          <w:rFonts w:asciiTheme="majorBidi" w:eastAsia="Times New Roman" w:hAnsiTheme="majorBidi" w:cstheme="majorBidi"/>
          <w:sz w:val="24"/>
          <w:szCs w:val="24"/>
        </w:rPr>
        <w:t xml:space="preserve">ions </w:t>
      </w:r>
      <w:r w:rsidRPr="003571C4">
        <w:rPr>
          <w:rFonts w:asciiTheme="majorBidi" w:eastAsia="Times New Roman" w:hAnsiTheme="majorBidi" w:cstheme="majorBidi"/>
          <w:sz w:val="24"/>
          <w:szCs w:val="24"/>
        </w:rPr>
        <w:t>removal efficiency (%)</w:t>
      </w:r>
    </w:p>
    <w:p w:rsidR="003571C4" w:rsidRPr="003571C4" w:rsidRDefault="003571C4" w:rsidP="003571C4">
      <w:p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RSM was used to:</w:t>
      </w:r>
    </w:p>
    <w:p w:rsidR="003571C4" w:rsidRPr="003571C4" w:rsidRDefault="003571C4" w:rsidP="003571C4">
      <w:pPr>
        <w:numPr>
          <w:ilvl w:val="0"/>
          <w:numId w:val="12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Determine interaction effects</w:t>
      </w:r>
    </w:p>
    <w:p w:rsidR="003571C4" w:rsidRPr="003571C4" w:rsidRDefault="003571C4" w:rsidP="003571C4">
      <w:pPr>
        <w:numPr>
          <w:ilvl w:val="0"/>
          <w:numId w:val="12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Develop a predictive polynomial model</w:t>
      </w:r>
    </w:p>
    <w:p w:rsidR="003571C4" w:rsidRPr="003571C4" w:rsidRDefault="003571C4" w:rsidP="003571C4">
      <w:pPr>
        <w:numPr>
          <w:ilvl w:val="0"/>
          <w:numId w:val="12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Identify optimal operating conditions</w:t>
      </w:r>
    </w:p>
    <w:p w:rsidR="003571C4" w:rsidRPr="003571C4" w:rsidRDefault="003571C4" w:rsidP="003571C4">
      <w:pPr>
        <w:bidi w:val="0"/>
        <w:spacing w:after="0" w:line="240" w:lineRule="auto"/>
        <w:rPr>
          <w:rFonts w:asciiTheme="majorBidi" w:eastAsia="Times New Roman" w:hAnsiTheme="majorBidi" w:cstheme="majorBidi"/>
          <w:sz w:val="24"/>
          <w:szCs w:val="24"/>
        </w:rPr>
      </w:pPr>
    </w:p>
    <w:p w:rsidR="003571C4" w:rsidRPr="003571C4" w:rsidRDefault="003571C4" w:rsidP="002B276D">
      <w:pPr>
        <w:bidi w:val="0"/>
        <w:spacing w:before="100" w:beforeAutospacing="1" w:after="100" w:afterAutospacing="1" w:line="240" w:lineRule="auto"/>
        <w:outlineLvl w:val="3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7. </w:t>
      </w:r>
      <w:r w:rsidR="002B276D">
        <w:rPr>
          <w:rFonts w:asciiTheme="majorBidi" w:eastAsia="Times New Roman" w:hAnsiTheme="majorBidi" w:cstheme="majorBidi"/>
          <w:b/>
          <w:bCs/>
          <w:sz w:val="24"/>
          <w:szCs w:val="24"/>
        </w:rPr>
        <w:t>Artificial Neural Network (ANN)</w:t>
      </w:r>
    </w:p>
    <w:p w:rsidR="003571C4" w:rsidRPr="003571C4" w:rsidRDefault="002B276D" w:rsidP="002B276D">
      <w:pPr>
        <w:bidi w:val="0"/>
        <w:spacing w:before="100" w:beforeAutospacing="1" w:after="100" w:afterAutospacing="1" w:line="240" w:lineRule="auto"/>
        <w:ind w:firstLine="709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2B276D">
        <w:rPr>
          <w:rFonts w:asciiTheme="majorBidi" w:eastAsia="Times New Roman" w:hAnsiTheme="majorBidi" w:cstheme="majorBidi"/>
          <w:sz w:val="24"/>
          <w:szCs w:val="24"/>
        </w:rPr>
        <w:t xml:space="preserve">A computational predictive modeling architecture was utilized to simulate and predict </w:t>
      </w:r>
      <w:proofErr w:type="gramStart"/>
      <w:r w:rsidRPr="002B276D">
        <w:rPr>
          <w:rFonts w:asciiTheme="majorBidi" w:eastAsia="Times New Roman" w:hAnsiTheme="majorBidi" w:cstheme="majorBidi"/>
          <w:sz w:val="24"/>
          <w:szCs w:val="24"/>
        </w:rPr>
        <w:t>Cr(</w:t>
      </w:r>
      <w:proofErr w:type="gramEnd"/>
      <w:r w:rsidRPr="002B276D">
        <w:rPr>
          <w:rFonts w:asciiTheme="majorBidi" w:eastAsia="Times New Roman" w:hAnsiTheme="majorBidi" w:cstheme="majorBidi"/>
          <w:sz w:val="24"/>
          <w:szCs w:val="24"/>
        </w:rPr>
        <w:t xml:space="preserve">VI)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ions </w:t>
      </w:r>
      <w:r w:rsidRPr="002B276D">
        <w:rPr>
          <w:rFonts w:asciiTheme="majorBidi" w:eastAsia="Times New Roman" w:hAnsiTheme="majorBidi" w:cstheme="majorBidi"/>
          <w:sz w:val="24"/>
          <w:szCs w:val="24"/>
        </w:rPr>
        <w:t>removal performance.</w:t>
      </w:r>
    </w:p>
    <w:p w:rsidR="003571C4" w:rsidRPr="003571C4" w:rsidRDefault="003571C4" w:rsidP="003571C4">
      <w:pPr>
        <w:numPr>
          <w:ilvl w:val="0"/>
          <w:numId w:val="13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lastRenderedPageBreak/>
        <w:t>Software: MATLAB R2015b</w:t>
      </w:r>
    </w:p>
    <w:p w:rsidR="003571C4" w:rsidRPr="003571C4" w:rsidRDefault="003571C4" w:rsidP="003571C4">
      <w:pPr>
        <w:numPr>
          <w:ilvl w:val="0"/>
          <w:numId w:val="13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 xml:space="preserve">Algorithm: </w:t>
      </w:r>
      <w:proofErr w:type="spellStart"/>
      <w:r w:rsidRPr="003571C4">
        <w:rPr>
          <w:rFonts w:asciiTheme="majorBidi" w:eastAsia="Times New Roman" w:hAnsiTheme="majorBidi" w:cstheme="majorBidi"/>
          <w:sz w:val="24"/>
          <w:szCs w:val="24"/>
        </w:rPr>
        <w:t>Levenberg</w:t>
      </w:r>
      <w:proofErr w:type="spellEnd"/>
      <w:r w:rsidRPr="003571C4">
        <w:rPr>
          <w:rFonts w:asciiTheme="majorBidi" w:eastAsia="Times New Roman" w:hAnsiTheme="majorBidi" w:cstheme="majorBidi"/>
          <w:sz w:val="24"/>
          <w:szCs w:val="24"/>
        </w:rPr>
        <w:t>–Marquardt (LM)</w:t>
      </w:r>
    </w:p>
    <w:p w:rsidR="003571C4" w:rsidRPr="003571C4" w:rsidRDefault="003571C4" w:rsidP="003571C4">
      <w:pPr>
        <w:numPr>
          <w:ilvl w:val="0"/>
          <w:numId w:val="13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Data division:</w:t>
      </w:r>
    </w:p>
    <w:p w:rsidR="003571C4" w:rsidRPr="003571C4" w:rsidRDefault="003571C4" w:rsidP="003571C4">
      <w:pPr>
        <w:numPr>
          <w:ilvl w:val="1"/>
          <w:numId w:val="13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Training: 70%</w:t>
      </w:r>
    </w:p>
    <w:p w:rsidR="003571C4" w:rsidRPr="003571C4" w:rsidRDefault="003571C4" w:rsidP="003571C4">
      <w:pPr>
        <w:numPr>
          <w:ilvl w:val="1"/>
          <w:numId w:val="13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Validation: 15%</w:t>
      </w:r>
    </w:p>
    <w:p w:rsidR="003571C4" w:rsidRPr="003571C4" w:rsidRDefault="003571C4" w:rsidP="003571C4">
      <w:pPr>
        <w:numPr>
          <w:ilvl w:val="1"/>
          <w:numId w:val="13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Testing: 15%</w:t>
      </w:r>
    </w:p>
    <w:p w:rsidR="003571C4" w:rsidRPr="003571C4" w:rsidRDefault="003571C4" w:rsidP="003571C4">
      <w:pPr>
        <w:bidi w:val="0"/>
        <w:spacing w:before="100" w:beforeAutospacing="1" w:after="100" w:afterAutospacing="1" w:line="240" w:lineRule="auto"/>
        <w:outlineLvl w:val="4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b/>
          <w:bCs/>
          <w:sz w:val="24"/>
          <w:szCs w:val="24"/>
        </w:rPr>
        <w:t>ANN Structure:</w:t>
      </w:r>
    </w:p>
    <w:p w:rsidR="003571C4" w:rsidRPr="003571C4" w:rsidRDefault="003571C4" w:rsidP="003571C4">
      <w:pPr>
        <w:numPr>
          <w:ilvl w:val="0"/>
          <w:numId w:val="14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Input layer:</w:t>
      </w:r>
    </w:p>
    <w:p w:rsidR="003571C4" w:rsidRPr="003571C4" w:rsidRDefault="003571C4" w:rsidP="003571C4">
      <w:pPr>
        <w:numPr>
          <w:ilvl w:val="1"/>
          <w:numId w:val="14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Adsorbent dose</w:t>
      </w:r>
    </w:p>
    <w:p w:rsidR="003571C4" w:rsidRPr="003571C4" w:rsidRDefault="003571C4" w:rsidP="003571C4">
      <w:pPr>
        <w:numPr>
          <w:ilvl w:val="1"/>
          <w:numId w:val="14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Contact time</w:t>
      </w:r>
    </w:p>
    <w:p w:rsidR="003571C4" w:rsidRPr="003571C4" w:rsidRDefault="003571C4" w:rsidP="003571C4">
      <w:pPr>
        <w:numPr>
          <w:ilvl w:val="1"/>
          <w:numId w:val="14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Initial Cr(VI) concentration</w:t>
      </w:r>
    </w:p>
    <w:p w:rsidR="003571C4" w:rsidRPr="003571C4" w:rsidRDefault="003571C4" w:rsidP="003571C4">
      <w:pPr>
        <w:numPr>
          <w:ilvl w:val="0"/>
          <w:numId w:val="14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Two hidden layers (7 neurons each)</w:t>
      </w:r>
    </w:p>
    <w:p w:rsidR="003571C4" w:rsidRPr="003571C4" w:rsidRDefault="003571C4" w:rsidP="003571C4">
      <w:pPr>
        <w:numPr>
          <w:ilvl w:val="0"/>
          <w:numId w:val="14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 xml:space="preserve">Output layer: </w:t>
      </w:r>
      <w:proofErr w:type="gramStart"/>
      <w:r w:rsidRPr="003571C4">
        <w:rPr>
          <w:rFonts w:asciiTheme="majorBidi" w:eastAsia="Times New Roman" w:hAnsiTheme="majorBidi" w:cstheme="majorBidi"/>
          <w:sz w:val="24"/>
          <w:szCs w:val="24"/>
        </w:rPr>
        <w:t>Cr(</w:t>
      </w:r>
      <w:proofErr w:type="gramEnd"/>
      <w:r w:rsidRPr="003571C4">
        <w:rPr>
          <w:rFonts w:asciiTheme="majorBidi" w:eastAsia="Times New Roman" w:hAnsiTheme="majorBidi" w:cstheme="majorBidi"/>
          <w:sz w:val="24"/>
          <w:szCs w:val="24"/>
        </w:rPr>
        <w:t>VI) removal efficiency (%)</w:t>
      </w:r>
    </w:p>
    <w:p w:rsidR="003571C4" w:rsidRPr="003571C4" w:rsidRDefault="003571C4" w:rsidP="003571C4">
      <w:p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ANN modeling was used to:</w:t>
      </w:r>
    </w:p>
    <w:p w:rsidR="003571C4" w:rsidRPr="003571C4" w:rsidRDefault="003571C4" w:rsidP="003571C4">
      <w:pPr>
        <w:numPr>
          <w:ilvl w:val="0"/>
          <w:numId w:val="15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Capture nonlinear relationships</w:t>
      </w:r>
    </w:p>
    <w:p w:rsidR="003571C4" w:rsidRPr="003571C4" w:rsidRDefault="003571C4" w:rsidP="003571C4">
      <w:pPr>
        <w:numPr>
          <w:ilvl w:val="0"/>
          <w:numId w:val="15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Improve prediction accuracy</w:t>
      </w:r>
    </w:p>
    <w:p w:rsidR="003571C4" w:rsidRPr="003571C4" w:rsidRDefault="003571C4" w:rsidP="003571C4">
      <w:pPr>
        <w:numPr>
          <w:ilvl w:val="0"/>
          <w:numId w:val="15"/>
        </w:numPr>
        <w:bidi w:val="0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3571C4">
        <w:rPr>
          <w:rFonts w:asciiTheme="majorBidi" w:eastAsia="Times New Roman" w:hAnsiTheme="majorBidi" w:cstheme="majorBidi"/>
          <w:sz w:val="24"/>
          <w:szCs w:val="24"/>
        </w:rPr>
        <w:t>Compare performance with RSM</w:t>
      </w:r>
    </w:p>
    <w:p w:rsidR="003571C4" w:rsidRPr="003571C4" w:rsidRDefault="002B276D" w:rsidP="00E32832">
      <w:pPr>
        <w:pStyle w:val="NormalWeb"/>
        <w:ind w:firstLine="720"/>
        <w:jc w:val="both"/>
        <w:rPr>
          <w:rFonts w:asciiTheme="majorBidi" w:hAnsiTheme="majorBidi" w:cstheme="majorBidi"/>
        </w:rPr>
      </w:pPr>
      <w:r w:rsidRPr="002B276D">
        <w:rPr>
          <w:rFonts w:asciiTheme="majorBidi" w:hAnsiTheme="majorBidi" w:cstheme="majorBidi"/>
        </w:rPr>
        <w:t xml:space="preserve">The combination of experimental inquiry with statistical and machine learning methodologies enables both mechanistic understanding and predictive capability for </w:t>
      </w:r>
      <w:proofErr w:type="gramStart"/>
      <w:r w:rsidRPr="002B276D">
        <w:rPr>
          <w:rFonts w:asciiTheme="majorBidi" w:hAnsiTheme="majorBidi" w:cstheme="majorBidi"/>
        </w:rPr>
        <w:t>Cr(</w:t>
      </w:r>
      <w:proofErr w:type="gramEnd"/>
      <w:r w:rsidRPr="002B276D">
        <w:rPr>
          <w:rFonts w:asciiTheme="majorBidi" w:hAnsiTheme="majorBidi" w:cstheme="majorBidi"/>
        </w:rPr>
        <w:t>VI) removal utilizing n</w:t>
      </w:r>
      <w:bookmarkStart w:id="0" w:name="_GoBack"/>
      <w:bookmarkEnd w:id="0"/>
      <w:r w:rsidRPr="002B276D">
        <w:rPr>
          <w:rFonts w:asciiTheme="majorBidi" w:hAnsiTheme="majorBidi" w:cstheme="majorBidi"/>
        </w:rPr>
        <w:t>itrogen-doped activated carbon (AC600).</w:t>
      </w:r>
    </w:p>
    <w:p w:rsidR="00AB6BBB" w:rsidRPr="003571C4" w:rsidRDefault="00AB6BBB" w:rsidP="003571C4">
      <w:pPr>
        <w:bidi w:val="0"/>
        <w:rPr>
          <w:rFonts w:asciiTheme="majorBidi" w:hAnsiTheme="majorBidi" w:cstheme="majorBidi"/>
          <w:sz w:val="24"/>
          <w:szCs w:val="24"/>
        </w:rPr>
      </w:pPr>
    </w:p>
    <w:sectPr w:rsidR="00AB6BBB" w:rsidRPr="003571C4" w:rsidSect="00B166F8"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23B0" w:rsidRDefault="000523B0" w:rsidP="00E32832">
      <w:pPr>
        <w:spacing w:after="0" w:line="240" w:lineRule="auto"/>
      </w:pPr>
      <w:r>
        <w:separator/>
      </w:r>
    </w:p>
  </w:endnote>
  <w:endnote w:type="continuationSeparator" w:id="0">
    <w:p w:rsidR="000523B0" w:rsidRDefault="000523B0" w:rsidP="00E32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151969525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32832" w:rsidRDefault="00E3283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  <w:rtl/>
          </w:rPr>
          <w:t>3</w:t>
        </w:r>
        <w:r>
          <w:rPr>
            <w:noProof/>
          </w:rPr>
          <w:fldChar w:fldCharType="end"/>
        </w:r>
      </w:p>
    </w:sdtContent>
  </w:sdt>
  <w:p w:rsidR="00E32832" w:rsidRDefault="00E3283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23B0" w:rsidRDefault="000523B0" w:rsidP="00E32832">
      <w:pPr>
        <w:spacing w:after="0" w:line="240" w:lineRule="auto"/>
      </w:pPr>
      <w:r>
        <w:separator/>
      </w:r>
    </w:p>
  </w:footnote>
  <w:footnote w:type="continuationSeparator" w:id="0">
    <w:p w:rsidR="000523B0" w:rsidRDefault="000523B0" w:rsidP="00E328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48026E"/>
    <w:multiLevelType w:val="multilevel"/>
    <w:tmpl w:val="78F8378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B81A1D"/>
    <w:multiLevelType w:val="multilevel"/>
    <w:tmpl w:val="F5BCC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7B7A75"/>
    <w:multiLevelType w:val="multilevel"/>
    <w:tmpl w:val="68A60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B029FE"/>
    <w:multiLevelType w:val="multilevel"/>
    <w:tmpl w:val="52F04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5E402D"/>
    <w:multiLevelType w:val="multilevel"/>
    <w:tmpl w:val="994A1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BD1A5F"/>
    <w:multiLevelType w:val="multilevel"/>
    <w:tmpl w:val="EAEC1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703182"/>
    <w:multiLevelType w:val="multilevel"/>
    <w:tmpl w:val="26A85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F452562"/>
    <w:multiLevelType w:val="multilevel"/>
    <w:tmpl w:val="D05AC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5826E16"/>
    <w:multiLevelType w:val="multilevel"/>
    <w:tmpl w:val="2E9EB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EC96A70"/>
    <w:multiLevelType w:val="multilevel"/>
    <w:tmpl w:val="4036B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2724849"/>
    <w:multiLevelType w:val="multilevel"/>
    <w:tmpl w:val="A7944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FC573E4"/>
    <w:multiLevelType w:val="multilevel"/>
    <w:tmpl w:val="8812A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2B04519"/>
    <w:multiLevelType w:val="multilevel"/>
    <w:tmpl w:val="371CB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4432075"/>
    <w:multiLevelType w:val="multilevel"/>
    <w:tmpl w:val="C5D05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5B60815"/>
    <w:multiLevelType w:val="multilevel"/>
    <w:tmpl w:val="83A6F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877524D"/>
    <w:multiLevelType w:val="multilevel"/>
    <w:tmpl w:val="4E58D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0"/>
  </w:num>
  <w:num w:numId="3">
    <w:abstractNumId w:val="14"/>
  </w:num>
  <w:num w:numId="4">
    <w:abstractNumId w:val="7"/>
  </w:num>
  <w:num w:numId="5">
    <w:abstractNumId w:val="11"/>
  </w:num>
  <w:num w:numId="6">
    <w:abstractNumId w:val="2"/>
  </w:num>
  <w:num w:numId="7">
    <w:abstractNumId w:val="4"/>
  </w:num>
  <w:num w:numId="8">
    <w:abstractNumId w:val="10"/>
  </w:num>
  <w:num w:numId="9">
    <w:abstractNumId w:val="15"/>
  </w:num>
  <w:num w:numId="10">
    <w:abstractNumId w:val="12"/>
  </w:num>
  <w:num w:numId="11">
    <w:abstractNumId w:val="8"/>
  </w:num>
  <w:num w:numId="12">
    <w:abstractNumId w:val="6"/>
  </w:num>
  <w:num w:numId="13">
    <w:abstractNumId w:val="1"/>
  </w:num>
  <w:num w:numId="14">
    <w:abstractNumId w:val="3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1C4"/>
    <w:rsid w:val="000523B0"/>
    <w:rsid w:val="002B276D"/>
    <w:rsid w:val="003571C4"/>
    <w:rsid w:val="00AB6BBB"/>
    <w:rsid w:val="00B166F8"/>
    <w:rsid w:val="00E32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94EFC4D-2EA2-4E01-9E58-F158063F6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3">
    <w:name w:val="heading 3"/>
    <w:basedOn w:val="Normal"/>
    <w:link w:val="Heading3Char"/>
    <w:uiPriority w:val="9"/>
    <w:qFormat/>
    <w:rsid w:val="003571C4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3571C4"/>
    <w:pPr>
      <w:bidi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3571C4"/>
    <w:pPr>
      <w:bidi w:val="0"/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571C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571C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3571C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571C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571C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E328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832"/>
  </w:style>
  <w:style w:type="paragraph" w:styleId="Footer">
    <w:name w:val="footer"/>
    <w:basedOn w:val="Normal"/>
    <w:link w:val="FooterChar"/>
    <w:uiPriority w:val="99"/>
    <w:unhideWhenUsed/>
    <w:rsid w:val="00E328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8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672</Words>
  <Characters>3831</Characters>
  <Application>Microsoft Office Word</Application>
  <DocSecurity>0</DocSecurity>
  <Lines>31</Lines>
  <Paragraphs>8</Paragraphs>
  <ScaleCrop>false</ScaleCrop>
  <Company/>
  <LinksUpToDate>false</LinksUpToDate>
  <CharactersWithSpaces>4495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NetSystem</dc:creator>
  <cp:keywords/>
  <dc:description/>
  <cp:lastModifiedBy>NetSystem</cp:lastModifiedBy>
  <cp:revision>3</cp:revision>
  <dcterms:created xsi:type="dcterms:W3CDTF">2026-02-27T08:24:00Z</dcterms:created>
  <dcterms:modified xsi:type="dcterms:W3CDTF">2026-02-27T08:58:00Z</dcterms:modified>
</cp:coreProperties>
</file>