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344D" w14:textId="77777777" w:rsidR="00EF7681" w:rsidRPr="00852319" w:rsidRDefault="00EF7681" w:rsidP="005C42DB">
      <w:pPr>
        <w:spacing w:after="0" w:line="480" w:lineRule="auto"/>
        <w:contextualSpacing/>
        <w:jc w:val="both"/>
        <w:rPr>
          <w:rFonts w:ascii="Times New Roman" w:eastAsia="Times New Roman" w:hAnsi="Times New Roman" w:cs="Times New Roman"/>
          <w:sz w:val="24"/>
          <w:szCs w:val="24"/>
          <w:lang w:eastAsia="es-CO"/>
        </w:rPr>
      </w:pPr>
      <w:r w:rsidRPr="00852319">
        <w:rPr>
          <w:rFonts w:ascii="Times New Roman" w:eastAsia="Times New Roman" w:hAnsi="Times New Roman" w:cs="Times New Roman"/>
          <w:sz w:val="24"/>
          <w:szCs w:val="24"/>
          <w:lang w:eastAsia="es-CO"/>
        </w:rPr>
        <w:t xml:space="preserve">Supplementary material for: </w:t>
      </w:r>
    </w:p>
    <w:p w14:paraId="3BA6F2FB" w14:textId="77777777" w:rsidR="004A103F" w:rsidRDefault="004A103F" w:rsidP="005C42DB">
      <w:pPr>
        <w:spacing w:after="0" w:line="480" w:lineRule="auto"/>
        <w:contextualSpacing/>
        <w:jc w:val="both"/>
        <w:rPr>
          <w:rFonts w:ascii="Times New Roman" w:eastAsia="Times New Roman" w:hAnsi="Times New Roman" w:cs="Times New Roman"/>
          <w:b/>
          <w:bCs/>
          <w:sz w:val="24"/>
          <w:szCs w:val="24"/>
          <w:lang w:eastAsia="es-CO"/>
        </w:rPr>
      </w:pPr>
    </w:p>
    <w:p w14:paraId="7E9CE13C" w14:textId="77777777" w:rsidR="009A3064" w:rsidRPr="00EF0F4D" w:rsidRDefault="009A3064" w:rsidP="009A3064">
      <w:pPr>
        <w:spacing w:after="0" w:line="480" w:lineRule="auto"/>
        <w:contextualSpacing/>
        <w:jc w:val="both"/>
        <w:rPr>
          <w:rFonts w:ascii="Times New Roman" w:eastAsia="Times New Roman" w:hAnsi="Times New Roman" w:cs="Times New Roman"/>
          <w:sz w:val="24"/>
          <w:szCs w:val="24"/>
          <w:lang w:eastAsia="es-CO"/>
        </w:rPr>
      </w:pPr>
      <w:r w:rsidRPr="00683249">
        <w:rPr>
          <w:rFonts w:ascii="Times New Roman" w:eastAsia="Times New Roman" w:hAnsi="Times New Roman" w:cs="Times New Roman"/>
          <w:b/>
          <w:bCs/>
          <w:color w:val="000000" w:themeColor="text1"/>
          <w:sz w:val="24"/>
          <w:szCs w:val="24"/>
          <w:lang w:eastAsia="es-CO"/>
        </w:rPr>
        <w:t xml:space="preserve">How barbule orientation drives iridescent coloration in </w:t>
      </w:r>
      <w:r>
        <w:rPr>
          <w:rFonts w:ascii="Times New Roman" w:eastAsia="Times New Roman" w:hAnsi="Times New Roman" w:cs="Times New Roman"/>
          <w:b/>
          <w:bCs/>
          <w:i/>
          <w:iCs/>
          <w:color w:val="000000" w:themeColor="text1"/>
          <w:sz w:val="24"/>
          <w:szCs w:val="24"/>
          <w:lang w:eastAsia="es-CO"/>
        </w:rPr>
        <w:t>C</w:t>
      </w:r>
      <w:r w:rsidRPr="00683249">
        <w:rPr>
          <w:rFonts w:ascii="Times New Roman" w:eastAsia="Times New Roman" w:hAnsi="Times New Roman" w:cs="Times New Roman"/>
          <w:b/>
          <w:bCs/>
          <w:i/>
          <w:iCs/>
          <w:color w:val="000000" w:themeColor="text1"/>
          <w:sz w:val="24"/>
          <w:szCs w:val="24"/>
          <w:lang w:eastAsia="es-CO"/>
        </w:rPr>
        <w:t xml:space="preserve">oeligena </w:t>
      </w:r>
      <w:r w:rsidRPr="00683249">
        <w:rPr>
          <w:rFonts w:ascii="Times New Roman" w:eastAsia="Times New Roman" w:hAnsi="Times New Roman" w:cs="Times New Roman"/>
          <w:b/>
          <w:bCs/>
          <w:color w:val="000000" w:themeColor="text1"/>
          <w:sz w:val="24"/>
          <w:szCs w:val="24"/>
          <w:lang w:eastAsia="es-CO"/>
        </w:rPr>
        <w:t>hummingbirds</w:t>
      </w:r>
      <w:r w:rsidRPr="00EF0F4D">
        <w:rPr>
          <w:rFonts w:ascii="Times New Roman" w:eastAsia="Times New Roman" w:hAnsi="Times New Roman" w:cs="Times New Roman"/>
          <w:sz w:val="24"/>
          <w:szCs w:val="24"/>
          <w:lang w:eastAsia="es-CO"/>
        </w:rPr>
        <w:t> </w:t>
      </w:r>
    </w:p>
    <w:p w14:paraId="6AB02E07" w14:textId="77777777" w:rsidR="0009205A" w:rsidRDefault="0009205A" w:rsidP="005C42DB">
      <w:pPr>
        <w:spacing w:after="0" w:line="480" w:lineRule="auto"/>
        <w:contextualSpacing/>
        <w:jc w:val="both"/>
        <w:rPr>
          <w:rFonts w:ascii="Times New Roman" w:eastAsia="Times New Roman" w:hAnsi="Times New Roman" w:cs="Times New Roman"/>
          <w:b/>
          <w:bCs/>
          <w:sz w:val="24"/>
          <w:szCs w:val="24"/>
          <w:lang w:eastAsia="es-CO"/>
        </w:rPr>
      </w:pPr>
    </w:p>
    <w:p w14:paraId="78CA58BF" w14:textId="42BAB84D" w:rsidR="00BC060D" w:rsidRPr="0022445D" w:rsidRDefault="00BC060D" w:rsidP="0022445D">
      <w:pPr>
        <w:pStyle w:val="Prrafodelista"/>
        <w:numPr>
          <w:ilvl w:val="0"/>
          <w:numId w:val="1"/>
        </w:numPr>
        <w:spacing w:after="0" w:line="480" w:lineRule="auto"/>
        <w:jc w:val="both"/>
        <w:rPr>
          <w:rFonts w:ascii="Times New Roman" w:eastAsia="Times New Roman" w:hAnsi="Times New Roman" w:cs="Times New Roman"/>
          <w:b/>
          <w:bCs/>
          <w:sz w:val="24"/>
          <w:szCs w:val="24"/>
          <w:lang w:eastAsia="es-CO"/>
        </w:rPr>
      </w:pPr>
      <w:r w:rsidRPr="0022445D">
        <w:rPr>
          <w:rFonts w:ascii="Times New Roman" w:eastAsia="Times New Roman" w:hAnsi="Times New Roman" w:cs="Times New Roman"/>
          <w:b/>
          <w:bCs/>
          <w:sz w:val="24"/>
          <w:szCs w:val="24"/>
          <w:lang w:eastAsia="es-CO"/>
        </w:rPr>
        <w:t>Optical modelling of reflectance</w:t>
      </w:r>
    </w:p>
    <w:p w14:paraId="10688FB1" w14:textId="6990F315" w:rsidR="0009205A" w:rsidRPr="004D7E12" w:rsidRDefault="0009205A" w:rsidP="0009205A">
      <w:pPr>
        <w:spacing w:after="0" w:line="480" w:lineRule="auto"/>
        <w:contextualSpacing/>
        <w:jc w:val="both"/>
        <w:rPr>
          <w:rFonts w:ascii="Times New Roman" w:eastAsia="Perpetua" w:hAnsi="Times New Roman" w:cs="Times New Roman"/>
          <w:sz w:val="24"/>
          <w:szCs w:val="24"/>
          <w:lang w:eastAsia="es-ES_tradnl"/>
        </w:rPr>
      </w:pPr>
      <w:r w:rsidRPr="004D7E12">
        <w:rPr>
          <w:rFonts w:ascii="Times New Roman" w:hAnsi="Times New Roman" w:cs="Times New Roman"/>
          <w:sz w:val="24"/>
          <w:szCs w:val="24"/>
        </w:rPr>
        <w:t xml:space="preserve">Reflectance spectra were simulated using a modified Transfer Matrix Method (TMM), in which the multilayer system was modeled as </w:t>
      </w:r>
      <w:r w:rsidRPr="004D7E12">
        <w:rPr>
          <w:rFonts w:ascii="Times New Roman" w:hAnsi="Times New Roman" w:cs="Times New Roman"/>
          <w:i/>
          <w:iCs/>
          <w:sz w:val="24"/>
          <w:szCs w:val="24"/>
        </w:rPr>
        <w:t>N</w:t>
      </w:r>
      <w:r w:rsidRPr="004D7E12">
        <w:rPr>
          <w:rFonts w:ascii="Times New Roman" w:hAnsi="Times New Roman" w:cs="Times New Roman"/>
          <w:sz w:val="24"/>
          <w:szCs w:val="24"/>
        </w:rPr>
        <w:t xml:space="preserve"> optically thin, laterally infinite layers separated by parallel interfaces, with light propagating through layers characterized by generally complex refractive indices that incorporate both real and imaginary components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{"citationItems":[{"id":"ITEM-1","itemData":{"DOI":"10.1007/s00359-018-1295-8","ISBN":"0123456789","ISSN":"1432-1351","author":[{"dropping-particle":"","family":"Giraldo","given":"Marco A","non-dropping-particle":"","parse-names":false,"suffix":""},{"dropping-particle":"","family":"Parra","given":"Juan L","non-dropping-particle":"","parse-names":false,"suffix":""},{"dropping-particle":"","family":"Stavenga","given":"Doekele G","non-dropping-particle":"","parse-names":false,"suffix":""}],"container-title":"Journal of Comparative Physiology A","id":"ITEM-1","issue":"0","issued":{"date-parts":[["2018"]]},"page":"0","publisher":"Springer Berlin Heidelberg","title":"Iridescent colouration of male Anna ’ s hummingbird ( Calypte anna ) caused by multilayered barbules","type":"article-journal","volume":"0"},"uris":["http://www.mendeley.com/documents/?uuid=6f8d7706-c4bf-4011-8a37-c30b05943b59"]},{"id":"ITEM-2","itemData":{"DOI":"10.1098/rsbl.2021.0190","ISSN":"1744957X","PMID":"34428957","abstract":"Hummingbirds are perhaps the most exquisite bird species because of their prominent iridescence, created by stacks of melanosomes in the feather barbules. The feather colours crucially depend on the nanoscopic dimensions of the melanosome, and the displayed iridescence can distinctly vary, dependent on the spatial organization of the barbs and barbules. We have taken the genus Coeligena as a model group, with species having feathers that strongly vary in their spatial reflection properties. We studied the feather morphology and the optical characteristics. We found that the coloration of Coeligena hummingbirds depends on both the Venetian-blind-like arrangement of the barbules and the V-shaped, angular arrangement of the barbules at opposite sides of the barbs. Both the nanoscopic and microscopic organization of the hummingbird feather components determine the bird's macroscopic appearance.","author":[{"dropping-particle":"","family":"Giraldo","given":"Marco","non-dropping-particle":"","parse-names":false,"suffix":""},{"dropping-particle":"","family":"Sosa","given":"Juliana","non-dropping-particle":"","parse-names":false,"suffix":""},{"dropping-particle":"","family":"Stavenga","given":"Doekele","non-dropping-particle":"","parse-names":false,"suffix":""}],"container-title":"Biology Letters","id":"ITEM-2","issue":"8","issued":{"date-parts":[["2021"]]},"page":"0-3","title":"Feather iridescence of Coeligena hummingbird species varies due to differently organized barbs and barbules","type":"article-journal","volume":"17"},"uris":["http://www.mendeley.com/documents/?uuid=05ad043b-a4f3-4aca-bdd5-19379b0ff175"]},{"id":"ITEM-3","itemData":{"DOI":"10.1016/j.matpr.2014.09.007","ISSN":"22147853","abstract":"Structural effects contribute to the coloration of many animals. Whereas extremely complex structures have evolved, often coloration is due to the most simple structure, namely a thin film. Here we present a number of examples where thin film optics plays a prominent role, namely in insect wings and bird feathers. Most butterfly wing scales have a lower lamina that prominently determines the color. Damselfly wings with protrusions have reduced thin film reflections. A limited stack of multilayers features also distinct thin film properties, as is shown for feather barbules of the bird of paradise, Lawes' parotia. A simple method to derive the thickness of the wing structures is described.","author":[{"dropping-particle":"","family":"Stavenga","given":"Doekele G.","non-dropping-particle":"","parse-names":false,"suffix":""}],"container-title":"Materials Today: Proceedings","id":"ITEM-3","issued":{"date-parts":[["2014"]]},"page":"109-121","publisher":"Elsevier Ltd.","title":"Thin film and multilayer optics cause structural colors of many insects and birds","type":"article-journal","volume":"1"},"uris":["http://www.mendeley.com/documents/?uuid=702c4158-1aaf-42f3-96f0-1f9f39b40679"]}],"mendeley":{"formattedCitation":"[2,3,9]","plainTextFormattedCitation":"[2,3,9]","previouslyFormattedCitation":"[2,3,9]"},"properties":{"noteIndex":0},"schema":"https://github.com/citation-style-language/schema/raw/master/csl-citation.json"}</w:instrText>
      </w:r>
      <w:r>
        <w:rPr>
          <w:rFonts w:ascii="Times New Roman" w:hAnsi="Times New Roman" w:cs="Times New Roman"/>
          <w:sz w:val="24"/>
          <w:szCs w:val="24"/>
        </w:rPr>
        <w:fldChar w:fldCharType="separate"/>
      </w:r>
      <w:r w:rsidRPr="00A3307C">
        <w:rPr>
          <w:rFonts w:ascii="Times New Roman" w:hAnsi="Times New Roman" w:cs="Times New Roman"/>
          <w:noProof/>
          <w:sz w:val="24"/>
          <w:szCs w:val="24"/>
        </w:rPr>
        <w:t>[2,3,9]</w:t>
      </w:r>
      <w:r>
        <w:rPr>
          <w:rFonts w:ascii="Times New Roman" w:hAnsi="Times New Roman" w:cs="Times New Roman"/>
          <w:sz w:val="24"/>
          <w:szCs w:val="24"/>
        </w:rPr>
        <w:fldChar w:fldCharType="end"/>
      </w:r>
      <w:r w:rsidRPr="00A3307C">
        <w:rPr>
          <w:rFonts w:ascii="Times New Roman" w:hAnsi="Times New Roman" w:cs="Times New Roman"/>
          <w:sz w:val="24"/>
          <w:szCs w:val="24"/>
        </w:rPr>
        <w:t xml:space="preserve">. </w:t>
      </w:r>
      <w:r w:rsidRPr="004D7E12">
        <w:rPr>
          <w:rFonts w:ascii="Times New Roman" w:eastAsia="Perpetua" w:hAnsi="Times New Roman" w:cs="Times New Roman"/>
          <w:sz w:val="24"/>
          <w:szCs w:val="24"/>
          <w:lang w:eastAsia="es-ES_tradnl"/>
        </w:rPr>
        <w:t xml:space="preserve">The parameters used in the model include: </w:t>
      </w:r>
      <w:proofErr w:type="spellStart"/>
      <w:r w:rsidRPr="004D7E12">
        <w:rPr>
          <w:rFonts w:ascii="Times New Roman" w:eastAsia="Perpetua" w:hAnsi="Times New Roman" w:cs="Times New Roman"/>
          <w:i/>
          <w:iCs/>
          <w:sz w:val="24"/>
          <w:szCs w:val="24"/>
          <w:lang w:eastAsia="es-ES_tradnl"/>
        </w:rPr>
        <w:t>d</w:t>
      </w:r>
      <w:r w:rsidRPr="004D7E12">
        <w:rPr>
          <w:rFonts w:ascii="Times New Roman" w:eastAsia="Perpetua" w:hAnsi="Times New Roman" w:cs="Times New Roman"/>
          <w:i/>
          <w:iCs/>
          <w:sz w:val="24"/>
          <w:szCs w:val="24"/>
          <w:vertAlign w:val="subscript"/>
          <w:lang w:eastAsia="es-ES_tradnl"/>
        </w:rPr>
        <w:t>j</w:t>
      </w:r>
      <w:proofErr w:type="spellEnd"/>
      <w:r w:rsidRPr="004D7E12">
        <w:rPr>
          <w:rFonts w:ascii="Times New Roman" w:eastAsia="Perpetua" w:hAnsi="Times New Roman" w:cs="Times New Roman"/>
          <w:i/>
          <w:iCs/>
          <w:sz w:val="24"/>
          <w:szCs w:val="24"/>
          <w:lang w:eastAsia="es-ES_tradnl"/>
        </w:rPr>
        <w:t xml:space="preserve"> </w:t>
      </w:r>
      <w:r w:rsidRPr="004D7E12">
        <w:rPr>
          <w:rFonts w:ascii="Times New Roman" w:eastAsia="Perpetua" w:hAnsi="Times New Roman" w:cs="Times New Roman"/>
          <w:sz w:val="24"/>
          <w:szCs w:val="24"/>
          <w:lang w:eastAsia="es-ES_tradnl"/>
        </w:rPr>
        <w:t xml:space="preserve">(thicknesses of layer </w:t>
      </w:r>
      <w:r w:rsidRPr="004D7E12">
        <w:rPr>
          <w:rFonts w:ascii="Times New Roman" w:eastAsia="Perpetua" w:hAnsi="Times New Roman" w:cs="Times New Roman"/>
          <w:i/>
          <w:iCs/>
          <w:sz w:val="24"/>
          <w:szCs w:val="24"/>
          <w:lang w:eastAsia="es-ES_tradnl"/>
        </w:rPr>
        <w:t>j</w:t>
      </w:r>
      <w:r w:rsidRPr="004D7E12">
        <w:rPr>
          <w:rFonts w:ascii="Times New Roman" w:eastAsia="Perpetua" w:hAnsi="Times New Roman" w:cs="Times New Roman"/>
          <w:sz w:val="24"/>
          <w:szCs w:val="24"/>
          <w:lang w:eastAsia="es-ES_tradnl"/>
        </w:rPr>
        <w:t xml:space="preserve">), </w:t>
      </w:r>
      <w:proofErr w:type="spellStart"/>
      <w:r w:rsidRPr="004D7E12">
        <w:rPr>
          <w:rFonts w:ascii="Times New Roman" w:eastAsia="Perpetua" w:hAnsi="Times New Roman" w:cs="Times New Roman"/>
          <w:sz w:val="24"/>
          <w:szCs w:val="24"/>
          <w:lang w:eastAsia="es-ES_tradnl"/>
        </w:rPr>
        <w:t>n</w:t>
      </w:r>
      <w:r w:rsidRPr="004D7E12">
        <w:rPr>
          <w:rFonts w:ascii="Times New Roman" w:eastAsia="Perpetua" w:hAnsi="Times New Roman" w:cs="Times New Roman"/>
          <w:sz w:val="24"/>
          <w:szCs w:val="24"/>
          <w:vertAlign w:val="subscript"/>
          <w:lang w:eastAsia="es-ES_tradnl"/>
        </w:rPr>
        <w:t>j</w:t>
      </w:r>
      <w:proofErr w:type="spellEnd"/>
      <w:r w:rsidRPr="004D7E12">
        <w:rPr>
          <w:rFonts w:ascii="Times New Roman" w:eastAsia="Perpetua" w:hAnsi="Times New Roman" w:cs="Times New Roman"/>
          <w:sz w:val="24"/>
          <w:szCs w:val="24"/>
          <w:lang w:eastAsia="es-ES_tradnl"/>
        </w:rPr>
        <w:t xml:space="preserve"> (complex refractive index of layer </w:t>
      </w:r>
      <w:r w:rsidRPr="004D7E12">
        <w:rPr>
          <w:rFonts w:ascii="Times New Roman" w:eastAsia="Perpetua" w:hAnsi="Times New Roman" w:cs="Times New Roman"/>
          <w:i/>
          <w:iCs/>
          <w:sz w:val="24"/>
          <w:szCs w:val="24"/>
          <w:lang w:eastAsia="es-ES_tradnl"/>
        </w:rPr>
        <w:t>j</w:t>
      </w:r>
      <w:r w:rsidRPr="004D7E12">
        <w:rPr>
          <w:rFonts w:ascii="Times New Roman" w:eastAsia="Perpetua" w:hAnsi="Times New Roman" w:cs="Times New Roman"/>
          <w:sz w:val="24"/>
          <w:szCs w:val="24"/>
          <w:lang w:eastAsia="es-ES_tradnl"/>
        </w:rPr>
        <w:t xml:space="preserve">), </w:t>
      </w:r>
      <m:oMath>
        <m:sSub>
          <m:sSubPr>
            <m:ctrlPr>
              <w:rPr>
                <w:rFonts w:ascii="Cambria Math" w:eastAsia="Perpetua" w:hAnsi="Cambria Math" w:cs="Times New Roman"/>
                <w:i/>
                <w:sz w:val="24"/>
                <w:szCs w:val="24"/>
                <w:lang w:eastAsia="es-ES_tradnl"/>
              </w:rPr>
            </m:ctrlPr>
          </m:sSubPr>
          <m:e>
            <m:r>
              <w:rPr>
                <w:rFonts w:ascii="Cambria Math" w:eastAsia="Perpetua" w:hAnsi="Cambria Math" w:cs="Times New Roman"/>
                <w:sz w:val="24"/>
                <w:szCs w:val="24"/>
                <w:lang w:eastAsia="es-ES_tradnl"/>
              </w:rPr>
              <m:t>θ</m:t>
            </m:r>
          </m:e>
          <m:sub>
            <m:r>
              <w:rPr>
                <w:rFonts w:ascii="Cambria Math" w:eastAsia="Perpetua" w:hAnsi="Cambria Math" w:cs="Times New Roman"/>
                <w:sz w:val="24"/>
                <w:szCs w:val="24"/>
                <w:lang w:eastAsia="es-ES_tradnl"/>
              </w:rPr>
              <m:t>j</m:t>
            </m:r>
          </m:sub>
        </m:sSub>
      </m:oMath>
      <w:r w:rsidRPr="004D7E12">
        <w:rPr>
          <w:rFonts w:ascii="Times New Roman" w:eastAsia="Perpetua" w:hAnsi="Times New Roman" w:cs="Times New Roman"/>
          <w:sz w:val="24"/>
          <w:szCs w:val="24"/>
          <w:lang w:eastAsia="es-ES_tradnl"/>
        </w:rPr>
        <w:t xml:space="preserve"> (angle of incidence in layer </w:t>
      </w:r>
      <w:r w:rsidRPr="004D7E12">
        <w:rPr>
          <w:rFonts w:ascii="Times New Roman" w:eastAsia="Perpetua" w:hAnsi="Times New Roman" w:cs="Times New Roman"/>
          <w:i/>
          <w:iCs/>
          <w:sz w:val="24"/>
          <w:szCs w:val="24"/>
          <w:lang w:eastAsia="es-ES_tradnl"/>
        </w:rPr>
        <w:t>j</w:t>
      </w:r>
      <w:r w:rsidRPr="004D7E12">
        <w:rPr>
          <w:rFonts w:ascii="Times New Roman" w:eastAsia="Perpetua" w:hAnsi="Times New Roman" w:cs="Times New Roman"/>
          <w:sz w:val="24"/>
          <w:szCs w:val="24"/>
          <w:lang w:eastAsia="es-ES_tradnl"/>
        </w:rPr>
        <w:t xml:space="preserve">), </w:t>
      </w:r>
      <w:r w:rsidRPr="004D7E12">
        <w:rPr>
          <w:rFonts w:ascii="Times New Roman" w:eastAsia="Perpetua" w:hAnsi="Times New Roman" w:cs="Times New Roman"/>
          <w:i/>
          <w:iCs/>
          <w:sz w:val="24"/>
          <w:szCs w:val="24"/>
          <w:lang w:eastAsia="es-ES_tradnl"/>
        </w:rPr>
        <w:t>k</w:t>
      </w:r>
      <w:r w:rsidRPr="004D7E12">
        <w:rPr>
          <w:rFonts w:ascii="Times New Roman" w:eastAsia="Perpetua" w:hAnsi="Times New Roman" w:cs="Times New Roman"/>
          <w:sz w:val="24"/>
          <w:szCs w:val="24"/>
          <w:lang w:eastAsia="es-ES_tradnl"/>
        </w:rPr>
        <w:t xml:space="preserve"> (wavenumber in vacuum), </w:t>
      </w:r>
      <w:r w:rsidRPr="004D7E12">
        <w:rPr>
          <w:rFonts w:ascii="Times New Roman" w:eastAsia="Perpetua" w:hAnsi="Times New Roman" w:cs="Times New Roman"/>
          <w:i/>
          <w:iCs/>
          <w:sz w:val="24"/>
          <w:szCs w:val="24"/>
          <w:lang w:eastAsia="es-ES_tradnl"/>
        </w:rPr>
        <w:t>κ</w:t>
      </w:r>
      <w:r w:rsidRPr="004D7E12">
        <w:rPr>
          <w:rFonts w:ascii="Times New Roman" w:eastAsia="Perpetua" w:hAnsi="Times New Roman" w:cs="Times New Roman"/>
          <w:sz w:val="24"/>
          <w:szCs w:val="24"/>
          <w:lang w:eastAsia="es-ES_tradnl"/>
        </w:rPr>
        <w:t xml:space="preserve"> (absorption coefficient of the medium), </w:t>
      </w:r>
      <w:proofErr w:type="spellStart"/>
      <w:r w:rsidRPr="004D7E12">
        <w:rPr>
          <w:rFonts w:ascii="Times New Roman" w:eastAsia="Perpetua" w:hAnsi="Times New Roman" w:cs="Times New Roman"/>
          <w:i/>
          <w:iCs/>
          <w:sz w:val="24"/>
          <w:szCs w:val="24"/>
          <w:lang w:eastAsia="es-ES_tradnl"/>
        </w:rPr>
        <w:t>n</w:t>
      </w:r>
      <w:r w:rsidRPr="004D7E12">
        <w:rPr>
          <w:rFonts w:ascii="Times New Roman" w:eastAsia="Perpetua" w:hAnsi="Times New Roman" w:cs="Times New Roman"/>
          <w:i/>
          <w:iCs/>
          <w:sz w:val="24"/>
          <w:szCs w:val="24"/>
          <w:vertAlign w:val="subscript"/>
          <w:lang w:eastAsia="es-ES_tradnl"/>
        </w:rPr>
        <w:t>jR</w:t>
      </w:r>
      <w:proofErr w:type="spellEnd"/>
      <w:r w:rsidRPr="004D7E12">
        <w:rPr>
          <w:rFonts w:ascii="Times New Roman" w:eastAsia="Perpetua" w:hAnsi="Times New Roman" w:cs="Times New Roman"/>
          <w:sz w:val="24"/>
          <w:szCs w:val="24"/>
          <w:lang w:eastAsia="es-ES_tradnl"/>
        </w:rPr>
        <w:t xml:space="preserve"> (real part of the refractive index), </w:t>
      </w:r>
      <w:proofErr w:type="spellStart"/>
      <w:r w:rsidRPr="004D7E12">
        <w:rPr>
          <w:rFonts w:ascii="Times New Roman" w:eastAsia="Perpetua" w:hAnsi="Times New Roman" w:cs="Times New Roman"/>
          <w:sz w:val="24"/>
          <w:szCs w:val="24"/>
          <w:lang w:eastAsia="es-ES_tradnl"/>
        </w:rPr>
        <w:t>n</w:t>
      </w:r>
      <w:r w:rsidRPr="004D7E12">
        <w:rPr>
          <w:rFonts w:ascii="Times New Roman" w:eastAsia="Perpetua" w:hAnsi="Times New Roman" w:cs="Times New Roman"/>
          <w:sz w:val="24"/>
          <w:szCs w:val="24"/>
          <w:vertAlign w:val="subscript"/>
          <w:lang w:eastAsia="es-ES_tradnl"/>
        </w:rPr>
        <w:t>jI</w:t>
      </w:r>
      <w:proofErr w:type="spellEnd"/>
      <w:r w:rsidRPr="004D7E12">
        <w:rPr>
          <w:rFonts w:ascii="Times New Roman" w:eastAsia="Perpetua" w:hAnsi="Times New Roman" w:cs="Times New Roman"/>
          <w:sz w:val="24"/>
          <w:szCs w:val="24"/>
          <w:lang w:eastAsia="es-ES_tradnl"/>
        </w:rPr>
        <w:t xml:space="preserve"> (imaginary part of the refractive index), and λ (wavelength of light). </w:t>
      </w:r>
    </w:p>
    <w:p w14:paraId="165D25D0" w14:textId="77777777" w:rsidR="0009205A" w:rsidRPr="004D7E12" w:rsidRDefault="0009205A" w:rsidP="0009205A">
      <w:pPr>
        <w:spacing w:after="0" w:line="480" w:lineRule="auto"/>
        <w:contextualSpacing/>
        <w:jc w:val="both"/>
        <w:rPr>
          <w:rFonts w:ascii="Times New Roman" w:hAnsi="Times New Roman" w:cs="Times New Roman"/>
          <w:sz w:val="24"/>
          <w:szCs w:val="24"/>
        </w:rPr>
      </w:pPr>
      <w:r w:rsidRPr="004D7E12">
        <w:rPr>
          <w:rFonts w:ascii="Times New Roman" w:hAnsi="Times New Roman" w:cs="Times New Roman"/>
          <w:sz w:val="24"/>
          <w:szCs w:val="24"/>
        </w:rPr>
        <w:t>The refractive index is a complex value,</w:t>
      </w:r>
    </w:p>
    <w:tbl>
      <w:tblPr>
        <w:tblW w:w="5000" w:type="pct"/>
        <w:jc w:val="center"/>
        <w:tblLook w:val="04A0" w:firstRow="1" w:lastRow="0" w:firstColumn="1" w:lastColumn="0" w:noHBand="0" w:noVBand="1"/>
      </w:tblPr>
      <w:tblGrid>
        <w:gridCol w:w="8232"/>
        <w:gridCol w:w="606"/>
      </w:tblGrid>
      <w:tr w:rsidR="0009205A" w:rsidRPr="004D7E12" w14:paraId="1A4670A2" w14:textId="77777777" w:rsidTr="007F5F7C">
        <w:trPr>
          <w:jc w:val="center"/>
        </w:trPr>
        <w:tc>
          <w:tcPr>
            <w:tcW w:w="4657" w:type="pct"/>
          </w:tcPr>
          <w:p w14:paraId="0E804BFF" w14:textId="77777777" w:rsidR="0009205A" w:rsidRPr="004D7E12" w:rsidRDefault="0009205A" w:rsidP="007F5F7C">
            <w:pPr>
              <w:spacing w:after="0" w:line="480" w:lineRule="auto"/>
              <w:contextualSpacing/>
              <w:jc w:val="center"/>
              <w:rPr>
                <w:rFonts w:ascii="Times New Roman" w:eastAsiaTheme="minorEastAsia" w:hAnsi="Times New Roman" w:cs="Times New Roman"/>
                <w:sz w:val="24"/>
                <w:szCs w:val="24"/>
              </w:rPr>
            </w:pPr>
            <w:r w:rsidRPr="004D7E12">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jR</m:t>
                  </m:r>
                </m:sub>
              </m:sSub>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jI</m:t>
                  </m:r>
                </m:sub>
              </m:sSub>
              <m:r>
                <w:rPr>
                  <w:rFonts w:ascii="Cambria Math" w:hAnsi="Cambria Math" w:cs="Times New Roman"/>
                  <w:sz w:val="24"/>
                  <w:szCs w:val="24"/>
                </w:rPr>
                <m:t>,  j=1,2,…,N</m:t>
              </m:r>
            </m:oMath>
            <w:r w:rsidRPr="004D7E12">
              <w:rPr>
                <w:rFonts w:ascii="Times New Roman" w:hAnsi="Times New Roman" w:cs="Times New Roman"/>
                <w:sz w:val="24"/>
                <w:szCs w:val="24"/>
              </w:rPr>
              <w:t xml:space="preserve">, </w:t>
            </w:r>
          </w:p>
        </w:tc>
        <w:tc>
          <w:tcPr>
            <w:tcW w:w="343" w:type="pct"/>
          </w:tcPr>
          <w:p w14:paraId="6AF02849"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(1)</w:t>
            </w:r>
          </w:p>
        </w:tc>
      </w:tr>
    </w:tbl>
    <w:p w14:paraId="1B5BB0EC" w14:textId="77777777" w:rsidR="0009205A" w:rsidRPr="004D7E12" w:rsidRDefault="0009205A" w:rsidP="0009205A">
      <w:pPr>
        <w:spacing w:after="0" w:line="480" w:lineRule="auto"/>
        <w:contextualSpacing/>
        <w:jc w:val="both"/>
        <w:rPr>
          <w:rFonts w:ascii="Times New Roman" w:hAnsi="Times New Roman" w:cs="Times New Roman"/>
          <w:sz w:val="24"/>
          <w:szCs w:val="24"/>
        </w:rPr>
      </w:pPr>
      <w:r w:rsidRPr="004D7E12">
        <w:rPr>
          <w:rFonts w:ascii="Times New Roman" w:hAnsi="Times New Roman" w:cs="Times New Roman"/>
          <w:sz w:val="24"/>
          <w:szCs w:val="24"/>
        </w:rPr>
        <w:t xml:space="preserve">The imaginary part of the refractive index is associated with the absorption coefficient of the medium. Let </w:t>
      </w:r>
      <w:r w:rsidRPr="004D7E12">
        <w:rPr>
          <w:rFonts w:ascii="Times New Roman" w:hAnsi="Times New Roman" w:cs="Times New Roman"/>
          <w:i/>
          <w:sz w:val="24"/>
          <w:szCs w:val="24"/>
        </w:rPr>
        <w:t>C</w:t>
      </w:r>
      <w:r w:rsidRPr="004D7E12">
        <w:rPr>
          <w:rFonts w:ascii="Times New Roman" w:hAnsi="Times New Roman" w:cs="Times New Roman"/>
          <w:i/>
          <w:sz w:val="24"/>
          <w:szCs w:val="24"/>
          <w:vertAlign w:val="subscript"/>
        </w:rPr>
        <w:t>m</w:t>
      </w:r>
      <w:r w:rsidRPr="004D7E12">
        <w:rPr>
          <w:rFonts w:ascii="Times New Roman" w:hAnsi="Times New Roman" w:cs="Times New Roman"/>
          <w:sz w:val="24"/>
          <w:szCs w:val="24"/>
        </w:rPr>
        <w:t xml:space="preserve">, </w:t>
      </w:r>
      <w:r w:rsidRPr="004D7E12">
        <w:rPr>
          <w:rFonts w:ascii="Times New Roman" w:hAnsi="Times New Roman" w:cs="Times New Roman"/>
          <w:i/>
          <w:sz w:val="24"/>
          <w:szCs w:val="24"/>
        </w:rPr>
        <w:t>C</w:t>
      </w:r>
      <w:r w:rsidRPr="004D7E12">
        <w:rPr>
          <w:rFonts w:ascii="Times New Roman" w:hAnsi="Times New Roman" w:cs="Times New Roman"/>
          <w:i/>
          <w:sz w:val="24"/>
          <w:szCs w:val="24"/>
          <w:vertAlign w:val="subscript"/>
        </w:rPr>
        <w:t>a</w:t>
      </w:r>
      <w:r w:rsidRPr="004D7E12">
        <w:rPr>
          <w:rFonts w:ascii="Times New Roman" w:hAnsi="Times New Roman" w:cs="Times New Roman"/>
          <w:sz w:val="24"/>
          <w:szCs w:val="24"/>
        </w:rPr>
        <w:t xml:space="preserve"> and </w:t>
      </w:r>
      <w:r w:rsidRPr="004D7E12">
        <w:rPr>
          <w:rFonts w:ascii="Times New Roman" w:hAnsi="Times New Roman" w:cs="Times New Roman"/>
          <w:i/>
          <w:sz w:val="24"/>
          <w:szCs w:val="24"/>
        </w:rPr>
        <w:t>C</w:t>
      </w:r>
      <w:r w:rsidRPr="004D7E12">
        <w:rPr>
          <w:rFonts w:ascii="Times New Roman" w:hAnsi="Times New Roman" w:cs="Times New Roman"/>
          <w:i/>
          <w:sz w:val="24"/>
          <w:szCs w:val="24"/>
          <w:vertAlign w:val="subscript"/>
        </w:rPr>
        <w:t>k</w:t>
      </w:r>
      <w:r w:rsidRPr="004D7E12">
        <w:rPr>
          <w:rFonts w:ascii="Times New Roman" w:hAnsi="Times New Roman" w:cs="Times New Roman"/>
          <w:sz w:val="24"/>
          <w:szCs w:val="24"/>
        </w:rPr>
        <w:t xml:space="preserve"> denote the concentration of melanin, air, and keratin within the melanosome, respectively. Since these components sum to unity, the melanin concentration is given by: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oMath>
      <w:r w:rsidRPr="004D7E12">
        <w:rPr>
          <w:rFonts w:ascii="Times New Roman" w:eastAsiaTheme="minorEastAsia" w:hAnsi="Times New Roman" w:cs="Times New Roman"/>
          <w:sz w:val="24"/>
          <w:szCs w:val="24"/>
        </w:rPr>
        <w:t xml:space="preserve">. For the sake of clarity in the analysis, melanin concentration was categorized into three levels: </w:t>
      </w:r>
      <w:r w:rsidRPr="004D7E12">
        <w:rPr>
          <w:rFonts w:ascii="Times New Roman" w:hAnsi="Times New Roman" w:cs="Times New Roman"/>
          <w:sz w:val="24"/>
          <w:szCs w:val="24"/>
        </w:rPr>
        <w:t xml:space="preserve">low (0.05-0.40), medium (0.41-0.70), and high: (0.71-1.0) </w:t>
      </w:r>
    </w:p>
    <w:tbl>
      <w:tblPr>
        <w:tblW w:w="5000" w:type="pct"/>
        <w:jc w:val="center"/>
        <w:tblLook w:val="04A0" w:firstRow="1" w:lastRow="0" w:firstColumn="1" w:lastColumn="0" w:noHBand="0" w:noVBand="1"/>
      </w:tblPr>
      <w:tblGrid>
        <w:gridCol w:w="8232"/>
        <w:gridCol w:w="606"/>
      </w:tblGrid>
      <w:tr w:rsidR="0009205A" w:rsidRPr="004D7E12" w14:paraId="7180C115" w14:textId="77777777" w:rsidTr="007F5F7C">
        <w:trPr>
          <w:jc w:val="center"/>
        </w:trPr>
        <w:tc>
          <w:tcPr>
            <w:tcW w:w="4657" w:type="pct"/>
          </w:tcPr>
          <w:p w14:paraId="279F1ECF" w14:textId="77777777" w:rsidR="0009205A" w:rsidRPr="004D7E12" w:rsidRDefault="0009205A" w:rsidP="007F5F7C">
            <w:pPr>
              <w:spacing w:after="0" w:line="480" w:lineRule="auto"/>
              <w:contextualSpacing/>
              <w:jc w:val="center"/>
              <w:rPr>
                <w:rFonts w:ascii="Times New Roman" w:eastAsiaTheme="minorEastAsia" w:hAnsi="Times New Roman" w:cs="Times New Roman"/>
                <w:sz w:val="24"/>
                <w:szCs w:val="24"/>
              </w:rPr>
            </w:pPr>
            <w:r w:rsidRPr="004D7E12">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ĸ</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=2k</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jI</m:t>
                  </m:r>
                </m:sub>
              </m:sSub>
              <m:r>
                <w:rPr>
                  <w:rFonts w:ascii="Cambria Math" w:hAnsi="Cambria Math" w:cs="Times New Roman"/>
                  <w:sz w:val="24"/>
                  <w:szCs w:val="24"/>
                </w:rPr>
                <m:t>=</m:t>
              </m:r>
              <m:r>
                <w:rPr>
                  <w:rFonts w:ascii="Cambria Math" w:eastAsiaTheme="minorEastAsia" w:hAnsi="Cambria Math" w:cs="Times New Roman"/>
                  <w:sz w:val="24"/>
                  <w:szCs w:val="24"/>
                </w:rPr>
                <m:t>2(2π/λ)</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jI</m:t>
                  </m:r>
                </m:sub>
              </m:sSub>
            </m:oMath>
            <w:r w:rsidRPr="004D7E12">
              <w:rPr>
                <w:rFonts w:ascii="Times New Roman" w:eastAsia="Times New Roman" w:hAnsi="Times New Roman" w:cs="Times New Roman"/>
                <w:sz w:val="24"/>
                <w:szCs w:val="24"/>
              </w:rPr>
              <w:t xml:space="preserve">, or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ĸ</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(λ/4π)</m:t>
              </m:r>
            </m:oMath>
            <w:r w:rsidRPr="004D7E12">
              <w:rPr>
                <w:rFonts w:ascii="Times New Roman" w:eastAsiaTheme="minorEastAsia" w:hAnsi="Times New Roman" w:cs="Times New Roman"/>
                <w:sz w:val="24"/>
                <w:szCs w:val="24"/>
              </w:rPr>
              <w:t xml:space="preserve">. </w:t>
            </w:r>
          </w:p>
        </w:tc>
        <w:tc>
          <w:tcPr>
            <w:tcW w:w="343" w:type="pct"/>
          </w:tcPr>
          <w:p w14:paraId="1E6DB335"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(2)</w:t>
            </w:r>
          </w:p>
        </w:tc>
      </w:tr>
    </w:tbl>
    <w:p w14:paraId="737C31BF" w14:textId="77777777" w:rsidR="0009205A" w:rsidRPr="004D7E12" w:rsidRDefault="0009205A" w:rsidP="0009205A">
      <w:pPr>
        <w:spacing w:after="0" w:line="480" w:lineRule="auto"/>
        <w:contextualSpacing/>
        <w:jc w:val="both"/>
        <w:rPr>
          <w:rFonts w:ascii="Times New Roman" w:hAnsi="Times New Roman" w:cs="Times New Roman"/>
          <w:sz w:val="24"/>
          <w:szCs w:val="24"/>
        </w:rPr>
      </w:pPr>
      <w:r w:rsidRPr="004D7E12">
        <w:rPr>
          <w:rFonts w:ascii="Times New Roman" w:eastAsiaTheme="minorEastAsia" w:hAnsi="Times New Roman" w:cs="Times New Roman"/>
          <w:sz w:val="24"/>
          <w:szCs w:val="24"/>
        </w:rPr>
        <w:t xml:space="preserve">The account for the wavelength dependence </w:t>
      </w:r>
      <w:r w:rsidRPr="004D7E12">
        <w:rPr>
          <w:rFonts w:ascii="Times New Roman" w:hAnsi="Times New Roman" w:cs="Times New Roman"/>
          <w:sz w:val="24"/>
          <w:szCs w:val="24"/>
        </w:rPr>
        <w:t xml:space="preserve">of the refractive index. We used the Cauchy equation: </w:t>
      </w:r>
    </w:p>
    <w:tbl>
      <w:tblPr>
        <w:tblW w:w="5000" w:type="pct"/>
        <w:jc w:val="center"/>
        <w:tblLook w:val="04A0" w:firstRow="1" w:lastRow="0" w:firstColumn="1" w:lastColumn="0" w:noHBand="0" w:noVBand="1"/>
      </w:tblPr>
      <w:tblGrid>
        <w:gridCol w:w="8232"/>
        <w:gridCol w:w="606"/>
      </w:tblGrid>
      <w:tr w:rsidR="0009205A" w:rsidRPr="004D7E12" w14:paraId="3BB1CD5E" w14:textId="77777777" w:rsidTr="007F5F7C">
        <w:trPr>
          <w:jc w:val="center"/>
        </w:trPr>
        <w:tc>
          <w:tcPr>
            <w:tcW w:w="4657" w:type="pct"/>
          </w:tcPr>
          <w:p w14:paraId="7E8D549C"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=A+B/</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λ</m:t>
                  </m:r>
                </m:e>
                <m:sup>
                  <m:r>
                    <w:rPr>
                      <w:rFonts w:ascii="Cambria Math" w:eastAsiaTheme="minorEastAsia" w:hAnsi="Cambria Math" w:cs="Times New Roman"/>
                      <w:sz w:val="24"/>
                      <w:szCs w:val="24"/>
                    </w:rPr>
                    <m:t>2</m:t>
                  </m:r>
                </m:sup>
              </m:sSup>
            </m:oMath>
            <w:r w:rsidR="0009205A" w:rsidRPr="004D7E12">
              <w:rPr>
                <w:rFonts w:ascii="Times New Roman" w:hAnsi="Times New Roman" w:cs="Times New Roman"/>
                <w:sz w:val="24"/>
                <w:szCs w:val="24"/>
              </w:rPr>
              <w:t xml:space="preserve"> </w:t>
            </w:r>
          </w:p>
        </w:tc>
        <w:tc>
          <w:tcPr>
            <w:tcW w:w="343" w:type="pct"/>
          </w:tcPr>
          <w:p w14:paraId="0EF3D7FD"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(3)</w:t>
            </w:r>
          </w:p>
        </w:tc>
      </w:tr>
    </w:tbl>
    <w:p w14:paraId="2F205B6D" w14:textId="77777777" w:rsidR="0009205A" w:rsidRPr="004D7E12" w:rsidRDefault="0009205A" w:rsidP="0009205A">
      <w:pPr>
        <w:spacing w:after="0" w:line="480" w:lineRule="auto"/>
        <w:contextualSpacing/>
        <w:jc w:val="both"/>
        <w:rPr>
          <w:rFonts w:ascii="Times New Roman" w:hAnsi="Times New Roman" w:cs="Times New Roman"/>
          <w:sz w:val="24"/>
          <w:szCs w:val="24"/>
        </w:rPr>
      </w:pPr>
      <w:r w:rsidRPr="004D7E12">
        <w:rPr>
          <w:rFonts w:ascii="Times New Roman" w:hAnsi="Times New Roman" w:cs="Times New Roman"/>
          <w:sz w:val="24"/>
          <w:szCs w:val="24"/>
        </w:rPr>
        <w:t xml:space="preserve">Where the subscripts </w:t>
      </w:r>
      <w:r w:rsidRPr="004D7E12">
        <w:rPr>
          <w:rFonts w:ascii="Times New Roman" w:hAnsi="Times New Roman" w:cs="Times New Roman"/>
          <w:i/>
          <w:iCs/>
          <w:sz w:val="24"/>
          <w:szCs w:val="24"/>
        </w:rPr>
        <w:t>k</w:t>
      </w:r>
      <w:r w:rsidRPr="004D7E12">
        <w:rPr>
          <w:rFonts w:ascii="Times New Roman" w:hAnsi="Times New Roman" w:cs="Times New Roman"/>
          <w:sz w:val="24"/>
          <w:szCs w:val="24"/>
        </w:rPr>
        <w:t xml:space="preserve"> and </w:t>
      </w:r>
      <w:r w:rsidRPr="004D7E12">
        <w:rPr>
          <w:rFonts w:ascii="Times New Roman" w:hAnsi="Times New Roman" w:cs="Times New Roman"/>
          <w:i/>
          <w:iCs/>
          <w:sz w:val="24"/>
          <w:szCs w:val="24"/>
        </w:rPr>
        <w:t>m</w:t>
      </w:r>
      <w:r w:rsidRPr="004D7E12">
        <w:rPr>
          <w:rFonts w:ascii="Times New Roman" w:hAnsi="Times New Roman" w:cs="Times New Roman"/>
          <w:sz w:val="24"/>
          <w:szCs w:val="24"/>
        </w:rPr>
        <w:t xml:space="preserve"> refer to keratin and melanin, respectively. The Cauchy coefficients used in our model were: </w:t>
      </w:r>
      <w:r w:rsidRPr="004D7E12">
        <w:rPr>
          <w:rFonts w:ascii="Times New Roman" w:hAnsi="Times New Roman" w:cs="Times New Roman"/>
          <w:i/>
          <w:sz w:val="24"/>
          <w:szCs w:val="24"/>
        </w:rPr>
        <w:t>A</w:t>
      </w:r>
      <w:r w:rsidRPr="004D7E12">
        <w:rPr>
          <w:rFonts w:ascii="Times New Roman" w:hAnsi="Times New Roman" w:cs="Times New Roman"/>
          <w:i/>
          <w:sz w:val="24"/>
          <w:szCs w:val="24"/>
          <w:vertAlign w:val="subscript"/>
        </w:rPr>
        <w:t>k</w:t>
      </w:r>
      <w:r w:rsidRPr="004D7E12">
        <w:rPr>
          <w:rFonts w:ascii="Times New Roman" w:hAnsi="Times New Roman" w:cs="Times New Roman"/>
          <w:i/>
          <w:sz w:val="24"/>
          <w:szCs w:val="24"/>
        </w:rPr>
        <w:t xml:space="preserve"> </w:t>
      </w:r>
      <w:r w:rsidRPr="004D7E12">
        <w:rPr>
          <w:rFonts w:ascii="Times New Roman" w:hAnsi="Times New Roman" w:cs="Times New Roman"/>
          <w:sz w:val="24"/>
          <w:szCs w:val="24"/>
        </w:rPr>
        <w:t xml:space="preserve">= 1.532, </w:t>
      </w:r>
      <w:r w:rsidRPr="004D7E12">
        <w:rPr>
          <w:rFonts w:ascii="Times New Roman" w:hAnsi="Times New Roman" w:cs="Times New Roman"/>
          <w:i/>
          <w:sz w:val="24"/>
          <w:szCs w:val="24"/>
        </w:rPr>
        <w:t>B</w:t>
      </w:r>
      <w:r w:rsidRPr="004D7E12">
        <w:rPr>
          <w:rFonts w:ascii="Times New Roman" w:hAnsi="Times New Roman" w:cs="Times New Roman"/>
          <w:i/>
          <w:sz w:val="24"/>
          <w:szCs w:val="24"/>
          <w:vertAlign w:val="subscript"/>
        </w:rPr>
        <w:t>k</w:t>
      </w:r>
      <w:r w:rsidRPr="004D7E12">
        <w:rPr>
          <w:rFonts w:ascii="Times New Roman" w:hAnsi="Times New Roman" w:cs="Times New Roman"/>
          <w:sz w:val="24"/>
          <w:szCs w:val="24"/>
        </w:rPr>
        <w:t xml:space="preserve"> = 5890 nm</w:t>
      </w:r>
      <w:r w:rsidRPr="004D7E12">
        <w:rPr>
          <w:rFonts w:ascii="Times New Roman" w:hAnsi="Times New Roman" w:cs="Times New Roman"/>
          <w:sz w:val="24"/>
          <w:szCs w:val="24"/>
          <w:vertAlign w:val="superscript"/>
        </w:rPr>
        <w:t>−2</w:t>
      </w:r>
      <w:r w:rsidRPr="004D7E12">
        <w:rPr>
          <w:rFonts w:ascii="Times New Roman" w:hAnsi="Times New Roman" w:cs="Times New Roman"/>
          <w:sz w:val="24"/>
          <w:szCs w:val="24"/>
        </w:rPr>
        <w:t xml:space="preserve">, </w:t>
      </w:r>
      <w:r w:rsidRPr="004D7E12">
        <w:rPr>
          <w:rFonts w:ascii="Times New Roman" w:hAnsi="Times New Roman" w:cs="Times New Roman"/>
          <w:i/>
          <w:sz w:val="24"/>
          <w:szCs w:val="24"/>
        </w:rPr>
        <w:t>A</w:t>
      </w:r>
      <w:r w:rsidRPr="004D7E12">
        <w:rPr>
          <w:rFonts w:ascii="Times New Roman" w:hAnsi="Times New Roman" w:cs="Times New Roman"/>
          <w:i/>
          <w:sz w:val="24"/>
          <w:szCs w:val="24"/>
          <w:vertAlign w:val="subscript"/>
        </w:rPr>
        <w:t>m</w:t>
      </w:r>
      <w:r w:rsidRPr="004D7E12">
        <w:rPr>
          <w:rFonts w:ascii="Times New Roman" w:hAnsi="Times New Roman" w:cs="Times New Roman"/>
          <w:sz w:val="24"/>
          <w:szCs w:val="24"/>
        </w:rPr>
        <w:t xml:space="preserve"> = 1.648 and </w:t>
      </w:r>
      <w:r w:rsidRPr="004D7E12">
        <w:rPr>
          <w:rFonts w:ascii="Times New Roman" w:hAnsi="Times New Roman" w:cs="Times New Roman"/>
          <w:i/>
          <w:sz w:val="24"/>
          <w:szCs w:val="24"/>
        </w:rPr>
        <w:t>B</w:t>
      </w:r>
      <w:r w:rsidRPr="004D7E12">
        <w:rPr>
          <w:rFonts w:ascii="Times New Roman" w:hAnsi="Times New Roman" w:cs="Times New Roman"/>
          <w:i/>
          <w:sz w:val="24"/>
          <w:szCs w:val="24"/>
          <w:vertAlign w:val="subscript"/>
        </w:rPr>
        <w:t>m</w:t>
      </w:r>
      <w:r w:rsidRPr="004D7E12">
        <w:rPr>
          <w:rFonts w:ascii="Times New Roman" w:hAnsi="Times New Roman" w:cs="Times New Roman"/>
          <w:sz w:val="24"/>
          <w:szCs w:val="24"/>
        </w:rPr>
        <w:t xml:space="preserve"> = 23.700 nm</w:t>
      </w:r>
      <w:r w:rsidRPr="004D7E12">
        <w:rPr>
          <w:rFonts w:ascii="Times New Roman" w:hAnsi="Times New Roman" w:cs="Times New Roman"/>
          <w:sz w:val="24"/>
          <w:szCs w:val="24"/>
          <w:vertAlign w:val="superscript"/>
        </w:rPr>
        <w:t>−2</w:t>
      </w:r>
      <w:r w:rsidRPr="004D7E12">
        <w:rPr>
          <w:rFonts w:ascii="Times New Roman" w:hAnsi="Times New Roman" w:cs="Times New Roman"/>
          <w:sz w:val="24"/>
          <w:szCs w:val="24"/>
        </w:rPr>
        <w:t>.</w:t>
      </w:r>
    </w:p>
    <w:p w14:paraId="07603AFE" w14:textId="77777777" w:rsidR="0009205A" w:rsidRPr="004D7E12" w:rsidRDefault="0009205A" w:rsidP="0009205A">
      <w:pPr>
        <w:spacing w:after="0" w:line="480" w:lineRule="auto"/>
        <w:contextualSpacing/>
        <w:jc w:val="both"/>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We considered only the spectral absorption of melanin (</w:t>
      </w:r>
      <m:oMath>
        <m:r>
          <w:rPr>
            <w:rFonts w:ascii="Cambria Math" w:eastAsiaTheme="minorEastAsia" w:hAnsi="Cambria Math" w:cs="Times New Roman"/>
            <w:sz w:val="24"/>
            <w:szCs w:val="24"/>
          </w:rPr>
          <m:t>ĸ</m:t>
        </m:r>
      </m:oMath>
      <w:r w:rsidRPr="004D7E12">
        <w:rPr>
          <w:rFonts w:ascii="Times New Roman" w:eastAsiaTheme="minorEastAsia" w:hAnsi="Times New Roman" w:cs="Times New Roman"/>
          <w:i/>
          <w:sz w:val="24"/>
          <w:szCs w:val="24"/>
          <w:vertAlign w:val="subscript"/>
        </w:rPr>
        <w:t>m</w:t>
      </w:r>
      <w:r w:rsidRPr="004D7E12">
        <w:rPr>
          <w:rFonts w:ascii="Times New Roman" w:eastAsiaTheme="minorEastAsia" w:hAnsi="Times New Roman" w:cs="Times New Roman"/>
          <w:sz w:val="24"/>
          <w:szCs w:val="24"/>
        </w:rPr>
        <w:t xml:space="preserve">) to be significant. The imaginary part of its refractive index </w:t>
      </w:r>
      <w:r>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ĸ</m:t>
            </m:r>
          </m:e>
          <m:sub>
            <m:r>
              <w:rPr>
                <w:rFonts w:ascii="Cambria Math" w:hAnsi="Cambria Math" w:cs="Times New Roman"/>
                <w:sz w:val="24"/>
                <w:szCs w:val="24"/>
              </w:rPr>
              <m:t>m</m:t>
            </m:r>
          </m:sub>
        </m:sSub>
      </m:oMath>
      <w:r>
        <w:rPr>
          <w:rFonts w:ascii="Times New Roman" w:eastAsiaTheme="minorEastAsia" w:hAnsi="Times New Roman" w:cs="Times New Roman"/>
          <w:sz w:val="24"/>
          <w:szCs w:val="24"/>
        </w:rPr>
        <w:t>)</w:t>
      </w:r>
      <w:r w:rsidRPr="004D7E12">
        <w:rPr>
          <w:rFonts w:ascii="Times New Roman" w:eastAsiaTheme="minorEastAsia" w:hAnsi="Times New Roman" w:cs="Times New Roman"/>
          <w:sz w:val="24"/>
          <w:szCs w:val="24"/>
        </w:rPr>
        <w:t xml:space="preserve"> was modeled as: </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ĸ</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m:t>
            </m:r>
          </m:sub>
        </m:sSub>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λ</m:t>
                    </m:r>
                    <m:ctrlPr>
                      <w:rPr>
                        <w:rFonts w:ascii="Cambria Math" w:hAnsi="Cambria Math" w:cs="Times New Roman"/>
                        <w:i/>
                        <w:sz w:val="24"/>
                        <w:szCs w:val="24"/>
                      </w:rPr>
                    </m:ctrlPr>
                  </m:num>
                  <m:den>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m</m:t>
                        </m:r>
                      </m:sub>
                    </m:sSub>
                  </m:den>
                </m:f>
              </m:e>
            </m:d>
          </m:e>
        </m:func>
      </m:oMath>
      <w:r w:rsidRPr="004D7E12">
        <w:rPr>
          <w:rFonts w:ascii="Times New Roman" w:hAnsi="Times New Roman" w:cs="Times New Roman"/>
          <w:sz w:val="24"/>
          <w:szCs w:val="24"/>
        </w:rPr>
        <w:t xml:space="preserve">, with </w:t>
      </w:r>
      <w:r w:rsidRPr="004D7E12">
        <w:rPr>
          <w:rFonts w:ascii="Times New Roman" w:hAnsi="Times New Roman" w:cs="Times New Roman"/>
          <w:i/>
          <w:sz w:val="24"/>
          <w:szCs w:val="24"/>
        </w:rPr>
        <w:t>a</w:t>
      </w:r>
      <w:r w:rsidRPr="004D7E12">
        <w:rPr>
          <w:rFonts w:ascii="Times New Roman" w:hAnsi="Times New Roman" w:cs="Times New Roman"/>
          <w:i/>
          <w:sz w:val="24"/>
          <w:szCs w:val="24"/>
          <w:vertAlign w:val="subscript"/>
        </w:rPr>
        <w:t>m</w:t>
      </w:r>
      <w:r w:rsidRPr="004D7E12">
        <w:rPr>
          <w:rFonts w:ascii="Times New Roman" w:hAnsi="Times New Roman" w:cs="Times New Roman"/>
          <w:sz w:val="24"/>
          <w:szCs w:val="24"/>
        </w:rPr>
        <w:t xml:space="preserve"> = 0.56 and </w:t>
      </w:r>
      <w:r w:rsidRPr="004D7E12">
        <w:rPr>
          <w:rFonts w:ascii="Times New Roman" w:hAnsi="Times New Roman" w:cs="Times New Roman"/>
          <w:i/>
          <w:sz w:val="24"/>
          <w:szCs w:val="24"/>
        </w:rPr>
        <w:t>b</w:t>
      </w:r>
      <w:r w:rsidRPr="004D7E12">
        <w:rPr>
          <w:rFonts w:ascii="Times New Roman" w:hAnsi="Times New Roman" w:cs="Times New Roman"/>
          <w:i/>
          <w:sz w:val="24"/>
          <w:szCs w:val="24"/>
          <w:vertAlign w:val="subscript"/>
        </w:rPr>
        <w:t>m</w:t>
      </w:r>
      <w:r w:rsidRPr="004D7E12">
        <w:rPr>
          <w:rFonts w:ascii="Times New Roman" w:hAnsi="Times New Roman" w:cs="Times New Roman"/>
          <w:sz w:val="24"/>
          <w:szCs w:val="24"/>
        </w:rPr>
        <w:t xml:space="preserve"> = 270 nm </w:t>
      </w:r>
      <w:r w:rsidRPr="004D7E12">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{"citationItems":[{"id":"ITEM-1","itemData":{"DOI":"10.1016/j.matpr.2014.09.007","ISSN":"22147853","abstract":"Structural effects contribute to the coloration of many animals. Whereas extremely complex structures have evolved, often coloration is due to the most simple structure, namely a thin film. Here we present a number of examples where thin film optics plays a prominent role, namely in insect wings and bird feathers. Most butterfly wing scales have a lower lamina that prominently determines the color. Damselfly wings with protrusions have reduced thin film reflections. A limited stack of multilayers features also distinct thin film properties, as is shown for feather barbules of the bird of paradise, Lawes' parotia. A simple method to derive the thickness of the wing structures is described.","author":[{"dropping-particle":"","family":"Stavenga","given":"Doekele G.","non-dropping-particle":"","parse-names":false,"suffix":""}],"container-title":"Materials Today: Proceedings","id":"ITEM-1","issued":{"date-parts":[["2014"]]},"page":"109-121","publisher":"Elsevier Ltd.","title":"Thin film and multilayer optics cause structural colors of many insects and birds","type":"article-journal","volume":"1"},"uris":["http://www.mendeley.com/documents/?uuid=702c4158-1aaf-42f3-96f0-1f9f39b40679"]}],"mendeley":{"formattedCitation":"[3]","plainTextFormattedCitation":"[3]","previouslyFormattedCitation":"[3]"},"properties":{"noteIndex":0},"schema":"https://github.com/citation-style-language/schema/raw/master/csl-citation.json"}</w:instrText>
      </w:r>
      <w:r w:rsidRPr="004D7E12">
        <w:rPr>
          <w:rFonts w:ascii="Times New Roman" w:hAnsi="Times New Roman" w:cs="Times New Roman"/>
          <w:sz w:val="24"/>
          <w:szCs w:val="24"/>
        </w:rPr>
        <w:fldChar w:fldCharType="separate"/>
      </w:r>
      <w:r w:rsidRPr="00A3307C">
        <w:rPr>
          <w:rFonts w:ascii="Times New Roman" w:hAnsi="Times New Roman" w:cs="Times New Roman"/>
          <w:noProof/>
          <w:sz w:val="24"/>
          <w:szCs w:val="24"/>
        </w:rPr>
        <w:t>[3]</w:t>
      </w:r>
      <w:r w:rsidRPr="004D7E12">
        <w:rPr>
          <w:rFonts w:ascii="Times New Roman" w:hAnsi="Times New Roman" w:cs="Times New Roman"/>
          <w:sz w:val="24"/>
          <w:szCs w:val="24"/>
        </w:rPr>
        <w:fldChar w:fldCharType="end"/>
      </w:r>
      <w:r w:rsidRPr="004D7E12">
        <w:rPr>
          <w:rFonts w:ascii="Times New Roman" w:hAnsi="Times New Roman" w:cs="Times New Roman"/>
          <w:sz w:val="24"/>
          <w:szCs w:val="24"/>
        </w:rPr>
        <w:t>. K</w:t>
      </w:r>
      <w:r w:rsidRPr="004D7E12">
        <w:rPr>
          <w:rFonts w:ascii="Times New Roman" w:eastAsiaTheme="minorEastAsia" w:hAnsi="Times New Roman" w:cs="Times New Roman"/>
          <w:sz w:val="24"/>
          <w:szCs w:val="24"/>
        </w:rPr>
        <w:t>eratin absorption (</w:t>
      </w:r>
      <m:oMath>
        <m:r>
          <w:rPr>
            <w:rFonts w:ascii="Cambria Math" w:eastAsiaTheme="minorEastAsia" w:hAnsi="Cambria Math" w:cs="Times New Roman"/>
            <w:sz w:val="24"/>
            <w:szCs w:val="24"/>
          </w:rPr>
          <m:t>ĸ</m:t>
        </m:r>
      </m:oMath>
      <w:r w:rsidRPr="004D7E12">
        <w:rPr>
          <w:rFonts w:ascii="Times New Roman" w:hAnsi="Times New Roman" w:cs="Times New Roman"/>
          <w:i/>
          <w:sz w:val="24"/>
          <w:szCs w:val="24"/>
          <w:vertAlign w:val="subscript"/>
        </w:rPr>
        <w:t>k</w:t>
      </w:r>
      <w:r w:rsidRPr="004D7E12">
        <w:rPr>
          <w:rFonts w:ascii="Times New Roman" w:eastAsiaTheme="minorEastAsia" w:hAnsi="Times New Roman" w:cs="Times New Roman"/>
          <w:sz w:val="24"/>
          <w:szCs w:val="24"/>
        </w:rPr>
        <w:t>) was assumed to be negligible.</w:t>
      </w:r>
    </w:p>
    <w:p w14:paraId="11C3E650" w14:textId="77777777" w:rsidR="0009205A" w:rsidRPr="004D7E12" w:rsidRDefault="0009205A" w:rsidP="0009205A">
      <w:pPr>
        <w:spacing w:after="0" w:line="480" w:lineRule="auto"/>
        <w:contextualSpacing/>
        <w:jc w:val="both"/>
        <w:rPr>
          <w:rFonts w:ascii="Times New Roman" w:eastAsiaTheme="minorEastAsia" w:hAnsi="Times New Roman" w:cs="Times New Roman"/>
          <w:sz w:val="24"/>
          <w:szCs w:val="24"/>
        </w:rPr>
      </w:pPr>
      <w:r w:rsidRPr="004D7E12">
        <w:rPr>
          <w:rFonts w:ascii="Times New Roman" w:hAnsi="Times New Roman" w:cs="Times New Roman"/>
          <w:sz w:val="24"/>
          <w:szCs w:val="24"/>
        </w:rPr>
        <w:t xml:space="preserve">To simulate the recursive light interaction through multiple interfaces, we employed the characteristic matrix formalism </w:t>
      </w:r>
      <w:r w:rsidRPr="004D7E12">
        <w:rPr>
          <w:rFonts w:ascii="Times New Roman" w:eastAsiaTheme="minorEastAsia" w:hAnsi="Times New Roman" w:cs="Times New Roman"/>
          <w:sz w:val="24"/>
          <w:szCs w:val="24"/>
        </w:rPr>
        <w:t>(</w:t>
      </w:r>
      <w:r w:rsidRPr="00846E9C">
        <w:rPr>
          <w:rFonts w:ascii="Times New Roman" w:eastAsiaTheme="minorEastAsia" w:hAnsi="Times New Roman" w:cs="Times New Roman"/>
          <w:i/>
          <w:iCs/>
          <w:sz w:val="24"/>
          <w:szCs w:val="24"/>
        </w:rPr>
        <w:t>M</w:t>
      </w:r>
      <w:r w:rsidRPr="004D7E12">
        <w:rPr>
          <w:rFonts w:ascii="Times New Roman" w:eastAsiaTheme="minorEastAsia" w:hAnsi="Times New Roman" w:cs="Times New Roman"/>
          <w:sz w:val="24"/>
          <w:szCs w:val="24"/>
        </w:rPr>
        <w:t>):</w:t>
      </w:r>
    </w:p>
    <w:tbl>
      <w:tblPr>
        <w:tblW w:w="5000" w:type="pct"/>
        <w:jc w:val="center"/>
        <w:tblLook w:val="04A0" w:firstRow="1" w:lastRow="0" w:firstColumn="1" w:lastColumn="0" w:noHBand="0" w:noVBand="1"/>
      </w:tblPr>
      <w:tblGrid>
        <w:gridCol w:w="8232"/>
        <w:gridCol w:w="606"/>
      </w:tblGrid>
      <w:tr w:rsidR="0009205A" w:rsidRPr="004D7E12" w14:paraId="3D0FFCFF" w14:textId="77777777" w:rsidTr="007F5F7C">
        <w:trPr>
          <w:jc w:val="center"/>
        </w:trPr>
        <w:tc>
          <w:tcPr>
            <w:tcW w:w="4657" w:type="pct"/>
          </w:tcPr>
          <w:p w14:paraId="23673BD8" w14:textId="77777777" w:rsidR="0009205A" w:rsidRPr="004D7E12" w:rsidRDefault="0009205A" w:rsidP="007F5F7C">
            <w:pPr>
              <w:spacing w:after="0" w:line="480" w:lineRule="auto"/>
              <w:contextualSpacing/>
              <w:jc w:val="center"/>
              <w:rPr>
                <w:rFonts w:ascii="Times New Roman" w:eastAsiaTheme="minorEastAsia" w:hAnsi="Times New Roman" w:cs="Times New Roman"/>
                <w:sz w:val="24"/>
                <w:szCs w:val="24"/>
              </w:rPr>
            </w:pPr>
            <m:oMathPara>
              <m:oMath>
                <m:r>
                  <w:rPr>
                    <w:rFonts w:ascii="Cambria Math" w:hAnsi="Cambria Math" w:cs="Times New Roman"/>
                    <w:sz w:val="24"/>
                    <w:szCs w:val="24"/>
                  </w:rPr>
                  <m:t>M=</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11</m:t>
                              </m:r>
                            </m:sub>
                          </m:sSub>
                        </m:e>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12</m:t>
                              </m:r>
                            </m:sub>
                          </m:sSub>
                        </m:e>
                      </m:mr>
                      <m:m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21</m:t>
                              </m:r>
                            </m:sub>
                          </m:sSub>
                        </m:e>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22</m:t>
                              </m:r>
                            </m:sub>
                          </m:sSub>
                        </m:e>
                      </m:mr>
                    </m:m>
                  </m:e>
                </m:d>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0</m:t>
                    </m:r>
                  </m:sub>
                  <m:sup>
                    <m:r>
                      <w:rPr>
                        <w:rFonts w:ascii="Cambria Math" w:hAnsi="Cambria Math" w:cs="Times New Roman"/>
                        <w:sz w:val="24"/>
                        <w:szCs w:val="24"/>
                      </w:rPr>
                      <m:t>-1</m:t>
                    </m:r>
                  </m:sup>
                </m:sSubSup>
                <m:d>
                  <m:dPr>
                    <m:begChr m:val="⌊"/>
                    <m:endChr m:val="⌋"/>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e>
                    </m:nary>
                  </m:e>
                </m:d>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n</m:t>
                    </m:r>
                  </m:sub>
                </m:sSub>
              </m:oMath>
            </m:oMathPara>
          </w:p>
        </w:tc>
        <w:tc>
          <w:tcPr>
            <w:tcW w:w="343" w:type="pct"/>
          </w:tcPr>
          <w:p w14:paraId="4A6F8A76"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341FA52A"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(4)</w:t>
            </w:r>
          </w:p>
        </w:tc>
      </w:tr>
      <w:tr w:rsidR="0009205A" w:rsidRPr="004D7E12" w14:paraId="0ADF50A6" w14:textId="77777777" w:rsidTr="007F5F7C">
        <w:trPr>
          <w:jc w:val="center"/>
        </w:trPr>
        <w:tc>
          <w:tcPr>
            <w:tcW w:w="4657" w:type="pct"/>
          </w:tcPr>
          <w:p w14:paraId="29699A14" w14:textId="77777777" w:rsidR="0009205A" w:rsidRPr="004D7E12" w:rsidRDefault="0009205A" w:rsidP="007F5F7C">
            <w:pPr>
              <w:spacing w:after="0" w:line="480" w:lineRule="auto"/>
              <w:ind w:left="-256" w:firstLine="142"/>
              <w:contextualSpacing/>
              <w:jc w:val="both"/>
              <w:rPr>
                <w:rFonts w:ascii="Times New Roman" w:hAnsi="Times New Roman" w:cs="Times New Roman"/>
                <w:sz w:val="24"/>
                <w:szCs w:val="24"/>
              </w:rPr>
            </w:pPr>
            <w:r w:rsidRPr="004D7E12">
              <w:rPr>
                <w:rFonts w:ascii="Times New Roman" w:hAnsi="Times New Roman" w:cs="Times New Roman"/>
                <w:sz w:val="24"/>
                <w:szCs w:val="24"/>
              </w:rPr>
              <w:t xml:space="preserve">The matrix </w:t>
            </w:r>
            <w:r w:rsidRPr="00846E9C">
              <w:rPr>
                <w:rFonts w:ascii="Times New Roman" w:hAnsi="Times New Roman" w:cs="Times New Roman"/>
                <w:i/>
                <w:iCs/>
                <w:sz w:val="24"/>
                <w:szCs w:val="24"/>
              </w:rPr>
              <w:t>M</w:t>
            </w:r>
            <w:r w:rsidRPr="004D7E12">
              <w:rPr>
                <w:rFonts w:ascii="Times New Roman" w:hAnsi="Times New Roman" w:cs="Times New Roman"/>
                <w:sz w:val="24"/>
                <w:szCs w:val="24"/>
              </w:rPr>
              <w:t xml:space="preserve"> is composed of the coefficients </w:t>
            </w:r>
            <w:r w:rsidRPr="00846E9C">
              <w:rPr>
                <w:rFonts w:ascii="Times New Roman" w:hAnsi="Times New Roman" w:cs="Times New Roman"/>
                <w:i/>
                <w:iCs/>
                <w:sz w:val="24"/>
                <w:szCs w:val="24"/>
              </w:rPr>
              <w:t>M</w:t>
            </w:r>
            <w:r w:rsidRPr="00846E9C">
              <w:rPr>
                <w:rFonts w:ascii="Times New Roman" w:hAnsi="Times New Roman" w:cs="Times New Roman"/>
                <w:i/>
                <w:iCs/>
                <w:sz w:val="24"/>
                <w:szCs w:val="24"/>
                <w:vertAlign w:val="subscript"/>
              </w:rPr>
              <w:t>11</w:t>
            </w:r>
            <w:r w:rsidRPr="004D7E12">
              <w:rPr>
                <w:rFonts w:ascii="Times New Roman" w:hAnsi="Times New Roman" w:cs="Times New Roman"/>
                <w:sz w:val="24"/>
                <w:szCs w:val="24"/>
              </w:rPr>
              <w:t xml:space="preserve">, </w:t>
            </w:r>
            <w:r w:rsidRPr="00846E9C">
              <w:rPr>
                <w:rFonts w:ascii="Times New Roman" w:hAnsi="Times New Roman" w:cs="Times New Roman"/>
                <w:i/>
                <w:iCs/>
                <w:sz w:val="24"/>
                <w:szCs w:val="24"/>
              </w:rPr>
              <w:t>M</w:t>
            </w:r>
            <w:r w:rsidRPr="00846E9C">
              <w:rPr>
                <w:rFonts w:ascii="Times New Roman" w:hAnsi="Times New Roman" w:cs="Times New Roman"/>
                <w:i/>
                <w:iCs/>
                <w:sz w:val="24"/>
                <w:szCs w:val="24"/>
                <w:vertAlign w:val="subscript"/>
              </w:rPr>
              <w:t>12</w:t>
            </w:r>
            <w:r w:rsidRPr="004D7E12">
              <w:rPr>
                <w:rFonts w:ascii="Times New Roman" w:hAnsi="Times New Roman" w:cs="Times New Roman"/>
                <w:sz w:val="24"/>
                <w:szCs w:val="24"/>
              </w:rPr>
              <w:t xml:space="preserve">, </w:t>
            </w:r>
            <w:r w:rsidRPr="00846E9C">
              <w:rPr>
                <w:rFonts w:ascii="Times New Roman" w:hAnsi="Times New Roman" w:cs="Times New Roman"/>
                <w:i/>
                <w:iCs/>
                <w:sz w:val="24"/>
                <w:szCs w:val="24"/>
              </w:rPr>
              <w:t>M</w:t>
            </w:r>
            <w:r w:rsidRPr="00846E9C">
              <w:rPr>
                <w:rFonts w:ascii="Times New Roman" w:hAnsi="Times New Roman" w:cs="Times New Roman"/>
                <w:i/>
                <w:iCs/>
                <w:sz w:val="24"/>
                <w:szCs w:val="24"/>
                <w:vertAlign w:val="subscript"/>
              </w:rPr>
              <w:t>21</w:t>
            </w:r>
            <w:r w:rsidRPr="004D7E12">
              <w:rPr>
                <w:rFonts w:ascii="Times New Roman" w:hAnsi="Times New Roman" w:cs="Times New Roman"/>
                <w:sz w:val="24"/>
                <w:szCs w:val="24"/>
              </w:rPr>
              <w:t xml:space="preserve">, and </w:t>
            </w:r>
            <w:r w:rsidRPr="00846E9C">
              <w:rPr>
                <w:rFonts w:ascii="Times New Roman" w:hAnsi="Times New Roman" w:cs="Times New Roman"/>
                <w:i/>
                <w:iCs/>
                <w:sz w:val="24"/>
                <w:szCs w:val="24"/>
              </w:rPr>
              <w:t>M</w:t>
            </w:r>
            <w:r w:rsidRPr="00846E9C">
              <w:rPr>
                <w:rFonts w:ascii="Times New Roman" w:hAnsi="Times New Roman" w:cs="Times New Roman"/>
                <w:i/>
                <w:iCs/>
                <w:sz w:val="24"/>
                <w:szCs w:val="24"/>
                <w:vertAlign w:val="subscript"/>
              </w:rPr>
              <w:t>22</w:t>
            </w:r>
            <w:r w:rsidRPr="004D7E12">
              <w:rPr>
                <w:rFonts w:ascii="Times New Roman" w:hAnsi="Times New Roman" w:cs="Times New Roman"/>
                <w:sz w:val="24"/>
                <w:szCs w:val="24"/>
              </w:rPr>
              <w:t>, and represents</w:t>
            </w:r>
          </w:p>
          <w:p w14:paraId="5348CA21" w14:textId="77777777" w:rsidR="0009205A" w:rsidRPr="004D7E12" w:rsidRDefault="0009205A" w:rsidP="007F5F7C">
            <w:pPr>
              <w:spacing w:after="0" w:line="480" w:lineRule="auto"/>
              <w:ind w:left="-256" w:firstLine="142"/>
              <w:contextualSpacing/>
              <w:jc w:val="both"/>
              <w:rPr>
                <w:rFonts w:ascii="Times New Roman" w:eastAsiaTheme="minorEastAsia" w:hAnsi="Times New Roman" w:cs="Times New Roman"/>
                <w:sz w:val="24"/>
                <w:szCs w:val="24"/>
              </w:rPr>
            </w:pPr>
            <w:r w:rsidRPr="004D7E12">
              <w:rPr>
                <w:rFonts w:ascii="Times New Roman" w:hAnsi="Times New Roman" w:cs="Times New Roman"/>
                <w:sz w:val="24"/>
                <w:szCs w:val="24"/>
              </w:rPr>
              <w:t xml:space="preserve">the global characteristic matrix of the multilayer system. The matrices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o</m:t>
                  </m:r>
                </m:sub>
              </m:sSub>
            </m:oMath>
            <w:r w:rsidRPr="004D7E12">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n</m:t>
                  </m:r>
                </m:sub>
              </m:sSub>
            </m:oMath>
            <w:r w:rsidRPr="004D7E12">
              <w:rPr>
                <w:rFonts w:ascii="Times New Roman" w:eastAsiaTheme="minorEastAsia" w:hAnsi="Times New Roman" w:cs="Times New Roman"/>
                <w:sz w:val="24"/>
                <w:szCs w:val="24"/>
              </w:rPr>
              <w:t xml:space="preserve"> </w:t>
            </w:r>
          </w:p>
          <w:p w14:paraId="2A7F3E2A" w14:textId="77777777" w:rsidR="0009205A" w:rsidRPr="004D7E12" w:rsidRDefault="0009205A" w:rsidP="007F5F7C">
            <w:pPr>
              <w:spacing w:after="0" w:line="480" w:lineRule="auto"/>
              <w:ind w:left="-256" w:firstLine="142"/>
              <w:contextualSpacing/>
              <w:jc w:val="both"/>
              <w:rPr>
                <w:rFonts w:ascii="Times New Roman" w:hAnsi="Times New Roman" w:cs="Times New Roman"/>
                <w:sz w:val="24"/>
                <w:szCs w:val="24"/>
              </w:rPr>
            </w:pPr>
            <w:r w:rsidRPr="004D7E12">
              <w:rPr>
                <w:rFonts w:ascii="Times New Roman" w:eastAsiaTheme="minorEastAsia" w:hAnsi="Times New Roman" w:cs="Times New Roman"/>
                <w:sz w:val="24"/>
                <w:szCs w:val="24"/>
              </w:rPr>
              <w:t xml:space="preserve">correspond to the first and last layers, respectively. The output matrix is defined by: </w:t>
            </w:r>
          </w:p>
          <w:p w14:paraId="6E80937E"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n</m:t>
                    </m:r>
                  </m:sub>
                </m:sSub>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e>
                      </m:mr>
                      <m:m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n</m:t>
                              </m:r>
                            </m:sub>
                          </m:sSub>
                        </m:e>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n</m:t>
                              </m:r>
                            </m:sub>
                          </m:sSub>
                        </m:e>
                      </m:mr>
                    </m:m>
                  </m:e>
                </m:d>
                <m:r>
                  <w:rPr>
                    <w:rFonts w:ascii="Cambria Math" w:eastAsiaTheme="minorEastAsia" w:hAnsi="Cambria Math" w:cs="Times New Roman"/>
                    <w:sz w:val="24"/>
                    <w:szCs w:val="24"/>
                  </w:rPr>
                  <m:t>, n= 1,2,…, N+1</m:t>
                </m:r>
              </m:oMath>
            </m:oMathPara>
          </w:p>
          <w:p w14:paraId="55A7387E"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 xml:space="preserve">Each layer </w:t>
            </w:r>
            <w:r w:rsidRPr="00846E9C">
              <w:rPr>
                <w:rFonts w:ascii="Times New Roman" w:eastAsiaTheme="minorEastAsia" w:hAnsi="Times New Roman" w:cs="Times New Roman"/>
                <w:i/>
                <w:iCs/>
                <w:sz w:val="24"/>
                <w:szCs w:val="24"/>
              </w:rPr>
              <w:t>j</w:t>
            </w:r>
            <w:r w:rsidRPr="004D7E12">
              <w:rPr>
                <w:rFonts w:ascii="Times New Roman" w:eastAsiaTheme="minorEastAsia" w:hAnsi="Times New Roman" w:cs="Times New Roman"/>
                <w:sz w:val="24"/>
                <w:szCs w:val="24"/>
              </w:rPr>
              <w:t xml:space="preserve"> is described by the matrix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j</m:t>
                  </m:r>
                </m:sub>
              </m:sSub>
            </m:oMath>
            <w:r w:rsidRPr="004D7E12">
              <w:rPr>
                <w:rFonts w:ascii="Times New Roman" w:eastAsiaTheme="minorEastAsia" w:hAnsi="Times New Roman" w:cs="Times New Roman"/>
                <w:sz w:val="24"/>
                <w:szCs w:val="24"/>
              </w:rPr>
              <w:t>:</w:t>
            </w:r>
          </w:p>
          <w:p w14:paraId="0B2F0D06"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e>
                          <m:sSub>
                            <m:sSubPr>
                              <m:ctrlPr>
                                <w:rPr>
                                  <w:rFonts w:ascii="Cambria Math" w:hAnsi="Cambria Math" w:cs="Times New Roman"/>
                                  <w:i/>
                                  <w:sz w:val="24"/>
                                  <w:szCs w:val="24"/>
                                </w:rPr>
                              </m:ctrlPr>
                            </m:sSubPr>
                            <m:e>
                              <m:r>
                                <w:rPr>
                                  <w:rFonts w:ascii="Cambria Math" w:hAnsi="Cambria Math" w:cs="Times New Roman"/>
                                  <w:sz w:val="24"/>
                                  <w:szCs w:val="24"/>
                                </w:rPr>
                                <m:t>ib</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e>
                      </m:mr>
                      <m:mr>
                        <m:e>
                          <m:sSub>
                            <m:sSubPr>
                              <m:ctrlPr>
                                <w:rPr>
                                  <w:rFonts w:ascii="Cambria Math" w:hAnsi="Cambria Math" w:cs="Times New Roman"/>
                                  <w:i/>
                                  <w:sz w:val="24"/>
                                  <w:szCs w:val="24"/>
                                </w:rPr>
                              </m:ctrlPr>
                            </m:sSubPr>
                            <m:e>
                              <m:r>
                                <w:rPr>
                                  <w:rFonts w:ascii="Cambria Math" w:hAnsi="Cambria Math" w:cs="Times New Roman"/>
                                  <w:sz w:val="24"/>
                                  <w:szCs w:val="24"/>
                                </w:rPr>
                                <m:t>ib</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e>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mr>
                    </m:m>
                  </m:e>
                </m:d>
                <m:r>
                  <w:rPr>
                    <w:rFonts w:ascii="Cambria Math" w:eastAsiaTheme="minorEastAsia" w:hAnsi="Cambria Math" w:cs="Times New Roman"/>
                    <w:sz w:val="24"/>
                    <w:szCs w:val="24"/>
                  </w:rPr>
                  <m:t>, j=1,2,…, N</m:t>
                </m:r>
              </m:oMath>
            </m:oMathPara>
          </w:p>
          <w:p w14:paraId="27134B17"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Where:</w:t>
            </w:r>
          </w:p>
          <w:p w14:paraId="2A3475C4"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oMath>
            <w:r w:rsidR="0009205A" w:rsidRPr="004D7E12">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 xml:space="preserve"> b</m:t>
                  </m:r>
                </m:e>
                <m:sub>
                  <m:r>
                    <w:rPr>
                      <w:rFonts w:ascii="Cambria Math" w:hAnsi="Cambria Math" w:cs="Times New Roman"/>
                      <w:sz w:val="24"/>
                      <w:szCs w:val="24"/>
                    </w:rPr>
                    <m:t>j</m:t>
                  </m:r>
                </m:sub>
              </m:sSub>
              <m:r>
                <w:rPr>
                  <w:rFonts w:ascii="Cambria Math" w:hAnsi="Cambria Math" w:cs="Times New Roman"/>
                  <w:sz w:val="24"/>
                  <w:szCs w:val="24"/>
                </w:rPr>
                <m:t>=sin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oMath>
            <w:r w:rsidR="0009205A" w:rsidRPr="004D7E12">
              <w:rPr>
                <w:rFonts w:ascii="Times New Roman" w:eastAsiaTheme="minorEastAsia"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 xml:space="preserve"> Φ</m:t>
                  </m:r>
                </m:e>
                <m:sub>
                  <m:r>
                    <w:rPr>
                      <w:rFonts w:ascii="Cambria Math" w:hAnsi="Cambria Math" w:cs="Times New Roman"/>
                      <w:sz w:val="24"/>
                      <w:szCs w:val="24"/>
                    </w:rPr>
                    <m:t>j</m:t>
                  </m:r>
                </m:sub>
              </m:sSub>
              <m:r>
                <w:rPr>
                  <w:rFonts w:ascii="Cambria Math" w:hAnsi="Cambria Math" w:cs="Times New Roman"/>
                  <w:sz w:val="24"/>
                  <w:szCs w:val="24"/>
                </w:rPr>
                <m:t>=k</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oMath>
          </w:p>
        </w:tc>
        <w:tc>
          <w:tcPr>
            <w:tcW w:w="343" w:type="pct"/>
          </w:tcPr>
          <w:p w14:paraId="3996B3D3"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657D7466"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18E76997"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00CA74FD"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71F6CB0D"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(5)</w:t>
            </w:r>
          </w:p>
          <w:p w14:paraId="23D893F5"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46B0E21D"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(6)</w:t>
            </w:r>
          </w:p>
        </w:tc>
      </w:tr>
    </w:tbl>
    <w:p w14:paraId="3425A92D" w14:textId="77777777" w:rsidR="0009205A" w:rsidRPr="004D7E12" w:rsidRDefault="0009205A" w:rsidP="0009205A">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 xml:space="preserve">For TE-polarized waves (transverse-electric mode) we used: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w:rPr>
            <w:rFonts w:ascii="Cambria Math" w:hAnsi="Cambria Math" w:cs="Times New Roman"/>
            <w:sz w:val="24"/>
            <w:szCs w:val="24"/>
          </w:rPr>
          <m:t>=1</m:t>
        </m:r>
      </m:oMath>
      <w:r w:rsidRPr="004D7E12">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oMath>
    </w:p>
    <w:p w14:paraId="23D7F805" w14:textId="77777777" w:rsidR="0009205A" w:rsidRPr="004D7E12" w:rsidRDefault="0009205A" w:rsidP="0009205A">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yielding:</w:t>
      </w:r>
    </w:p>
    <w:tbl>
      <w:tblPr>
        <w:tblW w:w="5000" w:type="pct"/>
        <w:jc w:val="center"/>
        <w:tblLook w:val="04A0" w:firstRow="1" w:lastRow="0" w:firstColumn="1" w:lastColumn="0" w:noHBand="0" w:noVBand="1"/>
      </w:tblPr>
      <w:tblGrid>
        <w:gridCol w:w="8232"/>
        <w:gridCol w:w="606"/>
      </w:tblGrid>
      <w:tr w:rsidR="0009205A" w:rsidRPr="004D7E12" w14:paraId="52310F8C" w14:textId="77777777" w:rsidTr="007F5F7C">
        <w:trPr>
          <w:jc w:val="center"/>
        </w:trPr>
        <w:tc>
          <w:tcPr>
            <w:tcW w:w="4657" w:type="pct"/>
          </w:tcPr>
          <w:p w14:paraId="2F529509"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e>
                      <m:e>
                        <m:r>
                          <w:rPr>
                            <w:rFonts w:ascii="Cambria Math" w:hAnsi="Cambria Math" w:cs="Times New Roman"/>
                            <w:sz w:val="24"/>
                            <w:szCs w:val="24"/>
                          </w:rPr>
                          <m:t>isin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e>
                    </m:mr>
                    <m:mr>
                      <m:e>
                        <m:r>
                          <w:rPr>
                            <w:rFonts w:ascii="Cambria Math" w:hAnsi="Cambria Math" w:cs="Times New Roman"/>
                            <w:sz w:val="24"/>
                            <w:szCs w:val="24"/>
                          </w:rPr>
                          <m:t>isin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r>
                          <w:rPr>
                            <w:rFonts w:ascii="Cambria Math" w:hAnsi="Cambria Math" w:cs="Times New Roman"/>
                            <w:sz w:val="24"/>
                            <w:szCs w:val="24"/>
                          </w:rPr>
                          <m:t>/1</m:t>
                        </m:r>
                      </m:e>
                      <m:e>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e>
                    </m:mr>
                  </m:m>
                </m:e>
              </m:d>
              <m:r>
                <w:rPr>
                  <w:rFonts w:ascii="Cambria Math" w:eastAsiaTheme="minorEastAsia" w:hAnsi="Cambria Math" w:cs="Times New Roman"/>
                  <w:sz w:val="24"/>
                  <w:szCs w:val="24"/>
                </w:rPr>
                <m:t>, j=1,2,…, N</m:t>
              </m:r>
            </m:oMath>
            <w:r w:rsidR="0009205A" w:rsidRPr="004D7E12">
              <w:rPr>
                <w:rFonts w:ascii="Times New Roman" w:eastAsiaTheme="minorEastAsia" w:hAnsi="Times New Roman" w:cs="Times New Roman"/>
                <w:sz w:val="24"/>
                <w:szCs w:val="24"/>
              </w:rPr>
              <w:t xml:space="preserve"> </w:t>
            </w:r>
          </w:p>
        </w:tc>
        <w:tc>
          <w:tcPr>
            <w:tcW w:w="343" w:type="pct"/>
          </w:tcPr>
          <w:p w14:paraId="0E2C3D1C"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(7)</w:t>
            </w:r>
          </w:p>
        </w:tc>
      </w:tr>
    </w:tbl>
    <w:p w14:paraId="3F2E466D" w14:textId="77777777" w:rsidR="0009205A" w:rsidRPr="004D7E12" w:rsidRDefault="0009205A" w:rsidP="0009205A">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 xml:space="preserve">For TM-polarized waves (transverse-magnetic mode),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oMath>
      <w:r w:rsidRPr="004D7E12">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oMath>
    </w:p>
    <w:p w14:paraId="6D5091E5" w14:textId="77777777" w:rsidR="0009205A" w:rsidRPr="004D7E12" w:rsidRDefault="0009205A" w:rsidP="0009205A">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resulting in:</w:t>
      </w:r>
    </w:p>
    <w:tbl>
      <w:tblPr>
        <w:tblW w:w="5000" w:type="pct"/>
        <w:jc w:val="center"/>
        <w:tblLook w:val="04A0" w:firstRow="1" w:lastRow="0" w:firstColumn="1" w:lastColumn="0" w:noHBand="0" w:noVBand="1"/>
      </w:tblPr>
      <w:tblGrid>
        <w:gridCol w:w="8232"/>
        <w:gridCol w:w="606"/>
      </w:tblGrid>
      <w:tr w:rsidR="0009205A" w:rsidRPr="004D7E12" w14:paraId="7B278F8F" w14:textId="77777777" w:rsidTr="007F5F7C">
        <w:trPr>
          <w:jc w:val="center"/>
        </w:trPr>
        <w:tc>
          <w:tcPr>
            <w:tcW w:w="4657" w:type="pct"/>
          </w:tcPr>
          <w:p w14:paraId="46F9F747"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e>
                      <m:e>
                        <m:r>
                          <w:rPr>
                            <w:rFonts w:ascii="Cambria Math" w:hAnsi="Cambria Math" w:cs="Times New Roman"/>
                            <w:sz w:val="24"/>
                            <w:szCs w:val="24"/>
                          </w:rPr>
                          <m:t>isin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e>
                    </m:mr>
                    <m:mr>
                      <m:e>
                        <m:r>
                          <w:rPr>
                            <w:rFonts w:ascii="Cambria Math" w:hAnsi="Cambria Math" w:cs="Times New Roman"/>
                            <w:sz w:val="24"/>
                            <w:szCs w:val="24"/>
                          </w:rPr>
                          <m:t>isin</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j</m:t>
                            </m:r>
                          </m:sub>
                        </m:sSub>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e>
                      <m:e>
                        <m:r>
                          <w:rPr>
                            <w:rFonts w:ascii="Cambria Math" w:hAnsi="Cambria Math" w:cs="Times New Roman"/>
                            <w:sz w:val="24"/>
                            <w:szCs w:val="24"/>
                          </w:rPr>
                          <m:t>cos</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e>
                    </m:mr>
                  </m:m>
                </m:e>
              </m:d>
              <m:r>
                <w:rPr>
                  <w:rFonts w:ascii="Cambria Math" w:eastAsiaTheme="minorEastAsia" w:hAnsi="Cambria Math" w:cs="Times New Roman"/>
                  <w:sz w:val="24"/>
                  <w:szCs w:val="24"/>
                </w:rPr>
                <m:t>, j=1,2,…, N</m:t>
              </m:r>
            </m:oMath>
            <w:r w:rsidR="0009205A" w:rsidRPr="004D7E12">
              <w:rPr>
                <w:rFonts w:ascii="Times New Roman" w:eastAsiaTheme="minorEastAsia" w:hAnsi="Times New Roman" w:cs="Times New Roman"/>
                <w:sz w:val="24"/>
                <w:szCs w:val="24"/>
              </w:rPr>
              <w:t xml:space="preserve"> </w:t>
            </w:r>
          </w:p>
        </w:tc>
        <w:tc>
          <w:tcPr>
            <w:tcW w:w="343" w:type="pct"/>
          </w:tcPr>
          <w:p w14:paraId="7E9026A5"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(8)</w:t>
            </w:r>
          </w:p>
        </w:tc>
      </w:tr>
      <w:tr w:rsidR="0009205A" w:rsidRPr="004D7E12" w14:paraId="35E1840D" w14:textId="77777777" w:rsidTr="007F5F7C">
        <w:trPr>
          <w:jc w:val="center"/>
        </w:trPr>
        <w:tc>
          <w:tcPr>
            <w:tcW w:w="4657" w:type="pct"/>
          </w:tcPr>
          <w:p w14:paraId="37BB5876" w14:textId="77777777" w:rsidR="0009205A" w:rsidRPr="004D7E12" w:rsidRDefault="0009205A" w:rsidP="007F5F7C">
            <w:pPr>
              <w:spacing w:after="0" w:line="480" w:lineRule="auto"/>
              <w:contextualSpacing/>
              <w:jc w:val="center"/>
              <w:rPr>
                <w:rFonts w:ascii="Times New Roman" w:eastAsia="Times New Roman" w:hAnsi="Times New Roman" w:cs="Times New Roman"/>
                <w:sz w:val="24"/>
                <w:szCs w:val="24"/>
              </w:rPr>
            </w:pPr>
          </w:p>
        </w:tc>
        <w:tc>
          <w:tcPr>
            <w:tcW w:w="343" w:type="pct"/>
          </w:tcPr>
          <w:p w14:paraId="293D75EB"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tc>
      </w:tr>
    </w:tbl>
    <w:p w14:paraId="2793ABBC" w14:textId="77777777" w:rsidR="0009205A" w:rsidRPr="004D7E12" w:rsidRDefault="0009205A" w:rsidP="0009205A">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The simulated reflectance of the multilayer system is defined as the ratio of the reflected to the incident light intensity:</w:t>
      </w:r>
    </w:p>
    <w:tbl>
      <w:tblPr>
        <w:tblW w:w="5000" w:type="pct"/>
        <w:jc w:val="center"/>
        <w:tblLook w:val="04A0" w:firstRow="1" w:lastRow="0" w:firstColumn="1" w:lastColumn="0" w:noHBand="0" w:noVBand="1"/>
      </w:tblPr>
      <w:tblGrid>
        <w:gridCol w:w="8232"/>
        <w:gridCol w:w="606"/>
      </w:tblGrid>
      <w:tr w:rsidR="0009205A" w:rsidRPr="004D7E12" w14:paraId="09C493AF" w14:textId="77777777" w:rsidTr="007F5F7C">
        <w:trPr>
          <w:jc w:val="center"/>
        </w:trPr>
        <w:tc>
          <w:tcPr>
            <w:tcW w:w="4657" w:type="pct"/>
          </w:tcPr>
          <w:p w14:paraId="673009EF"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p>
          <w:p w14:paraId="38FA1055" w14:textId="77777777" w:rsidR="0009205A" w:rsidRPr="004D7E12" w:rsidRDefault="00000000" w:rsidP="007F5F7C">
            <w:pPr>
              <w:spacing w:after="0" w:line="480" w:lineRule="auto"/>
              <w:contextualSpacing/>
              <w:rPr>
                <w:rFonts w:ascii="Times New Roman" w:eastAsiaTheme="minorEastAsia" w:hAnsi="Times New Roman" w:cs="Times New Roman"/>
                <w:sz w:val="24"/>
                <w:szCs w:val="24"/>
              </w:rPr>
            </w:pPr>
            <m:oMathPara>
              <m:oMathParaPr>
                <m:jc m:val="center"/>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sim</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21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11</m:t>
                                </m:r>
                              </m:sub>
                            </m:sSub>
                          </m:den>
                        </m:f>
                      </m:e>
                    </m:d>
                  </m:e>
                  <m:sup>
                    <m:r>
                      <w:rPr>
                        <w:rFonts w:ascii="Cambria Math" w:eastAsiaTheme="minorEastAsia" w:hAnsi="Cambria Math" w:cs="Times New Roman"/>
                        <w:sz w:val="24"/>
                        <w:szCs w:val="24"/>
                      </w:rPr>
                      <m:t>2</m:t>
                    </m:r>
                  </m:sup>
                </m:sSup>
              </m:oMath>
            </m:oMathPara>
          </w:p>
        </w:tc>
        <w:tc>
          <w:tcPr>
            <w:tcW w:w="343" w:type="pct"/>
          </w:tcPr>
          <w:p w14:paraId="6C51660B" w14:textId="77777777" w:rsidR="0009205A" w:rsidRPr="004D7E12" w:rsidRDefault="0009205A" w:rsidP="007F5F7C">
            <w:pPr>
              <w:spacing w:after="0" w:line="480" w:lineRule="auto"/>
              <w:contextualSpacing/>
              <w:jc w:val="right"/>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(9)</w:t>
            </w:r>
          </w:p>
        </w:tc>
      </w:tr>
    </w:tbl>
    <w:p w14:paraId="7A08B4A3" w14:textId="77777777" w:rsidR="00E5700D" w:rsidRDefault="00E5700D" w:rsidP="0009205A">
      <w:pPr>
        <w:spacing w:after="0" w:line="480" w:lineRule="auto"/>
        <w:contextualSpacing/>
        <w:jc w:val="both"/>
        <w:rPr>
          <w:rFonts w:ascii="Times New Roman" w:eastAsiaTheme="minorEastAsia" w:hAnsi="Times New Roman" w:cs="Times New Roman"/>
          <w:b/>
          <w:bCs/>
          <w:i/>
          <w:iCs/>
          <w:sz w:val="24"/>
          <w:szCs w:val="24"/>
        </w:rPr>
      </w:pPr>
    </w:p>
    <w:p w14:paraId="3DF1B86E" w14:textId="4F0E7E1B" w:rsidR="0022445D" w:rsidRPr="00E5700D" w:rsidRDefault="00E5700D" w:rsidP="0009205A">
      <w:pPr>
        <w:spacing w:after="0" w:line="480" w:lineRule="auto"/>
        <w:contextualSpacing/>
        <w:jc w:val="both"/>
        <w:rPr>
          <w:rFonts w:ascii="Times New Roman" w:eastAsiaTheme="minorEastAsia" w:hAnsi="Times New Roman" w:cs="Times New Roman"/>
          <w:b/>
          <w:bCs/>
          <w:i/>
          <w:iCs/>
          <w:sz w:val="24"/>
          <w:szCs w:val="24"/>
        </w:rPr>
      </w:pPr>
      <w:r w:rsidRPr="00E5700D">
        <w:rPr>
          <w:rFonts w:ascii="Times New Roman" w:eastAsiaTheme="minorEastAsia" w:hAnsi="Times New Roman" w:cs="Times New Roman"/>
          <w:b/>
          <w:bCs/>
          <w:i/>
          <w:iCs/>
          <w:sz w:val="24"/>
          <w:szCs w:val="24"/>
        </w:rPr>
        <w:t>Filling fraction parameterization</w:t>
      </w:r>
    </w:p>
    <w:p w14:paraId="55625267" w14:textId="525DEAC4" w:rsidR="0009205A" w:rsidRPr="004D7E12" w:rsidRDefault="00E5700D" w:rsidP="0009205A">
      <w:pPr>
        <w:spacing w:after="0" w:line="480" w:lineRule="auto"/>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09205A" w:rsidRPr="004D7E12">
        <w:rPr>
          <w:rFonts w:ascii="Times New Roman" w:eastAsiaTheme="minorEastAsia" w:hAnsi="Times New Roman" w:cs="Times New Roman"/>
          <w:sz w:val="24"/>
          <w:szCs w:val="24"/>
        </w:rPr>
        <w:t>o account for the composite nature of melanosomes, an effective refractive index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eff</m:t>
            </m:r>
          </m:sub>
        </m:sSub>
      </m:oMath>
      <w:r w:rsidR="0009205A" w:rsidRPr="004D7E12">
        <w:rPr>
          <w:rFonts w:ascii="Times New Roman" w:eastAsiaTheme="minorEastAsia" w:hAnsi="Times New Roman" w:cs="Times New Roman"/>
          <w:sz w:val="24"/>
          <w:szCs w:val="24"/>
        </w:rPr>
        <w:t xml:space="preserve">) was computed as a volume-weighted average of the keratin, melanin, and air contributions, expressed as: </w:t>
      </w:r>
    </w:p>
    <w:tbl>
      <w:tblPr>
        <w:tblW w:w="5000" w:type="pct"/>
        <w:tblLook w:val="04A0" w:firstRow="1" w:lastRow="0" w:firstColumn="1" w:lastColumn="0" w:noHBand="0" w:noVBand="1"/>
      </w:tblPr>
      <w:tblGrid>
        <w:gridCol w:w="8222"/>
        <w:gridCol w:w="616"/>
      </w:tblGrid>
      <w:tr w:rsidR="0009205A" w:rsidRPr="004D7E12" w14:paraId="6CEB2364" w14:textId="77777777" w:rsidTr="007F5F7C">
        <w:tc>
          <w:tcPr>
            <w:tcW w:w="4756" w:type="pct"/>
          </w:tcPr>
          <w:p w14:paraId="38000B3E" w14:textId="77777777" w:rsidR="0009205A" w:rsidRPr="004D7E12" w:rsidRDefault="00000000" w:rsidP="007F5F7C">
            <w:pPr>
              <w:spacing w:after="0" w:line="480" w:lineRule="auto"/>
              <w:contextualSpacing/>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eff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m</m:t>
                        </m:r>
                      </m:sub>
                    </m:sSub>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a</m:t>
                    </m: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a</m:t>
                    </m:r>
                  </m:sub>
                </m:sSub>
              </m:oMath>
            </m:oMathPara>
          </w:p>
        </w:tc>
        <w:tc>
          <w:tcPr>
            <w:tcW w:w="244" w:type="pct"/>
            <w:hideMark/>
          </w:tcPr>
          <w:p w14:paraId="74BC0A7C" w14:textId="77777777" w:rsidR="0009205A" w:rsidRPr="004D7E12" w:rsidRDefault="0009205A" w:rsidP="007F5F7C">
            <w:pPr>
              <w:spacing w:after="0" w:line="480" w:lineRule="auto"/>
              <w:contextualSpacing/>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(10)</w:t>
            </w:r>
          </w:p>
        </w:tc>
      </w:tr>
    </w:tbl>
    <w:p w14:paraId="13B9A659" w14:textId="77777777" w:rsidR="0009205A" w:rsidRPr="004D7E12" w:rsidRDefault="0009205A" w:rsidP="0009205A">
      <w:pPr>
        <w:spacing w:after="0" w:line="480" w:lineRule="auto"/>
        <w:contextualSpacing/>
        <w:jc w:val="both"/>
        <w:rPr>
          <w:rFonts w:ascii="Times New Roman" w:eastAsiaTheme="minorEastAsia" w:hAnsi="Times New Roman" w:cs="Times New Roman"/>
          <w:sz w:val="24"/>
          <w:szCs w:val="24"/>
        </w:rPr>
      </w:pPr>
      <w:r w:rsidRPr="004D7E12">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4D7E12">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oMath>
      <w:r w:rsidRPr="004D7E12">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a</m:t>
            </m:r>
          </m:sub>
        </m:sSub>
        <m:r>
          <w:rPr>
            <w:rFonts w:ascii="Cambria Math" w:hAnsi="Cambria Math" w:cs="Times New Roman"/>
            <w:sz w:val="24"/>
            <w:szCs w:val="24"/>
          </w:rPr>
          <m:t xml:space="preserve"> </m:t>
        </m:r>
      </m:oMath>
      <w:r w:rsidRPr="004D7E12">
        <w:rPr>
          <w:rFonts w:ascii="Times New Roman" w:eastAsiaTheme="minorEastAsia" w:hAnsi="Times New Roman" w:cs="Times New Roman"/>
          <w:sz w:val="24"/>
          <w:szCs w:val="24"/>
        </w:rPr>
        <w:t>represent the volume fractions of keratin, melanin, and air, respectively</w:t>
      </w:r>
    </w:p>
    <w:p w14:paraId="542F50EA" w14:textId="77777777" w:rsidR="0009205A" w:rsidRDefault="0009205A" w:rsidP="0009205A">
      <w:pPr>
        <w:spacing w:after="0" w:line="480" w:lineRule="auto"/>
        <w:contextualSpacing/>
        <w:jc w:val="both"/>
        <w:rPr>
          <w:rFonts w:ascii="Times New Roman" w:eastAsiaTheme="minorEastAsia" w:hAnsi="Times New Roman" w:cs="Times New Roman"/>
          <w:sz w:val="24"/>
          <w:szCs w:val="24"/>
        </w:rPr>
      </w:pPr>
      <w:r w:rsidRPr="004D7E12">
        <w:rPr>
          <w:rFonts w:ascii="Times New Roman" w:eastAsiaTheme="minorEastAsia" w:hAnsi="Times New Roman" w:cs="Times New Roman"/>
          <w:sz w:val="24"/>
          <w:szCs w:val="24"/>
        </w:rPr>
        <w:t>Based on thickness ratios measured from transmission electron micrographs of the species analyzed in this study (</w:t>
      </w:r>
      <w:r>
        <w:rPr>
          <w:rFonts w:ascii="Times New Roman" w:hAnsi="Times New Roman" w:cs="Times New Roman"/>
          <w:bCs/>
          <w:sz w:val="24"/>
          <w:szCs w:val="24"/>
        </w:rPr>
        <w:t>figure</w:t>
      </w:r>
      <w:r w:rsidRPr="004D7E12">
        <w:rPr>
          <w:rFonts w:ascii="Times New Roman" w:eastAsiaTheme="minorEastAsia" w:hAnsi="Times New Roman" w:cs="Times New Roman"/>
          <w:sz w:val="24"/>
          <w:szCs w:val="24"/>
        </w:rPr>
        <w:t xml:space="preserve"> 2) and from previously published datasets (</w:t>
      </w:r>
      <w:r>
        <w:rPr>
          <w:rFonts w:ascii="Times New Roman" w:eastAsiaTheme="minorEastAsia" w:hAnsi="Times New Roman" w:cs="Times New Roman"/>
          <w:sz w:val="24"/>
          <w:szCs w:val="24"/>
        </w:rPr>
        <w:t>f</w:t>
      </w:r>
      <w:r w:rsidRPr="004D7E12">
        <w:rPr>
          <w:rFonts w:ascii="Times New Roman" w:eastAsiaTheme="minorEastAsia" w:hAnsi="Times New Roman" w:cs="Times New Roman"/>
          <w:sz w:val="24"/>
          <w:szCs w:val="24"/>
        </w:rPr>
        <w:t>ig</w:t>
      </w:r>
      <w:r>
        <w:rPr>
          <w:rFonts w:ascii="Times New Roman" w:eastAsiaTheme="minorEastAsia" w:hAnsi="Times New Roman" w:cs="Times New Roman"/>
          <w:sz w:val="24"/>
          <w:szCs w:val="24"/>
        </w:rPr>
        <w:t>ure</w:t>
      </w:r>
      <w:r w:rsidRPr="004D7E12">
        <w:rPr>
          <w:rFonts w:ascii="Times New Roman" w:eastAsiaTheme="minorEastAsia" w:hAnsi="Times New Roman" w:cs="Times New Roman"/>
          <w:sz w:val="24"/>
          <w:szCs w:val="24"/>
        </w:rPr>
        <w:t xml:space="preserve"> 3), three filling-fraction configurations were defined: Type I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=0.05</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=0.40</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=0.55</m:t>
        </m:r>
      </m:oMath>
      <w:r w:rsidRPr="004D7E12">
        <w:rPr>
          <w:rFonts w:ascii="Times New Roman" w:eastAsiaTheme="minorEastAsia" w:hAnsi="Times New Roman" w:cs="Times New Roman"/>
          <w:sz w:val="24"/>
          <w:szCs w:val="24"/>
        </w:rPr>
        <w:t>), Type II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=0.05</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=0.30</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=0.65</m:t>
        </m:r>
      </m:oMath>
      <w:r w:rsidRPr="004D7E12">
        <w:rPr>
          <w:rFonts w:ascii="Times New Roman" w:eastAsiaTheme="minorEastAsia" w:hAnsi="Times New Roman" w:cs="Times New Roman"/>
          <w:sz w:val="24"/>
          <w:szCs w:val="24"/>
        </w:rPr>
        <w:t>), and Type III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k</m:t>
            </m:r>
          </m:sub>
        </m:sSub>
        <m:r>
          <w:rPr>
            <w:rFonts w:ascii="Cambria Math" w:eastAsiaTheme="minorEastAsia" w:hAnsi="Cambria Math" w:cs="Times New Roman"/>
            <w:sz w:val="24"/>
            <w:szCs w:val="24"/>
          </w:rPr>
          <m:t>=0.025</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=0.025</m:t>
        </m:r>
      </m:oMath>
      <w:r w:rsidRPr="004D7E1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=0.95</m:t>
        </m:r>
      </m:oMath>
      <w:r w:rsidRPr="004D7E12">
        <w:rPr>
          <w:rFonts w:ascii="Times New Roman" w:eastAsiaTheme="minorEastAsia" w:hAnsi="Times New Roman" w:cs="Times New Roman"/>
          <w:sz w:val="24"/>
          <w:szCs w:val="24"/>
        </w:rPr>
        <w:t>); the configuration assigned to each species is reported in Tables 1 and 2.</w:t>
      </w:r>
    </w:p>
    <w:p w14:paraId="4FF74376" w14:textId="77777777" w:rsidR="0009205A" w:rsidRPr="00632DB5" w:rsidRDefault="0009205A" w:rsidP="0009205A">
      <w:pPr>
        <w:spacing w:after="0" w:line="480" w:lineRule="auto"/>
        <w:jc w:val="both"/>
        <w:rPr>
          <w:rFonts w:ascii="Times New Roman" w:hAnsi="Times New Roman" w:cs="Times New Roman"/>
          <w:b/>
          <w:bCs/>
          <w:i/>
          <w:iCs/>
          <w:sz w:val="24"/>
          <w:szCs w:val="24"/>
        </w:rPr>
      </w:pPr>
      <w:r w:rsidRPr="00632DB5">
        <w:rPr>
          <w:rFonts w:ascii="Times New Roman" w:hAnsi="Times New Roman" w:cs="Times New Roman"/>
          <w:b/>
          <w:bCs/>
          <w:i/>
          <w:iCs/>
          <w:sz w:val="24"/>
          <w:szCs w:val="24"/>
        </w:rPr>
        <w:lastRenderedPageBreak/>
        <w:t xml:space="preserve">RGB coordinates </w:t>
      </w:r>
    </w:p>
    <w:p w14:paraId="5BE3D7FD" w14:textId="77777777" w:rsidR="0009205A" w:rsidRPr="004D7E12" w:rsidRDefault="0009205A" w:rsidP="0009205A">
      <w:pPr>
        <w:spacing w:after="0" w:line="480" w:lineRule="auto"/>
        <w:jc w:val="both"/>
        <w:rPr>
          <w:rFonts w:ascii="Times New Roman" w:hAnsi="Times New Roman" w:cs="Times New Roman"/>
          <w:sz w:val="24"/>
          <w:szCs w:val="24"/>
        </w:rPr>
      </w:pPr>
      <w:r w:rsidRPr="004D7E12">
        <w:rPr>
          <w:rFonts w:ascii="Times New Roman" w:hAnsi="Times New Roman" w:cs="Times New Roman"/>
          <w:sz w:val="24"/>
          <w:szCs w:val="24"/>
        </w:rPr>
        <w:t xml:space="preserve">Reflectance spectra measured between 360 and 830 nm were converted to standard color coordinates using CIE colorimetric procedures. Spectra were interpolated to 1-nm resolution and used to compute tristimulus values (XYZ) following CIE 1931 and 1964 recommendations, using standard illuminant D65 and the 10° standard observer </w:t>
      </w:r>
      <w:r w:rsidRPr="004D7E12">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{"citationItems":[{"id":"ITEM-1","itemData":{"DOI":"10.1073/pnas.1919377117","ISSN":"10916490","PMID":"32541035","abstract":"Many animals have the potential to discriminate nonspectral colors. For humans, purple is the clearest example of a nonspectral color. It is perceived when two color cone types in the retina (blue and red) with nonadjacent spectral sensitivity curves are predominantly stimulated. Purple is considered nonspectral because no monochromatic light (such as from a rainbow) can evoke this simultaneous stimulation. Except in primates and bees, few behavioral experiments have directly examined nonspectral color discrimination, and little is known about nonspectral color perception in animals with more than three types of color photoreceptors. Birds have four color cone types (compared to three in humans) and might perceive additional nonspectral colors such as UV+red and UV+green. Can birds discriminate nonspectral colors, and are these colors behaviorally and ecologically relevant Here, using comprehensive behavioral experiments, we show that wild hummingbirds can discriminate a variety of nonspectral colors. We also show that hummingbirds, relative to humans, likely perceive a greater proportion of natural colors as nonspectral. Our analysis of plumage and plant spectra reveals many colors that would be perceived as nonspectral by birds but not by humans: Birds' extra cone type allows them not just to see UV light but also to discriminate additional nonspectral colors. Our results support the idea that birds can distinguish colors throughout tetrachromatic color space and indicate that nonspectral color perception is vital for signaling and foraging. Since tetrachromacy appears to have evolved early in vertebrates, this capacity for rich nonspectral color perception is likely widespread.","author":[{"dropping-particle":"","family":"Stoddard","given":"Mary Caswell","non-dropping-particle":"","parse-names":false,"suffix":""},{"dropping-particle":"","family":"Eyster","given":"Harold N.","non-dropping-particle":"","parse-names":false,"suffix":""},{"dropping-particle":"","family":"Hogan","given":"Benedict G.","non-dropping-particle":"","parse-names":false,"suffix":""},{"dropping-particle":"","family":"Morris","given":"Dylan H.","non-dropping-particle":"","parse-names":false,"suffix":""},{"dropping-particle":"","family":"Soucy","given":"Edward R.","non-dropping-particle":"","parse-names":false,"suffix":""},{"dropping-particle":"","family":"Inouye","given":"David W.","non-dropping-particle":"","parse-names":false,"suffix":""}],"container-title":"Proceedings of the National Academy of Sciences of the United States of America","id":"ITEM-1","issue":"26","issued":{"date-parts":[["2020"]]},"page":"15112-15122","title":"Wild hummingbirds discriminate nonspectral colors","type":"article-journal","volume":"117"},"uris":["http://www.mendeley.com/documents/?uuid=8160731f-d41b-4ff6-b405-5a6b7c2cfc10","http://www.mendeley.com/documents/?uuid=138ec0f1-af5f-4998-9f6e-9b50a232be71"]}],"mendeley":{"formattedCitation":"[19]","manualFormatting":"ISO/CIE 11664-Parts 1, 2 and 3 (https://www.iso.org/standard/74165.html)","plainTextFormattedCitation":"[19]","previouslyFormattedCitation":"[18]"},"properties":{"noteIndex":0},"schema":"https://github.com/citation-style-language/schema/raw/master/csl-citation.json"}</w:instrText>
      </w:r>
      <w:r w:rsidRPr="004D7E12">
        <w:rPr>
          <w:rFonts w:ascii="Times New Roman" w:hAnsi="Times New Roman" w:cs="Times New Roman"/>
          <w:sz w:val="24"/>
          <w:szCs w:val="24"/>
        </w:rPr>
        <w:fldChar w:fldCharType="separate"/>
      </w:r>
      <w:r w:rsidRPr="004D7E12">
        <w:rPr>
          <w:rFonts w:ascii="Times New Roman" w:hAnsi="Times New Roman" w:cs="Times New Roman"/>
          <w:noProof/>
          <w:sz w:val="24"/>
          <w:szCs w:val="24"/>
        </w:rPr>
        <w:t>ISO/CIE 11664-Parts 1, 2 and 3 (https://www.iso.org/standard/74165.html)</w:t>
      </w:r>
      <w:r w:rsidRPr="004D7E12">
        <w:rPr>
          <w:rFonts w:ascii="Times New Roman" w:hAnsi="Times New Roman" w:cs="Times New Roman"/>
          <w:sz w:val="24"/>
          <w:szCs w:val="24"/>
        </w:rPr>
        <w:fldChar w:fldCharType="end"/>
      </w:r>
      <w:r w:rsidRPr="004D7E12">
        <w:rPr>
          <w:rFonts w:ascii="Times New Roman" w:hAnsi="Times New Roman" w:cs="Times New Roman"/>
          <w:sz w:val="24"/>
          <w:szCs w:val="24"/>
        </w:rPr>
        <w:t>. XYZ values were converted to sRGB coordinates using the IEC 61966-2-1:1999 standard.</w:t>
      </w:r>
    </w:p>
    <w:p w14:paraId="2A538DB8" w14:textId="77777777" w:rsidR="0009205A" w:rsidRDefault="0009205A" w:rsidP="005C42DB">
      <w:pPr>
        <w:spacing w:after="0" w:line="480" w:lineRule="auto"/>
        <w:contextualSpacing/>
        <w:jc w:val="both"/>
        <w:rPr>
          <w:rFonts w:ascii="Times New Roman" w:eastAsia="Times New Roman" w:hAnsi="Times New Roman" w:cs="Times New Roman"/>
          <w:b/>
          <w:bCs/>
          <w:sz w:val="24"/>
          <w:szCs w:val="24"/>
          <w:lang w:eastAsia="es-CO"/>
        </w:rPr>
      </w:pPr>
    </w:p>
    <w:p w14:paraId="561A3969" w14:textId="0E2A0349" w:rsidR="0022445D" w:rsidRDefault="0022445D" w:rsidP="00E5700D">
      <w:pPr>
        <w:pStyle w:val="Prrafodelista"/>
        <w:numPr>
          <w:ilvl w:val="0"/>
          <w:numId w:val="1"/>
        </w:numPr>
        <w:spacing w:after="0" w:line="480" w:lineRule="auto"/>
        <w:jc w:val="both"/>
        <w:rPr>
          <w:rFonts w:ascii="Times New Roman" w:eastAsia="Times New Roman" w:hAnsi="Times New Roman" w:cs="Times New Roman"/>
          <w:b/>
          <w:bCs/>
          <w:sz w:val="24"/>
          <w:szCs w:val="24"/>
          <w:lang w:eastAsia="es-CO"/>
        </w:rPr>
      </w:pPr>
      <w:r w:rsidRPr="00E5700D">
        <w:rPr>
          <w:rFonts w:ascii="Times New Roman" w:eastAsia="Times New Roman" w:hAnsi="Times New Roman" w:cs="Times New Roman"/>
          <w:b/>
          <w:bCs/>
          <w:sz w:val="24"/>
          <w:szCs w:val="24"/>
          <w:lang w:eastAsia="es-CO"/>
        </w:rPr>
        <w:t>ANATOBIRD simulator: implementation and modelling framework</w:t>
      </w:r>
    </w:p>
    <w:p w14:paraId="0C5D91C6" w14:textId="77777777" w:rsidR="00E5700D" w:rsidRPr="00E5700D" w:rsidRDefault="00E5700D" w:rsidP="00E5700D">
      <w:pPr>
        <w:pStyle w:val="Prrafodelista"/>
        <w:spacing w:after="0" w:line="480" w:lineRule="auto"/>
        <w:ind w:left="360"/>
        <w:jc w:val="both"/>
        <w:rPr>
          <w:rFonts w:ascii="Times New Roman" w:eastAsia="Times New Roman" w:hAnsi="Times New Roman" w:cs="Times New Roman"/>
          <w:b/>
          <w:bCs/>
          <w:sz w:val="24"/>
          <w:szCs w:val="2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B5A12" w:rsidRPr="00852319" w14:paraId="16761D3B" w14:textId="77777777" w:rsidTr="001B0C19">
        <w:tc>
          <w:tcPr>
            <w:tcW w:w="8494" w:type="dxa"/>
          </w:tcPr>
          <w:p w14:paraId="0FD26B96" w14:textId="77777777" w:rsidR="005B5A12" w:rsidRPr="00852319" w:rsidRDefault="005B5A12" w:rsidP="005C42DB">
            <w:pPr>
              <w:spacing w:line="480" w:lineRule="auto"/>
              <w:jc w:val="center"/>
              <w:rPr>
                <w:rFonts w:ascii="Times New Roman" w:hAnsi="Times New Roman" w:cs="Times New Roman"/>
                <w:sz w:val="24"/>
                <w:szCs w:val="24"/>
              </w:rPr>
            </w:pPr>
            <w:r w:rsidRPr="00852319">
              <w:rPr>
                <w:rFonts w:ascii="Times New Roman" w:hAnsi="Times New Roman" w:cs="Times New Roman"/>
                <w:noProof/>
                <w:sz w:val="24"/>
                <w:szCs w:val="24"/>
              </w:rPr>
              <w:drawing>
                <wp:inline distT="0" distB="0" distL="0" distR="0" wp14:anchorId="00FD51CC" wp14:editId="1137B73C">
                  <wp:extent cx="2033954" cy="2452841"/>
                  <wp:effectExtent l="0" t="0" r="4445" b="508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8599" cy="2470502"/>
                          </a:xfrm>
                          <a:prstGeom prst="rect">
                            <a:avLst/>
                          </a:prstGeom>
                          <a:noFill/>
                        </pic:spPr>
                      </pic:pic>
                    </a:graphicData>
                  </a:graphic>
                </wp:inline>
              </w:drawing>
            </w:r>
          </w:p>
        </w:tc>
      </w:tr>
      <w:tr w:rsidR="005B5A12" w:rsidRPr="00852319" w14:paraId="1ECF95DE" w14:textId="77777777" w:rsidTr="001B0C19">
        <w:tc>
          <w:tcPr>
            <w:tcW w:w="8494" w:type="dxa"/>
          </w:tcPr>
          <w:p w14:paraId="1663B676" w14:textId="77777777" w:rsidR="0058202C" w:rsidRDefault="005B5A12" w:rsidP="005C42DB">
            <w:pPr>
              <w:spacing w:line="480" w:lineRule="auto"/>
              <w:contextualSpacing/>
              <w:jc w:val="both"/>
              <w:rPr>
                <w:rFonts w:ascii="Times New Roman" w:hAnsi="Times New Roman" w:cs="Times New Roman"/>
                <w:sz w:val="24"/>
                <w:szCs w:val="24"/>
              </w:rPr>
            </w:pPr>
            <w:r w:rsidRPr="00852319">
              <w:rPr>
                <w:rFonts w:ascii="Times New Roman" w:hAnsi="Times New Roman" w:cs="Times New Roman"/>
                <w:b/>
                <w:sz w:val="24"/>
                <w:szCs w:val="24"/>
              </w:rPr>
              <w:t xml:space="preserve">Figure S1. </w:t>
            </w:r>
            <w:r w:rsidRPr="0058202C">
              <w:rPr>
                <w:rFonts w:ascii="Times New Roman" w:hAnsi="Times New Roman" w:cs="Times New Roman"/>
                <w:b/>
                <w:bCs/>
                <w:sz w:val="24"/>
                <w:szCs w:val="24"/>
              </w:rPr>
              <w:t>Workflow used in generating the natural photonic simulators.</w:t>
            </w:r>
            <w:r w:rsidRPr="00852319">
              <w:rPr>
                <w:rFonts w:ascii="Times New Roman" w:hAnsi="Times New Roman" w:cs="Times New Roman"/>
                <w:sz w:val="24"/>
                <w:szCs w:val="24"/>
              </w:rPr>
              <w:t xml:space="preserve"> </w:t>
            </w:r>
          </w:p>
          <w:p w14:paraId="4C4C1BB4" w14:textId="1378A522" w:rsidR="005B5A12" w:rsidRPr="00852319" w:rsidRDefault="005B5A12" w:rsidP="005C42DB">
            <w:pPr>
              <w:spacing w:line="480" w:lineRule="auto"/>
              <w:contextualSpacing/>
              <w:jc w:val="both"/>
              <w:rPr>
                <w:rFonts w:ascii="Times New Roman" w:hAnsi="Times New Roman" w:cs="Times New Roman"/>
                <w:sz w:val="24"/>
                <w:szCs w:val="24"/>
              </w:rPr>
            </w:pPr>
            <w:r w:rsidRPr="00852319">
              <w:rPr>
                <w:rFonts w:ascii="Times New Roman" w:hAnsi="Times New Roman" w:cs="Times New Roman"/>
                <w:sz w:val="24"/>
                <w:szCs w:val="24"/>
              </w:rPr>
              <w:t xml:space="preserve">We used the equations </w:t>
            </w:r>
            <w:r w:rsidRPr="00852319">
              <w:rPr>
                <w:rFonts w:ascii="Times New Roman" w:hAnsi="Times New Roman" w:cs="Times New Roman"/>
                <w:sz w:val="24"/>
                <w:szCs w:val="24"/>
                <w:lang w:eastAsia="x-none"/>
              </w:rPr>
              <w:fldChar w:fldCharType="begin" w:fldLock="1"/>
            </w:r>
            <w:r w:rsidRPr="00852319">
              <w:rPr>
                <w:rFonts w:ascii="Times New Roman" w:hAnsi="Times New Roman" w:cs="Times New Roman"/>
                <w:sz w:val="24"/>
                <w:szCs w:val="24"/>
                <w:lang w:eastAsia="x-none"/>
              </w:rPr>
              <w:instrText>ADDIN CSL_CITATION {"citationItems":[{"id":"ITEM-1","itemData":{"DOI":"10.1016/j.matpr.2014.09.007","ISSN":"22147853","abstract":"Structural effects contribute to the coloration of many animals. Whereas extremely complex structures have evolved, often coloration is due to the most simple structure, namely a thin film. Here we present a number of examples where thin film optics plays a prominent role, namely in insect wings and bird feathers. Most butterfly wing scales have a lower lamina that prominently determines the color. Damselfly wings with protrusions have reduced thin film reflections. A limited stack of multilayers features also distinct thin film properties, as is shown for feather barbules of the bird of paradise, Lawes' parotia. A simple method to derive the thickness of the wing structures is described.","author":[{"dropping-particle":"","family":"Stavenga","given":"Doekele G.","non-dropping-particle":"","parse-names":false,"suffix":""}],"container-title":"Materials Today: Proceedings","id":"ITEM-1","issued":{"date-parts":[["2014"]]},"page":"109-121","publisher":"Elsevier Ltd.","title":"Thin film and multilayer optics cause structural colors of many insects and birds","type":"article-journal","volume":"1"},"uris":["http://www.mendeley.com/documents/?uuid=702c4158-1aaf-42f3-96f0-1f9f39b40679"]}],"mendeley":{"formattedCitation":"(Doekele G. Stavenga, 2014)","manualFormatting":"(Stavenga, 2014)","plainTextFormattedCitation":"(Doekele G. Stavenga, 2014)","previouslyFormattedCitation":"(Doekele G. Stavenga, 2014)"},"properties":{"noteIndex":0},"schema":"https://github.com/citation-style-language/schema/raw/master/csl-citation.json"}</w:instrText>
            </w:r>
            <w:r w:rsidRPr="00852319">
              <w:rPr>
                <w:rFonts w:ascii="Times New Roman" w:hAnsi="Times New Roman" w:cs="Times New Roman"/>
                <w:sz w:val="24"/>
                <w:szCs w:val="24"/>
                <w:lang w:eastAsia="x-none"/>
              </w:rPr>
              <w:fldChar w:fldCharType="separate"/>
            </w:r>
            <w:r w:rsidRPr="00852319">
              <w:rPr>
                <w:rFonts w:ascii="Times New Roman" w:hAnsi="Times New Roman" w:cs="Times New Roman"/>
                <w:noProof/>
                <w:sz w:val="24"/>
                <w:szCs w:val="24"/>
                <w:lang w:eastAsia="x-none"/>
              </w:rPr>
              <w:t>(Stavenga, 2014)</w:t>
            </w:r>
            <w:r w:rsidRPr="00852319">
              <w:rPr>
                <w:rFonts w:ascii="Times New Roman" w:hAnsi="Times New Roman" w:cs="Times New Roman"/>
                <w:sz w:val="24"/>
                <w:szCs w:val="24"/>
                <w:lang w:eastAsia="x-none"/>
              </w:rPr>
              <w:fldChar w:fldCharType="end"/>
            </w:r>
            <w:r w:rsidRPr="00852319">
              <w:rPr>
                <w:rFonts w:ascii="Times New Roman" w:hAnsi="Times New Roman" w:cs="Times New Roman"/>
                <w:sz w:val="24"/>
                <w:szCs w:val="24"/>
                <w:lang w:eastAsia="x-none"/>
              </w:rPr>
              <w:t xml:space="preserve"> (eqs. 1-9)*</w:t>
            </w:r>
            <w:r w:rsidRPr="00852319">
              <w:rPr>
                <w:rFonts w:ascii="Times New Roman" w:hAnsi="Times New Roman" w:cs="Times New Roman"/>
                <w:sz w:val="24"/>
                <w:szCs w:val="24"/>
              </w:rPr>
              <w:t xml:space="preserve"> and </w:t>
            </w:r>
            <w:r w:rsidRPr="00852319">
              <w:rPr>
                <w:rFonts w:ascii="Times New Roman" w:hAnsi="Times New Roman" w:cs="Times New Roman"/>
                <w:sz w:val="24"/>
                <w:szCs w:val="24"/>
                <w:lang w:eastAsia="x-none"/>
              </w:rPr>
              <w:t xml:space="preserve">a modification of this method proposed by Giraldo et al (2018) </w:t>
            </w:r>
            <w:r w:rsidRPr="00852319">
              <w:rPr>
                <w:rFonts w:ascii="Times New Roman" w:hAnsi="Times New Roman" w:cs="Times New Roman"/>
                <w:sz w:val="24"/>
                <w:szCs w:val="24"/>
              </w:rPr>
              <w:t>(eq. 10)**, respectively.</w:t>
            </w:r>
          </w:p>
        </w:tc>
      </w:tr>
    </w:tbl>
    <w:p w14:paraId="2B1A269D" w14:textId="77777777" w:rsidR="000E4081" w:rsidRDefault="000E4081" w:rsidP="005C42DB">
      <w:pPr>
        <w:spacing w:line="480" w:lineRule="auto"/>
        <w:jc w:val="both"/>
        <w:rPr>
          <w:rFonts w:ascii="Times New Roman" w:hAnsi="Times New Roman" w:cs="Times New Roman"/>
          <w:sz w:val="24"/>
          <w:szCs w:val="24"/>
        </w:rPr>
      </w:pPr>
    </w:p>
    <w:p w14:paraId="33502C24" w14:textId="77777777" w:rsidR="00E5700D" w:rsidRDefault="00E5700D" w:rsidP="005C42DB">
      <w:pPr>
        <w:spacing w:line="480" w:lineRule="auto"/>
        <w:jc w:val="both"/>
        <w:rPr>
          <w:rFonts w:ascii="Times New Roman" w:hAnsi="Times New Roman" w:cs="Times New Roman"/>
          <w:sz w:val="24"/>
          <w:szCs w:val="24"/>
        </w:rPr>
      </w:pPr>
    </w:p>
    <w:p w14:paraId="5EF071DE" w14:textId="39DCFD73" w:rsidR="00E5700D" w:rsidRDefault="00E5700D" w:rsidP="005C42DB">
      <w:pPr>
        <w:spacing w:line="480" w:lineRule="auto"/>
        <w:jc w:val="both"/>
        <w:rPr>
          <w:rFonts w:ascii="Times New Roman" w:hAnsi="Times New Roman" w:cs="Times New Roman"/>
          <w:sz w:val="24"/>
          <w:szCs w:val="24"/>
        </w:rPr>
      </w:pPr>
      <w:r>
        <w:rPr>
          <w:rFonts w:ascii="Times New Roman" w:hAnsi="Times New Roman" w:cs="Times New Roman"/>
          <w:b/>
          <w:bCs/>
          <w:i/>
          <w:iCs/>
          <w:sz w:val="24"/>
          <w:szCs w:val="24"/>
        </w:rPr>
        <w:lastRenderedPageBreak/>
        <w:t>O</w:t>
      </w:r>
      <w:r w:rsidR="00584E02" w:rsidRPr="00E5700D">
        <w:rPr>
          <w:rFonts w:ascii="Times New Roman" w:hAnsi="Times New Roman" w:cs="Times New Roman"/>
          <w:b/>
          <w:bCs/>
          <w:i/>
          <w:iCs/>
          <w:sz w:val="24"/>
          <w:szCs w:val="24"/>
        </w:rPr>
        <w:t>ptical framework.</w:t>
      </w:r>
      <w:r w:rsidR="00584E02" w:rsidRPr="00852319">
        <w:rPr>
          <w:rFonts w:ascii="Times New Roman" w:hAnsi="Times New Roman" w:cs="Times New Roman"/>
          <w:b/>
          <w:bCs/>
          <w:sz w:val="24"/>
          <w:szCs w:val="24"/>
        </w:rPr>
        <w:t xml:space="preserve"> </w:t>
      </w:r>
    </w:p>
    <w:p w14:paraId="48776BF4" w14:textId="3C889607" w:rsidR="005B5A12" w:rsidRPr="00852319" w:rsidRDefault="00584E02" w:rsidP="005C42DB">
      <w:pPr>
        <w:spacing w:line="480" w:lineRule="auto"/>
        <w:jc w:val="both"/>
        <w:rPr>
          <w:rFonts w:ascii="Times New Roman" w:eastAsia="Perpetua" w:hAnsi="Times New Roman" w:cs="Times New Roman"/>
          <w:bCs/>
          <w:color w:val="000000"/>
          <w:sz w:val="24"/>
          <w:szCs w:val="24"/>
          <w:lang w:eastAsia="es-ES_tradnl"/>
        </w:rPr>
      </w:pPr>
      <w:r w:rsidRPr="00852319">
        <w:rPr>
          <w:rFonts w:ascii="Times New Roman" w:hAnsi="Times New Roman" w:cs="Times New Roman"/>
          <w:sz w:val="24"/>
          <w:szCs w:val="24"/>
        </w:rPr>
        <w:t>Reflectance spectra were simulated using ANATOBIRD, a graphical user interface developed in MATLAB R2020 that implements a modified transfer-matrix method (TMM; Eqs. 1–10). The framework was previously evaluated across a broad comparative dataset including 86 bird species (hummingbirds and ducks), enabling simulation of reflectance spectra and corresponding RGB color coordinates arising from regular and inhomogeneous nanomorphological traits. In the present study, results are reported for four species based on our own experimental measurements (</w:t>
      </w:r>
      <w:r w:rsidR="00852319">
        <w:rPr>
          <w:rFonts w:ascii="Times New Roman" w:hAnsi="Times New Roman" w:cs="Times New Roman"/>
          <w:sz w:val="24"/>
          <w:szCs w:val="24"/>
        </w:rPr>
        <w:t>figure</w:t>
      </w:r>
      <w:r w:rsidRPr="00852319">
        <w:rPr>
          <w:rFonts w:ascii="Times New Roman" w:hAnsi="Times New Roman" w:cs="Times New Roman"/>
          <w:sz w:val="24"/>
          <w:szCs w:val="24"/>
        </w:rPr>
        <w:t xml:space="preserve"> 1) and for 15 iridescent feather patches derived from literature-reported values (</w:t>
      </w:r>
      <w:r w:rsidR="00852319">
        <w:rPr>
          <w:rFonts w:ascii="Times New Roman" w:hAnsi="Times New Roman" w:cs="Times New Roman"/>
          <w:sz w:val="24"/>
          <w:szCs w:val="24"/>
        </w:rPr>
        <w:t>figure</w:t>
      </w:r>
      <w:r w:rsidRPr="00852319">
        <w:rPr>
          <w:rFonts w:ascii="Times New Roman" w:hAnsi="Times New Roman" w:cs="Times New Roman"/>
          <w:sz w:val="24"/>
          <w:szCs w:val="24"/>
        </w:rPr>
        <w:t xml:space="preserve"> 2</w:t>
      </w:r>
      <w:r w:rsidR="00852319">
        <w:rPr>
          <w:rFonts w:ascii="Times New Roman" w:hAnsi="Times New Roman" w:cs="Times New Roman"/>
          <w:sz w:val="24"/>
          <w:szCs w:val="24"/>
        </w:rPr>
        <w:t>,</w:t>
      </w:r>
      <w:r w:rsidRPr="00852319">
        <w:rPr>
          <w:rFonts w:ascii="Times New Roman" w:hAnsi="Times New Roman" w:cs="Times New Roman"/>
          <w:sz w:val="24"/>
          <w:szCs w:val="24"/>
        </w:rPr>
        <w:t xml:space="preserve"> Tables 1 and 2). ANATOBIRD operates on multilayer optical systems and was preceded by a validation stage, ThinFilmulator </w:t>
      </w:r>
      <w:r w:rsidR="00852319">
        <w:rPr>
          <w:rFonts w:ascii="Times New Roman" w:hAnsi="Times New Roman" w:cs="Times New Roman"/>
          <w:sz w:val="24"/>
          <w:szCs w:val="24"/>
        </w:rPr>
        <w:t>(equations</w:t>
      </w:r>
      <w:r w:rsidRPr="00852319">
        <w:rPr>
          <w:rFonts w:ascii="Times New Roman" w:hAnsi="Times New Roman" w:cs="Times New Roman"/>
          <w:sz w:val="24"/>
          <w:szCs w:val="24"/>
        </w:rPr>
        <w:t>. 1–9; steps 1–4), which models homogeneous single-layer systems, followed by multilayer simulations (steps 5–9) that incorporate nanostructural inhomogeneity by accounting for variability in melanosome and air-interstice organization (</w:t>
      </w:r>
      <w:r w:rsidR="00852319">
        <w:rPr>
          <w:rFonts w:ascii="Times New Roman" w:hAnsi="Times New Roman" w:cs="Times New Roman"/>
          <w:sz w:val="24"/>
          <w:szCs w:val="24"/>
        </w:rPr>
        <w:t>figure</w:t>
      </w:r>
      <w:r w:rsidRPr="00852319">
        <w:rPr>
          <w:rFonts w:ascii="Times New Roman" w:hAnsi="Times New Roman" w:cs="Times New Roman"/>
          <w:sz w:val="24"/>
          <w:szCs w:val="24"/>
        </w:rPr>
        <w:t xml:space="preserve"> S1). The interface allows specification of physical parameters (incidence angle and refractive indices of keratin, melanin, and air) and biological traits (layer thicknesses) required to compute reflectance spectra and simulated RGB colors, with nano-anatomical thickness schemes shown in </w:t>
      </w:r>
      <w:r w:rsidR="00852319">
        <w:rPr>
          <w:rFonts w:ascii="Times New Roman" w:hAnsi="Times New Roman" w:cs="Times New Roman"/>
          <w:sz w:val="24"/>
          <w:szCs w:val="24"/>
        </w:rPr>
        <w:t>figure</w:t>
      </w:r>
      <w:r w:rsidRPr="00852319">
        <w:rPr>
          <w:rFonts w:ascii="Times New Roman" w:hAnsi="Times New Roman" w:cs="Times New Roman"/>
          <w:sz w:val="24"/>
          <w:szCs w:val="24"/>
        </w:rPr>
        <w:t xml:space="preserve"> S2.</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5B5A12" w:rsidRPr="00852319" w14:paraId="3423E14A" w14:textId="77777777" w:rsidTr="001B0C19">
        <w:tc>
          <w:tcPr>
            <w:tcW w:w="8494" w:type="dxa"/>
          </w:tcPr>
          <w:p w14:paraId="2875394C" w14:textId="77777777" w:rsidR="005B5A12" w:rsidRPr="00852319" w:rsidRDefault="005B5A12" w:rsidP="005C42DB">
            <w:pPr>
              <w:spacing w:line="480" w:lineRule="auto"/>
              <w:contextualSpacing/>
              <w:jc w:val="center"/>
              <w:rPr>
                <w:rFonts w:ascii="Times New Roman" w:hAnsi="Times New Roman" w:cs="Times New Roman"/>
                <w:b/>
                <w:sz w:val="24"/>
                <w:szCs w:val="24"/>
              </w:rPr>
            </w:pPr>
            <w:r w:rsidRPr="00852319">
              <w:rPr>
                <w:rFonts w:ascii="Times New Roman" w:hAnsi="Times New Roman" w:cs="Times New Roman"/>
                <w:b/>
                <w:noProof/>
                <w:sz w:val="24"/>
                <w:szCs w:val="24"/>
              </w:rPr>
              <w:lastRenderedPageBreak/>
              <w:drawing>
                <wp:inline distT="0" distB="0" distL="0" distR="0" wp14:anchorId="217D2E26" wp14:editId="5A60335E">
                  <wp:extent cx="4862462" cy="3119275"/>
                  <wp:effectExtent l="0" t="0" r="0" b="508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77817" cy="3129125"/>
                          </a:xfrm>
                          <a:prstGeom prst="rect">
                            <a:avLst/>
                          </a:prstGeom>
                          <a:noFill/>
                        </pic:spPr>
                      </pic:pic>
                    </a:graphicData>
                  </a:graphic>
                </wp:inline>
              </w:drawing>
            </w:r>
          </w:p>
        </w:tc>
      </w:tr>
      <w:tr w:rsidR="005B5A12" w:rsidRPr="00852319" w14:paraId="4DDD1734" w14:textId="77777777" w:rsidTr="001B0C19">
        <w:tc>
          <w:tcPr>
            <w:tcW w:w="8494" w:type="dxa"/>
          </w:tcPr>
          <w:p w14:paraId="75572A9E" w14:textId="77777777" w:rsidR="0058202C" w:rsidRDefault="005B5A12" w:rsidP="005C42DB">
            <w:pPr>
              <w:spacing w:line="480" w:lineRule="auto"/>
              <w:contextualSpacing/>
              <w:jc w:val="both"/>
              <w:rPr>
                <w:rFonts w:ascii="Times New Roman" w:eastAsia="Perpetua" w:hAnsi="Times New Roman" w:cs="Times New Roman"/>
                <w:b/>
                <w:color w:val="000000"/>
                <w:sz w:val="24"/>
                <w:szCs w:val="24"/>
                <w:lang w:eastAsia="es-ES_tradnl"/>
              </w:rPr>
            </w:pPr>
            <w:r w:rsidRPr="00852319">
              <w:rPr>
                <w:rFonts w:ascii="Times New Roman" w:eastAsia="Perpetua" w:hAnsi="Times New Roman" w:cs="Times New Roman"/>
                <w:b/>
                <w:color w:val="000000"/>
                <w:sz w:val="24"/>
                <w:szCs w:val="24"/>
                <w:lang w:eastAsia="es-ES_tradnl"/>
              </w:rPr>
              <w:t xml:space="preserve">Figure S2. </w:t>
            </w:r>
            <w:r w:rsidRPr="0058202C">
              <w:rPr>
                <w:rFonts w:ascii="Times New Roman" w:eastAsia="Perpetua" w:hAnsi="Times New Roman" w:cs="Times New Roman"/>
                <w:b/>
                <w:color w:val="000000"/>
                <w:sz w:val="24"/>
                <w:szCs w:val="24"/>
                <w:lang w:eastAsia="es-ES_tradnl"/>
              </w:rPr>
              <w:t>Nano-anatomical data.</w:t>
            </w:r>
            <w:r w:rsidRPr="00852319">
              <w:rPr>
                <w:rFonts w:ascii="Times New Roman" w:eastAsia="Perpetua" w:hAnsi="Times New Roman" w:cs="Times New Roman"/>
                <w:bCs/>
                <w:color w:val="000000"/>
                <w:sz w:val="24"/>
                <w:szCs w:val="24"/>
                <w:lang w:eastAsia="es-ES_tradnl"/>
              </w:rPr>
              <w:t xml:space="preserve"> </w:t>
            </w:r>
          </w:p>
          <w:p w14:paraId="28036D05" w14:textId="0A5B8DAF" w:rsidR="005B5A12" w:rsidRPr="00852319" w:rsidRDefault="005B5A12" w:rsidP="005C42DB">
            <w:pPr>
              <w:spacing w:line="480" w:lineRule="auto"/>
              <w:contextualSpacing/>
              <w:jc w:val="both"/>
              <w:rPr>
                <w:rFonts w:ascii="Times New Roman" w:eastAsia="Perpetua" w:hAnsi="Times New Roman" w:cs="Times New Roman"/>
                <w:b/>
                <w:color w:val="000000"/>
                <w:sz w:val="24"/>
                <w:szCs w:val="24"/>
                <w:lang w:eastAsia="es-ES_tradnl"/>
              </w:rPr>
            </w:pPr>
            <w:r w:rsidRPr="00852319">
              <w:rPr>
                <w:rFonts w:ascii="Times New Roman" w:eastAsia="Perpetua" w:hAnsi="Times New Roman" w:cs="Times New Roman"/>
                <w:b/>
                <w:color w:val="000000"/>
                <w:sz w:val="24"/>
                <w:szCs w:val="24"/>
                <w:lang w:eastAsia="es-ES_tradnl"/>
              </w:rPr>
              <w:t xml:space="preserve">a-c. </w:t>
            </w:r>
            <w:r w:rsidRPr="00852319">
              <w:rPr>
                <w:rFonts w:ascii="Times New Roman" w:eastAsia="Perpetua" w:hAnsi="Times New Roman" w:cs="Times New Roman"/>
                <w:bCs/>
                <w:color w:val="000000"/>
                <w:sz w:val="24"/>
                <w:szCs w:val="24"/>
                <w:lang w:eastAsia="es-ES_tradnl"/>
              </w:rPr>
              <w:t>Thickness for 1-layer</w:t>
            </w:r>
            <w:r w:rsidRPr="00852319">
              <w:rPr>
                <w:rFonts w:ascii="Times New Roman" w:eastAsia="Perpetua" w:hAnsi="Times New Roman" w:cs="Times New Roman"/>
                <w:b/>
                <w:color w:val="000000"/>
                <w:sz w:val="24"/>
                <w:szCs w:val="24"/>
                <w:lang w:eastAsia="es-ES_tradnl"/>
              </w:rPr>
              <w:t xml:space="preserve">. </w:t>
            </w:r>
            <w:r w:rsidRPr="00852319">
              <w:rPr>
                <w:rFonts w:ascii="Times New Roman" w:eastAsia="Perpetua" w:hAnsi="Times New Roman" w:cs="Times New Roman"/>
                <w:bCs/>
                <w:color w:val="000000"/>
                <w:sz w:val="24"/>
                <w:szCs w:val="24"/>
                <w:lang w:eastAsia="es-ES_tradnl"/>
              </w:rPr>
              <w:t xml:space="preserve">The SEM images of barbules correspond to domestic pigeons </w:t>
            </w:r>
            <w:r w:rsidRPr="00852319">
              <w:rPr>
                <w:rFonts w:ascii="Times New Roman" w:eastAsia="Perpetua" w:hAnsi="Times New Roman" w:cs="Times New Roman"/>
                <w:bCs/>
                <w:color w:val="000000"/>
                <w:sz w:val="24"/>
                <w:szCs w:val="24"/>
                <w:lang w:eastAsia="es-ES_tradnl"/>
              </w:rPr>
              <w:fldChar w:fldCharType="begin" w:fldLock="1"/>
            </w:r>
            <w:r w:rsidR="00852319">
              <w:rPr>
                <w:rFonts w:ascii="Times New Roman" w:eastAsia="Perpetua" w:hAnsi="Times New Roman" w:cs="Times New Roman"/>
                <w:bCs/>
                <w:color w:val="000000"/>
                <w:sz w:val="24"/>
                <w:szCs w:val="24"/>
                <w:lang w:eastAsia="es-ES_tradnl"/>
              </w:rPr>
              <w:instrText>ADDIN CSL_CITATION {"citationItems":[{"id":"ITEM-1","itemData":{"DOI":"10.1103/PhysRevE.74.051916","ISSN":"15393755","PMID":"17279948","abstract":"We conducted structural characterizations, reflection measurements, and theoretical simulations on the iridescent green and purple neck feathers of domestic pigeons (Columba livia domestica). We found that both green and purple barbules are composed of an outer keratin cortex layer surrounding a medullary layer. The thickness of the keratin cortex layer shows a distinct difference between green and purple barbules. Green barbules vary colors from green to purple with the observing angle changed from normal to oblique, while purple barbules from purple to green in an opposite way. Both the experimental and theoretical results suggest that structural colors in green and purple neck feathers should originate from the interference in the top keratin cortex layer, while the structure beyond acts as a poor mirror. © 2006 The American Physical Society.","author":[{"dropping-particle":"","family":"Yin","given":"Haiwei","non-dropping-particle":"","parse-names":false,"suffix":""},{"dropping-particle":"","family":"Shi","given":"Lei","non-dropping-particle":"","parse-names":false,"suffix":""},{"dropping-particle":"","family":"Sha","given":"Jing","non-dropping-particle":"","parse-names":false,"suffix":""},{"dropping-particle":"","family":"Li","given":"Yizhou","non-dropping-particle":"","parse-names":false,"suffix":""},{"dropping-particle":"","family":"Qin","given":"Youhua","non-dropping-particle":"","parse-names":false,"suffix":""},{"dropping-particle":"","family":"Dong","given":"Biqin","non-dropping-particle":"","parse-names":false,"suffix":""},{"dropping-particle":"","family":"Meyer","given":"Serge","non-dropping-particle":"","parse-names":false,"suffix":""},{"dropping-particle":"","family":"Liu","given":"Xiaohan","non-dropping-particle":"","parse-names":false,"suffix":""},{"dropping-particle":"","family":"Zhao","given":"Li","non-dropping-particle":"","parse-names":false,"suffix":""},{"dropping-particle":"","family":"Zi","given":"Jian","non-dropping-particle":"","parse-names":false,"suffix":""}],"container-title":"Physical Review E - Statistical, Nonlinear, and Soft Matter Physics","id":"ITEM-1","issue":"5","issued":{"date-parts":[["2006"]]},"page":"1-6","title":"Iridescence in the neck feathers of domestic pigeons","type":"article-journal","volume":"74"},"uris":["http://www.mendeley.com/documents/?uuid=ea73607e-6a89-475d-b6a8-e742cf62a164"]}],"mendeley":{"formattedCitation":"(Yin et al., 2006)","manualFormatting":"(Yin et al., 2006, figure 2a,b)","plainTextFormattedCitation":"(Yin et al., 2006)"},"properties":{"noteIndex":0},"schema":"https://github.com/citation-style-language/schema/raw/master/csl-citation.json"}</w:instrText>
            </w:r>
            <w:r w:rsidRPr="00852319">
              <w:rPr>
                <w:rFonts w:ascii="Times New Roman" w:eastAsia="Perpetua" w:hAnsi="Times New Roman" w:cs="Times New Roman"/>
                <w:bCs/>
                <w:color w:val="000000"/>
                <w:sz w:val="24"/>
                <w:szCs w:val="24"/>
                <w:lang w:eastAsia="es-ES_tradnl"/>
              </w:rPr>
              <w:fldChar w:fldCharType="separate"/>
            </w:r>
            <w:r w:rsidRPr="00852319">
              <w:rPr>
                <w:rFonts w:ascii="Times New Roman" w:eastAsia="Perpetua" w:hAnsi="Times New Roman" w:cs="Times New Roman"/>
                <w:bCs/>
                <w:noProof/>
                <w:color w:val="000000"/>
                <w:sz w:val="24"/>
                <w:szCs w:val="24"/>
                <w:lang w:eastAsia="es-ES_tradnl"/>
              </w:rPr>
              <w:t xml:space="preserve">(Yin et al., 2006, </w:t>
            </w:r>
            <w:r w:rsidR="00852319">
              <w:rPr>
                <w:rFonts w:ascii="Times New Roman" w:eastAsia="Perpetua" w:hAnsi="Times New Roman" w:cs="Times New Roman"/>
                <w:bCs/>
                <w:noProof/>
                <w:color w:val="000000"/>
                <w:sz w:val="24"/>
                <w:szCs w:val="24"/>
                <w:lang w:eastAsia="es-ES_tradnl"/>
              </w:rPr>
              <w:t>figure</w:t>
            </w:r>
            <w:r w:rsidRPr="00852319">
              <w:rPr>
                <w:rFonts w:ascii="Times New Roman" w:eastAsia="Perpetua" w:hAnsi="Times New Roman" w:cs="Times New Roman"/>
                <w:bCs/>
                <w:noProof/>
                <w:color w:val="000000"/>
                <w:sz w:val="24"/>
                <w:szCs w:val="24"/>
                <w:lang w:eastAsia="es-ES_tradnl"/>
              </w:rPr>
              <w:t xml:space="preserve"> 2a</w:t>
            </w:r>
            <w:r w:rsidR="00852319">
              <w:rPr>
                <w:rFonts w:ascii="Times New Roman" w:eastAsia="Perpetua" w:hAnsi="Times New Roman" w:cs="Times New Roman"/>
                <w:bCs/>
                <w:noProof/>
                <w:color w:val="000000"/>
                <w:sz w:val="24"/>
                <w:szCs w:val="24"/>
                <w:lang w:eastAsia="es-ES_tradnl"/>
              </w:rPr>
              <w:t>,</w:t>
            </w:r>
            <w:r w:rsidRPr="00852319">
              <w:rPr>
                <w:rFonts w:ascii="Times New Roman" w:eastAsia="Perpetua" w:hAnsi="Times New Roman" w:cs="Times New Roman"/>
                <w:bCs/>
                <w:noProof/>
                <w:color w:val="000000"/>
                <w:sz w:val="24"/>
                <w:szCs w:val="24"/>
                <w:lang w:eastAsia="es-ES_tradnl"/>
              </w:rPr>
              <w:t>b)</w:t>
            </w:r>
            <w:r w:rsidRPr="00852319">
              <w:rPr>
                <w:rFonts w:ascii="Times New Roman" w:eastAsia="Perpetua" w:hAnsi="Times New Roman" w:cs="Times New Roman"/>
                <w:bCs/>
                <w:color w:val="000000"/>
                <w:sz w:val="24"/>
                <w:szCs w:val="24"/>
                <w:lang w:eastAsia="es-ES_tradnl"/>
              </w:rPr>
              <w:fldChar w:fldCharType="end"/>
            </w:r>
            <w:r w:rsidRPr="00852319">
              <w:rPr>
                <w:rFonts w:ascii="Times New Roman" w:eastAsia="Perpetua" w:hAnsi="Times New Roman" w:cs="Times New Roman"/>
                <w:bCs/>
                <w:color w:val="000000"/>
                <w:sz w:val="24"/>
                <w:szCs w:val="24"/>
                <w:lang w:eastAsia="es-ES_tradnl"/>
              </w:rPr>
              <w:t xml:space="preserve"> (a-b). Barbule Scheme where d</w:t>
            </w:r>
            <w:r w:rsidRPr="00852319">
              <w:rPr>
                <w:rFonts w:ascii="Times New Roman" w:eastAsia="Perpetua" w:hAnsi="Times New Roman" w:cs="Times New Roman"/>
                <w:bCs/>
                <w:color w:val="000000"/>
                <w:sz w:val="24"/>
                <w:szCs w:val="24"/>
                <w:vertAlign w:val="superscript"/>
                <w:lang w:eastAsia="es-ES_tradnl"/>
              </w:rPr>
              <w:t xml:space="preserve">** </w:t>
            </w:r>
            <w:r w:rsidRPr="00852319">
              <w:rPr>
                <w:rFonts w:ascii="Times New Roman" w:eastAsia="Perpetua" w:hAnsi="Times New Roman" w:cs="Times New Roman"/>
                <w:bCs/>
                <w:color w:val="000000"/>
                <w:sz w:val="24"/>
                <w:szCs w:val="24"/>
                <w:lang w:eastAsia="es-ES_tradnl"/>
              </w:rPr>
              <w:t>is layer thickness (c).</w:t>
            </w:r>
            <w:r w:rsidRPr="00852319">
              <w:rPr>
                <w:rFonts w:ascii="Times New Roman" w:eastAsia="Perpetua" w:hAnsi="Times New Roman" w:cs="Times New Roman"/>
                <w:b/>
                <w:color w:val="000000"/>
                <w:sz w:val="24"/>
                <w:szCs w:val="24"/>
                <w:lang w:eastAsia="es-ES_tradnl"/>
              </w:rPr>
              <w:t xml:space="preserve"> d-h. </w:t>
            </w:r>
            <w:r w:rsidRPr="00852319">
              <w:rPr>
                <w:rFonts w:ascii="Times New Roman" w:eastAsia="Perpetua" w:hAnsi="Times New Roman" w:cs="Times New Roman"/>
                <w:bCs/>
                <w:color w:val="000000"/>
                <w:sz w:val="24"/>
                <w:szCs w:val="24"/>
                <w:lang w:eastAsia="es-ES_tradnl"/>
              </w:rPr>
              <w:t xml:space="preserve">Thickness for multilayers. The TEM images of melanosomes in gorget of hummingbirds: </w:t>
            </w:r>
            <w:r w:rsidRPr="00852319">
              <w:rPr>
                <w:rFonts w:ascii="Times New Roman" w:eastAsia="Perpetua" w:hAnsi="Times New Roman" w:cs="Times New Roman"/>
                <w:bCs/>
                <w:i/>
                <w:iCs/>
                <w:color w:val="000000"/>
                <w:sz w:val="24"/>
                <w:szCs w:val="24"/>
                <w:lang w:eastAsia="es-ES_tradnl"/>
              </w:rPr>
              <w:t xml:space="preserve">Coeligena wilsoni </w:t>
            </w:r>
            <w:r w:rsidRPr="00852319">
              <w:rPr>
                <w:rFonts w:ascii="Times New Roman" w:eastAsia="Perpetua" w:hAnsi="Times New Roman" w:cs="Times New Roman"/>
                <w:bCs/>
                <w:color w:val="000000"/>
                <w:sz w:val="24"/>
                <w:szCs w:val="24"/>
                <w:lang w:eastAsia="es-ES_tradnl"/>
              </w:rPr>
              <w:t>(d)</w:t>
            </w:r>
            <w:r w:rsidRPr="00852319">
              <w:rPr>
                <w:rFonts w:ascii="Times New Roman" w:eastAsia="Perpetua" w:hAnsi="Times New Roman" w:cs="Times New Roman"/>
                <w:bCs/>
                <w:i/>
                <w:iCs/>
                <w:color w:val="000000"/>
                <w:sz w:val="24"/>
                <w:szCs w:val="24"/>
                <w:lang w:eastAsia="es-ES_tradnl"/>
              </w:rPr>
              <w:t xml:space="preserve">, Coeligena prunellei </w:t>
            </w:r>
            <w:r w:rsidRPr="00852319">
              <w:rPr>
                <w:rFonts w:ascii="Times New Roman" w:eastAsia="Perpetua" w:hAnsi="Times New Roman" w:cs="Times New Roman"/>
                <w:bCs/>
                <w:color w:val="000000"/>
                <w:sz w:val="24"/>
                <w:szCs w:val="24"/>
                <w:lang w:eastAsia="es-ES_tradnl"/>
              </w:rPr>
              <w:t xml:space="preserve">(e), </w:t>
            </w:r>
            <w:r w:rsidRPr="00852319">
              <w:rPr>
                <w:rFonts w:ascii="Times New Roman" w:eastAsia="Perpetua" w:hAnsi="Times New Roman" w:cs="Times New Roman"/>
                <w:bCs/>
                <w:i/>
                <w:iCs/>
                <w:color w:val="000000"/>
                <w:sz w:val="24"/>
                <w:szCs w:val="24"/>
                <w:lang w:eastAsia="es-ES_tradnl"/>
              </w:rPr>
              <w:t xml:space="preserve">Coeligena lutetiae </w:t>
            </w:r>
            <w:r w:rsidRPr="00852319">
              <w:rPr>
                <w:rFonts w:ascii="Times New Roman" w:eastAsia="Perpetua" w:hAnsi="Times New Roman" w:cs="Times New Roman"/>
                <w:bCs/>
                <w:color w:val="000000"/>
                <w:sz w:val="24"/>
                <w:szCs w:val="24"/>
                <w:lang w:eastAsia="es-ES_tradnl"/>
              </w:rPr>
              <w:t xml:space="preserve">(f), </w:t>
            </w:r>
            <w:r w:rsidRPr="00852319">
              <w:rPr>
                <w:rFonts w:ascii="Times New Roman" w:eastAsia="Perpetua" w:hAnsi="Times New Roman" w:cs="Times New Roman"/>
                <w:bCs/>
                <w:i/>
                <w:iCs/>
                <w:color w:val="000000"/>
                <w:sz w:val="24"/>
                <w:szCs w:val="24"/>
                <w:lang w:eastAsia="es-ES_tradnl"/>
              </w:rPr>
              <w:t xml:space="preserve">and Coeligena iris </w:t>
            </w:r>
            <w:r w:rsidRPr="00852319">
              <w:rPr>
                <w:rFonts w:ascii="Times New Roman" w:eastAsia="Perpetua" w:hAnsi="Times New Roman" w:cs="Times New Roman"/>
                <w:bCs/>
                <w:color w:val="000000"/>
                <w:sz w:val="24"/>
                <w:szCs w:val="24"/>
                <w:lang w:eastAsia="es-ES_tradnl"/>
              </w:rPr>
              <w:t>(g).</w:t>
            </w:r>
            <w:r w:rsidRPr="00852319">
              <w:rPr>
                <w:rFonts w:ascii="Times New Roman" w:eastAsia="Perpetua" w:hAnsi="Times New Roman" w:cs="Times New Roman"/>
                <w:bCs/>
                <w:i/>
                <w:iCs/>
                <w:color w:val="000000"/>
                <w:sz w:val="24"/>
                <w:szCs w:val="24"/>
                <w:lang w:eastAsia="es-ES_tradnl"/>
              </w:rPr>
              <w:t xml:space="preserve"> </w:t>
            </w:r>
            <w:r w:rsidRPr="00852319">
              <w:rPr>
                <w:rFonts w:ascii="Times New Roman" w:hAnsi="Times New Roman" w:cs="Times New Roman"/>
                <w:sz w:val="24"/>
                <w:szCs w:val="24"/>
              </w:rPr>
              <w:t xml:space="preserve">Based on the anatomy, we used the following parameters for each melanosome scheme, </w:t>
            </w:r>
            <w:bookmarkStart w:id="0" w:name="_Hlk92373310"/>
            <w:r w:rsidRPr="00852319">
              <w:rPr>
                <w:rFonts w:ascii="Times New Roman" w:hAnsi="Times New Roman" w:cs="Times New Roman"/>
                <w:sz w:val="24"/>
                <w:szCs w:val="24"/>
              </w:rPr>
              <w:t>a</w:t>
            </w:r>
            <w:r w:rsidRPr="00852319">
              <w:rPr>
                <w:rFonts w:ascii="Times New Roman" w:hAnsi="Times New Roman" w:cs="Times New Roman"/>
                <w:sz w:val="24"/>
                <w:szCs w:val="24"/>
                <w:vertAlign w:val="superscript"/>
              </w:rPr>
              <w:t>*</w:t>
            </w:r>
            <w:r w:rsidRPr="00852319">
              <w:rPr>
                <w:rFonts w:ascii="Times New Roman" w:hAnsi="Times New Roman" w:cs="Times New Roman"/>
                <w:sz w:val="24"/>
                <w:szCs w:val="24"/>
              </w:rPr>
              <w:t>: thickness internal air layer of top melanosomes, b</w:t>
            </w:r>
            <w:r w:rsidRPr="00852319">
              <w:rPr>
                <w:rFonts w:ascii="Times New Roman" w:hAnsi="Times New Roman" w:cs="Times New Roman"/>
                <w:sz w:val="24"/>
                <w:szCs w:val="24"/>
                <w:vertAlign w:val="subscript"/>
              </w:rPr>
              <w:t>2</w:t>
            </w:r>
            <w:r w:rsidRPr="00852319">
              <w:rPr>
                <w:rFonts w:ascii="Times New Roman" w:hAnsi="Times New Roman" w:cs="Times New Roman"/>
                <w:sz w:val="24"/>
                <w:szCs w:val="24"/>
                <w:vertAlign w:val="superscript"/>
              </w:rPr>
              <w:t>*</w:t>
            </w:r>
            <w:r w:rsidRPr="00852319">
              <w:rPr>
                <w:rFonts w:ascii="Times New Roman" w:hAnsi="Times New Roman" w:cs="Times New Roman"/>
                <w:sz w:val="24"/>
                <w:szCs w:val="24"/>
              </w:rPr>
              <w:t>: thickness internal air layer of top melanosomes, b</w:t>
            </w:r>
            <w:r w:rsidRPr="00852319">
              <w:rPr>
                <w:rFonts w:ascii="Times New Roman" w:hAnsi="Times New Roman" w:cs="Times New Roman"/>
                <w:sz w:val="24"/>
                <w:szCs w:val="24"/>
                <w:vertAlign w:val="subscript"/>
              </w:rPr>
              <w:t>1</w:t>
            </w:r>
            <w:r w:rsidRPr="00852319">
              <w:rPr>
                <w:rFonts w:ascii="Times New Roman" w:hAnsi="Times New Roman" w:cs="Times New Roman"/>
                <w:sz w:val="24"/>
                <w:szCs w:val="24"/>
                <w:vertAlign w:val="superscript"/>
              </w:rPr>
              <w:t>*</w:t>
            </w:r>
            <w:r w:rsidRPr="00852319">
              <w:rPr>
                <w:rFonts w:ascii="Times New Roman" w:hAnsi="Times New Roman" w:cs="Times New Roman"/>
                <w:sz w:val="24"/>
                <w:szCs w:val="24"/>
              </w:rPr>
              <w:t>: thickness internal air layer of other melanosomes, c</w:t>
            </w:r>
            <w:r w:rsidRPr="00852319">
              <w:rPr>
                <w:rFonts w:ascii="Times New Roman" w:hAnsi="Times New Roman" w:cs="Times New Roman"/>
                <w:sz w:val="24"/>
                <w:szCs w:val="24"/>
                <w:vertAlign w:val="superscript"/>
              </w:rPr>
              <w:t>*</w:t>
            </w:r>
            <w:r w:rsidRPr="00852319">
              <w:rPr>
                <w:rFonts w:ascii="Times New Roman" w:hAnsi="Times New Roman" w:cs="Times New Roman"/>
                <w:sz w:val="24"/>
                <w:szCs w:val="24"/>
              </w:rPr>
              <w:t>: thickness keratin cortex, d</w:t>
            </w:r>
            <w:r w:rsidRPr="00852319">
              <w:rPr>
                <w:rFonts w:ascii="Times New Roman" w:hAnsi="Times New Roman" w:cs="Times New Roman"/>
                <w:sz w:val="24"/>
                <w:szCs w:val="24"/>
                <w:vertAlign w:val="superscript"/>
              </w:rPr>
              <w:t>*</w:t>
            </w:r>
            <w:r w:rsidRPr="00852319">
              <w:rPr>
                <w:rFonts w:ascii="Times New Roman" w:hAnsi="Times New Roman" w:cs="Times New Roman"/>
                <w:sz w:val="24"/>
                <w:szCs w:val="24"/>
              </w:rPr>
              <w:t>: thickness keratin layer in between melanosomes</w:t>
            </w:r>
            <w:bookmarkEnd w:id="0"/>
            <w:r w:rsidRPr="00852319">
              <w:rPr>
                <w:rFonts w:ascii="Times New Roman" w:hAnsi="Times New Roman" w:cs="Times New Roman"/>
                <w:sz w:val="24"/>
                <w:szCs w:val="24"/>
              </w:rPr>
              <w:t xml:space="preserve">, and N: number of melanosome layers. </w:t>
            </w:r>
            <w:r w:rsidRPr="00852319">
              <w:rPr>
                <w:rFonts w:ascii="Times New Roman" w:eastAsia="Perpetua" w:hAnsi="Times New Roman" w:cs="Times New Roman"/>
                <w:b/>
                <w:color w:val="000000"/>
                <w:sz w:val="24"/>
                <w:szCs w:val="24"/>
                <w:lang w:eastAsia="es-ES_tradnl"/>
              </w:rPr>
              <w:t xml:space="preserve"> Scale bar</w:t>
            </w:r>
            <w:r w:rsidRPr="00852319">
              <w:rPr>
                <w:rFonts w:ascii="Times New Roman" w:eastAsia="Perpetua" w:hAnsi="Times New Roman" w:cs="Times New Roman"/>
                <w:bCs/>
                <w:color w:val="000000"/>
                <w:sz w:val="24"/>
                <w:szCs w:val="24"/>
                <w:lang w:eastAsia="es-ES_tradnl"/>
              </w:rPr>
              <w:t>: a: 5 µm, b: 1 µm, d-g: 500 nm.</w:t>
            </w:r>
            <w:r w:rsidRPr="00852319">
              <w:rPr>
                <w:rFonts w:ascii="Times New Roman" w:eastAsia="Perpetua" w:hAnsi="Times New Roman" w:cs="Times New Roman"/>
                <w:b/>
                <w:color w:val="000000"/>
                <w:sz w:val="24"/>
                <w:szCs w:val="24"/>
                <w:lang w:eastAsia="es-ES_tradnl"/>
              </w:rPr>
              <w:t xml:space="preserve"> </w:t>
            </w:r>
          </w:p>
          <w:p w14:paraId="5F86B510" w14:textId="77777777" w:rsidR="009271D3" w:rsidRPr="00852319" w:rsidRDefault="009271D3" w:rsidP="005C42DB">
            <w:pPr>
              <w:spacing w:line="480" w:lineRule="auto"/>
              <w:contextualSpacing/>
              <w:jc w:val="both"/>
              <w:rPr>
                <w:rFonts w:ascii="Times New Roman" w:eastAsia="Perpetua" w:hAnsi="Times New Roman" w:cs="Times New Roman"/>
                <w:b/>
                <w:color w:val="000000"/>
                <w:sz w:val="24"/>
                <w:szCs w:val="24"/>
                <w:lang w:eastAsia="es-ES_tradnl"/>
              </w:rPr>
            </w:pPr>
          </w:p>
        </w:tc>
      </w:tr>
    </w:tbl>
    <w:p w14:paraId="4214A0BF" w14:textId="77777777" w:rsidR="00E5700D" w:rsidRDefault="00584E02" w:rsidP="005C42DB">
      <w:pPr>
        <w:spacing w:after="0" w:line="480" w:lineRule="auto"/>
        <w:contextualSpacing/>
        <w:jc w:val="both"/>
        <w:rPr>
          <w:rFonts w:ascii="Times New Roman" w:hAnsi="Times New Roman" w:cs="Times New Roman"/>
          <w:b/>
          <w:bCs/>
          <w:sz w:val="24"/>
          <w:szCs w:val="24"/>
        </w:rPr>
      </w:pPr>
      <w:r w:rsidRPr="00E5700D">
        <w:rPr>
          <w:rFonts w:ascii="Times New Roman" w:hAnsi="Times New Roman" w:cs="Times New Roman"/>
          <w:b/>
          <w:bCs/>
          <w:i/>
          <w:iCs/>
          <w:sz w:val="24"/>
          <w:szCs w:val="24"/>
        </w:rPr>
        <w:t>Nano-anatomical data and optical simulations.</w:t>
      </w:r>
      <w:r w:rsidRPr="00852319">
        <w:rPr>
          <w:rFonts w:ascii="Times New Roman" w:hAnsi="Times New Roman" w:cs="Times New Roman"/>
          <w:b/>
          <w:bCs/>
          <w:sz w:val="24"/>
          <w:szCs w:val="24"/>
        </w:rPr>
        <w:t xml:space="preserve"> </w:t>
      </w:r>
    </w:p>
    <w:p w14:paraId="382EDE73" w14:textId="6DF3EE94" w:rsidR="005B5A12" w:rsidRPr="00852319" w:rsidRDefault="00584E02" w:rsidP="005C42DB">
      <w:pPr>
        <w:spacing w:after="0" w:line="480" w:lineRule="auto"/>
        <w:contextualSpacing/>
        <w:jc w:val="both"/>
        <w:rPr>
          <w:rFonts w:ascii="Times New Roman" w:eastAsia="Perpetua" w:hAnsi="Times New Roman" w:cs="Times New Roman"/>
          <w:b/>
          <w:color w:val="000000"/>
          <w:sz w:val="24"/>
          <w:szCs w:val="24"/>
          <w:lang w:eastAsia="es-ES_tradnl"/>
        </w:rPr>
      </w:pPr>
      <w:r w:rsidRPr="00852319">
        <w:rPr>
          <w:rFonts w:ascii="Times New Roman" w:hAnsi="Times New Roman" w:cs="Times New Roman"/>
          <w:sz w:val="24"/>
          <w:szCs w:val="24"/>
        </w:rPr>
        <w:lastRenderedPageBreak/>
        <w:t>Nanomorphological parameters (nm) and corresponding reflectance spectra were compiled from published studies; when numerical data were unavailable, reflectance spectra were digitized from reported plots and nanostructural thicknesses were extracted from SEM/TEM images using ImageJ. Single-layer systems were characterized by a single thickness parameter (</w:t>
      </w:r>
      <w:r w:rsidRPr="00852319">
        <w:rPr>
          <w:rFonts w:ascii="Times New Roman" w:hAnsi="Times New Roman" w:cs="Times New Roman"/>
          <w:i/>
          <w:iCs/>
          <w:sz w:val="24"/>
          <w:szCs w:val="24"/>
        </w:rPr>
        <w:t>d</w:t>
      </w:r>
      <w:r w:rsidRPr="00852319">
        <w:rPr>
          <w:rFonts w:ascii="Times New Roman" w:hAnsi="Times New Roman" w:cs="Times New Roman"/>
          <w:sz w:val="24"/>
          <w:szCs w:val="24"/>
        </w:rPr>
        <w:t xml:space="preserve">⁎⁎; </w:t>
      </w:r>
      <w:r w:rsidR="00852319">
        <w:rPr>
          <w:rFonts w:ascii="Times New Roman" w:hAnsi="Times New Roman" w:cs="Times New Roman"/>
          <w:sz w:val="24"/>
          <w:szCs w:val="24"/>
        </w:rPr>
        <w:t>f</w:t>
      </w:r>
      <w:r w:rsidRPr="00852319">
        <w:rPr>
          <w:rFonts w:ascii="Times New Roman" w:hAnsi="Times New Roman" w:cs="Times New Roman"/>
          <w:sz w:val="24"/>
          <w:szCs w:val="24"/>
        </w:rPr>
        <w:t>ig</w:t>
      </w:r>
      <w:r w:rsidR="00852319">
        <w:rPr>
          <w:rFonts w:ascii="Times New Roman" w:hAnsi="Times New Roman" w:cs="Times New Roman"/>
          <w:sz w:val="24"/>
          <w:szCs w:val="24"/>
        </w:rPr>
        <w:t>ure</w:t>
      </w:r>
      <w:r w:rsidRPr="00852319">
        <w:rPr>
          <w:rFonts w:ascii="Times New Roman" w:hAnsi="Times New Roman" w:cs="Times New Roman"/>
          <w:sz w:val="24"/>
          <w:szCs w:val="24"/>
        </w:rPr>
        <w:t xml:space="preserve"> S2a</w:t>
      </w:r>
      <w:r w:rsidR="00852319">
        <w:rPr>
          <w:rFonts w:ascii="Times New Roman" w:hAnsi="Times New Roman" w:cs="Times New Roman"/>
          <w:sz w:val="24"/>
          <w:szCs w:val="24"/>
        </w:rPr>
        <w:t>,</w:t>
      </w:r>
      <w:r w:rsidRPr="00852319">
        <w:rPr>
          <w:rFonts w:ascii="Times New Roman" w:hAnsi="Times New Roman" w:cs="Times New Roman"/>
          <w:sz w:val="24"/>
          <w:szCs w:val="24"/>
        </w:rPr>
        <w:t>b), whereas multilayer systems, including melanosomes in hummingbirds and ducks, were described using multiple thickness parameters (</w:t>
      </w:r>
      <w:r w:rsidRPr="00852319">
        <w:rPr>
          <w:rFonts w:ascii="Times New Roman" w:hAnsi="Times New Roman" w:cs="Times New Roman"/>
          <w:i/>
          <w:iCs/>
          <w:sz w:val="24"/>
          <w:szCs w:val="24"/>
        </w:rPr>
        <w:t>a</w:t>
      </w:r>
      <w:r w:rsidRPr="00852319">
        <w:rPr>
          <w:rFonts w:ascii="Times New Roman" w:hAnsi="Times New Roman" w:cs="Times New Roman"/>
          <w:sz w:val="24"/>
          <w:szCs w:val="24"/>
        </w:rPr>
        <w:t xml:space="preserve">⁎, </w:t>
      </w:r>
      <w:r w:rsidRPr="00852319">
        <w:rPr>
          <w:rFonts w:ascii="Times New Roman" w:hAnsi="Times New Roman" w:cs="Times New Roman"/>
          <w:i/>
          <w:iCs/>
          <w:sz w:val="24"/>
          <w:szCs w:val="24"/>
        </w:rPr>
        <w:t>b</w:t>
      </w:r>
      <w:r w:rsidRPr="00852319">
        <w:rPr>
          <w:rFonts w:ascii="Times New Roman" w:hAnsi="Times New Roman" w:cs="Times New Roman"/>
          <w:sz w:val="24"/>
          <w:szCs w:val="24"/>
        </w:rPr>
        <w:t xml:space="preserve">₂⁎, </w:t>
      </w:r>
      <w:r w:rsidRPr="00852319">
        <w:rPr>
          <w:rFonts w:ascii="Times New Roman" w:hAnsi="Times New Roman" w:cs="Times New Roman"/>
          <w:i/>
          <w:iCs/>
          <w:sz w:val="24"/>
          <w:szCs w:val="24"/>
        </w:rPr>
        <w:t>b</w:t>
      </w:r>
      <w:r w:rsidRPr="00852319">
        <w:rPr>
          <w:rFonts w:ascii="Times New Roman" w:hAnsi="Times New Roman" w:cs="Times New Roman"/>
          <w:sz w:val="24"/>
          <w:szCs w:val="24"/>
        </w:rPr>
        <w:t xml:space="preserve">₁⁎, </w:t>
      </w:r>
      <w:r w:rsidRPr="00852319">
        <w:rPr>
          <w:rFonts w:ascii="Times New Roman" w:hAnsi="Times New Roman" w:cs="Times New Roman"/>
          <w:i/>
          <w:iCs/>
          <w:sz w:val="24"/>
          <w:szCs w:val="24"/>
        </w:rPr>
        <w:t>c</w:t>
      </w:r>
      <w:r w:rsidRPr="00852319">
        <w:rPr>
          <w:rFonts w:ascii="Times New Roman" w:hAnsi="Times New Roman" w:cs="Times New Roman"/>
          <w:sz w:val="24"/>
          <w:szCs w:val="24"/>
        </w:rPr>
        <w:t xml:space="preserve">⁎, and </w:t>
      </w:r>
      <w:r w:rsidRPr="00852319">
        <w:rPr>
          <w:rFonts w:ascii="Times New Roman" w:hAnsi="Times New Roman" w:cs="Times New Roman"/>
          <w:i/>
          <w:iCs/>
          <w:sz w:val="24"/>
          <w:szCs w:val="24"/>
        </w:rPr>
        <w:t>d</w:t>
      </w:r>
      <w:r w:rsidRPr="00852319">
        <w:rPr>
          <w:rFonts w:ascii="Times New Roman" w:hAnsi="Times New Roman" w:cs="Times New Roman"/>
          <w:sz w:val="24"/>
          <w:szCs w:val="24"/>
        </w:rPr>
        <w:t xml:space="preserve">⁎; </w:t>
      </w:r>
      <w:r w:rsidR="00852319">
        <w:rPr>
          <w:rFonts w:ascii="Times New Roman" w:hAnsi="Times New Roman" w:cs="Times New Roman"/>
          <w:sz w:val="24"/>
          <w:szCs w:val="24"/>
        </w:rPr>
        <w:t>figure</w:t>
      </w:r>
      <w:r w:rsidRPr="00852319">
        <w:rPr>
          <w:rFonts w:ascii="Times New Roman" w:hAnsi="Times New Roman" w:cs="Times New Roman"/>
          <w:sz w:val="24"/>
          <w:szCs w:val="24"/>
        </w:rPr>
        <w:t xml:space="preserve"> S2d–g), each averaged from 15 measurements along the melanosomes. These data were used as inputs for ThinFilmulator and ANATOBIRD, MATLAB-based graphical user interfaces that simulate reflectance spectra and corresponding RGB color coordinates for single-layer and multilayer biological photonic structures, respectively. Simulations incorporated refractive indices, material volume fractions, incidence angle, number of layers, and absorption properties, and were directly compared with experimental reflectance spectra (see Methods: Reflectance calculations).</w:t>
      </w:r>
    </w:p>
    <w:p w14:paraId="43D3DDE6" w14:textId="77777777" w:rsidR="00572897" w:rsidRPr="00852319" w:rsidRDefault="00572897" w:rsidP="005C42DB">
      <w:pPr>
        <w:spacing w:after="0" w:line="480" w:lineRule="auto"/>
        <w:contextualSpacing/>
        <w:jc w:val="both"/>
        <w:rPr>
          <w:rFonts w:ascii="Times New Roman" w:eastAsia="Perpetua" w:hAnsi="Times New Roman" w:cs="Times New Roman"/>
          <w:b/>
          <w:color w:val="000000"/>
          <w:sz w:val="24"/>
          <w:szCs w:val="24"/>
          <w:lang w:eastAsia="es-ES_tradnl"/>
        </w:rPr>
      </w:pPr>
    </w:p>
    <w:tbl>
      <w:tblPr>
        <w:tblStyle w:val="Tablaconcuadrcula"/>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7"/>
      </w:tblGrid>
      <w:tr w:rsidR="005B5A12" w:rsidRPr="00852319" w14:paraId="529C6655" w14:textId="77777777" w:rsidTr="001B0C19">
        <w:tc>
          <w:tcPr>
            <w:tcW w:w="8357" w:type="dxa"/>
          </w:tcPr>
          <w:p w14:paraId="4B994943" w14:textId="77777777" w:rsidR="005B5A12" w:rsidRPr="00852319" w:rsidRDefault="005B5A12" w:rsidP="005C42DB">
            <w:pPr>
              <w:widowControl w:val="0"/>
              <w:autoSpaceDE w:val="0"/>
              <w:autoSpaceDN w:val="0"/>
              <w:adjustRightInd w:val="0"/>
              <w:spacing w:line="480" w:lineRule="auto"/>
              <w:contextualSpacing/>
              <w:jc w:val="center"/>
              <w:rPr>
                <w:rFonts w:ascii="Times New Roman" w:hAnsi="Times New Roman" w:cs="Times New Roman"/>
                <w:sz w:val="24"/>
                <w:szCs w:val="24"/>
              </w:rPr>
            </w:pPr>
            <w:r w:rsidRPr="00852319">
              <w:rPr>
                <w:rFonts w:ascii="Times New Roman" w:hAnsi="Times New Roman" w:cs="Times New Roman"/>
                <w:noProof/>
                <w:sz w:val="24"/>
                <w:szCs w:val="24"/>
              </w:rPr>
              <w:lastRenderedPageBreak/>
              <w:drawing>
                <wp:inline distT="0" distB="0" distL="0" distR="0" wp14:anchorId="379F9140" wp14:editId="7F941C36">
                  <wp:extent cx="5170030" cy="4585447"/>
                  <wp:effectExtent l="0" t="0" r="0" b="571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11653" cy="4622364"/>
                          </a:xfrm>
                          <a:prstGeom prst="rect">
                            <a:avLst/>
                          </a:prstGeom>
                          <a:noFill/>
                        </pic:spPr>
                      </pic:pic>
                    </a:graphicData>
                  </a:graphic>
                </wp:inline>
              </w:drawing>
            </w:r>
          </w:p>
        </w:tc>
      </w:tr>
      <w:tr w:rsidR="005B5A12" w:rsidRPr="00852319" w14:paraId="2D286026" w14:textId="77777777" w:rsidTr="001B0C19">
        <w:trPr>
          <w:trHeight w:val="2386"/>
        </w:trPr>
        <w:tc>
          <w:tcPr>
            <w:tcW w:w="8357" w:type="dxa"/>
          </w:tcPr>
          <w:p w14:paraId="39D3417D" w14:textId="77777777" w:rsidR="0058202C" w:rsidRDefault="005B5A12" w:rsidP="005C42DB">
            <w:pPr>
              <w:widowControl w:val="0"/>
              <w:autoSpaceDE w:val="0"/>
              <w:autoSpaceDN w:val="0"/>
              <w:adjustRightInd w:val="0"/>
              <w:spacing w:line="480" w:lineRule="auto"/>
              <w:contextualSpacing/>
              <w:jc w:val="both"/>
              <w:rPr>
                <w:rFonts w:ascii="Times New Roman" w:hAnsi="Times New Roman" w:cs="Times New Roman"/>
                <w:sz w:val="24"/>
                <w:szCs w:val="24"/>
              </w:rPr>
            </w:pPr>
            <w:r w:rsidRPr="00852319">
              <w:rPr>
                <w:rFonts w:ascii="Times New Roman" w:hAnsi="Times New Roman" w:cs="Times New Roman"/>
                <w:b/>
                <w:bCs/>
                <w:sz w:val="24"/>
                <w:szCs w:val="24"/>
              </w:rPr>
              <w:t xml:space="preserve">Figure S3. </w:t>
            </w:r>
            <w:r w:rsidRPr="0058202C">
              <w:rPr>
                <w:rFonts w:ascii="Times New Roman" w:hAnsi="Times New Roman" w:cs="Times New Roman"/>
                <w:b/>
                <w:bCs/>
                <w:sz w:val="24"/>
                <w:szCs w:val="24"/>
              </w:rPr>
              <w:t xml:space="preserve">The interface of the simulators ThinFilmulator (GUI) and Anatobird (GUI). </w:t>
            </w:r>
          </w:p>
          <w:p w14:paraId="550EA04C" w14:textId="2C0AEA82" w:rsidR="005B5A12" w:rsidRPr="00852319" w:rsidRDefault="005B5A12" w:rsidP="005C42DB">
            <w:pPr>
              <w:widowControl w:val="0"/>
              <w:autoSpaceDE w:val="0"/>
              <w:autoSpaceDN w:val="0"/>
              <w:adjustRightInd w:val="0"/>
              <w:spacing w:line="480" w:lineRule="auto"/>
              <w:contextualSpacing/>
              <w:jc w:val="both"/>
              <w:rPr>
                <w:rFonts w:ascii="Times New Roman" w:hAnsi="Times New Roman" w:cs="Times New Roman"/>
                <w:sz w:val="24"/>
                <w:szCs w:val="24"/>
              </w:rPr>
            </w:pPr>
            <w:r w:rsidRPr="00852319">
              <w:rPr>
                <w:rFonts w:ascii="Times New Roman" w:hAnsi="Times New Roman" w:cs="Times New Roman"/>
                <w:sz w:val="24"/>
                <w:szCs w:val="24"/>
              </w:rPr>
              <w:t>a. ThinFilmulator has 6 sections. [1] input parameters, [2] 3D-plot with color depending angle, [3] FWHM: full width at half maximum, deviations in thickness, [4] load experimental data, [5] axes adjustment, [6], RGB coordinate display, and [7] experimental and simulated reflectance graphics. b. Anatobird has 4 sections [1], [4], [6], and [7]</w:t>
            </w:r>
          </w:p>
        </w:tc>
      </w:tr>
    </w:tbl>
    <w:p w14:paraId="494C5129" w14:textId="77777777" w:rsidR="005B5A12" w:rsidRDefault="005B5A12" w:rsidP="005C42DB">
      <w:pPr>
        <w:spacing w:after="0" w:line="480" w:lineRule="auto"/>
        <w:contextualSpacing/>
        <w:jc w:val="both"/>
        <w:rPr>
          <w:rFonts w:ascii="Times New Roman" w:eastAsia="Times New Roman" w:hAnsi="Times New Roman" w:cs="Times New Roman"/>
          <w:b/>
          <w:bCs/>
          <w:sz w:val="24"/>
          <w:szCs w:val="24"/>
          <w:lang w:eastAsia="es-CO"/>
        </w:rPr>
      </w:pPr>
    </w:p>
    <w:p w14:paraId="421DF3D9" w14:textId="77777777" w:rsidR="00E5700D" w:rsidRDefault="00E5700D" w:rsidP="005C42DB">
      <w:pPr>
        <w:spacing w:after="0" w:line="480" w:lineRule="auto"/>
        <w:contextualSpacing/>
        <w:jc w:val="both"/>
        <w:rPr>
          <w:rFonts w:ascii="Times New Roman" w:eastAsia="Times New Roman" w:hAnsi="Times New Roman" w:cs="Times New Roman"/>
          <w:b/>
          <w:bCs/>
          <w:sz w:val="24"/>
          <w:szCs w:val="24"/>
          <w:lang w:eastAsia="es-CO"/>
        </w:rPr>
      </w:pPr>
    </w:p>
    <w:p w14:paraId="0B5AD3D2" w14:textId="77777777" w:rsidR="00E5700D" w:rsidRDefault="00E5700D" w:rsidP="005C42DB">
      <w:pPr>
        <w:spacing w:after="0" w:line="480" w:lineRule="auto"/>
        <w:contextualSpacing/>
        <w:jc w:val="both"/>
        <w:rPr>
          <w:rFonts w:ascii="Times New Roman" w:eastAsia="Times New Roman" w:hAnsi="Times New Roman" w:cs="Times New Roman"/>
          <w:b/>
          <w:bCs/>
          <w:sz w:val="24"/>
          <w:szCs w:val="24"/>
          <w:lang w:eastAsia="es-CO"/>
        </w:rPr>
      </w:pPr>
    </w:p>
    <w:p w14:paraId="00CE9402" w14:textId="33647785" w:rsidR="00E5700D" w:rsidRDefault="00E5700D" w:rsidP="00E5700D">
      <w:pPr>
        <w:pStyle w:val="Prrafodelista"/>
        <w:numPr>
          <w:ilvl w:val="0"/>
          <w:numId w:val="1"/>
        </w:numPr>
        <w:spacing w:after="0" w:line="480" w:lineRule="auto"/>
        <w:jc w:val="both"/>
        <w:rPr>
          <w:rFonts w:ascii="Times New Roman" w:eastAsia="Times New Roman" w:hAnsi="Times New Roman" w:cs="Times New Roman"/>
          <w:b/>
          <w:bCs/>
          <w:sz w:val="24"/>
          <w:szCs w:val="24"/>
          <w:lang w:eastAsia="es-CO"/>
        </w:rPr>
      </w:pPr>
      <w:r w:rsidRPr="00E5700D">
        <w:rPr>
          <w:rFonts w:ascii="Times New Roman" w:eastAsia="Times New Roman" w:hAnsi="Times New Roman" w:cs="Times New Roman"/>
          <w:b/>
          <w:bCs/>
          <w:sz w:val="24"/>
          <w:szCs w:val="24"/>
          <w:lang w:eastAsia="es-CO"/>
        </w:rPr>
        <w:lastRenderedPageBreak/>
        <w:t>Manual fitting procedure for barbule inclination estimation</w:t>
      </w:r>
    </w:p>
    <w:p w14:paraId="4ADAE194" w14:textId="2FE4F32B" w:rsidR="00042B40" w:rsidRPr="00852319" w:rsidRDefault="00EF7681" w:rsidP="005C42DB">
      <w:pPr>
        <w:spacing w:after="0" w:line="480" w:lineRule="auto"/>
        <w:contextualSpacing/>
        <w:jc w:val="both"/>
        <w:rPr>
          <w:rFonts w:ascii="Times New Roman" w:hAnsi="Times New Roman" w:cs="Times New Roman"/>
          <w:sz w:val="24"/>
          <w:szCs w:val="24"/>
        </w:rPr>
      </w:pPr>
      <w:r w:rsidRPr="00852319">
        <w:rPr>
          <w:rFonts w:ascii="Times New Roman" w:eastAsia="Times New Roman" w:hAnsi="Times New Roman" w:cs="Times New Roman"/>
          <w:sz w:val="24"/>
          <w:szCs w:val="24"/>
          <w:lang w:eastAsia="es-CO"/>
        </w:rPr>
        <w:t> </w:t>
      </w:r>
      <w:r w:rsidR="00A11040" w:rsidRPr="00852319">
        <w:rPr>
          <w:rFonts w:ascii="Times New Roman" w:hAnsi="Times New Roman" w:cs="Times New Roman"/>
          <w:noProof/>
          <w:sz w:val="24"/>
          <w:szCs w:val="24"/>
        </w:rPr>
        <w:drawing>
          <wp:inline distT="0" distB="0" distL="0" distR="0" wp14:anchorId="119D02F3" wp14:editId="11DDA66F">
            <wp:extent cx="5480109" cy="3336662"/>
            <wp:effectExtent l="0" t="0" r="6350" b="0"/>
            <wp:docPr id="14407067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00212" cy="3348902"/>
                    </a:xfrm>
                    <a:prstGeom prst="rect">
                      <a:avLst/>
                    </a:prstGeom>
                    <a:noFill/>
                  </pic:spPr>
                </pic:pic>
              </a:graphicData>
            </a:graphic>
          </wp:inline>
        </w:drawing>
      </w:r>
    </w:p>
    <w:p w14:paraId="2BE6EE00" w14:textId="42D885B5" w:rsidR="00B415E9" w:rsidRPr="00852319" w:rsidRDefault="00A11040" w:rsidP="005C42DB">
      <w:pPr>
        <w:spacing w:line="480" w:lineRule="auto"/>
        <w:rPr>
          <w:rFonts w:ascii="Times New Roman" w:hAnsi="Times New Roman" w:cs="Times New Roman"/>
          <w:sz w:val="24"/>
          <w:szCs w:val="24"/>
        </w:rPr>
      </w:pPr>
      <w:r w:rsidRPr="00852319">
        <w:rPr>
          <w:rFonts w:ascii="Times New Roman" w:hAnsi="Times New Roman" w:cs="Times New Roman"/>
          <w:noProof/>
          <w:sz w:val="24"/>
          <w:szCs w:val="24"/>
        </w:rPr>
        <w:drawing>
          <wp:inline distT="0" distB="0" distL="0" distR="0" wp14:anchorId="0048D727" wp14:editId="1D103568">
            <wp:extent cx="5562600" cy="3386889"/>
            <wp:effectExtent l="0" t="0" r="0" b="4445"/>
            <wp:docPr id="17876212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5140" cy="3412790"/>
                    </a:xfrm>
                    <a:prstGeom prst="rect">
                      <a:avLst/>
                    </a:prstGeom>
                    <a:noFill/>
                  </pic:spPr>
                </pic:pic>
              </a:graphicData>
            </a:graphic>
          </wp:inline>
        </w:drawing>
      </w:r>
    </w:p>
    <w:p w14:paraId="54E37E6A" w14:textId="343988E4" w:rsidR="00FF17E7" w:rsidRPr="00852319" w:rsidRDefault="00A11040" w:rsidP="005C42DB">
      <w:pPr>
        <w:spacing w:line="480" w:lineRule="auto"/>
        <w:rPr>
          <w:rFonts w:ascii="Times New Roman" w:hAnsi="Times New Roman" w:cs="Times New Roman"/>
          <w:sz w:val="24"/>
          <w:szCs w:val="24"/>
        </w:rPr>
      </w:pPr>
      <w:r w:rsidRPr="00852319">
        <w:rPr>
          <w:rFonts w:ascii="Times New Roman" w:hAnsi="Times New Roman" w:cs="Times New Roman"/>
          <w:noProof/>
          <w:sz w:val="24"/>
          <w:szCs w:val="24"/>
        </w:rPr>
        <w:lastRenderedPageBreak/>
        <w:drawing>
          <wp:inline distT="0" distB="0" distL="0" distR="0" wp14:anchorId="4C5B97A6" wp14:editId="781D74A1">
            <wp:extent cx="5583891" cy="3410685"/>
            <wp:effectExtent l="0" t="0" r="0" b="0"/>
            <wp:docPr id="8677211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9412" cy="3426273"/>
                    </a:xfrm>
                    <a:prstGeom prst="rect">
                      <a:avLst/>
                    </a:prstGeom>
                    <a:noFill/>
                  </pic:spPr>
                </pic:pic>
              </a:graphicData>
            </a:graphic>
          </wp:inline>
        </w:drawing>
      </w:r>
    </w:p>
    <w:p w14:paraId="7C297285" w14:textId="774DC8F0" w:rsidR="00A36A73" w:rsidRPr="00852319" w:rsidRDefault="00A11040" w:rsidP="005C42DB">
      <w:pPr>
        <w:spacing w:line="480" w:lineRule="auto"/>
        <w:rPr>
          <w:rFonts w:ascii="Times New Roman" w:hAnsi="Times New Roman" w:cs="Times New Roman"/>
          <w:sz w:val="24"/>
          <w:szCs w:val="24"/>
        </w:rPr>
      </w:pPr>
      <w:r w:rsidRPr="00852319">
        <w:rPr>
          <w:rFonts w:ascii="Times New Roman" w:hAnsi="Times New Roman" w:cs="Times New Roman"/>
          <w:noProof/>
          <w:sz w:val="24"/>
          <w:szCs w:val="24"/>
        </w:rPr>
        <w:drawing>
          <wp:inline distT="0" distB="0" distL="0" distR="0" wp14:anchorId="3EA9D08D" wp14:editId="710C18B9">
            <wp:extent cx="5581613" cy="3389667"/>
            <wp:effectExtent l="0" t="0" r="635" b="1270"/>
            <wp:docPr id="4638931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9458" cy="3406577"/>
                    </a:xfrm>
                    <a:prstGeom prst="rect">
                      <a:avLst/>
                    </a:prstGeom>
                    <a:noFill/>
                  </pic:spPr>
                </pic:pic>
              </a:graphicData>
            </a:graphic>
          </wp:inline>
        </w:drawing>
      </w:r>
    </w:p>
    <w:p w14:paraId="4E4B4DF7" w14:textId="050ABC37" w:rsidR="00857687" w:rsidRPr="00852319" w:rsidRDefault="00A11040" w:rsidP="005C42DB">
      <w:pPr>
        <w:spacing w:line="480" w:lineRule="auto"/>
        <w:rPr>
          <w:rFonts w:ascii="Times New Roman" w:hAnsi="Times New Roman" w:cs="Times New Roman"/>
          <w:sz w:val="24"/>
          <w:szCs w:val="24"/>
        </w:rPr>
      </w:pPr>
      <w:r w:rsidRPr="00852319">
        <w:rPr>
          <w:rFonts w:ascii="Times New Roman" w:hAnsi="Times New Roman" w:cs="Times New Roman"/>
          <w:noProof/>
          <w:sz w:val="24"/>
          <w:szCs w:val="24"/>
        </w:rPr>
        <w:lastRenderedPageBreak/>
        <w:drawing>
          <wp:inline distT="0" distB="0" distL="0" distR="0" wp14:anchorId="336F8FA1" wp14:editId="65FB3423">
            <wp:extent cx="5643474" cy="3451412"/>
            <wp:effectExtent l="0" t="0" r="0" b="0"/>
            <wp:docPr id="6070912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75997" cy="3471302"/>
                    </a:xfrm>
                    <a:prstGeom prst="rect">
                      <a:avLst/>
                    </a:prstGeom>
                    <a:noFill/>
                  </pic:spPr>
                </pic:pic>
              </a:graphicData>
            </a:graphic>
          </wp:inline>
        </w:drawing>
      </w:r>
    </w:p>
    <w:p w14:paraId="4602F7C4" w14:textId="4E2E1EA2" w:rsidR="00552D0D" w:rsidRDefault="00E5700D" w:rsidP="005C42DB">
      <w:pPr>
        <w:spacing w:line="480" w:lineRule="auto"/>
        <w:jc w:val="both"/>
        <w:rPr>
          <w:rFonts w:ascii="Times New Roman" w:hAnsi="Times New Roman" w:cs="Times New Roman"/>
          <w:bCs/>
          <w:color w:val="000000" w:themeColor="text1"/>
          <w:sz w:val="24"/>
          <w:szCs w:val="24"/>
        </w:rPr>
      </w:pPr>
      <w:r w:rsidRPr="00E5700D">
        <w:rPr>
          <w:rFonts w:ascii="Times New Roman" w:hAnsi="Times New Roman" w:cs="Times New Roman"/>
          <w:b/>
          <w:bCs/>
          <w:sz w:val="24"/>
          <w:szCs w:val="24"/>
        </w:rPr>
        <w:t>Figure S4. Model fitting of reflectance spectra using ANATOBIRD.</w:t>
      </w:r>
      <w:r>
        <w:rPr>
          <w:rFonts w:ascii="Times New Roman" w:hAnsi="Times New Roman" w:cs="Times New Roman"/>
          <w:b/>
          <w:bCs/>
          <w:sz w:val="24"/>
          <w:szCs w:val="24"/>
        </w:rPr>
        <w:t xml:space="preserve"> </w:t>
      </w:r>
      <w:r w:rsidR="00EF7681" w:rsidRPr="00852319">
        <w:rPr>
          <w:rFonts w:ascii="Times New Roman" w:hAnsi="Times New Roman" w:cs="Times New Roman"/>
          <w:sz w:val="24"/>
          <w:szCs w:val="24"/>
          <w:lang w:val="es-CO"/>
        </w:rPr>
        <w:t xml:space="preserve">Experimental and </w:t>
      </w:r>
      <w:proofErr w:type="spellStart"/>
      <w:r w:rsidR="00EF7681" w:rsidRPr="00852319">
        <w:rPr>
          <w:rFonts w:ascii="Times New Roman" w:hAnsi="Times New Roman" w:cs="Times New Roman"/>
          <w:sz w:val="24"/>
          <w:szCs w:val="24"/>
          <w:lang w:val="es-CO"/>
        </w:rPr>
        <w:t>calculated</w:t>
      </w:r>
      <w:proofErr w:type="spellEnd"/>
      <w:r w:rsidR="00EF7681" w:rsidRPr="00852319">
        <w:rPr>
          <w:rFonts w:ascii="Times New Roman" w:hAnsi="Times New Roman" w:cs="Times New Roman"/>
          <w:sz w:val="24"/>
          <w:szCs w:val="24"/>
          <w:lang w:val="es-CO"/>
        </w:rPr>
        <w:t xml:space="preserve"> </w:t>
      </w:r>
      <w:proofErr w:type="spellStart"/>
      <w:r w:rsidR="00EF7681" w:rsidRPr="00852319">
        <w:rPr>
          <w:rFonts w:ascii="Times New Roman" w:hAnsi="Times New Roman" w:cs="Times New Roman"/>
          <w:sz w:val="24"/>
          <w:szCs w:val="24"/>
          <w:lang w:val="es-CO"/>
        </w:rPr>
        <w:t>reflectance</w:t>
      </w:r>
      <w:proofErr w:type="spellEnd"/>
      <w:r w:rsidR="00EF7681" w:rsidRPr="00852319">
        <w:rPr>
          <w:rFonts w:ascii="Times New Roman" w:hAnsi="Times New Roman" w:cs="Times New Roman"/>
          <w:sz w:val="24"/>
          <w:szCs w:val="24"/>
          <w:lang w:val="es-CO"/>
        </w:rPr>
        <w:t xml:space="preserve"> </w:t>
      </w:r>
      <w:proofErr w:type="spellStart"/>
      <w:r w:rsidR="00EF7681" w:rsidRPr="00852319">
        <w:rPr>
          <w:rFonts w:ascii="Times New Roman" w:hAnsi="Times New Roman" w:cs="Times New Roman"/>
          <w:sz w:val="24"/>
          <w:szCs w:val="24"/>
          <w:lang w:val="es-CO"/>
        </w:rPr>
        <w:t>spectra</w:t>
      </w:r>
      <w:proofErr w:type="spellEnd"/>
      <w:r w:rsidR="00EF7681" w:rsidRPr="00852319">
        <w:rPr>
          <w:rFonts w:ascii="Times New Roman" w:hAnsi="Times New Roman" w:cs="Times New Roman"/>
          <w:sz w:val="24"/>
          <w:szCs w:val="24"/>
          <w:lang w:val="es-CO"/>
        </w:rPr>
        <w:t xml:space="preserve"> </w:t>
      </w:r>
      <w:proofErr w:type="spellStart"/>
      <w:r w:rsidR="00EF7681" w:rsidRPr="00852319">
        <w:rPr>
          <w:rFonts w:ascii="Times New Roman" w:hAnsi="Times New Roman" w:cs="Times New Roman"/>
          <w:sz w:val="24"/>
          <w:szCs w:val="24"/>
          <w:lang w:val="es-CO"/>
        </w:rPr>
        <w:t>of</w:t>
      </w:r>
      <w:proofErr w:type="spellEnd"/>
      <w:r w:rsidR="00EF7681" w:rsidRPr="00852319">
        <w:rPr>
          <w:rFonts w:ascii="Times New Roman" w:hAnsi="Times New Roman" w:cs="Times New Roman"/>
          <w:sz w:val="24"/>
          <w:szCs w:val="24"/>
          <w:lang w:val="es-CO"/>
        </w:rPr>
        <w:t xml:space="preserve"> (a) </w:t>
      </w:r>
      <w:r w:rsidR="00EF7681" w:rsidRPr="00852319">
        <w:rPr>
          <w:rFonts w:ascii="Times New Roman" w:hAnsi="Times New Roman" w:cs="Times New Roman"/>
          <w:i/>
          <w:iCs/>
          <w:sz w:val="24"/>
          <w:szCs w:val="24"/>
          <w:lang w:val="es-CO"/>
        </w:rPr>
        <w:t>Coeligena helianthea</w:t>
      </w:r>
      <w:r w:rsidR="00EF7681" w:rsidRPr="00852319">
        <w:rPr>
          <w:rFonts w:ascii="Times New Roman" w:hAnsi="Times New Roman" w:cs="Times New Roman"/>
          <w:sz w:val="24"/>
          <w:szCs w:val="24"/>
          <w:lang w:val="es-CO"/>
        </w:rPr>
        <w:t xml:space="preserve">, (b) </w:t>
      </w:r>
      <w:r w:rsidR="00EF7681" w:rsidRPr="00852319">
        <w:rPr>
          <w:rFonts w:ascii="Times New Roman" w:hAnsi="Times New Roman" w:cs="Times New Roman"/>
          <w:i/>
          <w:iCs/>
          <w:sz w:val="24"/>
          <w:szCs w:val="24"/>
          <w:lang w:val="es-CO"/>
        </w:rPr>
        <w:t>Aglaiocercus coelestis</w:t>
      </w:r>
      <w:r w:rsidR="00EF7681" w:rsidRPr="00852319">
        <w:rPr>
          <w:rFonts w:ascii="Times New Roman" w:hAnsi="Times New Roman" w:cs="Times New Roman"/>
          <w:sz w:val="24"/>
          <w:szCs w:val="24"/>
          <w:lang w:val="es-CO"/>
        </w:rPr>
        <w:t xml:space="preserve">, (c) </w:t>
      </w:r>
      <w:r w:rsidR="00EF7681" w:rsidRPr="00852319">
        <w:rPr>
          <w:rFonts w:ascii="Times New Roman" w:hAnsi="Times New Roman" w:cs="Times New Roman"/>
          <w:i/>
          <w:iCs/>
          <w:sz w:val="24"/>
          <w:szCs w:val="24"/>
          <w:lang w:val="es-CO"/>
        </w:rPr>
        <w:t>Campylopterus hemileucurus</w:t>
      </w:r>
      <w:r w:rsidR="00EF7681" w:rsidRPr="00852319">
        <w:rPr>
          <w:rFonts w:ascii="Times New Roman" w:hAnsi="Times New Roman" w:cs="Times New Roman"/>
          <w:sz w:val="24"/>
          <w:szCs w:val="24"/>
          <w:lang w:val="es-CO"/>
        </w:rPr>
        <w:t xml:space="preserve">, (d) </w:t>
      </w:r>
      <w:r w:rsidR="00EF7681" w:rsidRPr="00852319">
        <w:rPr>
          <w:rFonts w:ascii="Times New Roman" w:hAnsi="Times New Roman" w:cs="Times New Roman"/>
          <w:i/>
          <w:iCs/>
          <w:sz w:val="24"/>
          <w:szCs w:val="24"/>
          <w:lang w:val="es-CO"/>
        </w:rPr>
        <w:t>Coeligena torquata inca</w:t>
      </w:r>
      <w:r w:rsidR="00EF7681" w:rsidRPr="00852319">
        <w:rPr>
          <w:rFonts w:ascii="Times New Roman" w:hAnsi="Times New Roman" w:cs="Times New Roman"/>
          <w:sz w:val="24"/>
          <w:szCs w:val="24"/>
          <w:lang w:val="es-CO"/>
        </w:rPr>
        <w:t xml:space="preserve">, (e) </w:t>
      </w:r>
      <w:r w:rsidR="00EF7681" w:rsidRPr="00852319">
        <w:rPr>
          <w:rFonts w:ascii="Times New Roman" w:hAnsi="Times New Roman" w:cs="Times New Roman"/>
          <w:i/>
          <w:iCs/>
          <w:sz w:val="24"/>
          <w:szCs w:val="24"/>
          <w:lang w:val="es-CO"/>
        </w:rPr>
        <w:t>Coeligena lutetiae</w:t>
      </w:r>
      <w:r w:rsidR="00EF7681" w:rsidRPr="00852319">
        <w:rPr>
          <w:rFonts w:ascii="Times New Roman" w:hAnsi="Times New Roman" w:cs="Times New Roman"/>
          <w:sz w:val="24"/>
          <w:szCs w:val="24"/>
          <w:lang w:val="es-CO"/>
        </w:rPr>
        <w:t xml:space="preserve">. </w:t>
      </w:r>
      <w:r w:rsidR="00552D0D" w:rsidRPr="00852319">
        <w:rPr>
          <w:rFonts w:ascii="Times New Roman" w:hAnsi="Times New Roman" w:cs="Times New Roman"/>
          <w:sz w:val="24"/>
          <w:szCs w:val="24"/>
        </w:rPr>
        <w:t xml:space="preserve">Each simulation was based on one of three structural types (I, II, III), determined by the volumetric occupancy of melanosomes observed in TEM images. </w:t>
      </w:r>
      <w:r w:rsidR="00552D0D" w:rsidRPr="00852319">
        <w:rPr>
          <w:rFonts w:ascii="Times New Roman" w:hAnsi="Times New Roman" w:cs="Times New Roman"/>
          <w:bCs/>
          <w:color w:val="000000" w:themeColor="text1"/>
          <w:sz w:val="24"/>
          <w:szCs w:val="24"/>
        </w:rPr>
        <w:t>Fill-fraction values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color w:val="000000" w:themeColor="text1"/>
          <w:sz w:val="24"/>
          <w:szCs w:val="24"/>
        </w:rPr>
        <w:t>) correspond to structural types as follows: Type I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k</w:t>
      </w:r>
      <w:r w:rsidR="00552D0D" w:rsidRPr="00852319">
        <w:rPr>
          <w:rFonts w:ascii="Times New Roman" w:hAnsi="Times New Roman" w:cs="Times New Roman"/>
          <w:bCs/>
          <w:color w:val="000000" w:themeColor="text1"/>
          <w:sz w:val="24"/>
          <w:szCs w:val="24"/>
        </w:rPr>
        <w:t>:</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color w:val="000000" w:themeColor="text1"/>
          <w:sz w:val="24"/>
          <w:szCs w:val="24"/>
        </w:rPr>
        <w:t xml:space="preserve">0.05,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m</w:t>
      </w:r>
      <w:r w:rsidR="00552D0D" w:rsidRPr="00852319">
        <w:rPr>
          <w:rFonts w:ascii="Times New Roman" w:hAnsi="Times New Roman" w:cs="Times New Roman"/>
          <w:bCs/>
          <w:color w:val="000000" w:themeColor="text1"/>
          <w:sz w:val="24"/>
          <w:szCs w:val="24"/>
        </w:rPr>
        <w:t>: 0.40</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a</w:t>
      </w:r>
      <w:r w:rsidR="00552D0D" w:rsidRPr="00852319">
        <w:rPr>
          <w:rFonts w:ascii="Times New Roman" w:hAnsi="Times New Roman" w:cs="Times New Roman"/>
          <w:bCs/>
          <w:color w:val="000000" w:themeColor="text1"/>
          <w:sz w:val="24"/>
          <w:szCs w:val="24"/>
        </w:rPr>
        <w:t>:0.55), Type II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k</w:t>
      </w:r>
      <w:r w:rsidR="00552D0D" w:rsidRPr="00852319">
        <w:rPr>
          <w:rFonts w:ascii="Times New Roman" w:hAnsi="Times New Roman" w:cs="Times New Roman"/>
          <w:bCs/>
          <w:color w:val="000000" w:themeColor="text1"/>
          <w:sz w:val="24"/>
          <w:szCs w:val="24"/>
        </w:rPr>
        <w:t>: 0.05,</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m</w:t>
      </w:r>
      <w:r w:rsidR="00552D0D" w:rsidRPr="00852319">
        <w:rPr>
          <w:rFonts w:ascii="Times New Roman" w:hAnsi="Times New Roman" w:cs="Times New Roman"/>
          <w:bCs/>
          <w:color w:val="000000" w:themeColor="text1"/>
          <w:sz w:val="24"/>
          <w:szCs w:val="24"/>
        </w:rPr>
        <w:t>: 0.30</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a</w:t>
      </w:r>
      <w:r w:rsidR="00552D0D" w:rsidRPr="00852319">
        <w:rPr>
          <w:rFonts w:ascii="Times New Roman" w:hAnsi="Times New Roman" w:cs="Times New Roman"/>
          <w:bCs/>
          <w:color w:val="000000" w:themeColor="text1"/>
          <w:sz w:val="24"/>
          <w:szCs w:val="24"/>
        </w:rPr>
        <w:t>:0.65), and Type III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k</w:t>
      </w:r>
      <w:r w:rsidR="00552D0D" w:rsidRPr="00852319">
        <w:rPr>
          <w:rFonts w:ascii="Times New Roman" w:hAnsi="Times New Roman" w:cs="Times New Roman"/>
          <w:bCs/>
          <w:color w:val="000000" w:themeColor="text1"/>
          <w:sz w:val="24"/>
          <w:szCs w:val="24"/>
        </w:rPr>
        <w:t>:0.025,</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m</w:t>
      </w:r>
      <w:r w:rsidR="00552D0D" w:rsidRPr="00852319">
        <w:rPr>
          <w:rFonts w:ascii="Times New Roman" w:hAnsi="Times New Roman" w:cs="Times New Roman"/>
          <w:bCs/>
          <w:color w:val="000000" w:themeColor="text1"/>
          <w:sz w:val="24"/>
          <w:szCs w:val="24"/>
        </w:rPr>
        <w:t>: 0.025</w:t>
      </w:r>
      <w:r w:rsidR="00552D0D" w:rsidRPr="00852319">
        <w:rPr>
          <w:rFonts w:ascii="Times New Roman" w:hAnsi="Times New Roman" w:cs="Times New Roman"/>
          <w:bCs/>
          <w:color w:val="000000" w:themeColor="text1"/>
          <w:sz w:val="24"/>
          <w:szCs w:val="24"/>
          <w:vertAlign w:val="subscript"/>
        </w:rPr>
        <w:t xml:space="preserve">, </w:t>
      </w:r>
      <w:r w:rsidR="00552D0D" w:rsidRPr="00852319">
        <w:rPr>
          <w:rFonts w:ascii="Times New Roman" w:hAnsi="Times New Roman" w:cs="Times New Roman"/>
          <w:bCs/>
          <w:i/>
          <w:iCs/>
          <w:color w:val="000000" w:themeColor="text1"/>
          <w:sz w:val="24"/>
          <w:szCs w:val="24"/>
        </w:rPr>
        <w:t>f</w:t>
      </w:r>
      <w:r w:rsidR="00552D0D" w:rsidRPr="00852319">
        <w:rPr>
          <w:rFonts w:ascii="Times New Roman" w:hAnsi="Times New Roman" w:cs="Times New Roman"/>
          <w:bCs/>
          <w:i/>
          <w:iCs/>
          <w:color w:val="000000" w:themeColor="text1"/>
          <w:sz w:val="24"/>
          <w:szCs w:val="24"/>
          <w:vertAlign w:val="subscript"/>
        </w:rPr>
        <w:t>a</w:t>
      </w:r>
      <w:r w:rsidR="00552D0D" w:rsidRPr="00852319">
        <w:rPr>
          <w:rFonts w:ascii="Times New Roman" w:hAnsi="Times New Roman" w:cs="Times New Roman"/>
          <w:bCs/>
          <w:color w:val="000000" w:themeColor="text1"/>
          <w:sz w:val="24"/>
          <w:szCs w:val="24"/>
        </w:rPr>
        <w:t xml:space="preserve">:0.95). Melanin </w:t>
      </w:r>
      <w:r w:rsidR="0022397F" w:rsidRPr="00852319">
        <w:rPr>
          <w:rFonts w:ascii="Times New Roman" w:hAnsi="Times New Roman" w:cs="Times New Roman"/>
          <w:bCs/>
          <w:color w:val="000000" w:themeColor="text1"/>
          <w:sz w:val="24"/>
          <w:szCs w:val="24"/>
        </w:rPr>
        <w:t>concentration</w:t>
      </w:r>
      <w:r w:rsidR="00552D0D" w:rsidRPr="00852319">
        <w:rPr>
          <w:rFonts w:ascii="Times New Roman" w:hAnsi="Times New Roman" w:cs="Times New Roman"/>
          <w:bCs/>
          <w:color w:val="000000" w:themeColor="text1"/>
          <w:sz w:val="24"/>
          <w:szCs w:val="24"/>
        </w:rPr>
        <w:t xml:space="preserve"> (Cm) was also considere</w:t>
      </w:r>
      <w:r w:rsidR="0022397F" w:rsidRPr="00852319">
        <w:rPr>
          <w:rFonts w:ascii="Times New Roman" w:hAnsi="Times New Roman" w:cs="Times New Roman"/>
          <w:bCs/>
          <w:color w:val="000000" w:themeColor="text1"/>
          <w:sz w:val="24"/>
          <w:szCs w:val="24"/>
        </w:rPr>
        <w:t>d</w:t>
      </w:r>
      <w:r w:rsidR="00552D0D" w:rsidRPr="00852319">
        <w:rPr>
          <w:rFonts w:ascii="Times New Roman" w:hAnsi="Times New Roman" w:cs="Times New Roman"/>
          <w:bCs/>
          <w:color w:val="000000" w:themeColor="text1"/>
          <w:sz w:val="24"/>
          <w:szCs w:val="24"/>
        </w:rPr>
        <w:t xml:space="preserve">, where Cm=1 indicates </w:t>
      </w:r>
      <w:r w:rsidR="0022397F" w:rsidRPr="00852319">
        <w:rPr>
          <w:rFonts w:ascii="Times New Roman" w:hAnsi="Times New Roman" w:cs="Times New Roman"/>
          <w:bCs/>
          <w:color w:val="000000" w:themeColor="text1"/>
          <w:sz w:val="24"/>
          <w:szCs w:val="24"/>
        </w:rPr>
        <w:t>highly</w:t>
      </w:r>
      <w:r w:rsidR="00552D0D" w:rsidRPr="00852319">
        <w:rPr>
          <w:rFonts w:ascii="Times New Roman" w:hAnsi="Times New Roman" w:cs="Times New Roman"/>
          <w:bCs/>
          <w:color w:val="000000" w:themeColor="text1"/>
          <w:sz w:val="24"/>
          <w:szCs w:val="24"/>
        </w:rPr>
        <w:t xml:space="preserve"> condense melanin and Cm&lt;1 reflects a more diffuse distribution. A least</w:t>
      </w:r>
      <w:r w:rsidR="0022397F" w:rsidRPr="00852319">
        <w:rPr>
          <w:rFonts w:ascii="Times New Roman" w:hAnsi="Times New Roman" w:cs="Times New Roman"/>
          <w:bCs/>
          <w:color w:val="000000" w:themeColor="text1"/>
          <w:sz w:val="24"/>
          <w:szCs w:val="24"/>
        </w:rPr>
        <w:t>-</w:t>
      </w:r>
      <w:r w:rsidR="00552D0D" w:rsidRPr="00852319">
        <w:rPr>
          <w:rFonts w:ascii="Times New Roman" w:hAnsi="Times New Roman" w:cs="Times New Roman"/>
          <w:bCs/>
          <w:color w:val="000000" w:themeColor="text1"/>
          <w:sz w:val="24"/>
          <w:szCs w:val="24"/>
        </w:rPr>
        <w:t xml:space="preserve">squares fitting procedure was applied to quantify the agreement between each simulated reflectance spectrum and its corresponding experimental measurement (black vs cyan). The angle of incidence associated with the lowest residual error was reported as the most likely measurement angle. To guide the selection of appropriate fill-fraction values, four criteria were applied: (1) values previously reported by Giraldo et al, (2018), which </w:t>
      </w:r>
      <w:r w:rsidR="00552D0D" w:rsidRPr="00852319">
        <w:rPr>
          <w:rFonts w:ascii="Times New Roman" w:hAnsi="Times New Roman" w:cs="Times New Roman"/>
          <w:bCs/>
          <w:color w:val="000000" w:themeColor="text1"/>
          <w:sz w:val="24"/>
          <w:szCs w:val="24"/>
        </w:rPr>
        <w:lastRenderedPageBreak/>
        <w:t xml:space="preserve">correspond to Type I structures; (2) visual color matching </w:t>
      </w:r>
      <w:r w:rsidR="0022397F" w:rsidRPr="00852319">
        <w:rPr>
          <w:rFonts w:ascii="Times New Roman" w:hAnsi="Times New Roman" w:cs="Times New Roman"/>
          <w:bCs/>
          <w:color w:val="000000" w:themeColor="text1"/>
          <w:sz w:val="24"/>
          <w:szCs w:val="24"/>
        </w:rPr>
        <w:t>based</w:t>
      </w:r>
      <w:r w:rsidR="00552D0D" w:rsidRPr="00852319">
        <w:rPr>
          <w:rFonts w:ascii="Times New Roman" w:hAnsi="Times New Roman" w:cs="Times New Roman"/>
          <w:bCs/>
          <w:color w:val="000000" w:themeColor="text1"/>
          <w:sz w:val="24"/>
          <w:szCs w:val="24"/>
        </w:rPr>
        <w:t xml:space="preserve"> on RGB coordinate similarity; (3) relative melanin content, inferred from the air-to-melanin layer ratio; and (4) alignment of the spectral peak at normal incidence-spectra with leftward-shifted peaks were excluded from analysis. </w:t>
      </w:r>
    </w:p>
    <w:p w14:paraId="2D35E856" w14:textId="77777777" w:rsidR="000E4081" w:rsidRDefault="000E4081" w:rsidP="005C42DB">
      <w:pPr>
        <w:spacing w:line="480" w:lineRule="auto"/>
        <w:jc w:val="both"/>
        <w:rPr>
          <w:rFonts w:ascii="Times New Roman" w:hAnsi="Times New Roman" w:cs="Times New Roman"/>
          <w:bCs/>
          <w:color w:val="000000" w:themeColor="text1"/>
          <w:sz w:val="24"/>
          <w:szCs w:val="24"/>
        </w:rPr>
      </w:pPr>
    </w:p>
    <w:p w14:paraId="67346EA4" w14:textId="7AE7F0D1" w:rsidR="00857687" w:rsidRPr="000E4081" w:rsidRDefault="00857687" w:rsidP="005C42DB">
      <w:pPr>
        <w:spacing w:line="480" w:lineRule="auto"/>
        <w:jc w:val="both"/>
        <w:rPr>
          <w:rFonts w:ascii="Times New Roman" w:hAnsi="Times New Roman" w:cs="Times New Roman"/>
          <w:sz w:val="24"/>
          <w:szCs w:val="24"/>
        </w:rPr>
      </w:pPr>
    </w:p>
    <w:p w14:paraId="6AFDE131" w14:textId="77777777" w:rsidR="00CA1DE7" w:rsidRPr="000E4081" w:rsidRDefault="00CA1DE7" w:rsidP="005C42DB">
      <w:pPr>
        <w:spacing w:line="480" w:lineRule="auto"/>
        <w:jc w:val="both"/>
        <w:rPr>
          <w:rFonts w:ascii="Times New Roman" w:hAnsi="Times New Roman" w:cs="Times New Roman"/>
          <w:sz w:val="24"/>
          <w:szCs w:val="24"/>
        </w:rPr>
      </w:pPr>
    </w:p>
    <w:p w14:paraId="45FF1898" w14:textId="77777777" w:rsidR="00CA1DE7" w:rsidRPr="000E4081" w:rsidRDefault="00CA1DE7" w:rsidP="005C42DB">
      <w:pPr>
        <w:spacing w:line="480" w:lineRule="auto"/>
        <w:jc w:val="both"/>
        <w:rPr>
          <w:rFonts w:ascii="Times New Roman" w:hAnsi="Times New Roman" w:cs="Times New Roman"/>
          <w:sz w:val="24"/>
          <w:szCs w:val="24"/>
        </w:rPr>
      </w:pPr>
    </w:p>
    <w:p w14:paraId="716A1752" w14:textId="77777777" w:rsidR="00CA1DE7" w:rsidRPr="000E4081" w:rsidRDefault="00CA1DE7" w:rsidP="005C42DB">
      <w:pPr>
        <w:spacing w:line="480" w:lineRule="auto"/>
        <w:jc w:val="both"/>
        <w:rPr>
          <w:rFonts w:ascii="Times New Roman" w:hAnsi="Times New Roman" w:cs="Times New Roman"/>
          <w:sz w:val="24"/>
          <w:szCs w:val="24"/>
        </w:rPr>
      </w:pPr>
    </w:p>
    <w:p w14:paraId="3AA5F38F" w14:textId="77777777" w:rsidR="00CA1DE7" w:rsidRPr="000E4081" w:rsidRDefault="00CA1DE7" w:rsidP="005C42DB">
      <w:pPr>
        <w:spacing w:line="480" w:lineRule="auto"/>
        <w:jc w:val="both"/>
        <w:rPr>
          <w:rFonts w:ascii="Times New Roman" w:hAnsi="Times New Roman" w:cs="Times New Roman"/>
          <w:sz w:val="24"/>
          <w:szCs w:val="24"/>
        </w:rPr>
      </w:pPr>
    </w:p>
    <w:sectPr w:rsidR="00CA1DE7" w:rsidRPr="000E4081" w:rsidSect="00F33CAA">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D181D"/>
    <w:multiLevelType w:val="hybridMultilevel"/>
    <w:tmpl w:val="DC28635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178495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36"/>
    <w:rsid w:val="00042B40"/>
    <w:rsid w:val="0009205A"/>
    <w:rsid w:val="000E4081"/>
    <w:rsid w:val="000E5D4C"/>
    <w:rsid w:val="0011101A"/>
    <w:rsid w:val="001D4C63"/>
    <w:rsid w:val="002053D5"/>
    <w:rsid w:val="0022397F"/>
    <w:rsid w:val="0022445D"/>
    <w:rsid w:val="002E4F9D"/>
    <w:rsid w:val="002F54D8"/>
    <w:rsid w:val="003A1087"/>
    <w:rsid w:val="003D1D93"/>
    <w:rsid w:val="004A103F"/>
    <w:rsid w:val="004A3EEF"/>
    <w:rsid w:val="00552D0D"/>
    <w:rsid w:val="00572897"/>
    <w:rsid w:val="0058202C"/>
    <w:rsid w:val="00584E02"/>
    <w:rsid w:val="005B48A2"/>
    <w:rsid w:val="005B5A12"/>
    <w:rsid w:val="005C42DB"/>
    <w:rsid w:val="006562B9"/>
    <w:rsid w:val="00786D16"/>
    <w:rsid w:val="007C308E"/>
    <w:rsid w:val="007C6736"/>
    <w:rsid w:val="007E40E8"/>
    <w:rsid w:val="00852319"/>
    <w:rsid w:val="00857687"/>
    <w:rsid w:val="0088105C"/>
    <w:rsid w:val="008D1073"/>
    <w:rsid w:val="00900B7E"/>
    <w:rsid w:val="009271D3"/>
    <w:rsid w:val="00953B81"/>
    <w:rsid w:val="00955524"/>
    <w:rsid w:val="009A3064"/>
    <w:rsid w:val="009E5C0A"/>
    <w:rsid w:val="00A11040"/>
    <w:rsid w:val="00A36A73"/>
    <w:rsid w:val="00B415E9"/>
    <w:rsid w:val="00BB6932"/>
    <w:rsid w:val="00BC060D"/>
    <w:rsid w:val="00BE7B1F"/>
    <w:rsid w:val="00CA1DE7"/>
    <w:rsid w:val="00D02388"/>
    <w:rsid w:val="00D67FBF"/>
    <w:rsid w:val="00E5700D"/>
    <w:rsid w:val="00EC7CE5"/>
    <w:rsid w:val="00EF7681"/>
    <w:rsid w:val="00F33CAA"/>
    <w:rsid w:val="00F42BCC"/>
    <w:rsid w:val="00FD6BAA"/>
    <w:rsid w:val="00FF17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432D"/>
  <w15:chartTrackingRefBased/>
  <w15:docId w15:val="{48292423-0227-4889-9417-1A3BD5B74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F7681"/>
    <w:pPr>
      <w:ind w:left="720"/>
      <w:contextualSpacing/>
    </w:pPr>
    <w:rPr>
      <w:kern w:val="0"/>
      <w14:ligatures w14:val="none"/>
    </w:rPr>
  </w:style>
  <w:style w:type="character" w:styleId="Refdecomentario">
    <w:name w:val="annotation reference"/>
    <w:basedOn w:val="Fuentedeprrafopredeter"/>
    <w:uiPriority w:val="99"/>
    <w:semiHidden/>
    <w:unhideWhenUsed/>
    <w:rsid w:val="000E5D4C"/>
    <w:rPr>
      <w:sz w:val="16"/>
      <w:szCs w:val="16"/>
    </w:rPr>
  </w:style>
  <w:style w:type="paragraph" w:styleId="Textocomentario">
    <w:name w:val="annotation text"/>
    <w:basedOn w:val="Normal"/>
    <w:link w:val="TextocomentarioCar"/>
    <w:uiPriority w:val="99"/>
    <w:semiHidden/>
    <w:unhideWhenUsed/>
    <w:rsid w:val="000E5D4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5D4C"/>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0E5D4C"/>
    <w:rPr>
      <w:b/>
      <w:bCs/>
    </w:rPr>
  </w:style>
  <w:style w:type="character" w:customStyle="1" w:styleId="AsuntodelcomentarioCar">
    <w:name w:val="Asunto del comentario Car"/>
    <w:basedOn w:val="TextocomentarioCar"/>
    <w:link w:val="Asuntodelcomentario"/>
    <w:uiPriority w:val="99"/>
    <w:semiHidden/>
    <w:rsid w:val="000E5D4C"/>
    <w:rPr>
      <w:b/>
      <w:bCs/>
      <w:sz w:val="20"/>
      <w:szCs w:val="20"/>
      <w:lang w:val="en-US"/>
    </w:rPr>
  </w:style>
  <w:style w:type="table" w:styleId="Tablaconcuadrcula">
    <w:name w:val="Table Grid"/>
    <w:basedOn w:val="Tablanormal"/>
    <w:uiPriority w:val="39"/>
    <w:rsid w:val="00786D16"/>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728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12</Pages>
  <Words>3703</Words>
  <Characters>20372</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Valencia</dc:creator>
  <cp:keywords/>
  <dc:description/>
  <cp:lastModifiedBy>Ana Valencia</cp:lastModifiedBy>
  <cp:revision>24</cp:revision>
  <cp:lastPrinted>2025-07-14T14:33:00Z</cp:lastPrinted>
  <dcterms:created xsi:type="dcterms:W3CDTF">2023-10-02T19:18:00Z</dcterms:created>
  <dcterms:modified xsi:type="dcterms:W3CDTF">2026-05-12T03:49:00Z</dcterms:modified>
</cp:coreProperties>
</file>