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741"/>
        <w:tblW w:w="0" w:type="auto"/>
        <w:tblBorders>
          <w:left w:val="none" w:sz="0" w:space="0" w:color="auto"/>
          <w:right w:val="none" w:sz="0" w:space="0" w:color="auto"/>
        </w:tblBorders>
        <w:tblLook w:val="04A0" w:firstRow="1" w:lastRow="0" w:firstColumn="1" w:lastColumn="0" w:noHBand="0" w:noVBand="1"/>
      </w:tblPr>
      <w:tblGrid>
        <w:gridCol w:w="2410"/>
        <w:gridCol w:w="2264"/>
        <w:gridCol w:w="2338"/>
        <w:gridCol w:w="2338"/>
      </w:tblGrid>
      <w:tr w:rsidR="00DA16AD" w:rsidRPr="004E6FB6" w14:paraId="16935B8B" w14:textId="77777777" w:rsidTr="00B53A08">
        <w:tc>
          <w:tcPr>
            <w:tcW w:w="2410" w:type="dxa"/>
          </w:tcPr>
          <w:p w14:paraId="3177277D" w14:textId="4F0797F1" w:rsidR="00DA16AD" w:rsidRPr="004E6FB6" w:rsidRDefault="00AD25CE" w:rsidP="00DA16AD">
            <w:pPr>
              <w:jc w:val="center"/>
              <w:rPr>
                <w:b/>
                <w:bCs/>
                <w:sz w:val="19"/>
                <w:szCs w:val="19"/>
              </w:rPr>
            </w:pPr>
            <w:r w:rsidRPr="004E6FB6">
              <w:rPr>
                <w:b/>
                <w:bCs/>
                <w:sz w:val="19"/>
                <w:szCs w:val="19"/>
              </w:rPr>
              <w:t>FW</w:t>
            </w:r>
            <w:r w:rsidR="00DA16AD" w:rsidRPr="004E6FB6">
              <w:rPr>
                <w:b/>
                <w:bCs/>
                <w:sz w:val="19"/>
                <w:szCs w:val="19"/>
              </w:rPr>
              <w:t xml:space="preserve"> Metric</w:t>
            </w:r>
          </w:p>
        </w:tc>
        <w:tc>
          <w:tcPr>
            <w:tcW w:w="2264" w:type="dxa"/>
          </w:tcPr>
          <w:p w14:paraId="4332A234" w14:textId="77777777" w:rsidR="00DA16AD" w:rsidRPr="004E6FB6" w:rsidRDefault="00DA16AD" w:rsidP="00DA16AD">
            <w:pPr>
              <w:jc w:val="center"/>
              <w:rPr>
                <w:b/>
                <w:bCs/>
                <w:sz w:val="19"/>
                <w:szCs w:val="19"/>
              </w:rPr>
            </w:pPr>
            <w:r w:rsidRPr="004E6FB6">
              <w:rPr>
                <w:b/>
                <w:bCs/>
                <w:sz w:val="19"/>
                <w:szCs w:val="19"/>
              </w:rPr>
              <w:t>In a Natural Ecosystem</w:t>
            </w:r>
          </w:p>
        </w:tc>
        <w:tc>
          <w:tcPr>
            <w:tcW w:w="2338" w:type="dxa"/>
          </w:tcPr>
          <w:p w14:paraId="08857CC9" w14:textId="77777777" w:rsidR="00DA16AD" w:rsidRPr="004E6FB6" w:rsidRDefault="00DA16AD" w:rsidP="00DA16AD">
            <w:pPr>
              <w:jc w:val="center"/>
              <w:rPr>
                <w:b/>
                <w:bCs/>
                <w:sz w:val="19"/>
                <w:szCs w:val="19"/>
              </w:rPr>
            </w:pPr>
            <w:r w:rsidRPr="004E6FB6">
              <w:rPr>
                <w:b/>
                <w:bCs/>
                <w:sz w:val="19"/>
                <w:szCs w:val="19"/>
              </w:rPr>
              <w:t>In This Study</w:t>
            </w:r>
          </w:p>
        </w:tc>
        <w:tc>
          <w:tcPr>
            <w:tcW w:w="2338" w:type="dxa"/>
            <w:vAlign w:val="center"/>
          </w:tcPr>
          <w:p w14:paraId="0410E0F9" w14:textId="77777777" w:rsidR="00DA16AD" w:rsidRPr="004E6FB6" w:rsidRDefault="00DA16AD" w:rsidP="00DA16AD">
            <w:pPr>
              <w:jc w:val="center"/>
              <w:rPr>
                <w:b/>
                <w:bCs/>
                <w:sz w:val="19"/>
                <w:szCs w:val="19"/>
              </w:rPr>
            </w:pPr>
            <w:r w:rsidRPr="004E6FB6">
              <w:rPr>
                <w:b/>
                <w:bCs/>
                <w:sz w:val="19"/>
                <w:szCs w:val="19"/>
              </w:rPr>
              <w:t>Calculation Formula</w:t>
            </w:r>
          </w:p>
        </w:tc>
      </w:tr>
      <w:tr w:rsidR="00DA16AD" w:rsidRPr="004E6FB6" w14:paraId="2780E94A" w14:textId="77777777" w:rsidTr="00B53A08">
        <w:tc>
          <w:tcPr>
            <w:tcW w:w="2410" w:type="dxa"/>
          </w:tcPr>
          <w:p w14:paraId="2E2BA7FB" w14:textId="77777777" w:rsidR="00DA16AD" w:rsidRPr="004E6FB6" w:rsidRDefault="00DA16AD" w:rsidP="00DA16AD">
            <w:pPr>
              <w:rPr>
                <w:bCs/>
                <w:sz w:val="19"/>
                <w:szCs w:val="19"/>
              </w:rPr>
            </w:pPr>
            <w:r w:rsidRPr="004E6FB6">
              <w:rPr>
                <w:bCs/>
                <w:sz w:val="19"/>
                <w:szCs w:val="19"/>
              </w:rPr>
              <w:t>Species Richness (S</w:t>
            </w:r>
            <w:r w:rsidRPr="004E6FB6">
              <w:rPr>
                <w:bCs/>
                <w:sz w:val="19"/>
                <w:szCs w:val="19"/>
                <w:vertAlign w:val="subscript"/>
              </w:rPr>
              <w:t>R</w:t>
            </w:r>
            <w:r w:rsidRPr="004E6FB6">
              <w:rPr>
                <w:bCs/>
                <w:sz w:val="19"/>
                <w:szCs w:val="19"/>
              </w:rPr>
              <w:t>)</w:t>
            </w:r>
          </w:p>
          <w:p w14:paraId="5BD822C5" w14:textId="77777777" w:rsidR="00DA16AD" w:rsidRPr="004E6FB6" w:rsidRDefault="00DA16AD" w:rsidP="00DA16AD">
            <w:pPr>
              <w:rPr>
                <w:bCs/>
                <w:sz w:val="19"/>
                <w:szCs w:val="19"/>
              </w:rPr>
            </w:pPr>
          </w:p>
        </w:tc>
        <w:tc>
          <w:tcPr>
            <w:tcW w:w="2264" w:type="dxa"/>
          </w:tcPr>
          <w:p w14:paraId="0DBAD090" w14:textId="325769DF" w:rsidR="00DA16AD" w:rsidRPr="004E6FB6" w:rsidRDefault="00DA16AD" w:rsidP="00DA16AD">
            <w:pPr>
              <w:rPr>
                <w:bCs/>
                <w:sz w:val="19"/>
                <w:szCs w:val="19"/>
              </w:rPr>
            </w:pPr>
            <w:r w:rsidRPr="004E6FB6">
              <w:rPr>
                <w:bCs/>
                <w:sz w:val="19"/>
                <w:szCs w:val="19"/>
                <w:shd w:val="clear" w:color="auto" w:fill="FFFFFF"/>
              </w:rPr>
              <w:t xml:space="preserve">Total number of species </w:t>
            </w:r>
            <w:sdt>
              <w:sdtPr>
                <w:rPr>
                  <w:bCs/>
                  <w:sz w:val="19"/>
                  <w:szCs w:val="19"/>
                  <w:shd w:val="clear" w:color="auto" w:fill="FFFFFF"/>
                </w:rPr>
                <w:tag w:val="MENDELEY_CITATION_v3_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"/>
                <w:id w:val="119042190"/>
                <w:placeholder>
                  <w:docPart w:val="DefaultPlaceholder_-1854013440"/>
                </w:placeholder>
              </w:sdtPr>
              <w:sdtEndPr>
                <w:rPr>
                  <w:bCs w:val="0"/>
                  <w:shd w:val="clear" w:color="auto" w:fill="auto"/>
                </w:rPr>
              </w:sdtEndPr>
              <w:sdtContent>
                <w:r w:rsidRPr="004E6FB6">
                  <w:rPr>
                    <w:sz w:val="19"/>
                    <w:szCs w:val="19"/>
                  </w:rPr>
                  <w:t>(Gotelli and Colwell, 2001)</w:t>
                </w:r>
              </w:sdtContent>
            </w:sdt>
            <w:r w:rsidRPr="004E6FB6">
              <w:rPr>
                <w:bCs/>
                <w:sz w:val="19"/>
                <w:szCs w:val="19"/>
                <w:shd w:val="clear" w:color="auto" w:fill="FFFFFF"/>
              </w:rPr>
              <w:t>.</w:t>
            </w:r>
          </w:p>
        </w:tc>
        <w:tc>
          <w:tcPr>
            <w:tcW w:w="2338" w:type="dxa"/>
          </w:tcPr>
          <w:p w14:paraId="52DFD47E" w14:textId="77777777" w:rsidR="00DA16AD" w:rsidRPr="004E6FB6" w:rsidRDefault="00DA16AD" w:rsidP="00DA16AD">
            <w:pPr>
              <w:rPr>
                <w:bCs/>
                <w:sz w:val="19"/>
                <w:szCs w:val="19"/>
              </w:rPr>
            </w:pPr>
            <w:r w:rsidRPr="004E6FB6">
              <w:rPr>
                <w:bCs/>
                <w:sz w:val="19"/>
                <w:szCs w:val="19"/>
              </w:rPr>
              <w:t>Total number of firms in an EIP scenario.</w:t>
            </w:r>
          </w:p>
        </w:tc>
        <w:tc>
          <w:tcPr>
            <w:tcW w:w="2338" w:type="dxa"/>
            <w:vAlign w:val="center"/>
          </w:tcPr>
          <w:p w14:paraId="6FE7B7BE" w14:textId="77777777" w:rsidR="00DA16AD" w:rsidRPr="004E6FB6" w:rsidRDefault="00DA16AD" w:rsidP="00DA16AD">
            <w:pPr>
              <w:jc w:val="center"/>
              <w:rPr>
                <w:bCs/>
                <w:sz w:val="19"/>
                <w:szCs w:val="19"/>
              </w:rPr>
            </w:pPr>
            <w:r w:rsidRPr="004E6FB6">
              <w:rPr>
                <w:bCs/>
                <w:sz w:val="19"/>
                <w:szCs w:val="19"/>
              </w:rPr>
              <w:t>-</w:t>
            </w:r>
          </w:p>
        </w:tc>
      </w:tr>
      <w:tr w:rsidR="00DA16AD" w:rsidRPr="004E6FB6" w14:paraId="18D355E2" w14:textId="77777777" w:rsidTr="00B53A08">
        <w:tc>
          <w:tcPr>
            <w:tcW w:w="2410" w:type="dxa"/>
          </w:tcPr>
          <w:p w14:paraId="178279B4" w14:textId="77777777" w:rsidR="00DA16AD" w:rsidRPr="004E6FB6" w:rsidRDefault="00DA16AD" w:rsidP="00DA16AD">
            <w:pPr>
              <w:rPr>
                <w:bCs/>
                <w:sz w:val="19"/>
                <w:szCs w:val="19"/>
              </w:rPr>
            </w:pPr>
            <w:r w:rsidRPr="004E6FB6">
              <w:rPr>
                <w:bCs/>
                <w:sz w:val="19"/>
                <w:szCs w:val="19"/>
              </w:rPr>
              <w:t>Number of Links (N</w:t>
            </w:r>
            <w:r w:rsidRPr="004E6FB6">
              <w:rPr>
                <w:bCs/>
                <w:sz w:val="19"/>
                <w:szCs w:val="19"/>
                <w:vertAlign w:val="subscript"/>
              </w:rPr>
              <w:t>L</w:t>
            </w:r>
            <w:r w:rsidRPr="004E6FB6">
              <w:rPr>
                <w:bCs/>
                <w:sz w:val="19"/>
                <w:szCs w:val="19"/>
              </w:rPr>
              <w:t>)</w:t>
            </w:r>
          </w:p>
        </w:tc>
        <w:tc>
          <w:tcPr>
            <w:tcW w:w="2264" w:type="dxa"/>
          </w:tcPr>
          <w:p w14:paraId="03839C40" w14:textId="77777777" w:rsidR="00DA16AD" w:rsidRPr="004E6FB6" w:rsidRDefault="00DA16AD" w:rsidP="00DA16AD">
            <w:pPr>
              <w:rPr>
                <w:bCs/>
                <w:sz w:val="19"/>
                <w:szCs w:val="19"/>
              </w:rPr>
            </w:pPr>
            <w:r w:rsidRPr="004E6FB6">
              <w:rPr>
                <w:bCs/>
                <w:sz w:val="19"/>
                <w:szCs w:val="19"/>
              </w:rPr>
              <w:t xml:space="preserve">Total number of direct relations between </w:t>
            </w:r>
            <w:r w:rsidRPr="004E6FB6">
              <w:rPr>
                <w:bCs/>
                <w:sz w:val="19"/>
                <w:szCs w:val="19"/>
                <w:shd w:val="clear" w:color="auto" w:fill="FFFFFF"/>
              </w:rPr>
              <w:t>species</w:t>
            </w:r>
            <w:r w:rsidRPr="004E6FB6">
              <w:rPr>
                <w:bCs/>
                <w:sz w:val="19"/>
                <w:szCs w:val="19"/>
              </w:rPr>
              <w:t xml:space="preserve"> in a food web [F].</w:t>
            </w:r>
          </w:p>
        </w:tc>
        <w:tc>
          <w:tcPr>
            <w:tcW w:w="2338" w:type="dxa"/>
          </w:tcPr>
          <w:p w14:paraId="6B0DFD04" w14:textId="77777777" w:rsidR="00DA16AD" w:rsidRPr="004E6FB6" w:rsidRDefault="00DA16AD" w:rsidP="00DA16AD">
            <w:pPr>
              <w:rPr>
                <w:bCs/>
                <w:sz w:val="19"/>
                <w:szCs w:val="19"/>
              </w:rPr>
            </w:pPr>
            <w:r w:rsidRPr="004E6FB6">
              <w:rPr>
                <w:bCs/>
                <w:sz w:val="19"/>
                <w:szCs w:val="19"/>
              </w:rPr>
              <w:t>Total number of direct waste flows between firms within an EIP scenario.</w:t>
            </w:r>
          </w:p>
        </w:tc>
        <w:tc>
          <w:tcPr>
            <w:tcW w:w="2338" w:type="dxa"/>
            <w:vAlign w:val="center"/>
          </w:tcPr>
          <w:p w14:paraId="12B08462" w14:textId="77777777" w:rsidR="00DA16AD" w:rsidRPr="004E6FB6" w:rsidRDefault="00000000" w:rsidP="00DA16AD">
            <w:pPr>
              <w:jc w:val="center"/>
              <w:rPr>
                <w:bCs/>
                <w:sz w:val="19"/>
                <w:szCs w:val="19"/>
              </w:rPr>
            </w:pPr>
            <m:oMathPara>
              <m:oMath>
                <m:sSub>
                  <m:sSubPr>
                    <m:ctrlPr>
                      <w:rPr>
                        <w:rFonts w:ascii="Cambria Math" w:hAnsi="Cambria Math"/>
                        <w:sz w:val="19"/>
                        <w:szCs w:val="19"/>
                      </w:rPr>
                    </m:ctrlPr>
                  </m:sSubPr>
                  <m:e>
                    <m:r>
                      <m:rPr>
                        <m:sty m:val="p"/>
                      </m:rPr>
                      <w:rPr>
                        <w:rFonts w:ascii="Cambria Math" w:hAnsi="Cambria Math"/>
                        <w:sz w:val="19"/>
                        <w:szCs w:val="19"/>
                      </w:rPr>
                      <m:t>N</m:t>
                    </m:r>
                  </m:e>
                  <m:sub>
                    <m:r>
                      <m:rPr>
                        <m:sty m:val="p"/>
                      </m:rPr>
                      <w:rPr>
                        <w:rFonts w:ascii="Cambria Math" w:hAnsi="Cambria Math"/>
                        <w:sz w:val="19"/>
                        <w:szCs w:val="19"/>
                      </w:rPr>
                      <m:t>L</m:t>
                    </m:r>
                  </m:sub>
                </m:sSub>
                <m:r>
                  <m:rPr>
                    <m:sty m:val="p"/>
                  </m:rPr>
                  <w:rPr>
                    <w:rFonts w:ascii="Cambria Math" w:hAnsi="Cambria Math"/>
                    <w:sz w:val="19"/>
                    <w:szCs w:val="19"/>
                  </w:rPr>
                  <m:t>=</m:t>
                </m:r>
                <m:nary>
                  <m:naryPr>
                    <m:chr m:val="∑"/>
                    <m:limLoc m:val="undOvr"/>
                    <m:ctrlPr>
                      <w:rPr>
                        <w:rFonts w:ascii="Cambria Math" w:hAnsi="Cambria Math"/>
                        <w:sz w:val="19"/>
                        <w:szCs w:val="19"/>
                      </w:rPr>
                    </m:ctrlPr>
                  </m:naryPr>
                  <m:sub>
                    <m:r>
                      <m:rPr>
                        <m:sty m:val="p"/>
                      </m:rPr>
                      <w:rPr>
                        <w:rFonts w:ascii="Cambria Math" w:hAnsi="Cambria Math"/>
                        <w:sz w:val="19"/>
                        <w:szCs w:val="19"/>
                      </w:rPr>
                      <m:t>i=1</m:t>
                    </m:r>
                  </m:sub>
                  <m:sup>
                    <m:r>
                      <m:rPr>
                        <m:sty m:val="p"/>
                      </m:rPr>
                      <w:rPr>
                        <w:rFonts w:ascii="Cambria Math" w:hAnsi="Cambria Math"/>
                        <w:sz w:val="19"/>
                        <w:szCs w:val="19"/>
                      </w:rPr>
                      <m:t>m</m:t>
                    </m:r>
                  </m:sup>
                  <m:e>
                    <m:nary>
                      <m:naryPr>
                        <m:chr m:val="∑"/>
                        <m:limLoc m:val="undOvr"/>
                        <m:ctrlPr>
                          <w:rPr>
                            <w:rFonts w:ascii="Cambria Math" w:hAnsi="Cambria Math"/>
                            <w:sz w:val="19"/>
                            <w:szCs w:val="19"/>
                          </w:rPr>
                        </m:ctrlPr>
                      </m:naryPr>
                      <m:sub>
                        <m:r>
                          <m:rPr>
                            <m:sty m:val="p"/>
                          </m:rPr>
                          <w:rPr>
                            <w:rFonts w:ascii="Cambria Math" w:hAnsi="Cambria Math"/>
                            <w:sz w:val="19"/>
                            <w:szCs w:val="19"/>
                          </w:rPr>
                          <m:t>j=1</m:t>
                        </m:r>
                      </m:sub>
                      <m:sup>
                        <m:r>
                          <m:rPr>
                            <m:sty m:val="p"/>
                          </m:rPr>
                          <w:rPr>
                            <w:rFonts w:ascii="Cambria Math" w:hAnsi="Cambria Math"/>
                            <w:sz w:val="19"/>
                            <w:szCs w:val="19"/>
                          </w:rPr>
                          <m:t>n</m:t>
                        </m:r>
                      </m:sup>
                      <m:e>
                        <m:sSub>
                          <m:sSubPr>
                            <m:ctrlPr>
                              <w:rPr>
                                <w:rFonts w:ascii="Cambria Math" w:hAnsi="Cambria Math"/>
                                <w:sz w:val="19"/>
                                <w:szCs w:val="19"/>
                              </w:rPr>
                            </m:ctrlPr>
                          </m:sSubPr>
                          <m:e>
                            <m:r>
                              <m:rPr>
                                <m:sty m:val="p"/>
                              </m:rPr>
                              <w:rPr>
                                <w:rFonts w:ascii="Cambria Math" w:hAnsi="Cambria Math"/>
                                <w:sz w:val="19"/>
                                <w:szCs w:val="19"/>
                              </w:rPr>
                              <m:t>f</m:t>
                            </m:r>
                          </m:e>
                          <m:sub>
                            <m:r>
                              <m:rPr>
                                <m:sty m:val="p"/>
                              </m:rPr>
                              <w:rPr>
                                <w:rFonts w:ascii="Cambria Math" w:hAnsi="Cambria Math"/>
                                <w:sz w:val="19"/>
                                <w:szCs w:val="19"/>
                              </w:rPr>
                              <m:t>ij</m:t>
                            </m:r>
                          </m:sub>
                        </m:sSub>
                      </m:e>
                    </m:nary>
                  </m:e>
                </m:nary>
              </m:oMath>
            </m:oMathPara>
          </w:p>
        </w:tc>
      </w:tr>
      <w:tr w:rsidR="00DA16AD" w:rsidRPr="004E6FB6" w14:paraId="38707DE9" w14:textId="77777777" w:rsidTr="00B53A08">
        <w:tc>
          <w:tcPr>
            <w:tcW w:w="2410" w:type="dxa"/>
          </w:tcPr>
          <w:p w14:paraId="7E926E01" w14:textId="77777777" w:rsidR="00DA16AD" w:rsidRPr="004E6FB6" w:rsidRDefault="00DA16AD" w:rsidP="00DA16AD">
            <w:pPr>
              <w:rPr>
                <w:bCs/>
                <w:sz w:val="19"/>
                <w:szCs w:val="19"/>
              </w:rPr>
            </w:pPr>
            <w:r w:rsidRPr="004E6FB6">
              <w:rPr>
                <w:bCs/>
                <w:sz w:val="19"/>
                <w:szCs w:val="19"/>
              </w:rPr>
              <w:t>Link Density (L</w:t>
            </w:r>
            <w:r w:rsidRPr="004E6FB6">
              <w:rPr>
                <w:bCs/>
                <w:sz w:val="19"/>
                <w:szCs w:val="19"/>
                <w:vertAlign w:val="subscript"/>
              </w:rPr>
              <w:t>D</w:t>
            </w:r>
            <w:r w:rsidRPr="004E6FB6">
              <w:rPr>
                <w:bCs/>
                <w:sz w:val="19"/>
                <w:szCs w:val="19"/>
              </w:rPr>
              <w:t>)</w:t>
            </w:r>
          </w:p>
        </w:tc>
        <w:tc>
          <w:tcPr>
            <w:tcW w:w="2264" w:type="dxa"/>
          </w:tcPr>
          <w:p w14:paraId="52931153" w14:textId="646E9724" w:rsidR="00DA16AD" w:rsidRPr="004E6FB6" w:rsidRDefault="00DA16AD" w:rsidP="00DA16AD">
            <w:pPr>
              <w:rPr>
                <w:bCs/>
                <w:sz w:val="19"/>
                <w:szCs w:val="19"/>
              </w:rPr>
            </w:pPr>
            <w:r w:rsidRPr="004E6FB6">
              <w:rPr>
                <w:bCs/>
                <w:sz w:val="19"/>
                <w:szCs w:val="19"/>
              </w:rPr>
              <w:t xml:space="preserve">Average number of flows into or out of each </w:t>
            </w:r>
            <w:r w:rsidRPr="004E6FB6">
              <w:rPr>
                <w:bCs/>
                <w:sz w:val="19"/>
                <w:szCs w:val="19"/>
                <w:shd w:val="clear" w:color="auto" w:fill="FFFFFF"/>
              </w:rPr>
              <w:t>species</w:t>
            </w:r>
            <w:r w:rsidRPr="004E6FB6">
              <w:rPr>
                <w:bCs/>
                <w:sz w:val="19"/>
                <w:szCs w:val="19"/>
              </w:rPr>
              <w:t xml:space="preserve"> </w:t>
            </w:r>
            <w:sdt>
              <w:sdtPr>
                <w:rPr>
                  <w:bCs/>
                  <w:sz w:val="19"/>
                  <w:szCs w:val="19"/>
                </w:rPr>
                <w:tag w:val="MENDELEY_CITATION_v3_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"/>
                <w:id w:val="1234589111"/>
                <w:placeholder>
                  <w:docPart w:val="DefaultPlaceholder_-1854013440"/>
                </w:placeholder>
              </w:sdtPr>
              <w:sdtEndPr>
                <w:rPr>
                  <w:bCs w:val="0"/>
                </w:rPr>
              </w:sdtEndPr>
              <w:sdtContent>
                <w:r w:rsidRPr="004E6FB6">
                  <w:rPr>
                    <w:sz w:val="19"/>
                    <w:szCs w:val="19"/>
                  </w:rPr>
                  <w:t>(Ulanowicz et al., 2014)</w:t>
                </w:r>
              </w:sdtContent>
            </w:sdt>
            <w:r w:rsidRPr="004E6FB6">
              <w:rPr>
                <w:bCs/>
                <w:sz w:val="19"/>
                <w:szCs w:val="19"/>
              </w:rPr>
              <w:t>.</w:t>
            </w:r>
          </w:p>
        </w:tc>
        <w:tc>
          <w:tcPr>
            <w:tcW w:w="2338" w:type="dxa"/>
          </w:tcPr>
          <w:p w14:paraId="6F0C8BD2" w14:textId="77777777" w:rsidR="00DA16AD" w:rsidRPr="004E6FB6" w:rsidRDefault="00DA16AD" w:rsidP="00DA16AD">
            <w:pPr>
              <w:rPr>
                <w:bCs/>
                <w:sz w:val="19"/>
                <w:szCs w:val="19"/>
              </w:rPr>
            </w:pPr>
            <w:r w:rsidRPr="004E6FB6">
              <w:rPr>
                <w:bCs/>
                <w:sz w:val="19"/>
                <w:szCs w:val="19"/>
              </w:rPr>
              <w:t xml:space="preserve">Average number of waste flow per firm within an EIP scenario. </w:t>
            </w:r>
          </w:p>
        </w:tc>
        <w:tc>
          <w:tcPr>
            <w:tcW w:w="2338" w:type="dxa"/>
            <w:vAlign w:val="center"/>
          </w:tcPr>
          <w:p w14:paraId="4F5CDBFE" w14:textId="77777777" w:rsidR="00DA16AD" w:rsidRPr="004E6FB6" w:rsidRDefault="00000000" w:rsidP="00DA16AD">
            <w:pPr>
              <w:jc w:val="center"/>
              <w:rPr>
                <w:bCs/>
                <w:sz w:val="19"/>
                <w:szCs w:val="19"/>
              </w:rPr>
            </w:pPr>
            <m:oMathPara>
              <m:oMath>
                <m:sSub>
                  <m:sSubPr>
                    <m:ctrlPr>
                      <w:rPr>
                        <w:rFonts w:ascii="Cambria Math" w:hAnsi="Cambria Math"/>
                        <w:bCs/>
                        <w:sz w:val="19"/>
                        <w:szCs w:val="19"/>
                      </w:rPr>
                    </m:ctrlPr>
                  </m:sSubPr>
                  <m:e>
                    <m:r>
                      <m:rPr>
                        <m:sty m:val="p"/>
                      </m:rPr>
                      <w:rPr>
                        <w:rFonts w:ascii="Cambria Math" w:hAnsi="Cambria Math"/>
                        <w:sz w:val="19"/>
                        <w:szCs w:val="19"/>
                      </w:rPr>
                      <m:t>L</m:t>
                    </m:r>
                  </m:e>
                  <m:sub>
                    <m:r>
                      <m:rPr>
                        <m:sty m:val="p"/>
                      </m:rPr>
                      <w:rPr>
                        <w:rFonts w:ascii="Cambria Math" w:hAnsi="Cambria Math"/>
                        <w:sz w:val="19"/>
                        <w:szCs w:val="19"/>
                      </w:rPr>
                      <m:t>D</m:t>
                    </m:r>
                  </m:sub>
                </m:sSub>
                <m:r>
                  <m:rPr>
                    <m:sty m:val="p"/>
                  </m:rPr>
                  <w:rPr>
                    <w:rFonts w:ascii="Cambria Math" w:hAnsi="Cambria Math"/>
                    <w:sz w:val="19"/>
                    <w:szCs w:val="19"/>
                  </w:rPr>
                  <m:t>=</m:t>
                </m:r>
                <m:f>
                  <m:fPr>
                    <m:ctrlPr>
                      <w:rPr>
                        <w:rFonts w:ascii="Cambria Math" w:hAnsi="Cambria Math"/>
                        <w:bCs/>
                        <w:sz w:val="19"/>
                        <w:szCs w:val="19"/>
                      </w:rPr>
                    </m:ctrlPr>
                  </m:fPr>
                  <m:num>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L</m:t>
                        </m:r>
                      </m:sub>
                    </m:sSub>
                  </m:num>
                  <m:den>
                    <m:sSub>
                      <m:sSubPr>
                        <m:ctrlPr>
                          <w:rPr>
                            <w:rFonts w:ascii="Cambria Math" w:hAnsi="Cambria Math"/>
                            <w:bCs/>
                            <w:sz w:val="19"/>
                            <w:szCs w:val="19"/>
                          </w:rPr>
                        </m:ctrlPr>
                      </m:sSubPr>
                      <m:e>
                        <m:r>
                          <m:rPr>
                            <m:sty m:val="p"/>
                          </m:rPr>
                          <w:rPr>
                            <w:rFonts w:ascii="Cambria Math" w:hAnsi="Cambria Math"/>
                            <w:sz w:val="19"/>
                            <w:szCs w:val="19"/>
                          </w:rPr>
                          <m:t>S</m:t>
                        </m:r>
                      </m:e>
                      <m:sub>
                        <m:r>
                          <m:rPr>
                            <m:sty m:val="p"/>
                          </m:rPr>
                          <w:rPr>
                            <w:rFonts w:ascii="Cambria Math" w:hAnsi="Cambria Math"/>
                            <w:sz w:val="19"/>
                            <w:szCs w:val="19"/>
                          </w:rPr>
                          <m:t>R</m:t>
                        </m:r>
                      </m:sub>
                    </m:sSub>
                  </m:den>
                </m:f>
              </m:oMath>
            </m:oMathPara>
          </w:p>
        </w:tc>
      </w:tr>
      <w:tr w:rsidR="00DA16AD" w:rsidRPr="004E6FB6" w14:paraId="27F54AF1" w14:textId="77777777" w:rsidTr="00B53A08">
        <w:trPr>
          <w:trHeight w:val="2311"/>
        </w:trPr>
        <w:tc>
          <w:tcPr>
            <w:tcW w:w="2410" w:type="dxa"/>
          </w:tcPr>
          <w:p w14:paraId="4E9B16EE" w14:textId="77777777" w:rsidR="00DA16AD" w:rsidRPr="004E6FB6" w:rsidRDefault="00DA16AD" w:rsidP="00DA16AD">
            <w:pPr>
              <w:rPr>
                <w:sz w:val="19"/>
                <w:szCs w:val="19"/>
              </w:rPr>
            </w:pPr>
            <w:r w:rsidRPr="004E6FB6">
              <w:rPr>
                <w:sz w:val="19"/>
                <w:szCs w:val="19"/>
              </w:rPr>
              <w:t>Prey (</w:t>
            </w:r>
            <w:proofErr w:type="spellStart"/>
            <w:r w:rsidRPr="004E6FB6">
              <w:rPr>
                <w:sz w:val="19"/>
                <w:szCs w:val="19"/>
              </w:rPr>
              <w:t>N</w:t>
            </w:r>
            <w:r w:rsidRPr="004E6FB6">
              <w:rPr>
                <w:sz w:val="19"/>
                <w:szCs w:val="19"/>
                <w:vertAlign w:val="subscript"/>
              </w:rPr>
              <w:t>prey</w:t>
            </w:r>
            <w:proofErr w:type="spellEnd"/>
            <w:r w:rsidRPr="004E6FB6">
              <w:rPr>
                <w:sz w:val="19"/>
                <w:szCs w:val="19"/>
              </w:rPr>
              <w:t>)</w:t>
            </w:r>
          </w:p>
        </w:tc>
        <w:tc>
          <w:tcPr>
            <w:tcW w:w="2264" w:type="dxa"/>
          </w:tcPr>
          <w:p w14:paraId="2ECB86A6" w14:textId="17267004" w:rsidR="00DA16AD" w:rsidRPr="004E6FB6" w:rsidRDefault="00DA16AD" w:rsidP="00DA16AD">
            <w:pPr>
              <w:rPr>
                <w:bCs/>
                <w:sz w:val="19"/>
                <w:szCs w:val="19"/>
              </w:rPr>
            </w:pPr>
            <w:r w:rsidRPr="004E6FB6">
              <w:rPr>
                <w:bCs/>
                <w:sz w:val="19"/>
                <w:szCs w:val="19"/>
              </w:rPr>
              <w:t xml:space="preserve">A species consumed by other species </w:t>
            </w:r>
            <w:sdt>
              <w:sdtPr>
                <w:rPr>
                  <w:bCs/>
                  <w:sz w:val="19"/>
                  <w:szCs w:val="19"/>
                </w:rPr>
                <w:tag w:val="MENDELEY_CITATION_v3_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"/>
                <w:id w:val="1752780991"/>
                <w:placeholder>
                  <w:docPart w:val="DefaultPlaceholder_-1854013440"/>
                </w:placeholder>
              </w:sdtPr>
              <w:sdtEndPr>
                <w:rPr>
                  <w:bCs w:val="0"/>
                </w:rPr>
              </w:sdtEndPr>
              <w:sdtContent>
                <w:r w:rsidRPr="004E6FB6">
                  <w:rPr>
                    <w:sz w:val="19"/>
                    <w:szCs w:val="19"/>
                  </w:rPr>
                  <w:t>(Hardy and Graedel, 2002)</w:t>
                </w:r>
              </w:sdtContent>
            </w:sdt>
            <w:r w:rsidRPr="004E6FB6">
              <w:rPr>
                <w:bCs/>
                <w:sz w:val="19"/>
                <w:szCs w:val="19"/>
              </w:rPr>
              <w:t>.</w:t>
            </w:r>
          </w:p>
        </w:tc>
        <w:tc>
          <w:tcPr>
            <w:tcW w:w="2338" w:type="dxa"/>
          </w:tcPr>
          <w:p w14:paraId="50F94E25" w14:textId="26EC1823" w:rsidR="00DA16AD" w:rsidRPr="004E6FB6" w:rsidRDefault="00701BEE" w:rsidP="00DA16AD">
            <w:pPr>
              <w:rPr>
                <w:bCs/>
                <w:sz w:val="19"/>
                <w:szCs w:val="19"/>
              </w:rPr>
            </w:pPr>
            <w:r w:rsidRPr="004E6FB6">
              <w:rPr>
                <w:bCs/>
                <w:sz w:val="19"/>
                <w:szCs w:val="19"/>
              </w:rPr>
              <w:t>Waste-providing</w:t>
            </w:r>
            <w:r w:rsidR="00DA16AD" w:rsidRPr="004E6FB6">
              <w:rPr>
                <w:bCs/>
                <w:sz w:val="19"/>
                <w:szCs w:val="19"/>
              </w:rPr>
              <w:t xml:space="preserve"> firms in an EIP scenario.</w:t>
            </w:r>
          </w:p>
        </w:tc>
        <w:tc>
          <w:tcPr>
            <w:tcW w:w="2338" w:type="dxa"/>
            <w:vAlign w:val="center"/>
          </w:tcPr>
          <w:p w14:paraId="0737B1FE" w14:textId="77777777" w:rsidR="00DA16AD" w:rsidRPr="004E6FB6" w:rsidRDefault="00000000" w:rsidP="00DA16AD">
            <w:pPr>
              <w:jc w:val="center"/>
              <w:rPr>
                <w:rFonts w:eastAsiaTheme="minorEastAsia"/>
                <w:bCs/>
                <w:sz w:val="19"/>
                <w:szCs w:val="19"/>
              </w:rPr>
            </w:pPr>
            <m:oMathPara>
              <m:oMath>
                <m:sSub>
                  <m:sSubPr>
                    <m:ctrlPr>
                      <w:rPr>
                        <w:rFonts w:ascii="Cambria Math" w:hAnsi="Cambria Math"/>
                        <w:bCs/>
                        <w:sz w:val="19"/>
                        <w:szCs w:val="19"/>
                      </w:rPr>
                    </m:ctrlPr>
                  </m:sSubPr>
                  <m:e>
                    <m:r>
                      <m:rPr>
                        <m:sty m:val="p"/>
                      </m:rPr>
                      <w:rPr>
                        <w:rFonts w:ascii="Cambria Math" w:hAnsi="Cambria Math"/>
                        <w:sz w:val="19"/>
                        <w:szCs w:val="19"/>
                      </w:rPr>
                      <m:t>f</m:t>
                    </m:r>
                  </m:e>
                  <m:sub>
                    <m:r>
                      <m:rPr>
                        <m:sty m:val="p"/>
                      </m:rPr>
                      <w:rPr>
                        <w:rFonts w:ascii="Cambria Math" w:hAnsi="Cambria Math"/>
                        <w:sz w:val="19"/>
                        <w:szCs w:val="19"/>
                      </w:rPr>
                      <m:t>r</m:t>
                    </m:r>
                  </m:sub>
                </m:sSub>
                <m:d>
                  <m:dPr>
                    <m:ctrlPr>
                      <w:rPr>
                        <w:rFonts w:ascii="Cambria Math" w:hAnsi="Cambria Math"/>
                        <w:bCs/>
                        <w:sz w:val="19"/>
                        <w:szCs w:val="19"/>
                      </w:rPr>
                    </m:ctrlPr>
                  </m:dPr>
                  <m:e>
                    <m:r>
                      <m:rPr>
                        <m:sty m:val="p"/>
                      </m:rPr>
                      <w:rPr>
                        <w:rFonts w:ascii="Cambria Math" w:hAnsi="Cambria Math"/>
                        <w:sz w:val="19"/>
                        <w:szCs w:val="19"/>
                      </w:rPr>
                      <m:t>i</m:t>
                    </m:r>
                  </m:e>
                </m:d>
                <m:r>
                  <m:rPr>
                    <m:sty m:val="p"/>
                  </m:rPr>
                  <w:rPr>
                    <w:rFonts w:ascii="Cambria Math" w:hAnsi="Cambria Math"/>
                    <w:sz w:val="19"/>
                    <w:szCs w:val="19"/>
                  </w:rPr>
                  <m:t>=</m:t>
                </m:r>
                <m:d>
                  <m:dPr>
                    <m:begChr m:val="{"/>
                    <m:endChr m:val=""/>
                    <m:ctrlPr>
                      <w:rPr>
                        <w:rFonts w:ascii="Cambria Math" w:hAnsi="Cambria Math"/>
                        <w:bCs/>
                        <w:sz w:val="19"/>
                        <w:szCs w:val="19"/>
                      </w:rPr>
                    </m:ctrlPr>
                  </m:dPr>
                  <m:e>
                    <m:eqArr>
                      <m:eqArrPr>
                        <m:ctrlPr>
                          <w:rPr>
                            <w:rFonts w:ascii="Cambria Math" w:hAnsi="Cambria Math"/>
                            <w:bCs/>
                            <w:sz w:val="19"/>
                            <w:szCs w:val="19"/>
                          </w:rPr>
                        </m:ctrlPr>
                      </m:eqArrPr>
                      <m:e>
                        <m:r>
                          <m:rPr>
                            <m:sty m:val="p"/>
                          </m:rPr>
                          <w:rPr>
                            <w:rFonts w:ascii="Cambria Math" w:hAnsi="Cambria Math"/>
                            <w:sz w:val="19"/>
                            <w:szCs w:val="19"/>
                          </w:rPr>
                          <m:t xml:space="preserve">0 for </m:t>
                        </m:r>
                        <m:nary>
                          <m:naryPr>
                            <m:chr m:val="∑"/>
                            <m:limLoc m:val="undOvr"/>
                            <m:ctrlPr>
                              <w:rPr>
                                <w:rFonts w:ascii="Cambria Math" w:hAnsi="Cambria Math"/>
                                <w:bCs/>
                                <w:sz w:val="19"/>
                                <w:szCs w:val="19"/>
                              </w:rPr>
                            </m:ctrlPr>
                          </m:naryPr>
                          <m:sub>
                            <m:r>
                              <m:rPr>
                                <m:sty m:val="p"/>
                              </m:rPr>
                              <w:rPr>
                                <w:rFonts w:ascii="Cambria Math" w:hAnsi="Cambria Math"/>
                                <w:sz w:val="19"/>
                                <w:szCs w:val="19"/>
                              </w:rPr>
                              <m:t>j=1</m:t>
                            </m:r>
                          </m:sub>
                          <m:sup>
                            <m:r>
                              <m:rPr>
                                <m:sty m:val="p"/>
                              </m:rPr>
                              <w:rPr>
                                <w:rFonts w:ascii="Cambria Math" w:hAnsi="Cambria Math"/>
                                <w:sz w:val="19"/>
                                <w:szCs w:val="19"/>
                              </w:rPr>
                              <m:t>n</m:t>
                            </m:r>
                          </m:sup>
                          <m:e>
                            <m:sSub>
                              <m:sSubPr>
                                <m:ctrlPr>
                                  <w:rPr>
                                    <w:rFonts w:ascii="Cambria Math" w:hAnsi="Cambria Math"/>
                                    <w:bCs/>
                                    <w:sz w:val="19"/>
                                    <w:szCs w:val="19"/>
                                  </w:rPr>
                                </m:ctrlPr>
                              </m:sSubPr>
                              <m:e>
                                <m:r>
                                  <m:rPr>
                                    <m:sty m:val="p"/>
                                  </m:rPr>
                                  <w:rPr>
                                    <w:rFonts w:ascii="Cambria Math" w:hAnsi="Cambria Math"/>
                                    <w:sz w:val="19"/>
                                    <w:szCs w:val="19"/>
                                  </w:rPr>
                                  <m:t>f</m:t>
                                </m:r>
                              </m:e>
                              <m:sub>
                                <m:r>
                                  <m:rPr>
                                    <m:sty m:val="p"/>
                                  </m:rPr>
                                  <w:rPr>
                                    <w:rFonts w:ascii="Cambria Math" w:hAnsi="Cambria Math"/>
                                    <w:sz w:val="19"/>
                                    <w:szCs w:val="19"/>
                                  </w:rPr>
                                  <m:t>ij</m:t>
                                </m:r>
                              </m:sub>
                            </m:sSub>
                            <m:r>
                              <m:rPr>
                                <m:sty m:val="p"/>
                              </m:rPr>
                              <w:rPr>
                                <w:rFonts w:ascii="Cambria Math" w:hAnsi="Cambria Math"/>
                                <w:sz w:val="19"/>
                                <w:szCs w:val="19"/>
                              </w:rPr>
                              <m:t>=0</m:t>
                            </m:r>
                          </m:e>
                        </m:nary>
                      </m:e>
                      <m:e>
                        <m:r>
                          <m:rPr>
                            <m:sty m:val="p"/>
                          </m:rPr>
                          <w:rPr>
                            <w:rFonts w:ascii="Cambria Math" w:hAnsi="Cambria Math"/>
                            <w:sz w:val="19"/>
                            <w:szCs w:val="19"/>
                          </w:rPr>
                          <m:t xml:space="preserve">1 for </m:t>
                        </m:r>
                        <m:nary>
                          <m:naryPr>
                            <m:chr m:val="∑"/>
                            <m:limLoc m:val="undOvr"/>
                            <m:ctrlPr>
                              <w:rPr>
                                <w:rFonts w:ascii="Cambria Math" w:hAnsi="Cambria Math"/>
                                <w:bCs/>
                                <w:sz w:val="19"/>
                                <w:szCs w:val="19"/>
                              </w:rPr>
                            </m:ctrlPr>
                          </m:naryPr>
                          <m:sub>
                            <m:r>
                              <m:rPr>
                                <m:sty m:val="p"/>
                              </m:rPr>
                              <w:rPr>
                                <w:rFonts w:ascii="Cambria Math" w:hAnsi="Cambria Math"/>
                                <w:sz w:val="19"/>
                                <w:szCs w:val="19"/>
                              </w:rPr>
                              <m:t>j=1</m:t>
                            </m:r>
                          </m:sub>
                          <m:sup>
                            <m:r>
                              <m:rPr>
                                <m:sty m:val="p"/>
                              </m:rPr>
                              <w:rPr>
                                <w:rFonts w:ascii="Cambria Math" w:hAnsi="Cambria Math"/>
                                <w:sz w:val="19"/>
                                <w:szCs w:val="19"/>
                              </w:rPr>
                              <m:t>n</m:t>
                            </m:r>
                          </m:sup>
                          <m:e>
                            <m:sSub>
                              <m:sSubPr>
                                <m:ctrlPr>
                                  <w:rPr>
                                    <w:rFonts w:ascii="Cambria Math" w:hAnsi="Cambria Math"/>
                                    <w:bCs/>
                                    <w:sz w:val="19"/>
                                    <w:szCs w:val="19"/>
                                  </w:rPr>
                                </m:ctrlPr>
                              </m:sSubPr>
                              <m:e>
                                <m:r>
                                  <m:rPr>
                                    <m:sty m:val="p"/>
                                  </m:rPr>
                                  <w:rPr>
                                    <w:rFonts w:ascii="Cambria Math" w:hAnsi="Cambria Math"/>
                                    <w:sz w:val="19"/>
                                    <w:szCs w:val="19"/>
                                  </w:rPr>
                                  <m:t>f</m:t>
                                </m:r>
                              </m:e>
                              <m:sub>
                                <m:r>
                                  <m:rPr>
                                    <m:sty m:val="p"/>
                                  </m:rPr>
                                  <w:rPr>
                                    <w:rFonts w:ascii="Cambria Math" w:hAnsi="Cambria Math"/>
                                    <w:sz w:val="19"/>
                                    <w:szCs w:val="19"/>
                                  </w:rPr>
                                  <m:t>ij</m:t>
                                </m:r>
                              </m:sub>
                            </m:sSub>
                            <m:r>
                              <m:rPr>
                                <m:sty m:val="p"/>
                              </m:rPr>
                              <w:rPr>
                                <w:rFonts w:ascii="Cambria Math" w:hAnsi="Cambria Math"/>
                                <w:sz w:val="19"/>
                                <w:szCs w:val="19"/>
                              </w:rPr>
                              <m:t>&gt;0</m:t>
                            </m:r>
                          </m:e>
                        </m:nary>
                      </m:e>
                    </m:eqArr>
                  </m:e>
                </m:d>
              </m:oMath>
            </m:oMathPara>
          </w:p>
          <w:p w14:paraId="7EB41ADC" w14:textId="77777777" w:rsidR="00DA16AD" w:rsidRPr="004E6FB6" w:rsidRDefault="00DA16AD" w:rsidP="00DA16AD">
            <w:pPr>
              <w:jc w:val="center"/>
              <w:rPr>
                <w:rFonts w:eastAsiaTheme="minorEastAsia"/>
                <w:sz w:val="19"/>
                <w:szCs w:val="19"/>
              </w:rPr>
            </w:pPr>
          </w:p>
          <w:p w14:paraId="5E7775F6" w14:textId="77777777" w:rsidR="00DA16AD" w:rsidRPr="004E6FB6" w:rsidRDefault="00000000" w:rsidP="00DA16AD">
            <w:pPr>
              <w:jc w:val="center"/>
              <w:rPr>
                <w:sz w:val="19"/>
                <w:szCs w:val="19"/>
              </w:rPr>
            </w:pPr>
            <m:oMathPara>
              <m:oMath>
                <m:sSub>
                  <m:sSubPr>
                    <m:ctrlPr>
                      <w:rPr>
                        <w:rFonts w:ascii="Cambria Math" w:hAnsi="Cambria Math"/>
                        <w:sz w:val="19"/>
                        <w:szCs w:val="19"/>
                      </w:rPr>
                    </m:ctrlPr>
                  </m:sSubPr>
                  <m:e>
                    <m:r>
                      <m:rPr>
                        <m:sty m:val="p"/>
                      </m:rPr>
                      <w:rPr>
                        <w:rFonts w:ascii="Cambria Math" w:hAnsi="Cambria Math"/>
                        <w:sz w:val="19"/>
                        <w:szCs w:val="19"/>
                      </w:rPr>
                      <m:t xml:space="preserve"> N</m:t>
                    </m:r>
                  </m:e>
                  <m:sub>
                    <m:r>
                      <m:rPr>
                        <m:sty m:val="p"/>
                      </m:rPr>
                      <w:rPr>
                        <w:rFonts w:ascii="Cambria Math" w:hAnsi="Cambria Math"/>
                        <w:sz w:val="19"/>
                        <w:szCs w:val="19"/>
                      </w:rPr>
                      <m:t>prey</m:t>
                    </m:r>
                  </m:sub>
                </m:sSub>
                <m:r>
                  <m:rPr>
                    <m:sty m:val="p"/>
                  </m:rPr>
                  <w:rPr>
                    <w:rFonts w:ascii="Cambria Math" w:hAnsi="Cambria Math"/>
                    <w:sz w:val="19"/>
                    <w:szCs w:val="19"/>
                  </w:rPr>
                  <m:t>=</m:t>
                </m:r>
                <m:nary>
                  <m:naryPr>
                    <m:chr m:val="∑"/>
                    <m:limLoc m:val="undOvr"/>
                    <m:ctrlPr>
                      <w:rPr>
                        <w:rFonts w:ascii="Cambria Math" w:hAnsi="Cambria Math"/>
                        <w:sz w:val="19"/>
                        <w:szCs w:val="19"/>
                      </w:rPr>
                    </m:ctrlPr>
                  </m:naryPr>
                  <m:sub>
                    <m:r>
                      <m:rPr>
                        <m:sty m:val="p"/>
                      </m:rPr>
                      <w:rPr>
                        <w:rFonts w:ascii="Cambria Math" w:hAnsi="Cambria Math"/>
                        <w:sz w:val="19"/>
                        <w:szCs w:val="19"/>
                      </w:rPr>
                      <m:t>i=1</m:t>
                    </m:r>
                  </m:sub>
                  <m:sup>
                    <m:r>
                      <m:rPr>
                        <m:sty m:val="p"/>
                      </m:rPr>
                      <w:rPr>
                        <w:rFonts w:ascii="Cambria Math" w:hAnsi="Cambria Math"/>
                        <w:sz w:val="19"/>
                        <w:szCs w:val="19"/>
                      </w:rPr>
                      <m:t>m</m:t>
                    </m:r>
                  </m:sup>
                  <m:e>
                    <m:sSub>
                      <m:sSubPr>
                        <m:ctrlPr>
                          <w:rPr>
                            <w:rFonts w:ascii="Cambria Math" w:hAnsi="Cambria Math"/>
                            <w:sz w:val="19"/>
                            <w:szCs w:val="19"/>
                          </w:rPr>
                        </m:ctrlPr>
                      </m:sSubPr>
                      <m:e>
                        <m:r>
                          <m:rPr>
                            <m:sty m:val="p"/>
                          </m:rPr>
                          <w:rPr>
                            <w:rFonts w:ascii="Cambria Math" w:hAnsi="Cambria Math"/>
                            <w:sz w:val="19"/>
                            <w:szCs w:val="19"/>
                          </w:rPr>
                          <m:t>f</m:t>
                        </m:r>
                      </m:e>
                      <m:sub>
                        <m:r>
                          <m:rPr>
                            <m:sty m:val="p"/>
                          </m:rPr>
                          <w:rPr>
                            <w:rFonts w:ascii="Cambria Math" w:hAnsi="Cambria Math"/>
                            <w:sz w:val="19"/>
                            <w:szCs w:val="19"/>
                          </w:rPr>
                          <m:t>r</m:t>
                        </m:r>
                      </m:sub>
                    </m:sSub>
                    <m:d>
                      <m:dPr>
                        <m:ctrlPr>
                          <w:rPr>
                            <w:rFonts w:ascii="Cambria Math" w:hAnsi="Cambria Math"/>
                            <w:sz w:val="19"/>
                            <w:szCs w:val="19"/>
                          </w:rPr>
                        </m:ctrlPr>
                      </m:dPr>
                      <m:e>
                        <m:r>
                          <m:rPr>
                            <m:sty m:val="p"/>
                          </m:rPr>
                          <w:rPr>
                            <w:rFonts w:ascii="Cambria Math" w:hAnsi="Cambria Math"/>
                            <w:sz w:val="19"/>
                            <w:szCs w:val="19"/>
                          </w:rPr>
                          <m:t>i</m:t>
                        </m:r>
                      </m:e>
                    </m:d>
                  </m:e>
                </m:nary>
              </m:oMath>
            </m:oMathPara>
          </w:p>
        </w:tc>
      </w:tr>
      <w:tr w:rsidR="00DA16AD" w:rsidRPr="004E6FB6" w14:paraId="32350388" w14:textId="77777777" w:rsidTr="00B53A08">
        <w:tc>
          <w:tcPr>
            <w:tcW w:w="2410" w:type="dxa"/>
          </w:tcPr>
          <w:p w14:paraId="0848BA99" w14:textId="77777777" w:rsidR="00DA16AD" w:rsidRPr="004E6FB6" w:rsidRDefault="00DA16AD" w:rsidP="00DA16AD">
            <w:pPr>
              <w:rPr>
                <w:sz w:val="19"/>
                <w:szCs w:val="19"/>
              </w:rPr>
            </w:pPr>
            <w:r w:rsidRPr="004E6FB6">
              <w:rPr>
                <w:sz w:val="19"/>
                <w:szCs w:val="19"/>
              </w:rPr>
              <w:t>Predator (N</w:t>
            </w:r>
            <w:r w:rsidRPr="004E6FB6">
              <w:rPr>
                <w:sz w:val="19"/>
                <w:szCs w:val="19"/>
                <w:vertAlign w:val="subscript"/>
              </w:rPr>
              <w:t>predator</w:t>
            </w:r>
            <w:r w:rsidRPr="004E6FB6">
              <w:rPr>
                <w:sz w:val="19"/>
                <w:szCs w:val="19"/>
              </w:rPr>
              <w:t>)</w:t>
            </w:r>
          </w:p>
        </w:tc>
        <w:tc>
          <w:tcPr>
            <w:tcW w:w="2264" w:type="dxa"/>
          </w:tcPr>
          <w:p w14:paraId="692B3827" w14:textId="6B3CD2C5" w:rsidR="00DA16AD" w:rsidRPr="004E6FB6" w:rsidRDefault="00DA16AD" w:rsidP="00DA16AD">
            <w:pPr>
              <w:rPr>
                <w:bCs/>
                <w:sz w:val="19"/>
                <w:szCs w:val="19"/>
              </w:rPr>
            </w:pPr>
            <w:r w:rsidRPr="004E6FB6">
              <w:rPr>
                <w:bCs/>
                <w:sz w:val="19"/>
                <w:szCs w:val="19"/>
              </w:rPr>
              <w:t xml:space="preserve">A species that consumes other species </w:t>
            </w:r>
            <w:sdt>
              <w:sdtPr>
                <w:rPr>
                  <w:bCs/>
                  <w:sz w:val="19"/>
                  <w:szCs w:val="19"/>
                </w:rPr>
                <w:tag w:val="MENDELEY_CITATION_v3_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"/>
                <w:id w:val="1355153432"/>
                <w:placeholder>
                  <w:docPart w:val="DefaultPlaceholder_-1854013440"/>
                </w:placeholder>
              </w:sdtPr>
              <w:sdtEndPr>
                <w:rPr>
                  <w:bCs w:val="0"/>
                </w:rPr>
              </w:sdtEndPr>
              <w:sdtContent>
                <w:r w:rsidRPr="004E6FB6">
                  <w:rPr>
                    <w:sz w:val="19"/>
                    <w:szCs w:val="19"/>
                  </w:rPr>
                  <w:t>(Hardy and Graedel, 2002)</w:t>
                </w:r>
              </w:sdtContent>
            </w:sdt>
            <w:r w:rsidRPr="004E6FB6">
              <w:rPr>
                <w:bCs/>
                <w:sz w:val="19"/>
                <w:szCs w:val="19"/>
              </w:rPr>
              <w:t>.</w:t>
            </w:r>
          </w:p>
        </w:tc>
        <w:tc>
          <w:tcPr>
            <w:tcW w:w="2338" w:type="dxa"/>
          </w:tcPr>
          <w:p w14:paraId="3A160F54" w14:textId="11A9B720" w:rsidR="00DA16AD" w:rsidRPr="004E6FB6" w:rsidRDefault="00701BEE" w:rsidP="00DA16AD">
            <w:pPr>
              <w:rPr>
                <w:bCs/>
                <w:sz w:val="19"/>
                <w:szCs w:val="19"/>
              </w:rPr>
            </w:pPr>
            <w:r w:rsidRPr="004E6FB6">
              <w:rPr>
                <w:bCs/>
                <w:sz w:val="19"/>
                <w:szCs w:val="19"/>
              </w:rPr>
              <w:t>Waste-receiving</w:t>
            </w:r>
            <w:r w:rsidR="00DA16AD" w:rsidRPr="004E6FB6">
              <w:rPr>
                <w:bCs/>
                <w:sz w:val="19"/>
                <w:szCs w:val="19"/>
              </w:rPr>
              <w:t xml:space="preserve"> firms in an EIP scenario. </w:t>
            </w:r>
          </w:p>
        </w:tc>
        <w:tc>
          <w:tcPr>
            <w:tcW w:w="2338" w:type="dxa"/>
            <w:vAlign w:val="center"/>
          </w:tcPr>
          <w:p w14:paraId="7B56D737" w14:textId="77777777" w:rsidR="00DA16AD" w:rsidRPr="004E6FB6" w:rsidRDefault="00000000" w:rsidP="00DA16AD">
            <w:pPr>
              <w:jc w:val="center"/>
              <w:rPr>
                <w:rFonts w:eastAsiaTheme="minorEastAsia"/>
                <w:bCs/>
                <w:sz w:val="19"/>
                <w:szCs w:val="19"/>
              </w:rPr>
            </w:pPr>
            <m:oMathPara>
              <m:oMath>
                <m:sSub>
                  <m:sSubPr>
                    <m:ctrlPr>
                      <w:rPr>
                        <w:rFonts w:ascii="Cambria Math" w:eastAsiaTheme="minorEastAsia" w:hAnsi="Cambria Math"/>
                        <w:bCs/>
                        <w:sz w:val="19"/>
                        <w:szCs w:val="19"/>
                      </w:rPr>
                    </m:ctrlPr>
                  </m:sSubPr>
                  <m:e>
                    <m:r>
                      <m:rPr>
                        <m:sty m:val="p"/>
                      </m:rPr>
                      <w:rPr>
                        <w:rFonts w:ascii="Cambria Math" w:eastAsiaTheme="minorEastAsia" w:hAnsi="Cambria Math"/>
                        <w:sz w:val="19"/>
                        <w:szCs w:val="19"/>
                      </w:rPr>
                      <m:t>f</m:t>
                    </m:r>
                  </m:e>
                  <m:sub>
                    <m:r>
                      <m:rPr>
                        <m:sty m:val="p"/>
                      </m:rPr>
                      <w:rPr>
                        <w:rFonts w:ascii="Cambria Math" w:eastAsiaTheme="minorEastAsia" w:hAnsi="Cambria Math"/>
                        <w:sz w:val="19"/>
                        <w:szCs w:val="19"/>
                      </w:rPr>
                      <m:t>c</m:t>
                    </m:r>
                  </m:sub>
                </m:sSub>
                <m:d>
                  <m:dPr>
                    <m:ctrlPr>
                      <w:rPr>
                        <w:rFonts w:ascii="Cambria Math" w:eastAsiaTheme="minorEastAsia" w:hAnsi="Cambria Math"/>
                        <w:bCs/>
                        <w:sz w:val="19"/>
                        <w:szCs w:val="19"/>
                      </w:rPr>
                    </m:ctrlPr>
                  </m:dPr>
                  <m:e>
                    <m:r>
                      <m:rPr>
                        <m:sty m:val="p"/>
                      </m:rPr>
                      <w:rPr>
                        <w:rFonts w:ascii="Cambria Math" w:eastAsiaTheme="minorEastAsia" w:hAnsi="Cambria Math"/>
                        <w:sz w:val="19"/>
                        <w:szCs w:val="19"/>
                      </w:rPr>
                      <m:t>j</m:t>
                    </m:r>
                  </m:e>
                </m:d>
                <m:r>
                  <m:rPr>
                    <m:sty m:val="p"/>
                  </m:rPr>
                  <w:rPr>
                    <w:rFonts w:ascii="Cambria Math" w:eastAsiaTheme="minorEastAsia" w:hAnsi="Cambria Math"/>
                    <w:sz w:val="19"/>
                    <w:szCs w:val="19"/>
                  </w:rPr>
                  <m:t>=</m:t>
                </m:r>
                <m:d>
                  <m:dPr>
                    <m:begChr m:val="{"/>
                    <m:endChr m:val=""/>
                    <m:ctrlPr>
                      <w:rPr>
                        <w:rFonts w:ascii="Cambria Math" w:eastAsiaTheme="minorEastAsia" w:hAnsi="Cambria Math"/>
                        <w:bCs/>
                        <w:sz w:val="19"/>
                        <w:szCs w:val="19"/>
                      </w:rPr>
                    </m:ctrlPr>
                  </m:dPr>
                  <m:e>
                    <m:eqArr>
                      <m:eqArrPr>
                        <m:ctrlPr>
                          <w:rPr>
                            <w:rFonts w:ascii="Cambria Math" w:eastAsiaTheme="minorEastAsia" w:hAnsi="Cambria Math"/>
                            <w:bCs/>
                            <w:sz w:val="19"/>
                            <w:szCs w:val="19"/>
                          </w:rPr>
                        </m:ctrlPr>
                      </m:eqArrPr>
                      <m:e>
                        <m:r>
                          <m:rPr>
                            <m:sty m:val="p"/>
                          </m:rPr>
                          <w:rPr>
                            <w:rFonts w:ascii="Cambria Math" w:eastAsiaTheme="minorEastAsia" w:hAnsi="Cambria Math"/>
                            <w:sz w:val="19"/>
                            <w:szCs w:val="19"/>
                          </w:rPr>
                          <m:t xml:space="preserve">0 for </m:t>
                        </m:r>
                        <m:nary>
                          <m:naryPr>
                            <m:chr m:val="∑"/>
                            <m:limLoc m:val="undOvr"/>
                            <m:ctrlPr>
                              <w:rPr>
                                <w:rFonts w:ascii="Cambria Math" w:eastAsiaTheme="minorEastAsia" w:hAnsi="Cambria Math"/>
                                <w:bCs/>
                                <w:sz w:val="19"/>
                                <w:szCs w:val="19"/>
                              </w:rPr>
                            </m:ctrlPr>
                          </m:naryPr>
                          <m:sub>
                            <m:r>
                              <m:rPr>
                                <m:sty m:val="p"/>
                              </m:rPr>
                              <w:rPr>
                                <w:rFonts w:ascii="Cambria Math" w:eastAsiaTheme="minorEastAsia" w:hAnsi="Cambria Math"/>
                                <w:sz w:val="19"/>
                                <w:szCs w:val="19"/>
                              </w:rPr>
                              <m:t>i=1</m:t>
                            </m:r>
                          </m:sub>
                          <m:sup>
                            <m:r>
                              <m:rPr>
                                <m:sty m:val="p"/>
                              </m:rPr>
                              <w:rPr>
                                <w:rFonts w:ascii="Cambria Math" w:eastAsiaTheme="minorEastAsia" w:hAnsi="Cambria Math"/>
                                <w:sz w:val="19"/>
                                <w:szCs w:val="19"/>
                              </w:rPr>
                              <m:t>m</m:t>
                            </m:r>
                          </m:sup>
                          <m:e>
                            <m:sSub>
                              <m:sSubPr>
                                <m:ctrlPr>
                                  <w:rPr>
                                    <w:rFonts w:ascii="Cambria Math" w:eastAsiaTheme="minorEastAsia" w:hAnsi="Cambria Math"/>
                                    <w:bCs/>
                                    <w:sz w:val="19"/>
                                    <w:szCs w:val="19"/>
                                  </w:rPr>
                                </m:ctrlPr>
                              </m:sSubPr>
                              <m:e>
                                <m:r>
                                  <m:rPr>
                                    <m:sty m:val="p"/>
                                  </m:rPr>
                                  <w:rPr>
                                    <w:rFonts w:ascii="Cambria Math" w:eastAsiaTheme="minorEastAsia" w:hAnsi="Cambria Math"/>
                                    <w:sz w:val="19"/>
                                    <w:szCs w:val="19"/>
                                  </w:rPr>
                                  <m:t>f</m:t>
                                </m:r>
                              </m:e>
                              <m:sub>
                                <m:r>
                                  <m:rPr>
                                    <m:sty m:val="p"/>
                                  </m:rPr>
                                  <w:rPr>
                                    <w:rFonts w:ascii="Cambria Math" w:eastAsiaTheme="minorEastAsia" w:hAnsi="Cambria Math"/>
                                    <w:sz w:val="19"/>
                                    <w:szCs w:val="19"/>
                                  </w:rPr>
                                  <m:t>ij</m:t>
                                </m:r>
                              </m:sub>
                            </m:sSub>
                            <m:r>
                              <m:rPr>
                                <m:sty m:val="p"/>
                              </m:rPr>
                              <w:rPr>
                                <w:rFonts w:ascii="Cambria Math" w:eastAsiaTheme="minorEastAsia" w:hAnsi="Cambria Math"/>
                                <w:sz w:val="19"/>
                                <w:szCs w:val="19"/>
                              </w:rPr>
                              <m:t>=0</m:t>
                            </m:r>
                          </m:e>
                        </m:nary>
                      </m:e>
                      <m:e>
                        <m:r>
                          <m:rPr>
                            <m:sty m:val="p"/>
                          </m:rPr>
                          <w:rPr>
                            <w:rFonts w:ascii="Cambria Math" w:eastAsiaTheme="minorEastAsia" w:hAnsi="Cambria Math"/>
                            <w:sz w:val="19"/>
                            <w:szCs w:val="19"/>
                          </w:rPr>
                          <m:t xml:space="preserve">1 for </m:t>
                        </m:r>
                        <m:nary>
                          <m:naryPr>
                            <m:chr m:val="∑"/>
                            <m:limLoc m:val="undOvr"/>
                            <m:ctrlPr>
                              <w:rPr>
                                <w:rFonts w:ascii="Cambria Math" w:eastAsiaTheme="minorEastAsia" w:hAnsi="Cambria Math"/>
                                <w:bCs/>
                                <w:sz w:val="19"/>
                                <w:szCs w:val="19"/>
                              </w:rPr>
                            </m:ctrlPr>
                          </m:naryPr>
                          <m:sub>
                            <m:r>
                              <m:rPr>
                                <m:sty m:val="p"/>
                              </m:rPr>
                              <w:rPr>
                                <w:rFonts w:ascii="Cambria Math" w:eastAsiaTheme="minorEastAsia" w:hAnsi="Cambria Math"/>
                                <w:sz w:val="19"/>
                                <w:szCs w:val="19"/>
                              </w:rPr>
                              <m:t>i=1</m:t>
                            </m:r>
                          </m:sub>
                          <m:sup>
                            <m:r>
                              <m:rPr>
                                <m:sty m:val="p"/>
                              </m:rPr>
                              <w:rPr>
                                <w:rFonts w:ascii="Cambria Math" w:eastAsiaTheme="minorEastAsia" w:hAnsi="Cambria Math"/>
                                <w:sz w:val="19"/>
                                <w:szCs w:val="19"/>
                              </w:rPr>
                              <m:t>m</m:t>
                            </m:r>
                          </m:sup>
                          <m:e>
                            <m:sSub>
                              <m:sSubPr>
                                <m:ctrlPr>
                                  <w:rPr>
                                    <w:rFonts w:ascii="Cambria Math" w:eastAsiaTheme="minorEastAsia" w:hAnsi="Cambria Math"/>
                                    <w:bCs/>
                                    <w:sz w:val="19"/>
                                    <w:szCs w:val="19"/>
                                  </w:rPr>
                                </m:ctrlPr>
                              </m:sSubPr>
                              <m:e>
                                <m:r>
                                  <m:rPr>
                                    <m:sty m:val="p"/>
                                  </m:rPr>
                                  <w:rPr>
                                    <w:rFonts w:ascii="Cambria Math" w:eastAsiaTheme="minorEastAsia" w:hAnsi="Cambria Math"/>
                                    <w:sz w:val="19"/>
                                    <w:szCs w:val="19"/>
                                  </w:rPr>
                                  <m:t>f</m:t>
                                </m:r>
                              </m:e>
                              <m:sub>
                                <m:r>
                                  <m:rPr>
                                    <m:sty m:val="p"/>
                                  </m:rPr>
                                  <w:rPr>
                                    <w:rFonts w:ascii="Cambria Math" w:eastAsiaTheme="minorEastAsia" w:hAnsi="Cambria Math"/>
                                    <w:sz w:val="19"/>
                                    <w:szCs w:val="19"/>
                                  </w:rPr>
                                  <m:t>ij</m:t>
                                </m:r>
                              </m:sub>
                            </m:sSub>
                            <m:r>
                              <m:rPr>
                                <m:sty m:val="p"/>
                              </m:rPr>
                              <w:rPr>
                                <w:rFonts w:ascii="Cambria Math" w:eastAsiaTheme="minorEastAsia" w:hAnsi="Cambria Math"/>
                                <w:sz w:val="19"/>
                                <w:szCs w:val="19"/>
                              </w:rPr>
                              <m:t>&gt;0</m:t>
                            </m:r>
                          </m:e>
                        </m:nary>
                      </m:e>
                    </m:eqArr>
                  </m:e>
                </m:d>
              </m:oMath>
            </m:oMathPara>
          </w:p>
          <w:p w14:paraId="4D8B40AE" w14:textId="77777777" w:rsidR="00DA16AD" w:rsidRPr="004E6FB6" w:rsidRDefault="00DA16AD" w:rsidP="00DA16AD">
            <w:pPr>
              <w:jc w:val="center"/>
              <w:rPr>
                <w:rFonts w:eastAsiaTheme="minorEastAsia"/>
                <w:sz w:val="19"/>
                <w:szCs w:val="19"/>
              </w:rPr>
            </w:pPr>
          </w:p>
          <w:p w14:paraId="723D3C08" w14:textId="77777777" w:rsidR="00DA16AD" w:rsidRPr="004E6FB6" w:rsidRDefault="00000000" w:rsidP="00DA16AD">
            <w:pPr>
              <w:jc w:val="center"/>
              <w:rPr>
                <w:bCs/>
                <w:sz w:val="19"/>
                <w:szCs w:val="19"/>
              </w:rPr>
            </w:pPr>
            <m:oMathPara>
              <m:oMath>
                <m:sSub>
                  <m:sSubPr>
                    <m:ctrlPr>
                      <w:rPr>
                        <w:rFonts w:ascii="Cambria Math" w:hAnsi="Cambria Math"/>
                        <w:bCs/>
                        <w:sz w:val="19"/>
                        <w:szCs w:val="19"/>
                      </w:rPr>
                    </m:ctrlPr>
                  </m:sSubPr>
                  <m:e>
                    <m:r>
                      <m:rPr>
                        <m:sty m:val="p"/>
                      </m:rPr>
                      <w:rPr>
                        <w:rFonts w:ascii="Cambria Math" w:hAnsi="Cambria Math"/>
                        <w:sz w:val="19"/>
                        <w:szCs w:val="19"/>
                      </w:rPr>
                      <m:t xml:space="preserve"> N</m:t>
                    </m:r>
                  </m:e>
                  <m:sub>
                    <m:r>
                      <m:rPr>
                        <m:sty m:val="p"/>
                      </m:rPr>
                      <w:rPr>
                        <w:rFonts w:ascii="Cambria Math" w:hAnsi="Cambria Math"/>
                        <w:sz w:val="19"/>
                        <w:szCs w:val="19"/>
                      </w:rPr>
                      <m:t>predator</m:t>
                    </m:r>
                  </m:sub>
                </m:sSub>
                <m:r>
                  <m:rPr>
                    <m:sty m:val="p"/>
                  </m:rPr>
                  <w:rPr>
                    <w:rFonts w:ascii="Cambria Math" w:hAnsi="Cambria Math"/>
                    <w:sz w:val="19"/>
                    <w:szCs w:val="19"/>
                  </w:rPr>
                  <m:t>=</m:t>
                </m:r>
                <m:nary>
                  <m:naryPr>
                    <m:chr m:val="∑"/>
                    <m:limLoc m:val="undOvr"/>
                    <m:ctrlPr>
                      <w:rPr>
                        <w:rFonts w:ascii="Cambria Math" w:hAnsi="Cambria Math"/>
                        <w:bCs/>
                        <w:sz w:val="19"/>
                        <w:szCs w:val="19"/>
                      </w:rPr>
                    </m:ctrlPr>
                  </m:naryPr>
                  <m:sub>
                    <m:r>
                      <m:rPr>
                        <m:sty m:val="p"/>
                      </m:rPr>
                      <w:rPr>
                        <w:rFonts w:ascii="Cambria Math" w:hAnsi="Cambria Math"/>
                        <w:sz w:val="19"/>
                        <w:szCs w:val="19"/>
                      </w:rPr>
                      <m:t>j=1</m:t>
                    </m:r>
                  </m:sub>
                  <m:sup>
                    <m:r>
                      <m:rPr>
                        <m:sty m:val="p"/>
                      </m:rPr>
                      <w:rPr>
                        <w:rFonts w:ascii="Cambria Math" w:hAnsi="Cambria Math"/>
                        <w:sz w:val="19"/>
                        <w:szCs w:val="19"/>
                      </w:rPr>
                      <m:t>n</m:t>
                    </m:r>
                  </m:sup>
                  <m:e>
                    <m:sSub>
                      <m:sSubPr>
                        <m:ctrlPr>
                          <w:rPr>
                            <w:rFonts w:ascii="Cambria Math" w:hAnsi="Cambria Math"/>
                            <w:bCs/>
                            <w:sz w:val="19"/>
                            <w:szCs w:val="19"/>
                          </w:rPr>
                        </m:ctrlPr>
                      </m:sSubPr>
                      <m:e>
                        <m:r>
                          <m:rPr>
                            <m:sty m:val="p"/>
                          </m:rPr>
                          <w:rPr>
                            <w:rFonts w:ascii="Cambria Math" w:hAnsi="Cambria Math"/>
                            <w:sz w:val="19"/>
                            <w:szCs w:val="19"/>
                          </w:rPr>
                          <m:t>f</m:t>
                        </m:r>
                      </m:e>
                      <m:sub>
                        <m:r>
                          <m:rPr>
                            <m:sty m:val="p"/>
                          </m:rPr>
                          <w:rPr>
                            <w:rFonts w:ascii="Cambria Math" w:hAnsi="Cambria Math"/>
                            <w:sz w:val="19"/>
                            <w:szCs w:val="19"/>
                          </w:rPr>
                          <m:t>c</m:t>
                        </m:r>
                      </m:sub>
                    </m:sSub>
                    <m:d>
                      <m:dPr>
                        <m:ctrlPr>
                          <w:rPr>
                            <w:rFonts w:ascii="Cambria Math" w:hAnsi="Cambria Math"/>
                            <w:bCs/>
                            <w:sz w:val="19"/>
                            <w:szCs w:val="19"/>
                          </w:rPr>
                        </m:ctrlPr>
                      </m:dPr>
                      <m:e>
                        <m:r>
                          <m:rPr>
                            <m:sty m:val="p"/>
                          </m:rPr>
                          <w:rPr>
                            <w:rFonts w:ascii="Cambria Math" w:hAnsi="Cambria Math"/>
                            <w:sz w:val="19"/>
                            <w:szCs w:val="19"/>
                          </w:rPr>
                          <m:t>j</m:t>
                        </m:r>
                      </m:e>
                    </m:d>
                  </m:e>
                </m:nary>
              </m:oMath>
            </m:oMathPara>
          </w:p>
        </w:tc>
      </w:tr>
      <w:tr w:rsidR="00DA16AD" w:rsidRPr="004E6FB6" w14:paraId="019FCC26" w14:textId="77777777" w:rsidTr="00B53A08">
        <w:tc>
          <w:tcPr>
            <w:tcW w:w="2410" w:type="dxa"/>
          </w:tcPr>
          <w:p w14:paraId="36D53F5D" w14:textId="23ACB3F9" w:rsidR="00DA16AD" w:rsidRPr="004E6FB6" w:rsidRDefault="00DA16AD" w:rsidP="00DA16AD">
            <w:pPr>
              <w:rPr>
                <w:sz w:val="19"/>
                <w:szCs w:val="19"/>
              </w:rPr>
            </w:pPr>
            <w:r w:rsidRPr="004E6FB6">
              <w:rPr>
                <w:sz w:val="19"/>
                <w:szCs w:val="19"/>
              </w:rPr>
              <w:t>Prey</w:t>
            </w:r>
            <w:r w:rsidR="00D2156A" w:rsidRPr="004E6FB6">
              <w:rPr>
                <w:sz w:val="19"/>
                <w:szCs w:val="19"/>
              </w:rPr>
              <w:t>-</w:t>
            </w:r>
            <w:r w:rsidRPr="004E6FB6">
              <w:rPr>
                <w:sz w:val="19"/>
                <w:szCs w:val="19"/>
              </w:rPr>
              <w:t>to</w:t>
            </w:r>
            <w:r w:rsidR="00D2156A" w:rsidRPr="004E6FB6">
              <w:rPr>
                <w:sz w:val="19"/>
                <w:szCs w:val="19"/>
              </w:rPr>
              <w:t>-</w:t>
            </w:r>
            <w:r w:rsidRPr="004E6FB6">
              <w:rPr>
                <w:sz w:val="19"/>
                <w:szCs w:val="19"/>
              </w:rPr>
              <w:t>Predator Ratio (</w:t>
            </w:r>
            <w:proofErr w:type="spellStart"/>
            <w:r w:rsidRPr="004E6FB6">
              <w:rPr>
                <w:sz w:val="19"/>
                <w:szCs w:val="19"/>
              </w:rPr>
              <w:t>P</w:t>
            </w:r>
            <w:r w:rsidRPr="004E6FB6">
              <w:rPr>
                <w:sz w:val="19"/>
                <w:szCs w:val="19"/>
                <w:vertAlign w:val="subscript"/>
              </w:rPr>
              <w:t>r</w:t>
            </w:r>
            <w:proofErr w:type="spellEnd"/>
            <w:r w:rsidRPr="004E6FB6">
              <w:rPr>
                <w:sz w:val="19"/>
                <w:szCs w:val="19"/>
              </w:rPr>
              <w:t>)</w:t>
            </w:r>
          </w:p>
        </w:tc>
        <w:tc>
          <w:tcPr>
            <w:tcW w:w="2264" w:type="dxa"/>
          </w:tcPr>
          <w:p w14:paraId="2DECAD26" w14:textId="77777777" w:rsidR="00DA16AD" w:rsidRPr="004E6FB6" w:rsidRDefault="00DA16AD" w:rsidP="00DA16AD">
            <w:pPr>
              <w:rPr>
                <w:bCs/>
                <w:sz w:val="19"/>
                <w:szCs w:val="19"/>
              </w:rPr>
            </w:pPr>
            <w:r w:rsidRPr="004E6FB6">
              <w:rPr>
                <w:bCs/>
                <w:sz w:val="19"/>
                <w:szCs w:val="19"/>
              </w:rPr>
              <w:t xml:space="preserve">The ratio of the number of </w:t>
            </w:r>
            <w:proofErr w:type="gramStart"/>
            <w:r w:rsidRPr="004E6FB6">
              <w:rPr>
                <w:bCs/>
                <w:sz w:val="19"/>
                <w:szCs w:val="19"/>
              </w:rPr>
              <w:t>prey</w:t>
            </w:r>
            <w:proofErr w:type="gramEnd"/>
            <w:r w:rsidRPr="004E6FB6">
              <w:rPr>
                <w:bCs/>
                <w:sz w:val="19"/>
                <w:szCs w:val="19"/>
              </w:rPr>
              <w:t xml:space="preserve"> to the number of predators.</w:t>
            </w:r>
          </w:p>
        </w:tc>
        <w:tc>
          <w:tcPr>
            <w:tcW w:w="2338" w:type="dxa"/>
          </w:tcPr>
          <w:p w14:paraId="6BBB66E4" w14:textId="619014F8" w:rsidR="00DA16AD" w:rsidRPr="004E6FB6" w:rsidRDefault="00DA16AD" w:rsidP="00DA16AD">
            <w:pPr>
              <w:rPr>
                <w:bCs/>
                <w:sz w:val="19"/>
                <w:szCs w:val="19"/>
              </w:rPr>
            </w:pPr>
            <w:r w:rsidRPr="004E6FB6">
              <w:rPr>
                <w:bCs/>
                <w:sz w:val="19"/>
                <w:szCs w:val="19"/>
              </w:rPr>
              <w:t xml:space="preserve">The ratio of the number of </w:t>
            </w:r>
            <w:r w:rsidR="00701BEE" w:rsidRPr="004E6FB6">
              <w:rPr>
                <w:bCs/>
                <w:sz w:val="19"/>
                <w:szCs w:val="19"/>
              </w:rPr>
              <w:t>waste-providing</w:t>
            </w:r>
            <w:r w:rsidRPr="004E6FB6">
              <w:rPr>
                <w:bCs/>
                <w:sz w:val="19"/>
                <w:szCs w:val="19"/>
              </w:rPr>
              <w:t xml:space="preserve"> firms to </w:t>
            </w:r>
            <w:r w:rsidR="00701BEE" w:rsidRPr="004E6FB6">
              <w:rPr>
                <w:bCs/>
                <w:sz w:val="19"/>
                <w:szCs w:val="19"/>
              </w:rPr>
              <w:t>waste-receiving</w:t>
            </w:r>
            <w:r w:rsidRPr="004E6FB6">
              <w:rPr>
                <w:bCs/>
                <w:sz w:val="19"/>
                <w:szCs w:val="19"/>
              </w:rPr>
              <w:t xml:space="preserve"> firms within an EIP scenario. </w:t>
            </w:r>
          </w:p>
        </w:tc>
        <w:tc>
          <w:tcPr>
            <w:tcW w:w="2338" w:type="dxa"/>
            <w:vAlign w:val="center"/>
          </w:tcPr>
          <w:p w14:paraId="0F671BBD" w14:textId="77777777" w:rsidR="00DA16AD" w:rsidRPr="004E6FB6" w:rsidRDefault="00000000" w:rsidP="00DA16AD">
            <w:pPr>
              <w:jc w:val="center"/>
              <w:rPr>
                <w:bCs/>
                <w:sz w:val="19"/>
                <w:szCs w:val="19"/>
              </w:rPr>
            </w:pPr>
            <m:oMathPara>
              <m:oMath>
                <m:sSub>
                  <m:sSubPr>
                    <m:ctrlPr>
                      <w:rPr>
                        <w:rFonts w:ascii="Cambria Math" w:hAnsi="Cambria Math"/>
                        <w:bCs/>
                        <w:sz w:val="19"/>
                        <w:szCs w:val="19"/>
                      </w:rPr>
                    </m:ctrlPr>
                  </m:sSubPr>
                  <m:e>
                    <m:r>
                      <m:rPr>
                        <m:sty m:val="p"/>
                      </m:rPr>
                      <w:rPr>
                        <w:rFonts w:ascii="Cambria Math" w:hAnsi="Cambria Math"/>
                        <w:sz w:val="19"/>
                        <w:szCs w:val="19"/>
                      </w:rPr>
                      <m:t>P</m:t>
                    </m:r>
                  </m:e>
                  <m:sub>
                    <m:r>
                      <m:rPr>
                        <m:sty m:val="p"/>
                      </m:rPr>
                      <w:rPr>
                        <w:rFonts w:ascii="Cambria Math" w:hAnsi="Cambria Math"/>
                        <w:sz w:val="19"/>
                        <w:szCs w:val="19"/>
                      </w:rPr>
                      <m:t>r</m:t>
                    </m:r>
                  </m:sub>
                </m:sSub>
                <m:r>
                  <m:rPr>
                    <m:sty m:val="p"/>
                  </m:rPr>
                  <w:rPr>
                    <w:rFonts w:ascii="Cambria Math" w:hAnsi="Cambria Math"/>
                    <w:sz w:val="19"/>
                    <w:szCs w:val="19"/>
                  </w:rPr>
                  <m:t>=</m:t>
                </m:r>
                <m:f>
                  <m:fPr>
                    <m:ctrlPr>
                      <w:rPr>
                        <w:rFonts w:ascii="Cambria Math" w:hAnsi="Cambria Math"/>
                        <w:bCs/>
                        <w:sz w:val="19"/>
                        <w:szCs w:val="19"/>
                      </w:rPr>
                    </m:ctrlPr>
                  </m:fPr>
                  <m:num>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prey</m:t>
                        </m:r>
                      </m:sub>
                    </m:sSub>
                  </m:num>
                  <m:den>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predator</m:t>
                        </m:r>
                      </m:sub>
                    </m:sSub>
                  </m:den>
                </m:f>
              </m:oMath>
            </m:oMathPara>
          </w:p>
        </w:tc>
      </w:tr>
      <w:tr w:rsidR="00DA16AD" w:rsidRPr="004E6FB6" w14:paraId="77C9E6E7" w14:textId="77777777" w:rsidTr="00B53A08">
        <w:tc>
          <w:tcPr>
            <w:tcW w:w="2410" w:type="dxa"/>
          </w:tcPr>
          <w:p w14:paraId="6A6780E7" w14:textId="77777777" w:rsidR="00DA16AD" w:rsidRPr="004E6FB6" w:rsidRDefault="00DA16AD" w:rsidP="00DA16AD">
            <w:pPr>
              <w:rPr>
                <w:sz w:val="19"/>
                <w:szCs w:val="19"/>
              </w:rPr>
            </w:pPr>
            <w:r w:rsidRPr="004E6FB6">
              <w:rPr>
                <w:sz w:val="19"/>
                <w:szCs w:val="19"/>
              </w:rPr>
              <w:t>Generalization (G)</w:t>
            </w:r>
          </w:p>
        </w:tc>
        <w:tc>
          <w:tcPr>
            <w:tcW w:w="2264" w:type="dxa"/>
          </w:tcPr>
          <w:p w14:paraId="1FC9197A" w14:textId="6F7909CC" w:rsidR="00DA16AD" w:rsidRPr="004E6FB6" w:rsidRDefault="00DA16AD" w:rsidP="00DA16AD">
            <w:pPr>
              <w:rPr>
                <w:bCs/>
                <w:sz w:val="19"/>
                <w:szCs w:val="19"/>
              </w:rPr>
            </w:pPr>
            <w:r w:rsidRPr="004E6FB6">
              <w:rPr>
                <w:bCs/>
                <w:sz w:val="19"/>
                <w:szCs w:val="19"/>
              </w:rPr>
              <w:t xml:space="preserve">The average number of </w:t>
            </w:r>
            <w:proofErr w:type="gramStart"/>
            <w:r w:rsidRPr="004E6FB6">
              <w:rPr>
                <w:bCs/>
                <w:sz w:val="19"/>
                <w:szCs w:val="19"/>
              </w:rPr>
              <w:t>prey</w:t>
            </w:r>
            <w:proofErr w:type="gramEnd"/>
            <w:r w:rsidRPr="004E6FB6">
              <w:rPr>
                <w:bCs/>
                <w:sz w:val="19"/>
                <w:szCs w:val="19"/>
              </w:rPr>
              <w:t xml:space="preserve"> consumed per predator </w:t>
            </w:r>
            <w:sdt>
              <w:sdtPr>
                <w:rPr>
                  <w:bCs/>
                  <w:sz w:val="19"/>
                  <w:szCs w:val="19"/>
                </w:rPr>
                <w:tag w:val="MENDELEY_CITATION_v3_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"/>
                <w:id w:val="-471596770"/>
                <w:placeholder>
                  <w:docPart w:val="DefaultPlaceholder_-1854013440"/>
                </w:placeholder>
              </w:sdtPr>
              <w:sdtEndPr>
                <w:rPr>
                  <w:bCs w:val="0"/>
                </w:rPr>
              </w:sdtEndPr>
              <w:sdtContent>
                <w:r w:rsidRPr="004E6FB6">
                  <w:rPr>
                    <w:sz w:val="19"/>
                    <w:szCs w:val="19"/>
                  </w:rPr>
                  <w:t>(Reap, 2009)</w:t>
                </w:r>
              </w:sdtContent>
            </w:sdt>
            <w:r w:rsidRPr="004E6FB6">
              <w:rPr>
                <w:bCs/>
                <w:sz w:val="19"/>
                <w:szCs w:val="19"/>
              </w:rPr>
              <w:t>.</w:t>
            </w:r>
          </w:p>
        </w:tc>
        <w:tc>
          <w:tcPr>
            <w:tcW w:w="2338" w:type="dxa"/>
          </w:tcPr>
          <w:p w14:paraId="00E3306C" w14:textId="3DA9FD38" w:rsidR="00DA16AD" w:rsidRPr="004E6FB6" w:rsidRDefault="00DA16AD" w:rsidP="00DA16AD">
            <w:pPr>
              <w:rPr>
                <w:bCs/>
                <w:sz w:val="19"/>
                <w:szCs w:val="19"/>
              </w:rPr>
            </w:pPr>
            <w:r w:rsidRPr="004E6FB6">
              <w:rPr>
                <w:bCs/>
                <w:sz w:val="19"/>
                <w:szCs w:val="19"/>
              </w:rPr>
              <w:t xml:space="preserve">The number of </w:t>
            </w:r>
            <w:r w:rsidR="00701BEE" w:rsidRPr="004E6FB6">
              <w:rPr>
                <w:bCs/>
                <w:sz w:val="19"/>
                <w:szCs w:val="19"/>
              </w:rPr>
              <w:t>waste-providing</w:t>
            </w:r>
            <w:r w:rsidRPr="004E6FB6">
              <w:rPr>
                <w:bCs/>
                <w:sz w:val="19"/>
                <w:szCs w:val="19"/>
              </w:rPr>
              <w:t xml:space="preserve"> firms interacted per </w:t>
            </w:r>
            <w:r w:rsidR="00701BEE" w:rsidRPr="004E6FB6">
              <w:rPr>
                <w:bCs/>
                <w:sz w:val="19"/>
                <w:szCs w:val="19"/>
              </w:rPr>
              <w:t>waste-receiving</w:t>
            </w:r>
            <w:r w:rsidRPr="004E6FB6">
              <w:rPr>
                <w:bCs/>
                <w:sz w:val="19"/>
                <w:szCs w:val="19"/>
              </w:rPr>
              <w:t xml:space="preserve"> firm within an EIP scenario. </w:t>
            </w:r>
          </w:p>
        </w:tc>
        <w:tc>
          <w:tcPr>
            <w:tcW w:w="2338" w:type="dxa"/>
            <w:vAlign w:val="center"/>
          </w:tcPr>
          <w:p w14:paraId="26C53D35" w14:textId="77777777" w:rsidR="00DA16AD" w:rsidRPr="004E6FB6" w:rsidRDefault="00DA16AD" w:rsidP="00DA16AD">
            <w:pPr>
              <w:jc w:val="center"/>
              <w:rPr>
                <w:bCs/>
                <w:sz w:val="19"/>
                <w:szCs w:val="19"/>
              </w:rPr>
            </w:pPr>
            <m:oMathPara>
              <m:oMath>
                <m:r>
                  <m:rPr>
                    <m:sty m:val="p"/>
                  </m:rPr>
                  <w:rPr>
                    <w:rFonts w:ascii="Cambria Math" w:hAnsi="Cambria Math"/>
                    <w:sz w:val="19"/>
                    <w:szCs w:val="19"/>
                  </w:rPr>
                  <m:t>G=</m:t>
                </m:r>
                <m:f>
                  <m:fPr>
                    <m:ctrlPr>
                      <w:rPr>
                        <w:rFonts w:ascii="Cambria Math" w:hAnsi="Cambria Math"/>
                        <w:bCs/>
                        <w:sz w:val="19"/>
                        <w:szCs w:val="19"/>
                      </w:rPr>
                    </m:ctrlPr>
                  </m:fPr>
                  <m:num>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L</m:t>
                        </m:r>
                      </m:sub>
                    </m:sSub>
                  </m:num>
                  <m:den>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predator</m:t>
                        </m:r>
                      </m:sub>
                    </m:sSub>
                  </m:den>
                </m:f>
              </m:oMath>
            </m:oMathPara>
          </w:p>
        </w:tc>
      </w:tr>
      <w:tr w:rsidR="00DA16AD" w:rsidRPr="004E6FB6" w14:paraId="07ADDAF0" w14:textId="77777777" w:rsidTr="00B53A08">
        <w:tc>
          <w:tcPr>
            <w:tcW w:w="2410" w:type="dxa"/>
          </w:tcPr>
          <w:p w14:paraId="17AC30A8" w14:textId="77777777" w:rsidR="00DA16AD" w:rsidRPr="004E6FB6" w:rsidRDefault="00DA16AD" w:rsidP="00DA16AD">
            <w:pPr>
              <w:rPr>
                <w:sz w:val="19"/>
                <w:szCs w:val="19"/>
              </w:rPr>
            </w:pPr>
            <w:r w:rsidRPr="004E6FB6">
              <w:rPr>
                <w:sz w:val="19"/>
                <w:szCs w:val="19"/>
              </w:rPr>
              <w:t>Vulnerability (V)</w:t>
            </w:r>
          </w:p>
        </w:tc>
        <w:tc>
          <w:tcPr>
            <w:tcW w:w="2264" w:type="dxa"/>
          </w:tcPr>
          <w:p w14:paraId="43D35B26" w14:textId="758C7EC3" w:rsidR="00DA16AD" w:rsidRPr="004E6FB6" w:rsidRDefault="00DA16AD" w:rsidP="00DA16AD">
            <w:pPr>
              <w:rPr>
                <w:bCs/>
                <w:sz w:val="19"/>
                <w:szCs w:val="19"/>
              </w:rPr>
            </w:pPr>
            <w:r w:rsidRPr="004E6FB6">
              <w:rPr>
                <w:bCs/>
                <w:sz w:val="19"/>
                <w:szCs w:val="19"/>
              </w:rPr>
              <w:t xml:space="preserve">The average number of predators per prey </w:t>
            </w:r>
            <w:sdt>
              <w:sdtPr>
                <w:rPr>
                  <w:bCs/>
                  <w:sz w:val="19"/>
                  <w:szCs w:val="19"/>
                </w:rPr>
                <w:tag w:val="MENDELEY_CITATION_v3_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"/>
                <w:id w:val="208459179"/>
                <w:placeholder>
                  <w:docPart w:val="DefaultPlaceholder_-1854013440"/>
                </w:placeholder>
              </w:sdtPr>
              <w:sdtEndPr>
                <w:rPr>
                  <w:bCs w:val="0"/>
                </w:rPr>
              </w:sdtEndPr>
              <w:sdtContent>
                <w:r w:rsidRPr="004E6FB6">
                  <w:rPr>
                    <w:sz w:val="19"/>
                    <w:szCs w:val="19"/>
                  </w:rPr>
                  <w:t>(Reap, 2009)</w:t>
                </w:r>
              </w:sdtContent>
            </w:sdt>
            <w:r w:rsidRPr="004E6FB6">
              <w:rPr>
                <w:bCs/>
                <w:sz w:val="19"/>
                <w:szCs w:val="19"/>
              </w:rPr>
              <w:t>.</w:t>
            </w:r>
          </w:p>
        </w:tc>
        <w:tc>
          <w:tcPr>
            <w:tcW w:w="2338" w:type="dxa"/>
          </w:tcPr>
          <w:p w14:paraId="1E5C8A89" w14:textId="0C8565C1" w:rsidR="00DA16AD" w:rsidRPr="004E6FB6" w:rsidRDefault="00DA16AD" w:rsidP="00DA16AD">
            <w:pPr>
              <w:rPr>
                <w:bCs/>
                <w:sz w:val="19"/>
                <w:szCs w:val="19"/>
              </w:rPr>
            </w:pPr>
            <w:r w:rsidRPr="004E6FB6">
              <w:rPr>
                <w:bCs/>
                <w:sz w:val="19"/>
                <w:szCs w:val="19"/>
              </w:rPr>
              <w:t xml:space="preserve">The number of </w:t>
            </w:r>
            <w:r w:rsidR="00701BEE" w:rsidRPr="004E6FB6">
              <w:rPr>
                <w:bCs/>
                <w:sz w:val="19"/>
                <w:szCs w:val="19"/>
              </w:rPr>
              <w:t>waste-receiving</w:t>
            </w:r>
            <w:r w:rsidRPr="004E6FB6">
              <w:rPr>
                <w:bCs/>
                <w:sz w:val="19"/>
                <w:szCs w:val="19"/>
              </w:rPr>
              <w:t xml:space="preserve"> firms per </w:t>
            </w:r>
            <w:r w:rsidR="00701BEE" w:rsidRPr="004E6FB6">
              <w:rPr>
                <w:bCs/>
                <w:sz w:val="19"/>
                <w:szCs w:val="19"/>
              </w:rPr>
              <w:t>waste-providing</w:t>
            </w:r>
            <w:r w:rsidRPr="004E6FB6">
              <w:rPr>
                <w:bCs/>
                <w:sz w:val="19"/>
                <w:szCs w:val="19"/>
              </w:rPr>
              <w:t xml:space="preserve"> firm within an EIP scenario. </w:t>
            </w:r>
          </w:p>
        </w:tc>
        <w:tc>
          <w:tcPr>
            <w:tcW w:w="2338" w:type="dxa"/>
            <w:vAlign w:val="center"/>
          </w:tcPr>
          <w:p w14:paraId="5F3B796B" w14:textId="77777777" w:rsidR="00DA16AD" w:rsidRPr="004E6FB6" w:rsidRDefault="00DA16AD" w:rsidP="00DA16AD">
            <w:pPr>
              <w:jc w:val="center"/>
              <w:rPr>
                <w:bCs/>
                <w:sz w:val="19"/>
                <w:szCs w:val="19"/>
              </w:rPr>
            </w:pPr>
            <m:oMathPara>
              <m:oMath>
                <m:r>
                  <m:rPr>
                    <m:sty m:val="p"/>
                  </m:rPr>
                  <w:rPr>
                    <w:rFonts w:ascii="Cambria Math" w:hAnsi="Cambria Math"/>
                    <w:sz w:val="19"/>
                    <w:szCs w:val="19"/>
                  </w:rPr>
                  <m:t>V=</m:t>
                </m:r>
                <m:f>
                  <m:fPr>
                    <m:ctrlPr>
                      <w:rPr>
                        <w:rFonts w:ascii="Cambria Math" w:hAnsi="Cambria Math"/>
                        <w:bCs/>
                        <w:sz w:val="19"/>
                        <w:szCs w:val="19"/>
                      </w:rPr>
                    </m:ctrlPr>
                  </m:fPr>
                  <m:num>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L</m:t>
                        </m:r>
                      </m:sub>
                    </m:sSub>
                  </m:num>
                  <m:den>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prey</m:t>
                        </m:r>
                      </m:sub>
                    </m:sSub>
                  </m:den>
                </m:f>
              </m:oMath>
            </m:oMathPara>
          </w:p>
        </w:tc>
      </w:tr>
      <w:tr w:rsidR="00DA16AD" w:rsidRPr="004E6FB6" w14:paraId="20978D7A" w14:textId="77777777" w:rsidTr="00B53A08">
        <w:tc>
          <w:tcPr>
            <w:tcW w:w="2410" w:type="dxa"/>
          </w:tcPr>
          <w:p w14:paraId="33B4CD3B" w14:textId="77777777" w:rsidR="00DA16AD" w:rsidRPr="004E6FB6" w:rsidRDefault="00DA16AD" w:rsidP="00DA16AD">
            <w:pPr>
              <w:rPr>
                <w:sz w:val="19"/>
                <w:szCs w:val="19"/>
              </w:rPr>
            </w:pPr>
            <w:r w:rsidRPr="004E6FB6">
              <w:rPr>
                <w:sz w:val="19"/>
                <w:szCs w:val="19"/>
              </w:rPr>
              <w:t>Connectance (C)</w:t>
            </w:r>
          </w:p>
        </w:tc>
        <w:tc>
          <w:tcPr>
            <w:tcW w:w="2264" w:type="dxa"/>
          </w:tcPr>
          <w:p w14:paraId="3A321212" w14:textId="5213373C" w:rsidR="00DA16AD" w:rsidRPr="004E6FB6" w:rsidRDefault="00DA16AD" w:rsidP="00DA16AD">
            <w:pPr>
              <w:rPr>
                <w:bCs/>
                <w:sz w:val="19"/>
                <w:szCs w:val="19"/>
              </w:rPr>
            </w:pPr>
            <w:r w:rsidRPr="004E6FB6">
              <w:rPr>
                <w:bCs/>
                <w:sz w:val="19"/>
                <w:szCs w:val="19"/>
              </w:rPr>
              <w:t xml:space="preserve">Fraction of pairs of species that directly interact </w:t>
            </w:r>
            <w:sdt>
              <w:sdtPr>
                <w:rPr>
                  <w:bCs/>
                  <w:sz w:val="19"/>
                  <w:szCs w:val="19"/>
                </w:rPr>
                <w:tag w:val="MENDELEY_CITATION_v3_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"/>
                <w:id w:val="52822146"/>
                <w:placeholder>
                  <w:docPart w:val="DefaultPlaceholder_-1854013440"/>
                </w:placeholder>
              </w:sdtPr>
              <w:sdtEndPr>
                <w:rPr>
                  <w:bCs w:val="0"/>
                </w:rPr>
              </w:sdtEndPr>
              <w:sdtContent>
                <w:r w:rsidRPr="004E6FB6">
                  <w:rPr>
                    <w:sz w:val="19"/>
                    <w:szCs w:val="19"/>
                  </w:rPr>
                  <w:t>(</w:t>
                </w:r>
                <w:proofErr w:type="spellStart"/>
                <w:r w:rsidRPr="004E6FB6">
                  <w:rPr>
                    <w:sz w:val="19"/>
                    <w:szCs w:val="19"/>
                  </w:rPr>
                  <w:t>Yodzis</w:t>
                </w:r>
                <w:proofErr w:type="spellEnd"/>
                <w:r w:rsidRPr="004E6FB6">
                  <w:rPr>
                    <w:sz w:val="19"/>
                    <w:szCs w:val="19"/>
                  </w:rPr>
                  <w:t>, 1980)</w:t>
                </w:r>
              </w:sdtContent>
            </w:sdt>
            <w:r w:rsidRPr="004E6FB6">
              <w:rPr>
                <w:bCs/>
                <w:sz w:val="19"/>
                <w:szCs w:val="19"/>
              </w:rPr>
              <w:t>.</w:t>
            </w:r>
          </w:p>
        </w:tc>
        <w:tc>
          <w:tcPr>
            <w:tcW w:w="2338" w:type="dxa"/>
          </w:tcPr>
          <w:p w14:paraId="2DEC1AE0" w14:textId="1D561BA5" w:rsidR="00DA16AD" w:rsidRPr="004E6FB6" w:rsidRDefault="00611012" w:rsidP="00DA16AD">
            <w:pPr>
              <w:rPr>
                <w:bCs/>
                <w:sz w:val="19"/>
                <w:szCs w:val="19"/>
              </w:rPr>
            </w:pPr>
            <w:r w:rsidRPr="004E6FB6">
              <w:rPr>
                <w:bCs/>
                <w:sz w:val="19"/>
                <w:szCs w:val="19"/>
              </w:rPr>
              <w:t>The number of realized direct waste exchanges within an EIP scenario divided by the total number of theoretically possible directed exchanges.</w:t>
            </w:r>
          </w:p>
        </w:tc>
        <w:tc>
          <w:tcPr>
            <w:tcW w:w="2338" w:type="dxa"/>
            <w:vAlign w:val="center"/>
          </w:tcPr>
          <w:p w14:paraId="41AF08A4" w14:textId="77777777" w:rsidR="004C3247" w:rsidRPr="004E6FB6" w:rsidRDefault="00000000" w:rsidP="00DA16AD">
            <w:pPr>
              <w:jc w:val="center"/>
              <w:rPr>
                <w:sz w:val="19"/>
                <w:szCs w:val="19"/>
              </w:rPr>
            </w:pPr>
            <m:oMathPara>
              <m:oMath>
                <m:d>
                  <m:dPr>
                    <m:ctrlPr>
                      <w:rPr>
                        <w:rFonts w:ascii="Cambria Math" w:hAnsi="Cambria Math"/>
                        <w:i/>
                        <w:sz w:val="19"/>
                        <w:szCs w:val="19"/>
                      </w:rPr>
                    </m:ctrlPr>
                  </m:dPr>
                  <m:e>
                    <m:r>
                      <w:rPr>
                        <w:rFonts w:ascii="Cambria Math" w:hAnsi="Cambria Math"/>
                        <w:sz w:val="19"/>
                        <w:szCs w:val="19"/>
                      </w:rPr>
                      <m:t>1</m:t>
                    </m:r>
                  </m:e>
                </m:d>
                <m:r>
                  <w:rPr>
                    <w:rFonts w:ascii="Cambria Math" w:hAnsi="Cambria Math"/>
                    <w:sz w:val="19"/>
                    <w:szCs w:val="19"/>
                  </w:rPr>
                  <m:t xml:space="preserve"> C=</m:t>
                </m:r>
                <m:f>
                  <m:fPr>
                    <m:ctrlPr>
                      <w:rPr>
                        <w:rFonts w:ascii="Cambria Math" w:hAnsi="Cambria Math"/>
                        <w:i/>
                        <w:sz w:val="19"/>
                        <w:szCs w:val="19"/>
                      </w:rPr>
                    </m:ctrlPr>
                  </m:fPr>
                  <m:num>
                    <m:sSub>
                      <m:sSubPr>
                        <m:ctrlPr>
                          <w:rPr>
                            <w:rFonts w:ascii="Cambria Math" w:hAnsi="Cambria Math"/>
                            <w:i/>
                            <w:sz w:val="19"/>
                            <w:szCs w:val="19"/>
                          </w:rPr>
                        </m:ctrlPr>
                      </m:sSubPr>
                      <m:e>
                        <m:r>
                          <w:rPr>
                            <w:rFonts w:ascii="Cambria Math" w:hAnsi="Cambria Math"/>
                            <w:sz w:val="19"/>
                            <w:szCs w:val="19"/>
                          </w:rPr>
                          <m:t>N</m:t>
                        </m:r>
                      </m:e>
                      <m:sub>
                        <m:r>
                          <w:rPr>
                            <w:rFonts w:ascii="Cambria Math" w:hAnsi="Cambria Math"/>
                            <w:sz w:val="19"/>
                            <w:szCs w:val="19"/>
                          </w:rPr>
                          <m:t>L</m:t>
                        </m:r>
                      </m:sub>
                    </m:sSub>
                  </m:num>
                  <m:den>
                    <m:sSub>
                      <m:sSubPr>
                        <m:ctrlPr>
                          <w:rPr>
                            <w:rFonts w:ascii="Cambria Math" w:hAnsi="Cambria Math"/>
                            <w:i/>
                            <w:sz w:val="19"/>
                            <w:szCs w:val="19"/>
                          </w:rPr>
                        </m:ctrlPr>
                      </m:sSubPr>
                      <m:e>
                        <m:r>
                          <w:rPr>
                            <w:rFonts w:ascii="Cambria Math" w:hAnsi="Cambria Math"/>
                            <w:sz w:val="19"/>
                            <w:szCs w:val="19"/>
                          </w:rPr>
                          <m:t>S</m:t>
                        </m:r>
                      </m:e>
                      <m:sub>
                        <m:r>
                          <w:rPr>
                            <w:rFonts w:ascii="Cambria Math" w:hAnsi="Cambria Math"/>
                            <w:sz w:val="19"/>
                            <w:szCs w:val="19"/>
                          </w:rPr>
                          <m:t>R</m:t>
                        </m:r>
                      </m:sub>
                    </m:sSub>
                    <m:d>
                      <m:dPr>
                        <m:ctrlPr>
                          <w:rPr>
                            <w:rFonts w:ascii="Cambria Math" w:hAnsi="Cambria Math"/>
                            <w:i/>
                            <w:sz w:val="19"/>
                            <w:szCs w:val="19"/>
                          </w:rPr>
                        </m:ctrlPr>
                      </m:dPr>
                      <m:e>
                        <m:sSub>
                          <m:sSubPr>
                            <m:ctrlPr>
                              <w:rPr>
                                <w:rFonts w:ascii="Cambria Math" w:hAnsi="Cambria Math"/>
                                <w:i/>
                                <w:sz w:val="19"/>
                                <w:szCs w:val="19"/>
                              </w:rPr>
                            </m:ctrlPr>
                          </m:sSubPr>
                          <m:e>
                            <m:r>
                              <w:rPr>
                                <w:rFonts w:ascii="Cambria Math" w:hAnsi="Cambria Math"/>
                                <w:sz w:val="19"/>
                                <w:szCs w:val="19"/>
                              </w:rPr>
                              <m:t>S</m:t>
                            </m:r>
                          </m:e>
                          <m:sub>
                            <m:r>
                              <w:rPr>
                                <w:rFonts w:ascii="Cambria Math" w:hAnsi="Cambria Math"/>
                                <w:sz w:val="19"/>
                                <w:szCs w:val="19"/>
                              </w:rPr>
                              <m:t>R</m:t>
                            </m:r>
                          </m:sub>
                        </m:sSub>
                        <m:r>
                          <w:rPr>
                            <w:rFonts w:ascii="Cambria Math" w:hAnsi="Cambria Math"/>
                            <w:sz w:val="19"/>
                            <w:szCs w:val="19"/>
                          </w:rPr>
                          <m:t>-1</m:t>
                        </m:r>
                      </m:e>
                    </m:d>
                  </m:den>
                </m:f>
                <m:r>
                  <m:rPr>
                    <m:sty m:val="p"/>
                  </m:rPr>
                  <w:rPr>
                    <w:rFonts w:ascii="Cambria Math" w:hAnsi="Cambria Math"/>
                    <w:sz w:val="19"/>
                    <w:szCs w:val="19"/>
                  </w:rPr>
                  <w:br/>
                </m:r>
              </m:oMath>
            </m:oMathPara>
          </w:p>
          <w:p w14:paraId="55CFD126" w14:textId="4EBCF27A" w:rsidR="00DA16AD" w:rsidRPr="004E6FB6" w:rsidRDefault="00000000" w:rsidP="00DA16AD">
            <w:pPr>
              <w:jc w:val="center"/>
              <w:rPr>
                <w:bCs/>
                <w:sz w:val="19"/>
                <w:szCs w:val="19"/>
              </w:rPr>
            </w:pPr>
            <m:oMathPara>
              <m:oMath>
                <m:d>
                  <m:dPr>
                    <m:ctrlPr>
                      <w:rPr>
                        <w:rFonts w:ascii="Cambria Math" w:hAnsi="Cambria Math"/>
                        <w:sz w:val="19"/>
                        <w:szCs w:val="19"/>
                      </w:rPr>
                    </m:ctrlPr>
                  </m:dPr>
                  <m:e>
                    <m:r>
                      <m:rPr>
                        <m:sty m:val="p"/>
                      </m:rPr>
                      <w:rPr>
                        <w:rFonts w:ascii="Cambria Math" w:hAnsi="Cambria Math"/>
                        <w:sz w:val="19"/>
                        <w:szCs w:val="19"/>
                      </w:rPr>
                      <m:t>2</m:t>
                    </m:r>
                  </m:e>
                </m:d>
                <m:r>
                  <m:rPr>
                    <m:sty m:val="p"/>
                  </m:rPr>
                  <w:rPr>
                    <w:rFonts w:ascii="Cambria Math" w:hAnsi="Cambria Math"/>
                    <w:sz w:val="19"/>
                    <w:szCs w:val="19"/>
                  </w:rPr>
                  <m:t xml:space="preserve"> C=</m:t>
                </m:r>
                <m:f>
                  <m:fPr>
                    <m:ctrlPr>
                      <w:rPr>
                        <w:rFonts w:ascii="Cambria Math" w:hAnsi="Cambria Math"/>
                        <w:bCs/>
                        <w:sz w:val="19"/>
                        <w:szCs w:val="19"/>
                      </w:rPr>
                    </m:ctrlPr>
                  </m:fPr>
                  <m:num>
                    <m:sSub>
                      <m:sSubPr>
                        <m:ctrlPr>
                          <w:rPr>
                            <w:rFonts w:ascii="Cambria Math" w:hAnsi="Cambria Math"/>
                            <w:bCs/>
                            <w:sz w:val="19"/>
                            <w:szCs w:val="19"/>
                          </w:rPr>
                        </m:ctrlPr>
                      </m:sSubPr>
                      <m:e>
                        <m:r>
                          <m:rPr>
                            <m:sty m:val="p"/>
                          </m:rPr>
                          <w:rPr>
                            <w:rFonts w:ascii="Cambria Math" w:hAnsi="Cambria Math"/>
                            <w:sz w:val="19"/>
                            <w:szCs w:val="19"/>
                          </w:rPr>
                          <m:t>N</m:t>
                        </m:r>
                      </m:e>
                      <m:sub>
                        <m:r>
                          <m:rPr>
                            <m:sty m:val="p"/>
                          </m:rPr>
                          <w:rPr>
                            <w:rFonts w:ascii="Cambria Math" w:hAnsi="Cambria Math"/>
                            <w:sz w:val="19"/>
                            <w:szCs w:val="19"/>
                          </w:rPr>
                          <m:t>L</m:t>
                        </m:r>
                      </m:sub>
                    </m:sSub>
                  </m:num>
                  <m:den>
                    <m:sSubSup>
                      <m:sSubSupPr>
                        <m:ctrlPr>
                          <w:rPr>
                            <w:rFonts w:ascii="Cambria Math" w:hAnsi="Cambria Math"/>
                            <w:bCs/>
                            <w:sz w:val="19"/>
                            <w:szCs w:val="19"/>
                          </w:rPr>
                        </m:ctrlPr>
                      </m:sSubSupPr>
                      <m:e>
                        <m:r>
                          <m:rPr>
                            <m:sty m:val="p"/>
                          </m:rPr>
                          <w:rPr>
                            <w:rFonts w:ascii="Cambria Math" w:hAnsi="Cambria Math"/>
                            <w:sz w:val="19"/>
                            <w:szCs w:val="19"/>
                          </w:rPr>
                          <m:t>S</m:t>
                        </m:r>
                      </m:e>
                      <m:sub>
                        <m:r>
                          <m:rPr>
                            <m:sty m:val="p"/>
                          </m:rPr>
                          <w:rPr>
                            <w:rFonts w:ascii="Cambria Math" w:hAnsi="Cambria Math"/>
                            <w:sz w:val="19"/>
                            <w:szCs w:val="19"/>
                          </w:rPr>
                          <m:t>R</m:t>
                        </m:r>
                      </m:sub>
                      <m:sup>
                        <m:r>
                          <m:rPr>
                            <m:sty m:val="p"/>
                          </m:rPr>
                          <w:rPr>
                            <w:rFonts w:ascii="Cambria Math" w:hAnsi="Cambria Math"/>
                            <w:sz w:val="19"/>
                            <w:szCs w:val="19"/>
                          </w:rPr>
                          <m:t>2</m:t>
                        </m:r>
                      </m:sup>
                    </m:sSubSup>
                  </m:den>
                </m:f>
              </m:oMath>
            </m:oMathPara>
          </w:p>
        </w:tc>
      </w:tr>
      <w:tr w:rsidR="00DA16AD" w:rsidRPr="004E6FB6" w14:paraId="38A8E3A4" w14:textId="77777777" w:rsidTr="00B53A08">
        <w:tc>
          <w:tcPr>
            <w:tcW w:w="2410" w:type="dxa"/>
          </w:tcPr>
          <w:p w14:paraId="711B3FA8" w14:textId="77777777" w:rsidR="00DA16AD" w:rsidRPr="004E6FB6" w:rsidRDefault="00DA16AD" w:rsidP="00DA16AD">
            <w:pPr>
              <w:rPr>
                <w:sz w:val="19"/>
                <w:szCs w:val="19"/>
              </w:rPr>
            </w:pPr>
            <w:r w:rsidRPr="004E6FB6">
              <w:rPr>
                <w:bCs/>
                <w:sz w:val="19"/>
                <w:szCs w:val="19"/>
              </w:rPr>
              <w:t>Cyclicity (</w:t>
            </w:r>
            <w:proofErr w:type="spellStart"/>
            <w:r w:rsidRPr="004E6FB6">
              <w:rPr>
                <w:bCs/>
                <w:sz w:val="19"/>
                <w:szCs w:val="19"/>
              </w:rPr>
              <w:t>λ</w:t>
            </w:r>
            <w:r w:rsidRPr="004E6FB6">
              <w:rPr>
                <w:bCs/>
                <w:sz w:val="19"/>
                <w:szCs w:val="19"/>
                <w:vertAlign w:val="subscript"/>
              </w:rPr>
              <w:t>max</w:t>
            </w:r>
            <w:proofErr w:type="spellEnd"/>
            <w:r w:rsidRPr="004E6FB6">
              <w:rPr>
                <w:bCs/>
                <w:sz w:val="19"/>
                <w:szCs w:val="19"/>
              </w:rPr>
              <w:t>)</w:t>
            </w:r>
          </w:p>
        </w:tc>
        <w:tc>
          <w:tcPr>
            <w:tcW w:w="2264" w:type="dxa"/>
          </w:tcPr>
          <w:p w14:paraId="3D661508" w14:textId="387570E7" w:rsidR="00DA16AD" w:rsidRPr="004E6FB6" w:rsidRDefault="004A22AF" w:rsidP="00DA16AD">
            <w:pPr>
              <w:rPr>
                <w:bCs/>
                <w:sz w:val="19"/>
                <w:szCs w:val="19"/>
              </w:rPr>
            </w:pPr>
            <w:r w:rsidRPr="004E6FB6">
              <w:rPr>
                <w:bCs/>
                <w:sz w:val="19"/>
                <w:szCs w:val="19"/>
              </w:rPr>
              <w:t xml:space="preserve">A spectral topological indicator of structural cycling potential in a food web </w:t>
            </w:r>
            <w:sdt>
              <w:sdtPr>
                <w:rPr>
                  <w:bCs/>
                  <w:sz w:val="19"/>
                  <w:szCs w:val="19"/>
                </w:rPr>
                <w:tag w:val="MENDELEY_CITATION_v3_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"/>
                <w:id w:val="-1424108165"/>
                <w:placeholder>
                  <w:docPart w:val="136359316415B64991511FA930BDBE4C"/>
                </w:placeholder>
              </w:sdtPr>
              <w:sdtContent>
                <w:r w:rsidR="00DA16AD" w:rsidRPr="004E6FB6">
                  <w:rPr>
                    <w:bCs/>
                    <w:sz w:val="19"/>
                    <w:szCs w:val="19"/>
                  </w:rPr>
                  <w:t xml:space="preserve">(Fath and </w:t>
                </w:r>
                <w:proofErr w:type="spellStart"/>
                <w:r w:rsidR="00DA16AD" w:rsidRPr="004E6FB6">
                  <w:rPr>
                    <w:bCs/>
                    <w:sz w:val="19"/>
                    <w:szCs w:val="19"/>
                  </w:rPr>
                  <w:t>Halnes</w:t>
                </w:r>
                <w:proofErr w:type="spellEnd"/>
                <w:r w:rsidR="00DA16AD" w:rsidRPr="004E6FB6">
                  <w:rPr>
                    <w:bCs/>
                    <w:sz w:val="19"/>
                    <w:szCs w:val="19"/>
                  </w:rPr>
                  <w:t>, 2007)</w:t>
                </w:r>
              </w:sdtContent>
            </w:sdt>
            <w:r w:rsidR="00DA16AD" w:rsidRPr="004E6FB6">
              <w:rPr>
                <w:bCs/>
                <w:sz w:val="19"/>
                <w:szCs w:val="19"/>
              </w:rPr>
              <w:t>.</w:t>
            </w:r>
          </w:p>
        </w:tc>
        <w:tc>
          <w:tcPr>
            <w:tcW w:w="2338" w:type="dxa"/>
          </w:tcPr>
          <w:p w14:paraId="10419745" w14:textId="439535BE" w:rsidR="00DA16AD" w:rsidRPr="004E6FB6" w:rsidRDefault="007E7C80" w:rsidP="00DA16AD">
            <w:pPr>
              <w:rPr>
                <w:bCs/>
                <w:sz w:val="19"/>
                <w:szCs w:val="19"/>
              </w:rPr>
            </w:pPr>
            <w:r w:rsidRPr="004E6FB6">
              <w:rPr>
                <w:bCs/>
                <w:sz w:val="19"/>
                <w:szCs w:val="19"/>
              </w:rPr>
              <w:t>A spectral topological indicator of potential closed-loop structure in an EIP scenario</w:t>
            </w:r>
          </w:p>
        </w:tc>
        <w:tc>
          <w:tcPr>
            <w:tcW w:w="2338" w:type="dxa"/>
            <w:vAlign w:val="center"/>
          </w:tcPr>
          <w:p w14:paraId="3F54F0DB" w14:textId="77777777" w:rsidR="00DA16AD" w:rsidRPr="004E6FB6" w:rsidRDefault="00DA16AD" w:rsidP="00DA16AD">
            <w:pPr>
              <w:jc w:val="center"/>
              <w:rPr>
                <w:sz w:val="19"/>
                <w:szCs w:val="19"/>
              </w:rPr>
            </w:pPr>
            <m:oMath>
              <m:r>
                <m:rPr>
                  <m:sty m:val="p"/>
                </m:rPr>
                <w:rPr>
                  <w:rFonts w:ascii="Cambria Math" w:hAnsi="Cambria Math"/>
                  <w:sz w:val="19"/>
                  <w:szCs w:val="19"/>
                </w:rPr>
                <m:t>det</m:t>
              </m:r>
              <m:d>
                <m:dPr>
                  <m:ctrlPr>
                    <w:rPr>
                      <w:rFonts w:ascii="Cambria Math" w:hAnsi="Cambria Math"/>
                      <w:sz w:val="19"/>
                      <w:szCs w:val="19"/>
                    </w:rPr>
                  </m:ctrlPr>
                </m:dPr>
                <m:e>
                  <m:r>
                    <m:rPr>
                      <m:sty m:val="p"/>
                    </m:rPr>
                    <w:rPr>
                      <w:rFonts w:ascii="Cambria Math" w:hAnsi="Cambria Math"/>
                      <w:sz w:val="19"/>
                      <w:szCs w:val="19"/>
                    </w:rPr>
                    <m:t>F- λI</m:t>
                  </m:r>
                </m:e>
              </m:d>
              <m:r>
                <m:rPr>
                  <m:sty m:val="p"/>
                </m:rPr>
                <w:rPr>
                  <w:rFonts w:ascii="Cambria Math" w:hAnsi="Cambria Math"/>
                  <w:sz w:val="19"/>
                  <w:szCs w:val="19"/>
                </w:rPr>
                <m:t xml:space="preserve">= 0 →  </m:t>
              </m:r>
            </m:oMath>
            <w:r w:rsidRPr="004E6FB6">
              <w:rPr>
                <w:bCs/>
                <w:sz w:val="19"/>
                <w:szCs w:val="19"/>
              </w:rPr>
              <w:t>λ</w:t>
            </w:r>
            <w:r w:rsidRPr="004E6FB6">
              <w:rPr>
                <w:bCs/>
                <w:sz w:val="19"/>
                <w:szCs w:val="19"/>
                <w:vertAlign w:val="subscript"/>
              </w:rPr>
              <w:t>max</w:t>
            </w:r>
          </w:p>
        </w:tc>
      </w:tr>
    </w:tbl>
    <w:p w14:paraId="4231DB80" w14:textId="397A9524" w:rsidR="00DA16AD" w:rsidRPr="004E6FB6" w:rsidRDefault="00DA16AD" w:rsidP="00DA16AD">
      <w:pPr>
        <w:pStyle w:val="Header"/>
        <w:jc w:val="center"/>
        <w:rPr>
          <w:sz w:val="20"/>
          <w:szCs w:val="20"/>
        </w:rPr>
      </w:pPr>
      <w:r w:rsidRPr="004E6FB6">
        <w:rPr>
          <w:b/>
          <w:bCs/>
          <w:sz w:val="20"/>
          <w:szCs w:val="20"/>
        </w:rPr>
        <w:t>Table.</w:t>
      </w:r>
      <w:r w:rsidRPr="004E6FB6">
        <w:rPr>
          <w:sz w:val="20"/>
          <w:szCs w:val="20"/>
        </w:rPr>
        <w:t xml:space="preserve"> </w:t>
      </w:r>
      <w:r w:rsidR="00702980" w:rsidRPr="004E6FB6">
        <w:rPr>
          <w:sz w:val="20"/>
          <w:szCs w:val="20"/>
        </w:rPr>
        <w:t>Food Web</w:t>
      </w:r>
      <w:r w:rsidR="00AD25CE" w:rsidRPr="004E6FB6">
        <w:rPr>
          <w:sz w:val="20"/>
          <w:szCs w:val="20"/>
        </w:rPr>
        <w:t xml:space="preserve"> (FW)</w:t>
      </w:r>
      <w:r w:rsidRPr="004E6FB6">
        <w:rPr>
          <w:sz w:val="20"/>
          <w:szCs w:val="20"/>
        </w:rPr>
        <w:t xml:space="preserve"> Metrics Employed for This Study</w:t>
      </w:r>
    </w:p>
    <w:p w14:paraId="43582D2C" w14:textId="77777777" w:rsidR="00DA16AD" w:rsidRPr="004E6FB6" w:rsidRDefault="00DA16AD" w:rsidP="00DA16AD">
      <w:pPr>
        <w:pStyle w:val="Header"/>
        <w:jc w:val="center"/>
        <w:rPr>
          <w:sz w:val="20"/>
          <w:szCs w:val="20"/>
        </w:rPr>
      </w:pPr>
    </w:p>
    <w:p w14:paraId="5EF88386" w14:textId="77777777" w:rsidR="00DA16AD" w:rsidRPr="004E6FB6" w:rsidRDefault="00DA16AD" w:rsidP="00DA16AD">
      <w:pPr>
        <w:pStyle w:val="Header"/>
        <w:jc w:val="center"/>
        <w:rPr>
          <w:sz w:val="20"/>
          <w:szCs w:val="20"/>
        </w:rPr>
      </w:pPr>
    </w:p>
    <w:p w14:paraId="29504973" w14:textId="77777777" w:rsidR="004A22AF" w:rsidRPr="004E6FB6" w:rsidRDefault="004A22AF" w:rsidP="00DA16AD">
      <w:pPr>
        <w:pStyle w:val="Header"/>
        <w:jc w:val="center"/>
        <w:rPr>
          <w:sz w:val="20"/>
          <w:szCs w:val="20"/>
        </w:rPr>
      </w:pPr>
    </w:p>
    <w:p w14:paraId="187A9872" w14:textId="77777777" w:rsidR="004A22AF" w:rsidRPr="004E6FB6" w:rsidRDefault="004A22AF" w:rsidP="00DA16AD">
      <w:pPr>
        <w:pStyle w:val="Header"/>
        <w:jc w:val="center"/>
        <w:rPr>
          <w:sz w:val="20"/>
          <w:szCs w:val="20"/>
        </w:rPr>
      </w:pPr>
    </w:p>
    <w:sdt>
      <w:sdtPr>
        <w:rPr>
          <w:sz w:val="20"/>
          <w:szCs w:val="20"/>
        </w:rPr>
        <w:tag w:val="MENDELEY_BIBLIOGRAPHY"/>
        <w:id w:val="564926161"/>
        <w:placeholder>
          <w:docPart w:val="DefaultPlaceholder_-1854013440"/>
        </w:placeholder>
      </w:sdtPr>
      <w:sdtContent>
        <w:p w14:paraId="77025D1E" w14:textId="7F5AE6C1" w:rsidR="00DA16AD" w:rsidRPr="004E6FB6" w:rsidRDefault="00DA16AD" w:rsidP="00DA16AD">
          <w:pPr>
            <w:autoSpaceDE w:val="0"/>
            <w:autoSpaceDN w:val="0"/>
            <w:ind w:hanging="480"/>
            <w:jc w:val="center"/>
            <w:divId w:val="1533225041"/>
            <w:rPr>
              <w:b/>
              <w:bCs/>
              <w:sz w:val="20"/>
              <w:szCs w:val="20"/>
            </w:rPr>
          </w:pPr>
          <w:r w:rsidRPr="004E6FB6">
            <w:rPr>
              <w:b/>
              <w:bCs/>
              <w:sz w:val="20"/>
              <w:szCs w:val="20"/>
            </w:rPr>
            <w:t>References</w:t>
          </w:r>
        </w:p>
        <w:p w14:paraId="39FED261" w14:textId="77777777" w:rsidR="00DA16AD" w:rsidRPr="004E6FB6" w:rsidRDefault="00DA16AD" w:rsidP="005B33E3">
          <w:pPr>
            <w:autoSpaceDE w:val="0"/>
            <w:autoSpaceDN w:val="0"/>
            <w:divId w:val="1533225041"/>
            <w:rPr>
              <w:sz w:val="20"/>
              <w:szCs w:val="20"/>
            </w:rPr>
          </w:pPr>
        </w:p>
        <w:p w14:paraId="294DF95B" w14:textId="79A49541" w:rsidR="00DA16AD" w:rsidRPr="004E6FB6" w:rsidRDefault="00DA16AD">
          <w:pPr>
            <w:autoSpaceDE w:val="0"/>
            <w:autoSpaceDN w:val="0"/>
            <w:ind w:hanging="480"/>
            <w:divId w:val="1533225041"/>
            <w:rPr>
              <w:sz w:val="20"/>
            </w:rPr>
          </w:pPr>
          <w:r w:rsidRPr="004E6FB6">
            <w:rPr>
              <w:sz w:val="20"/>
            </w:rPr>
            <w:t xml:space="preserve">Fath, B.D., </w:t>
          </w:r>
          <w:proofErr w:type="spellStart"/>
          <w:r w:rsidRPr="004E6FB6">
            <w:rPr>
              <w:sz w:val="20"/>
            </w:rPr>
            <w:t>Halnes</w:t>
          </w:r>
          <w:proofErr w:type="spellEnd"/>
          <w:r w:rsidRPr="004E6FB6">
            <w:rPr>
              <w:sz w:val="20"/>
            </w:rPr>
            <w:t xml:space="preserve">, G., 2007. Cyclic energy pathways in ecological food webs. </w:t>
          </w:r>
          <w:proofErr w:type="spellStart"/>
          <w:r w:rsidRPr="004E6FB6">
            <w:rPr>
              <w:sz w:val="20"/>
            </w:rPr>
            <w:t>Ecol</w:t>
          </w:r>
          <w:proofErr w:type="spellEnd"/>
          <w:r w:rsidRPr="004E6FB6">
            <w:rPr>
              <w:sz w:val="20"/>
            </w:rPr>
            <w:t xml:space="preserve"> Modell 208, 17–24. https://doi.org/10.1016/J.ECOLMODEL.2007.04.020</w:t>
          </w:r>
        </w:p>
        <w:p w14:paraId="2F63DD4B" w14:textId="77777777" w:rsidR="00DA16AD" w:rsidRPr="004E6FB6" w:rsidRDefault="00DA16AD">
          <w:pPr>
            <w:autoSpaceDE w:val="0"/>
            <w:autoSpaceDN w:val="0"/>
            <w:ind w:hanging="480"/>
            <w:divId w:val="1644894583"/>
            <w:rPr>
              <w:sz w:val="20"/>
            </w:rPr>
          </w:pPr>
          <w:r w:rsidRPr="004E6FB6">
            <w:rPr>
              <w:sz w:val="20"/>
            </w:rPr>
            <w:t>Gotelli, N.J., Colwell, R.K., 2001. Quantifying biodiversity: procedures and pitfalls in the measurement and comparison of species richness. Ecology Letters 4, 379–391. https://doi.org/10.1046/j.1461-0248.2001.00230.x</w:t>
          </w:r>
        </w:p>
        <w:p w14:paraId="252D59CB" w14:textId="77777777" w:rsidR="00DA16AD" w:rsidRPr="004E6FB6" w:rsidRDefault="00DA16AD">
          <w:pPr>
            <w:autoSpaceDE w:val="0"/>
            <w:autoSpaceDN w:val="0"/>
            <w:ind w:hanging="480"/>
            <w:divId w:val="18094924"/>
            <w:rPr>
              <w:sz w:val="20"/>
            </w:rPr>
          </w:pPr>
          <w:r w:rsidRPr="004E6FB6">
            <w:rPr>
              <w:sz w:val="20"/>
            </w:rPr>
            <w:t xml:space="preserve">Hardy, C., Graedel, T.E., 2002. Industrial Ecosystems as Food Webs. J Ind </w:t>
          </w:r>
          <w:proofErr w:type="spellStart"/>
          <w:r w:rsidRPr="004E6FB6">
            <w:rPr>
              <w:sz w:val="20"/>
            </w:rPr>
            <w:t>Ecol</w:t>
          </w:r>
          <w:proofErr w:type="spellEnd"/>
          <w:r w:rsidRPr="004E6FB6">
            <w:rPr>
              <w:sz w:val="20"/>
            </w:rPr>
            <w:t xml:space="preserve"> 6, 29–38. https://doi.org/10.1162/108819802320971623</w:t>
          </w:r>
        </w:p>
        <w:p w14:paraId="57DA8887" w14:textId="77777777" w:rsidR="00DA16AD" w:rsidRPr="004E6FB6" w:rsidRDefault="00DA16AD">
          <w:pPr>
            <w:autoSpaceDE w:val="0"/>
            <w:autoSpaceDN w:val="0"/>
            <w:ind w:hanging="480"/>
            <w:divId w:val="1655067988"/>
            <w:rPr>
              <w:sz w:val="20"/>
            </w:rPr>
          </w:pPr>
          <w:r w:rsidRPr="004E6FB6">
            <w:rPr>
              <w:sz w:val="20"/>
            </w:rPr>
            <w:t>Reap, J.J., 2009. Holistic biomimicry:  a biologically inspired approach to environmentally benign engineering.</w:t>
          </w:r>
        </w:p>
        <w:p w14:paraId="75B47D54" w14:textId="77777777" w:rsidR="00DA16AD" w:rsidRPr="004E6FB6" w:rsidRDefault="00DA16AD">
          <w:pPr>
            <w:autoSpaceDE w:val="0"/>
            <w:autoSpaceDN w:val="0"/>
            <w:ind w:hanging="480"/>
            <w:divId w:val="1392578051"/>
            <w:rPr>
              <w:sz w:val="20"/>
            </w:rPr>
          </w:pPr>
          <w:r w:rsidRPr="004E6FB6">
            <w:rPr>
              <w:sz w:val="20"/>
            </w:rPr>
            <w:t xml:space="preserve">Ulanowicz, R.E., Holt, R.D., Barfield, M., 2014. Limits on ecosystem trophic complexity: insights from ecological network analysis. </w:t>
          </w:r>
          <w:proofErr w:type="spellStart"/>
          <w:r w:rsidRPr="004E6FB6">
            <w:rPr>
              <w:sz w:val="20"/>
            </w:rPr>
            <w:t>Ecol</w:t>
          </w:r>
          <w:proofErr w:type="spellEnd"/>
          <w:r w:rsidRPr="004E6FB6">
            <w:rPr>
              <w:sz w:val="20"/>
            </w:rPr>
            <w:t xml:space="preserve"> Lett 17, 127–136. https://doi.org/10.1111/ele.12216</w:t>
          </w:r>
        </w:p>
        <w:p w14:paraId="2838FB00" w14:textId="77777777" w:rsidR="00DA16AD" w:rsidRPr="004E6FB6" w:rsidRDefault="00DA16AD">
          <w:pPr>
            <w:autoSpaceDE w:val="0"/>
            <w:autoSpaceDN w:val="0"/>
            <w:ind w:hanging="480"/>
            <w:divId w:val="1812822351"/>
            <w:rPr>
              <w:sz w:val="20"/>
            </w:rPr>
          </w:pPr>
          <w:r w:rsidRPr="004E6FB6">
            <w:rPr>
              <w:sz w:val="20"/>
            </w:rPr>
            <w:t>Yodzis, P., 1980. The connectance of real ecosystems. Nature 284, 544–545. https://doi.org/10.1038/284544a0</w:t>
          </w:r>
        </w:p>
        <w:p w14:paraId="1B0E05A0" w14:textId="2E5CEDEC" w:rsidR="00DA16AD" w:rsidRPr="004E6FB6" w:rsidRDefault="00DA16AD" w:rsidP="00DA16AD">
          <w:pPr>
            <w:pStyle w:val="Header"/>
            <w:jc w:val="center"/>
            <w:rPr>
              <w:sz w:val="20"/>
              <w:szCs w:val="20"/>
            </w:rPr>
          </w:pPr>
          <w:r w:rsidRPr="004E6FB6">
            <w:rPr>
              <w:sz w:val="20"/>
            </w:rPr>
            <w:t> </w:t>
          </w:r>
        </w:p>
      </w:sdtContent>
    </w:sdt>
    <w:p w14:paraId="6502AED2" w14:textId="77777777" w:rsidR="00DA16AD" w:rsidRPr="004E6FB6" w:rsidRDefault="00DA16AD" w:rsidP="00DA16AD">
      <w:pPr>
        <w:pStyle w:val="Header"/>
        <w:jc w:val="center"/>
        <w:rPr>
          <w:sz w:val="20"/>
          <w:szCs w:val="20"/>
        </w:rPr>
      </w:pPr>
    </w:p>
    <w:p w14:paraId="2A1BE955" w14:textId="77777777" w:rsidR="00DA16AD" w:rsidRPr="004E6FB6" w:rsidRDefault="00DA16AD" w:rsidP="00DA16AD">
      <w:pPr>
        <w:pStyle w:val="Header"/>
        <w:jc w:val="center"/>
        <w:rPr>
          <w:sz w:val="20"/>
          <w:szCs w:val="20"/>
        </w:rPr>
      </w:pPr>
    </w:p>
    <w:sectPr w:rsidR="00DA16AD" w:rsidRPr="004E6FB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6E5D1" w14:textId="77777777" w:rsidR="00D94D0C" w:rsidRDefault="00D94D0C" w:rsidP="00B53A08">
      <w:r>
        <w:separator/>
      </w:r>
    </w:p>
  </w:endnote>
  <w:endnote w:type="continuationSeparator" w:id="0">
    <w:p w14:paraId="2FD93004" w14:textId="77777777" w:rsidR="00D94D0C" w:rsidRDefault="00D94D0C" w:rsidP="00B53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C281D" w14:textId="77777777" w:rsidR="00D94D0C" w:rsidRDefault="00D94D0C" w:rsidP="00B53A08">
      <w:r>
        <w:separator/>
      </w:r>
    </w:p>
  </w:footnote>
  <w:footnote w:type="continuationSeparator" w:id="0">
    <w:p w14:paraId="4C6D1424" w14:textId="77777777" w:rsidR="00D94D0C" w:rsidRDefault="00D94D0C" w:rsidP="00B53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EA"/>
    <w:rsid w:val="001B10AB"/>
    <w:rsid w:val="00207A58"/>
    <w:rsid w:val="00316468"/>
    <w:rsid w:val="003476A5"/>
    <w:rsid w:val="00380EA8"/>
    <w:rsid w:val="00397773"/>
    <w:rsid w:val="003B00CF"/>
    <w:rsid w:val="003D1BEA"/>
    <w:rsid w:val="004A22AF"/>
    <w:rsid w:val="004A602A"/>
    <w:rsid w:val="004C3247"/>
    <w:rsid w:val="004E6FB6"/>
    <w:rsid w:val="00524838"/>
    <w:rsid w:val="005B33E3"/>
    <w:rsid w:val="005E483A"/>
    <w:rsid w:val="00611012"/>
    <w:rsid w:val="00701BEE"/>
    <w:rsid w:val="00702980"/>
    <w:rsid w:val="00783F72"/>
    <w:rsid w:val="007C1DF4"/>
    <w:rsid w:val="007E7C80"/>
    <w:rsid w:val="00871950"/>
    <w:rsid w:val="008F73AC"/>
    <w:rsid w:val="00962CA9"/>
    <w:rsid w:val="009F14EA"/>
    <w:rsid w:val="00AA1FB3"/>
    <w:rsid w:val="00AD25CE"/>
    <w:rsid w:val="00AD34C9"/>
    <w:rsid w:val="00B14E86"/>
    <w:rsid w:val="00B34C5A"/>
    <w:rsid w:val="00B53A08"/>
    <w:rsid w:val="00B9385B"/>
    <w:rsid w:val="00B96D22"/>
    <w:rsid w:val="00C205B5"/>
    <w:rsid w:val="00C96B76"/>
    <w:rsid w:val="00CA3986"/>
    <w:rsid w:val="00D2156A"/>
    <w:rsid w:val="00D94D0C"/>
    <w:rsid w:val="00DA16AD"/>
    <w:rsid w:val="00E0401D"/>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2BB3547D"/>
  <w15:chartTrackingRefBased/>
  <w15:docId w15:val="{9134BD28-5BEE-0F4B-863B-73B2EEA44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4EA"/>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9F14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4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4E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4E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F14E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F14E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14E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14E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14E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4EA"/>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9F14EA"/>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9F14EA"/>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9F14EA"/>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9F14EA"/>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9F14E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F14E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F14E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F14E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F14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4E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F14E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4E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F14EA"/>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9F14EA"/>
    <w:rPr>
      <w:i/>
      <w:iCs/>
      <w:color w:val="404040" w:themeColor="text1" w:themeTint="BF"/>
      <w:lang w:val="en-US"/>
    </w:rPr>
  </w:style>
  <w:style w:type="paragraph" w:styleId="ListParagraph">
    <w:name w:val="List Paragraph"/>
    <w:basedOn w:val="Normal"/>
    <w:uiPriority w:val="34"/>
    <w:qFormat/>
    <w:rsid w:val="009F14EA"/>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9F14EA"/>
    <w:rPr>
      <w:i/>
      <w:iCs/>
      <w:color w:val="0F4761" w:themeColor="accent1" w:themeShade="BF"/>
    </w:rPr>
  </w:style>
  <w:style w:type="paragraph" w:styleId="IntenseQuote">
    <w:name w:val="Intense Quote"/>
    <w:basedOn w:val="Normal"/>
    <w:next w:val="Normal"/>
    <w:link w:val="IntenseQuoteChar"/>
    <w:uiPriority w:val="30"/>
    <w:qFormat/>
    <w:rsid w:val="009F14E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9F14EA"/>
    <w:rPr>
      <w:i/>
      <w:iCs/>
      <w:color w:val="0F4761" w:themeColor="accent1" w:themeShade="BF"/>
      <w:lang w:val="en-US"/>
    </w:rPr>
  </w:style>
  <w:style w:type="character" w:styleId="IntenseReference">
    <w:name w:val="Intense Reference"/>
    <w:basedOn w:val="DefaultParagraphFont"/>
    <w:uiPriority w:val="32"/>
    <w:qFormat/>
    <w:rsid w:val="009F14EA"/>
    <w:rPr>
      <w:b/>
      <w:bCs/>
      <w:smallCaps/>
      <w:color w:val="0F4761" w:themeColor="accent1" w:themeShade="BF"/>
      <w:spacing w:val="5"/>
    </w:rPr>
  </w:style>
  <w:style w:type="table" w:styleId="TableGrid">
    <w:name w:val="Table Grid"/>
    <w:basedOn w:val="TableNormal"/>
    <w:uiPriority w:val="39"/>
    <w:rsid w:val="009F1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3A08"/>
    <w:pPr>
      <w:tabs>
        <w:tab w:val="center" w:pos="4680"/>
        <w:tab w:val="right" w:pos="9360"/>
      </w:tabs>
    </w:pPr>
  </w:style>
  <w:style w:type="character" w:customStyle="1" w:styleId="HeaderChar">
    <w:name w:val="Header Char"/>
    <w:basedOn w:val="DefaultParagraphFont"/>
    <w:link w:val="Header"/>
    <w:uiPriority w:val="99"/>
    <w:rsid w:val="00B53A08"/>
    <w:rPr>
      <w:rFonts w:ascii="Times New Roman" w:eastAsia="Times New Roman" w:hAnsi="Times New Roman" w:cs="Times New Roman"/>
      <w:lang w:val="en-US"/>
    </w:rPr>
  </w:style>
  <w:style w:type="paragraph" w:styleId="Footer">
    <w:name w:val="footer"/>
    <w:basedOn w:val="Normal"/>
    <w:link w:val="FooterChar"/>
    <w:uiPriority w:val="99"/>
    <w:unhideWhenUsed/>
    <w:rsid w:val="00B53A08"/>
    <w:pPr>
      <w:tabs>
        <w:tab w:val="center" w:pos="4680"/>
        <w:tab w:val="right" w:pos="9360"/>
      </w:tabs>
    </w:pPr>
  </w:style>
  <w:style w:type="character" w:customStyle="1" w:styleId="FooterChar">
    <w:name w:val="Footer Char"/>
    <w:basedOn w:val="DefaultParagraphFont"/>
    <w:link w:val="Footer"/>
    <w:uiPriority w:val="99"/>
    <w:rsid w:val="00B53A08"/>
    <w:rPr>
      <w:rFonts w:ascii="Times New Roman" w:eastAsia="Times New Roman" w:hAnsi="Times New Roman" w:cs="Times New Roman"/>
      <w:lang w:val="en-US"/>
    </w:rPr>
  </w:style>
  <w:style w:type="character" w:styleId="PlaceholderText">
    <w:name w:val="Placeholder Text"/>
    <w:basedOn w:val="DefaultParagraphFont"/>
    <w:uiPriority w:val="99"/>
    <w:semiHidden/>
    <w:rsid w:val="00DA16A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4924">
      <w:marLeft w:val="480"/>
      <w:marRight w:val="0"/>
      <w:marTop w:val="0"/>
      <w:marBottom w:val="0"/>
      <w:divBdr>
        <w:top w:val="none" w:sz="0" w:space="0" w:color="auto"/>
        <w:left w:val="none" w:sz="0" w:space="0" w:color="auto"/>
        <w:bottom w:val="none" w:sz="0" w:space="0" w:color="auto"/>
        <w:right w:val="none" w:sz="0" w:space="0" w:color="auto"/>
      </w:divBdr>
    </w:div>
    <w:div w:id="1392578051">
      <w:marLeft w:val="480"/>
      <w:marRight w:val="0"/>
      <w:marTop w:val="0"/>
      <w:marBottom w:val="0"/>
      <w:divBdr>
        <w:top w:val="none" w:sz="0" w:space="0" w:color="auto"/>
        <w:left w:val="none" w:sz="0" w:space="0" w:color="auto"/>
        <w:bottom w:val="none" w:sz="0" w:space="0" w:color="auto"/>
        <w:right w:val="none" w:sz="0" w:space="0" w:color="auto"/>
      </w:divBdr>
    </w:div>
    <w:div w:id="1533225041">
      <w:marLeft w:val="480"/>
      <w:marRight w:val="0"/>
      <w:marTop w:val="0"/>
      <w:marBottom w:val="0"/>
      <w:divBdr>
        <w:top w:val="none" w:sz="0" w:space="0" w:color="auto"/>
        <w:left w:val="none" w:sz="0" w:space="0" w:color="auto"/>
        <w:bottom w:val="none" w:sz="0" w:space="0" w:color="auto"/>
        <w:right w:val="none" w:sz="0" w:space="0" w:color="auto"/>
      </w:divBdr>
    </w:div>
    <w:div w:id="1644894583">
      <w:marLeft w:val="480"/>
      <w:marRight w:val="0"/>
      <w:marTop w:val="0"/>
      <w:marBottom w:val="0"/>
      <w:divBdr>
        <w:top w:val="none" w:sz="0" w:space="0" w:color="auto"/>
        <w:left w:val="none" w:sz="0" w:space="0" w:color="auto"/>
        <w:bottom w:val="none" w:sz="0" w:space="0" w:color="auto"/>
        <w:right w:val="none" w:sz="0" w:space="0" w:color="auto"/>
      </w:divBdr>
    </w:div>
    <w:div w:id="1655067988">
      <w:marLeft w:val="480"/>
      <w:marRight w:val="0"/>
      <w:marTop w:val="0"/>
      <w:marBottom w:val="0"/>
      <w:divBdr>
        <w:top w:val="none" w:sz="0" w:space="0" w:color="auto"/>
        <w:left w:val="none" w:sz="0" w:space="0" w:color="auto"/>
        <w:bottom w:val="none" w:sz="0" w:space="0" w:color="auto"/>
        <w:right w:val="none" w:sz="0" w:space="0" w:color="auto"/>
      </w:divBdr>
    </w:div>
    <w:div w:id="1812822351">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6359316415B64991511FA930BDBE4C"/>
        <w:category>
          <w:name w:val="General"/>
          <w:gallery w:val="placeholder"/>
        </w:category>
        <w:types>
          <w:type w:val="bbPlcHdr"/>
        </w:types>
        <w:behaviors>
          <w:behavior w:val="content"/>
        </w:behaviors>
        <w:guid w:val="{DED28563-ED02-9F44-9AFE-DA06C393DFC0}"/>
      </w:docPartPr>
      <w:docPartBody>
        <w:p w:rsidR="00437D2F" w:rsidRDefault="001B74A0" w:rsidP="001B74A0">
          <w:pPr>
            <w:pStyle w:val="136359316415B64991511FA930BDBE4C"/>
          </w:pPr>
          <w:r w:rsidRPr="00853D7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B62976C-1A5C-044C-A30C-B369DECD626E}"/>
      </w:docPartPr>
      <w:docPartBody>
        <w:p w:rsidR="00437D2F" w:rsidRDefault="001B74A0">
          <w:r w:rsidRPr="000A65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4A0"/>
    <w:rsid w:val="001B10AB"/>
    <w:rsid w:val="001B74A0"/>
    <w:rsid w:val="002C128E"/>
    <w:rsid w:val="00437D2F"/>
    <w:rsid w:val="005B7EE1"/>
    <w:rsid w:val="005E483A"/>
    <w:rsid w:val="0063030C"/>
    <w:rsid w:val="008F73AC"/>
    <w:rsid w:val="00A92172"/>
    <w:rsid w:val="00E0401D"/>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74A0"/>
    <w:rPr>
      <w:color w:val="666666"/>
    </w:rPr>
  </w:style>
  <w:style w:type="paragraph" w:customStyle="1" w:styleId="136359316415B64991511FA930BDBE4C">
    <w:name w:val="136359316415B64991511FA930BDBE4C"/>
    <w:rsid w:val="001B74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458B71-7D03-724B-BC07-F5896F10D54A}">
  <we:reference id="wa104382081" version="1.55.1.0" store="en-US" storeType="OMEX"/>
  <we:alternateReferences>
    <we:reference id="wa104382081" version="1.55.1.0" store="" storeType="OMEX"/>
  </we:alternateReferences>
  <we:properties>
    <we:property name="MENDELEY_CITATIONS" value="[{&quot;citationID&quot;:&quot;MENDELEY_CITATION_f12a2594-d7ee-4523-844c-768908e60007&quot;,&quot;citationItems&quot;:[{&quot;id&quot;:&quot;be099121-0bc7-5658-87c7-a9f52f992f85&quot;,&quot;itemData&quot;:{&quot;DOI&quot;:&quot;10.1046/j.1461-0248.2001.00230.x&quot;,&quot;ISSN&quot;:&quot;1461023X&quot;,&quot;author&quot;:[{&quot;dropping-particle&quot;:&quot;&quot;,&quot;family&quot;:&quot;Gotelli&quot;,&quot;given&quot;:&quot;Nicholas J.&quot;,&quot;non-dropping-particle&quot;:&quot;&quot;,&quot;parse-names&quot;:false,&quot;suffix&quot;:&quot;&quot;},{&quot;dropping-particle&quot;:&quot;&quot;,&quot;family&quot;:&quot;Colwell&quot;,&quot;given&quot;:&quot;Robert K.&quot;,&quot;non-dropping-particle&quot;:&quot;&quot;,&quot;parse-names&quot;:false,&quot;suffix&quot;:&quot;&quot;}],&quot;container-title&quot;:&quot;Ecology Letters&quot;,&quot;id&quot;:&quot;be099121-0bc7-5658-87c7-a9f52f992f85&quot;,&quot;issue&quot;:&quot;4&quot;,&quot;issued&quot;:{&quot;date-parts&quot;:[[&quot;2001&quot;,&quot;7&quot;,&quot;22&quot;]]},&quot;page&quot;:&quot;379-391&quot;,&quot;publisher&quot;:&quot;John Wiley &amp; Sons, Ltd (10.1111)&quot;,&quot;title&quot;:&quot;Quantifying biodiversity: procedures and pitfalls in the measurement and comparison of species richness&quot;,&quot;type&quot;:&quot;article-journal&quot;,&quot;volume&quot;:&quot;4&quot;},&quot;uris&quot;:[&quot;http://www.mendeley.com/documents/?uuid=7b3a1f6e-e225-37c6-ab57-830fdfb53284&quot;],&quot;isTemporary&quot;:false,&quot;legacyDesktopId&quot;:&quot;7b3a1f6e-e225-37c6-ab57-830fdfb53284&quot;}],&quot;properties&quot;:{&quot;noteIndex&quot;:0},&quot;isEdited&quot;:false,&quot;manualOverride&quot;:{&quot;citeprocText&quot;:&quot;(Gotelli and Colwell, 2001)&quot;,&quot;isManuallyOverridden&quot;:false,&quot;manualOverrideText&quot;:&quot;&quot;},&quot;citationTag&quot;:&quot;MENDELEY_CITATION_v3_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&quot;},{&quot;citationID&quot;:&quot;MENDELEY_CITATION_e1727e70-0b8e-4bb8-ba12-2384f4a51c33&quot;,&quot;citationItems&quot;:[{&quot;id&quot;:&quot;3c4d9d4e-7a26-5fa3-a3c4-79a699c6407a&quot;,&quot;itemData&quot;:{&quot;DOI&quot;:&quot;10.1111/ele.12216&quot;,&quot;ISSN&quot;:&quot;1461023X&quot;,&quot;author&quot;:[{&quot;dropping-particle&quot;:&quot;&quot;,&quot;family&quot;:&quot;Ulanowicz&quot;,&quot;given&quot;:&quot;Robert E.&quot;,&quot;non-dropping-particle&quot;:&quot;&quot;,&quot;parse-names&quot;:false,&quot;suffix&quot;:&quot;&quot;},{&quot;dropping-particle&quot;:&quot;&quot;,&quot;family&quot;:&quot;Holt&quot;,&quot;given&quot;:&quot;Robert D.&quot;,&quot;non-dropping-particle&quot;:&quot;&quot;,&quot;parse-names&quot;:false,&quot;suffix&quot;:&quot;&quot;},{&quot;dropping-particle&quot;:&quot;&quot;,&quot;family&quot;:&quot;Barfield&quot;,&quot;given&quot;:&quot;Michael&quot;,&quot;non-dropping-particle&quot;:&quot;&quot;,&quot;parse-names&quot;:false,&quot;suffix&quot;:&quot;&quot;}],&quot;container-title&quot;:&quot;Ecology Letters&quot;,&quot;editor&quot;:[{&quot;dropping-particle&quot;:&quot;&quot;,&quot;family&quot;:&quot;Gross&quot;,&quot;given&quot;:&quot;Kevin&quot;,&quot;non-dropping-particle&quot;:&quot;&quot;,&quot;parse-names&quot;:false,&quot;suffix&quot;:&quot;&quot;}],&quot;id&quot;:&quot;3c4d9d4e-7a26-5fa3-a3c4-79a699c6407a&quot;,&quot;issue&quot;:&quot;2&quot;,&quot;issued&quot;:{&quot;date-parts&quot;:[[&quot;2014&quot;,&quot;2&quot;,&quot;1&quot;]]},&quot;page&quot;:&quot;127-136&quot;,&quot;publisher&quot;:&quot;John Wiley &amp; Sons, Ltd (10.1111)&quot;,&quot;title&quot;:&quot;Limits on ecosystem trophic complexity: insights from ecological network analysis&quot;,&quot;type&quot;:&quot;article-journal&quot;,&quot;volume&quot;:&quot;17&quot;},&quot;uris&quot;:[&quot;http://www.mendeley.com/documents/?uuid=d593b616-cc83-38d5-b396-ae77f2aeb11c&quot;],&quot;isTemporary&quot;:false,&quot;legacyDesktopId&quot;:&quot;d593b616-cc83-38d5-b396-ae77f2aeb11c&quot;}],&quot;properties&quot;:{&quot;noteIndex&quot;:0},&quot;isEdited&quot;:false,&quot;manualOverride&quot;:{&quot;citeprocText&quot;:&quot;(Ulanowicz et al., 2014)&quot;,&quot;isManuallyOverridden&quot;:false,&quot;manualOverrideText&quot;:&quot;&quot;},&quot;citationTag&quot;:&quot;MENDELEY_CITATION_v3_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&quot;},{&quot;citationID&quot;:&quot;MENDELEY_CITATION_d757af8e-639f-429e-aa8c-69c904bb4ac1&quot;,&quot;citationItems&quot;:[{&quot;id&quot;:&quot;0d01767f-155c-5c63-b8c9-1b6892683407&quot;,&quot;itemData&quot;:{&quot;DOI&quot;:&quot;10.1162/108819802320971623&quot;,&quot;ISSN&quot;:&quot;1088-1980&quot;,&quot;author&quot;:[{&quot;dropping-particle&quot;:&quot;&quot;,&quot;family&quot;:&quot;Hardy&quot;,&quot;given&quot;:&quot;Catherine&quot;,&quot;non-dropping-particle&quot;:&quot;&quot;,&quot;parse-names&quot;:false,&quot;suffix&quot;:&quot;&quot;},{&quot;dropping-particle&quot;:&quot;&quot;,&quot;family&quot;:&quot;Graedel&quot;,&quot;given&quot;:&quot;Thomas E.&quot;,&quot;non-dropping-particle&quot;:&quot;&quot;,&quot;parse-names&quot;:false,&quot;suffix&quot;:&quot;&quot;}],&quot;container-title&quot;:&quot;Journal of Industrial Ecology&quot;,&quot;id&quot;:&quot;0d01767f-155c-5c63-b8c9-1b6892683407&quot;,&quot;issue&quot;:&quot;1&quot;,&quot;issued&quot;:{&quot;date-parts&quot;:[[&quot;2002&quot;,&quot;12&quot;,&quot;1&quot;]]},&quot;page&quot;:&quot;29-38&quot;,&quot;publisher&quot;:&quot;John Wiley &amp; Sons, Ltd (10.1111)&quot;,&quot;title&quot;:&quot;Industrial Ecosystems as Food Webs&quot;,&quot;type&quot;:&quot;article-journal&quot;,&quot;volume&quot;:&quot;6&quot;},&quot;uris&quot;:[&quot;http://www.mendeley.com/documents/?uuid=ff9362d6-3d6a-316b-bee7-e3b84c503b4b&quot;],&quot;isTemporary&quot;:false,&quot;legacyDesktopId&quot;:&quot;ff9362d6-3d6a-316b-bee7-e3b84c503b4b&quot;}],&quot;properties&quot;:{&quot;noteIndex&quot;:0},&quot;isEdited&quot;:false,&quot;manualOverride&quot;:{&quot;citeprocText&quot;:&quot;(Hardy and Graedel, 2002)&quot;,&quot;isManuallyOverridden&quot;:false,&quot;manualOverrideText&quot;:&quot;&quot;},&quot;citationTag&quot;:&quot;MENDELEY_CITATION_v3_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&quot;},{&quot;citationID&quot;:&quot;MENDELEY_CITATION_4775d903-e6a2-4892-ac25-87c0ae519919&quot;,&quot;citationItems&quot;:[{&quot;id&quot;:&quot;0d01767f-155c-5c63-b8c9-1b6892683407&quot;,&quot;itemData&quot;:{&quot;DOI&quot;:&quot;10.1162/108819802320971623&quot;,&quot;ISSN&quot;:&quot;1088-1980&quot;,&quot;author&quot;:[{&quot;dropping-particle&quot;:&quot;&quot;,&quot;family&quot;:&quot;Hardy&quot;,&quot;given&quot;:&quot;Catherine&quot;,&quot;non-dropping-particle&quot;:&quot;&quot;,&quot;parse-names&quot;:false,&quot;suffix&quot;:&quot;&quot;},{&quot;dropping-particle&quot;:&quot;&quot;,&quot;family&quot;:&quot;Graedel&quot;,&quot;given&quot;:&quot;Thomas E.&quot;,&quot;non-dropping-particle&quot;:&quot;&quot;,&quot;parse-names&quot;:false,&quot;suffix&quot;:&quot;&quot;}],&quot;container-title&quot;:&quot;Journal of Industrial Ecology&quot;,&quot;id&quot;:&quot;0d01767f-155c-5c63-b8c9-1b6892683407&quot;,&quot;issue&quot;:&quot;1&quot;,&quot;issued&quot;:{&quot;date-parts&quot;:[[&quot;2002&quot;,&quot;12&quot;,&quot;1&quot;]]},&quot;page&quot;:&quot;29-38&quot;,&quot;publisher&quot;:&quot;John Wiley &amp; Sons, Ltd (10.1111)&quot;,&quot;title&quot;:&quot;Industrial Ecosystems as Food Webs&quot;,&quot;type&quot;:&quot;article-journal&quot;,&quot;volume&quot;:&quot;6&quot;},&quot;uris&quot;:[&quot;http://www.mendeley.com/documents/?uuid=ff9362d6-3d6a-316b-bee7-e3b84c503b4b&quot;],&quot;isTemporary&quot;:false,&quot;legacyDesktopId&quot;:&quot;ff9362d6-3d6a-316b-bee7-e3b84c503b4b&quot;}],&quot;properties&quot;:{&quot;noteIndex&quot;:0},&quot;isEdited&quot;:false,&quot;manualOverride&quot;:{&quot;citeprocText&quot;:&quot;(Hardy and Graedel, 2002)&quot;,&quot;isManuallyOverridden&quot;:false,&quot;manualOverrideText&quot;:&quot;&quot;},&quot;citationTag&quot;:&quot;MENDELEY_CITATION_v3_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&quot;},{&quot;citationID&quot;:&quot;MENDELEY_CITATION_17177d18-18d8-4008-af7e-c615543eb9ff&quot;,&quot;citationItems&quot;:[{&quot;id&quot;:&quot;6a88cec4-a80d-5125-b30f-f274004f211e&quot;,&quot;itemData&quot;:{&quot;abstract&quot;:&quot;Ph.D.&quot;,&quot;author&quot;:[{&quot;dropping-particle&quot;:&quot;&quot;,&quot;family&quot;:&quot;Reap&quot;,&quot;given&quot;:&quot;John J.&quot;,&quot;non-dropping-particle&quot;:&quot;&quot;,&quot;parse-names&quot;:false,&quot;suffix&quot;:&quot;&quot;}],&quot;id&quot;:&quot;6a88cec4-a80d-5125-b30f-f274004f211e&quot;,&quot;issued&quot;:{&quot;date-parts&quot;:[[&quot;2009&quot;,&quot;11&quot;,&quot;13&quot;]]},&quot;publisher&quot;:&quot;Georgia Institute of Technology&quot;,&quot;title&quot;:&quot;Holistic biomimicry:  a biologically inspired approach to environmentally benign engineering&quot;,&quot;type&quot;:&quot;article-journal&quot;},&quot;uris&quot;:[&quot;http://www.mendeley.com/documents/?uuid=f4aff44a-b121-3e83-b217-ad0e5772db57&quot;],&quot;isTemporary&quot;:false,&quot;legacyDesktopId&quot;:&quot;f4aff44a-b121-3e83-b217-ad0e5772db57&quot;}],&quot;properties&quot;:{&quot;noteIndex&quot;:0},&quot;isEdited&quot;:false,&quot;manualOverride&quot;:{&quot;citeprocText&quot;:&quot;(Reap, 2009)&quot;,&quot;isManuallyOverridden&quot;:false,&quot;manualOverrideText&quot;:&quot;&quot;},&quot;citationTag&quot;:&quot;MENDELEY_CITATION_v3_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&quot;},{&quot;citationID&quot;:&quot;MENDELEY_CITATION_544a8a5e-f107-4129-932b-1b75b8088739&quot;,&quot;citationItems&quot;:[{&quot;id&quot;:&quot;6a88cec4-a80d-5125-b30f-f274004f211e&quot;,&quot;itemData&quot;:{&quot;abstract&quot;:&quot;Ph.D.&quot;,&quot;author&quot;:[{&quot;dropping-particle&quot;:&quot;&quot;,&quot;family&quot;:&quot;Reap&quot;,&quot;given&quot;:&quot;John J.&quot;,&quot;non-dropping-particle&quot;:&quot;&quot;,&quot;parse-names&quot;:false,&quot;suffix&quot;:&quot;&quot;}],&quot;id&quot;:&quot;6a88cec4-a80d-5125-b30f-f274004f211e&quot;,&quot;issued&quot;:{&quot;date-parts&quot;:[[&quot;2009&quot;,&quot;11&quot;,&quot;13&quot;]]},&quot;publisher&quot;:&quot;Georgia Institute of Technology&quot;,&quot;title&quot;:&quot;Holistic biomimicry:  a biologically inspired approach to environmentally benign engineering&quot;,&quot;type&quot;:&quot;article-journal&quot;},&quot;uris&quot;:[&quot;http://www.mendeley.com/documents/?uuid=f4aff44a-b121-3e83-b217-ad0e5772db57&quot;],&quot;isTemporary&quot;:false,&quot;legacyDesktopId&quot;:&quot;f4aff44a-b121-3e83-b217-ad0e5772db57&quot;}],&quot;properties&quot;:{&quot;noteIndex&quot;:0},&quot;isEdited&quot;:false,&quot;manualOverride&quot;:{&quot;citeprocText&quot;:&quot;(Reap, 2009)&quot;,&quot;isManuallyOverridden&quot;:false,&quot;manualOverrideText&quot;:&quot;&quot;},&quot;citationTag&quot;:&quot;MENDELEY_CITATION_v3_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&quot;},{&quot;citationID&quot;:&quot;MENDELEY_CITATION_c204b56d-7f27-4603-82ed-a1a5129eb4de&quot;,&quot;citationItems&quot;:[{&quot;id&quot;:&quot;e3719c82-74ee-534d-a9f2-9b9fb9c99df8&quot;,&quot;itemData&quot;:{&quot;DOI&quot;:&quot;10.1038/284544a0&quot;,&quot;ISSN&quot;:&quot;0028-0836&quot;,&quot;abstract&quot;:&quot;In the work of Gardner and Ash by1, and May2 it has been shown that ecosystem stability (in the sense of Liapunov stability of equilibria3) imposes nontrivial constraints (summarised below) on ecosystem structure, but little has been done to relate this work to observations. One such study was undertaken by Rejm´nek and Starý4, who found in a collection of plant–aphid–parasitoid food webs that connectance C (roughly speaking, the fraction of pairs of species that directly interact) decreases like S−1 as species richness S (the total number of species) increases. Here I analyse a sample of community food webs (the webs of ref. 4 are sink webs5), and find a somewhat slower decrease of connectance with increasing species richness. This behaviour suggests, within the context of May's theory2, that complex ecosystems will tend either to be more fragile or to have weaker interspecific interactions than simpler ones.&quot;,&quot;author&quot;:[{&quot;dropping-particle&quot;:&quot;&quot;,&quot;family&quot;:&quot;Yodzis&quot;,&quot;given&quot;:&quot;Peter&quot;,&quot;non-dropping-particle&quot;:&quot;&quot;,&quot;parse-names&quot;:false,&quot;suffix&quot;:&quot;&quot;}],&quot;container-title&quot;:&quot;Nature&quot;,&quot;id&quot;:&quot;e3719c82-74ee-534d-a9f2-9b9fb9c99df8&quot;,&quot;issue&quot;:&quot;5756&quot;,&quot;issued&quot;:{&quot;date-parts&quot;:[[&quot;1980&quot;,&quot;4&quot;]]},&quot;page&quot;:&quot;544-545&quot;,&quot;publisher&quot;:&quot;Nature Publishing Group&quot;,&quot;title&quot;:&quot;The connectance of real ecosystems&quot;,&quot;type&quot;:&quot;article-journal&quot;,&quot;volume&quot;:&quot;284&quot;},&quot;uris&quot;:[&quot;http://www.mendeley.com/documents/?uuid=756cf566-27d4-3f0b-ac2a-586725d9843c&quot;],&quot;isTemporary&quot;:false,&quot;legacyDesktopId&quot;:&quot;756cf566-27d4-3f0b-ac2a-586725d9843c&quot;}],&quot;properties&quot;:{&quot;noteIndex&quot;:0},&quot;isEdited&quot;:false,&quot;manualOverride&quot;:{&quot;citeprocText&quot;:&quot;(Yodzis, 1980)&quot;,&quot;isManuallyOverridden&quot;:false,&quot;manualOverrideText&quot;:&quot;&quot;},&quot;citationTag&quot;:&quot;MENDELEY_CITATION_v3_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&quot;},{&quot;citationID&quot;:&quot;MENDELEY_CITATION_bda07d33-0b99-4286-a7b1-9c23dc4f419c&quot;,&quot;properties&quot;:{&quot;noteIndex&quot;:0},&quot;isEdited&quot;:false,&quot;manualOverride&quot;:{&quot;citeprocText&quot;:&quot;(Fath and Halnes, 2007)&quot;,&quot;isManuallyOverridden&quot;:false,&quot;manualOverrideText&quot;:&quot;&quot;},&quot;citationItems&quot;:[{&quot;id&quot;:&quot;5f3817cf-b9fb-59f8-b82c-b55dd2674d23&quot;,&quot;itemData&quot;:{&quot;DOI&quot;:&quot;10.1016/J.ECOLMODEL.2007.04.020&quot;,&quot;ISSN&quot;:&quot;0304-3800&quot;,&quot;abstract&quot;:&quot;Standard ecology textbooks typically maintain that nutrients cycle, but energy flows in unidirectional chains. However, here we use a new metric that allows for the identification and quantification of cyclic energy pathways. Some of these important pathways occur due to the contribution of dead organic matter to detrital pools and those organisms that feed on them, reintroducing some of that energy back into the food web. Recognition of these cyclic energy pathways profoundly impacts many aspects of ecology such as trophic levels, control, and the importance of indirect effects. Network analysis, specifically the maximum eigenvalue of the connectance matrix, is used to identify both the presence and strength of these structural cycles.&quot;,&quot;author&quot;:[{&quot;dropping-particle&quot;:&quot;&quot;,&quot;family&quot;:&quot;Fath&quot;,&quot;given&quot;:&quot;Brian D.&quot;,&quot;non-dropping-particle&quot;:&quot;&quot;,&quot;parse-names&quot;:false,&quot;suffix&quot;:&quot;&quot;},{&quot;dropping-particle&quot;:&quot;&quot;,&quot;family&quot;:&quot;Halnes&quot;,&quot;given&quot;:&quot;Geir&quot;,&quot;non-dropping-particle&quot;:&quot;&quot;,&quot;parse-names&quot;:false,&quot;suffix&quot;:&quot;&quot;}],&quot;container-title&quot;:&quot;Ecological Modelling&quot;,&quot;id&quot;:&quot;5f3817cf-b9fb-59f8-b82c-b55dd2674d23&quot;,&quot;issue&quot;:&quot;1&quot;,&quot;issued&quot;:{&quot;date-parts&quot;:[[&quot;2007&quot;,&quot;10&quot;,&quot;24&quot;]]},&quot;page&quot;:&quot;17-24&quot;,&quot;publisher&quot;:&quot;Elsevier&quot;,&quot;title&quot;:&quot;Cyclic energy pathways in ecological food webs&quot;,&quot;type&quot;:&quot;article-journal&quot;,&quot;volume&quot;:&quot;208&quot;,&quot;container-title-short&quot;:&quot;Ecol Modell&quot;},&quot;uris&quot;:[&quot;http://www.mendeley.com/documents/?uuid=2d921725-ce5a-35e5-8a51-25f22de53911&quot;],&quot;isTemporary&quot;:false,&quot;legacyDesktopId&quot;:&quot;2d921725-ce5a-35e5-8a51-25f22de53911&quot;}],&quot;citationTag&quot;:&quot;MENDELEY_CITATION_v3_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&quot;}]"/>
    <we:property name="MENDELEY_CITATIONS_LOCALE_CODE" value="&quot;en-US&quot;"/>
    <we:property name="MENDELEY_CITATIONS_STYLE" value="{&quot;id&quot;:&quot;https://www.zotero.org/styles/journal-of-cleaner-production&quot;,&quot;title&quot;:&quot;Journal of Cleaner Production&quot;,&quot;format&quot;:&quot;author-date&quot;,&quot;defaultLocale&quot;:&quot;en-US&quot;,&quot;isLocaleCodeValid&quot;:true}"/>
    <we:property name="MENDELEY_BIBLIOGRAPHY_IS_DIRTY" value="true"/>
    <we:property name="MENDELEY_BIBLIOGRAPHY_LAST_MODIFIED" value="1769083255111"/>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8AA36-3EFB-3E41-BDC8-ED700533F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Author_OG</dc:creator>
  <cp:keywords/>
  <dc:description/>
  <cp:lastModifiedBy>Author_OG</cp:lastModifiedBy>
  <cp:revision>4</cp:revision>
  <dcterms:created xsi:type="dcterms:W3CDTF">2026-05-01T11:36:00Z</dcterms:created>
  <dcterms:modified xsi:type="dcterms:W3CDTF">2026-05-01T12:42:00Z</dcterms:modified>
</cp:coreProperties>
</file>