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5B3F6">
      <w:pPr>
        <w:adjustRightInd w:val="0"/>
        <w:snapToGrid w:val="0"/>
        <w:spacing w:after="156" w:afterLines="5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 w:eastAsia="楷体"/>
          <w:b/>
          <w:bCs/>
          <w:sz w:val="24"/>
          <w:szCs w:val="24"/>
        </w:rPr>
        <w:t>Beta2</w:t>
      </w:r>
      <w:r>
        <w:rPr>
          <w:rFonts w:ascii="Times New Roman" w:hAnsi="Times New Roman" w:eastAsia="楷体"/>
          <w:b/>
          <w:bCs/>
          <w:sz w:val="24"/>
          <w:szCs w:val="24"/>
        </w:rPr>
        <w:t xml:space="preserve">-adrenergic receptor activation increases susceptibility to arrhythmogenesis in aging </w:t>
      </w:r>
      <w:r>
        <w:rPr>
          <w:rFonts w:ascii="Times New Roman" w:hAnsi="Times New Roman"/>
          <w:b/>
          <w:sz w:val="24"/>
          <w:szCs w:val="24"/>
        </w:rPr>
        <w:t xml:space="preserve">heart by </w:t>
      </w:r>
      <w:r>
        <w:rPr>
          <w:rFonts w:ascii="Times New Roman" w:hAnsi="Times New Roman" w:eastAsia="楷体"/>
          <w:b/>
          <w:bCs/>
          <w:sz w:val="24"/>
          <w:szCs w:val="24"/>
        </w:rPr>
        <w:t>impairing repolarization reserve via G</w:t>
      </w:r>
      <w:r>
        <w:rPr>
          <w:rFonts w:ascii="Times New Roman" w:hAnsi="Times New Roman"/>
          <w:b/>
          <w:sz w:val="24"/>
          <w:vertAlign w:val="subscript"/>
        </w:rPr>
        <w:t>i</w:t>
      </w:r>
      <w:r>
        <w:rPr>
          <w:rFonts w:ascii="Times New Roman" w:hAnsi="Times New Roman" w:eastAsia="楷体"/>
          <w:b/>
          <w:bCs/>
          <w:sz w:val="24"/>
          <w:szCs w:val="24"/>
        </w:rPr>
        <w:t>βγ–PLC signaling pathway</w:t>
      </w:r>
    </w:p>
    <w:p w14:paraId="2EB8E5DC">
      <w:pPr>
        <w:adjustRightInd w:val="0"/>
        <w:snapToGrid w:val="0"/>
        <w:spacing w:line="480" w:lineRule="auto"/>
        <w:rPr>
          <w:rFonts w:ascii="Times New Roman" w:hAnsi="Times New Roman"/>
          <w:color w:val="000000"/>
          <w:kern w:val="0"/>
          <w:sz w:val="24"/>
        </w:rPr>
      </w:pPr>
    </w:p>
    <w:p w14:paraId="6EF150EA">
      <w:pPr>
        <w:adjustRightInd w:val="0"/>
        <w:snapToGrid w:val="0"/>
        <w:spacing w:line="480" w:lineRule="auto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</w:rPr>
        <w:t>Sihao Zou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4"/>
          <w:szCs w:val="24"/>
        </w:rPr>
        <w:t>, Y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i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Wang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b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, Jia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Chen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,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Li Yan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,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Lijie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Gao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4"/>
          <w:szCs w:val="24"/>
        </w:rPr>
        <w:t>,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 xml:space="preserve"> Kexin Li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, Xianying Wang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,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Congxin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Li</w:t>
      </w:r>
      <w:r>
        <w:rPr>
          <w:rFonts w:hint="eastAsia" w:ascii="Times New Roman" w:hAnsi="Times New Roman"/>
          <w:color w:val="000000"/>
          <w:kern w:val="0"/>
          <w:sz w:val="24"/>
          <w:szCs w:val="24"/>
          <w:vertAlign w:val="superscript"/>
        </w:rPr>
        <w:t>c</w:t>
      </w: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,</w:t>
      </w:r>
      <w:r>
        <w:rPr>
          <w:rFonts w:ascii="Times New Roman" w:hAnsi="Times New Roman"/>
          <w:color w:val="000000"/>
          <w:kern w:val="0"/>
          <w:sz w:val="24"/>
          <w:szCs w:val="24"/>
        </w:rPr>
        <w:t>*</w:t>
      </w:r>
    </w:p>
    <w:p w14:paraId="3ABA06B0">
      <w:pPr>
        <w:adjustRightInd w:val="0"/>
        <w:snapToGrid w:val="0"/>
        <w:spacing w:line="480" w:lineRule="auto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0D9F6B14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</w:rPr>
        <w:t>Department of Pharmacy, Hebei Medical University</w:t>
      </w:r>
      <w:r>
        <w:rPr>
          <w:rFonts w:hint="eastAsia" w:ascii="Times New Roman" w:hAnsi="Times New Roman"/>
          <w:sz w:val="24"/>
          <w:szCs w:val="24"/>
        </w:rPr>
        <w:t xml:space="preserve"> Third Hospital</w:t>
      </w:r>
      <w:r>
        <w:rPr>
          <w:rFonts w:ascii="Times New Roman" w:hAnsi="Times New Roman"/>
          <w:sz w:val="24"/>
          <w:szCs w:val="24"/>
        </w:rPr>
        <w:t>, No. 139 Ziqiang Road, Qiaoxi District, Shijiazhuang 050051</w:t>
      </w:r>
      <w:r>
        <w:rPr>
          <w:rFonts w:hint="eastAsia"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Hebei</w:t>
      </w:r>
      <w:r>
        <w:rPr>
          <w:rFonts w:hint="eastAsia"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China</w:t>
      </w:r>
    </w:p>
    <w:p w14:paraId="37DB8946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kern w:val="0"/>
          <w:sz w:val="24"/>
          <w:szCs w:val="24"/>
          <w:vertAlign w:val="superscript"/>
        </w:rPr>
        <w:t>b</w:t>
      </w:r>
      <w:r>
        <w:rPr>
          <w:rFonts w:ascii="Times New Roman" w:hAnsi="Times New Roman"/>
          <w:sz w:val="24"/>
          <w:szCs w:val="24"/>
        </w:rPr>
        <w:t xml:space="preserve">Department of Pharmacology, Hebei Medical University; The Key Laboratory of New Drug Pharmacology and Toxicology, No. </w:t>
      </w:r>
      <w:r>
        <w:rPr>
          <w:rFonts w:hint="eastAsia" w:ascii="Times New Roman" w:hAnsi="Times New Roman"/>
          <w:sz w:val="24"/>
          <w:szCs w:val="24"/>
        </w:rPr>
        <w:t>361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Zhongshan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East </w:t>
      </w:r>
      <w:r>
        <w:rPr>
          <w:rFonts w:ascii="Times New Roman" w:hAnsi="Times New Roman"/>
          <w:sz w:val="24"/>
          <w:szCs w:val="24"/>
        </w:rPr>
        <w:t xml:space="preserve">Road, </w:t>
      </w:r>
      <w:r>
        <w:rPr>
          <w:rFonts w:hint="eastAsia" w:ascii="Times New Roman" w:hAnsi="Times New Roman"/>
          <w:sz w:val="24"/>
          <w:szCs w:val="24"/>
        </w:rPr>
        <w:t>Chang'an</w:t>
      </w:r>
      <w:r>
        <w:rPr>
          <w:rFonts w:ascii="Times New Roman" w:hAnsi="Times New Roman"/>
          <w:sz w:val="24"/>
          <w:szCs w:val="24"/>
        </w:rPr>
        <w:t xml:space="preserve"> District, Shijiazhuang 0500</w:t>
      </w:r>
      <w:r>
        <w:rPr>
          <w:rFonts w:hint="eastAsia" w:ascii="Times New Roman" w:hAnsi="Times New Roman"/>
          <w:sz w:val="24"/>
          <w:szCs w:val="24"/>
        </w:rPr>
        <w:t xml:space="preserve">17, </w:t>
      </w:r>
      <w:r>
        <w:rPr>
          <w:rFonts w:ascii="Times New Roman" w:hAnsi="Times New Roman"/>
          <w:sz w:val="24"/>
          <w:szCs w:val="24"/>
        </w:rPr>
        <w:t>Hebei</w:t>
      </w:r>
      <w:r>
        <w:rPr>
          <w:rFonts w:hint="eastAsia"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China</w:t>
      </w:r>
    </w:p>
    <w:p w14:paraId="7C2E264E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color w:val="000000"/>
          <w:kern w:val="0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</w:rPr>
        <w:t>Department of Pharmacy, Hebei Medical University</w:t>
      </w:r>
      <w:r>
        <w:rPr>
          <w:rFonts w:hint="eastAsia" w:ascii="Times New Roman" w:hAnsi="Times New Roman"/>
          <w:sz w:val="24"/>
          <w:szCs w:val="24"/>
        </w:rPr>
        <w:t xml:space="preserve"> Third Hospital;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Hebei Provincial Key Laboratory of Precision Anesthesiology and Organ Protection, </w:t>
      </w:r>
      <w:r>
        <w:rPr>
          <w:rFonts w:ascii="Times New Roman" w:hAnsi="Times New Roman"/>
          <w:sz w:val="24"/>
          <w:szCs w:val="24"/>
        </w:rPr>
        <w:t>No. 139 Ziqiang Road, Qiaoxi District, Shijiazhuang 050051</w:t>
      </w:r>
      <w:r>
        <w:rPr>
          <w:rFonts w:hint="eastAsia"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Hebei</w:t>
      </w:r>
      <w:r>
        <w:rPr>
          <w:rFonts w:hint="eastAsia"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China</w:t>
      </w:r>
    </w:p>
    <w:p w14:paraId="11808369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35CD9752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>Short Title:</w:t>
      </w:r>
      <w:r>
        <w:rPr>
          <w:rFonts w:ascii="Times New Roman" w:hAnsi="Times New Roman"/>
          <w:sz w:val="24"/>
        </w:rPr>
        <w:t xml:space="preserve"> G</w:t>
      </w:r>
      <w:r>
        <w:rPr>
          <w:rFonts w:ascii="Times New Roman" w:hAnsi="Times New Roman"/>
          <w:sz w:val="24"/>
          <w:vertAlign w:val="subscript"/>
        </w:rPr>
        <w:t>i</w:t>
      </w:r>
      <w:r>
        <w:rPr>
          <w:rFonts w:ascii="Times New Roman" w:hAnsi="Times New Roman"/>
          <w:sz w:val="24"/>
        </w:rPr>
        <w:t>βγ</w:t>
      </w:r>
      <w:r>
        <w:rPr>
          <w:rFonts w:ascii="Times New Roman" w:hAnsi="Times New Roman" w:eastAsia="楷体"/>
          <w:sz w:val="24"/>
          <w:szCs w:val="24"/>
        </w:rPr>
        <w:t>–</w:t>
      </w:r>
      <w:r>
        <w:rPr>
          <w:rFonts w:ascii="Times New Roman" w:hAnsi="Times New Roman"/>
          <w:sz w:val="24"/>
        </w:rPr>
        <w:t xml:space="preserve">PLC-mediated </w:t>
      </w:r>
      <w:r>
        <w:rPr>
          <w:rFonts w:ascii="Times New Roman" w:hAnsi="Times New Roman" w:eastAsia="楷体"/>
          <w:sz w:val="24"/>
          <w:szCs w:val="24"/>
        </w:rPr>
        <w:t>β</w:t>
      </w:r>
      <w:r>
        <w:rPr>
          <w:rFonts w:ascii="Times New Roman" w:hAnsi="Times New Roman" w:eastAsia="楷体"/>
          <w:sz w:val="24"/>
          <w:szCs w:val="24"/>
          <w:vertAlign w:val="subscript"/>
        </w:rPr>
        <w:t>2</w:t>
      </w:r>
      <w:r>
        <w:rPr>
          <w:rFonts w:ascii="Times New Roman" w:hAnsi="Times New Roman" w:eastAsia="楷体"/>
          <w:sz w:val="24"/>
          <w:szCs w:val="24"/>
        </w:rPr>
        <w:t>AR-induced arrhythmias</w:t>
      </w:r>
    </w:p>
    <w:p w14:paraId="0BFAAC1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2AA9E17A">
      <w:pPr>
        <w:overflowPunct w:val="0"/>
        <w:topLinePunct/>
        <w:adjustRightInd w:val="0"/>
        <w:snapToGrid w:val="0"/>
        <w:spacing w:line="480" w:lineRule="auto"/>
        <w:ind w:right="42" w:rightChars="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*Correspondence:</w:t>
      </w:r>
    </w:p>
    <w:p w14:paraId="523BD259">
      <w:pPr>
        <w:overflowPunct w:val="0"/>
        <w:topLinePunct/>
        <w:adjustRightInd w:val="0"/>
        <w:snapToGrid w:val="0"/>
        <w:spacing w:line="480" w:lineRule="auto"/>
        <w:ind w:right="42" w:rightChars="2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color w:val="000000"/>
          <w:kern w:val="0"/>
          <w:sz w:val="24"/>
          <w:szCs w:val="24"/>
        </w:rPr>
        <w:t>Congxin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Li</w:t>
      </w:r>
    </w:p>
    <w:p w14:paraId="5C016FAE">
      <w:pPr>
        <w:kinsoku w:val="0"/>
        <w:adjustRightInd w:val="0"/>
        <w:snapToGrid w:val="0"/>
        <w:spacing w:line="480" w:lineRule="auto"/>
        <w:ind w:right="42" w:rightChars="2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139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Ziqiang</w:t>
      </w:r>
      <w:r>
        <w:rPr>
          <w:rFonts w:ascii="Times New Roman" w:hAnsi="Times New Roman"/>
          <w:sz w:val="24"/>
          <w:szCs w:val="24"/>
        </w:rPr>
        <w:t xml:space="preserve"> Road, Shijiazhuang 0500</w:t>
      </w:r>
      <w:r>
        <w:rPr>
          <w:rFonts w:hint="eastAsia"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>, Hebei, China</w:t>
      </w:r>
    </w:p>
    <w:p w14:paraId="1792656E">
      <w:pPr>
        <w:adjustRightInd w:val="0"/>
        <w:snapToGri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E-mail: </w:t>
      </w:r>
      <w:r>
        <w:rPr>
          <w:rFonts w:hint="eastAsia" w:ascii="Times New Roman" w:hAnsi="Times New Roman"/>
          <w:sz w:val="24"/>
          <w:szCs w:val="24"/>
        </w:rPr>
        <w:t>congxinli</w:t>
      </w:r>
      <w:r>
        <w:rPr>
          <w:rFonts w:ascii="Times New Roman" w:hAnsi="Times New Roman"/>
          <w:sz w:val="24"/>
          <w:szCs w:val="24"/>
        </w:rPr>
        <w:t>@hebmu.edu.cn</w:t>
      </w:r>
      <w:r>
        <w:rPr>
          <w:sz w:val="24"/>
          <w:szCs w:val="24"/>
        </w:rPr>
        <w:br w:type="page"/>
      </w:r>
    </w:p>
    <w:p w14:paraId="5E820CB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i/>
          <w:sz w:val="24"/>
        </w:rPr>
      </w:pPr>
      <w:r>
        <w:rPr>
          <w:rFonts w:ascii="Times New Roman" w:hAnsi="Times New Roman" w:eastAsia="宋体" w:cs="Times New Roman"/>
          <w:b/>
          <w:sz w:val="24"/>
        </w:rPr>
        <w:t>Supplementary</w:t>
      </w:r>
      <w:r>
        <w:rPr>
          <w:rFonts w:hint="eastAsia" w:ascii="Times New Roman" w:hAnsi="Times New Roman" w:eastAsia="宋体" w:cs="Times New Roman"/>
          <w:b/>
          <w:sz w:val="24"/>
        </w:rPr>
        <w:t xml:space="preserve"> </w:t>
      </w:r>
      <w:r>
        <w:rPr>
          <w:rFonts w:ascii="Times New Roman" w:hAnsi="Times New Roman" w:eastAsia="宋体" w:cs="Times New Roman"/>
          <w:b/>
          <w:sz w:val="24"/>
        </w:rPr>
        <w:t>figures</w:t>
      </w:r>
    </w:p>
    <w:p w14:paraId="3E2F2213">
      <w:pPr>
        <w:pStyle w:val="17"/>
        <w:spacing w:line="480" w:lineRule="auto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  <w:lang w:val="en-IN" w:eastAsia="ja-JP"/>
        </w:rPr>
        <w:drawing>
          <wp:inline distT="0" distB="0" distL="114300" distR="114300">
            <wp:extent cx="5272405" cy="5145405"/>
            <wp:effectExtent l="0" t="0" r="10795" b="10795"/>
            <wp:docPr id="2" name="图片 2" descr="C:/Users/Administrator/Desktop/SCI论文/Figure/Figure S1.tif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istrator/Desktop/SCI论文/Figure/Figure S1.tifFigure S1"/>
                    <pic:cNvPicPr>
                      <a:picLocks noChangeAspect="1"/>
                    </pic:cNvPicPr>
                  </pic:nvPicPr>
                  <pic:blipFill>
                    <a:blip r:embed="rId5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AAC5">
      <w:pPr>
        <w:pStyle w:val="17"/>
        <w:spacing w:line="480" w:lineRule="auto"/>
        <w:rPr>
          <w:kern w:val="0"/>
          <w:sz w:val="24"/>
        </w:rPr>
      </w:pPr>
      <w:r>
        <w:rPr>
          <w:b/>
          <w:kern w:val="0"/>
          <w:sz w:val="24"/>
        </w:rPr>
        <w:t>Figure S1.</w:t>
      </w:r>
      <w:r>
        <w:rPr>
          <w:kern w:val="0"/>
          <w:sz w:val="24"/>
        </w:rPr>
        <w:t xml:space="preserve"> </w:t>
      </w:r>
      <w:r>
        <w:rPr>
          <w:b/>
          <w:sz w:val="24"/>
        </w:rPr>
        <w:t>Characterization of the D-gal–</w:t>
      </w:r>
      <w:r>
        <w:rPr>
          <w:rFonts w:hint="eastAsia"/>
          <w:b/>
          <w:sz w:val="24"/>
        </w:rPr>
        <w:t>i</w:t>
      </w:r>
      <w:r>
        <w:rPr>
          <w:b/>
          <w:sz w:val="24"/>
        </w:rPr>
        <w:t xml:space="preserve">nduced </w:t>
      </w:r>
      <w:r>
        <w:rPr>
          <w:rFonts w:hint="eastAsia"/>
          <w:b/>
          <w:sz w:val="24"/>
        </w:rPr>
        <w:t>s</w:t>
      </w:r>
      <w:r>
        <w:rPr>
          <w:b/>
          <w:sz w:val="24"/>
        </w:rPr>
        <w:t xml:space="preserve">enescence </w:t>
      </w:r>
      <w:r>
        <w:rPr>
          <w:rFonts w:hint="eastAsia"/>
          <w:b/>
          <w:sz w:val="24"/>
        </w:rPr>
        <w:t>m</w:t>
      </w:r>
      <w:r>
        <w:rPr>
          <w:b/>
          <w:sz w:val="24"/>
        </w:rPr>
        <w:t>odel in hiPSC-CMs</w:t>
      </w:r>
      <w:r>
        <w:rPr>
          <w:kern w:val="0"/>
          <w:sz w:val="24"/>
        </w:rPr>
        <w:t xml:space="preserve"> </w:t>
      </w:r>
    </w:p>
    <w:p w14:paraId="313AF8F6">
      <w:pPr>
        <w:pStyle w:val="17"/>
        <w:spacing w:line="480" w:lineRule="auto"/>
        <w:rPr>
          <w:sz w:val="24"/>
        </w:rPr>
      </w:pPr>
      <w:r>
        <w:rPr>
          <w:b/>
          <w:sz w:val="24"/>
        </w:rPr>
        <w:t>(</w:t>
      </w:r>
      <w:r>
        <w:rPr>
          <w:rFonts w:hint="eastAsia"/>
          <w:b/>
          <w:sz w:val="24"/>
          <w:lang w:val="en-US" w:eastAsia="zh-CN"/>
        </w:rPr>
        <w:t>A</w:t>
      </w:r>
      <w:r>
        <w:rPr>
          <w:b/>
          <w:sz w:val="24"/>
        </w:rPr>
        <w:t>)</w:t>
      </w:r>
      <w:r>
        <w:rPr>
          <w:sz w:val="24"/>
        </w:rPr>
        <w:t xml:space="preserve"> Representative</w:t>
      </w:r>
      <w:r>
        <w:rPr>
          <w:rFonts w:hint="eastAsia"/>
          <w:sz w:val="24"/>
        </w:rPr>
        <w:t xml:space="preserve"> ROS fluorescence plots </w:t>
      </w:r>
      <w:r>
        <w:rPr>
          <w:bCs/>
          <w:sz w:val="24"/>
        </w:rPr>
        <w:t>in the presence or absence of</w:t>
      </w:r>
      <w:r>
        <w:rPr>
          <w:rFonts w:hint="eastAsia"/>
          <w:bCs/>
          <w:sz w:val="24"/>
        </w:rPr>
        <w:t xml:space="preserve"> D-gal (5 and 10 g/L)</w:t>
      </w:r>
      <w:r>
        <w:rPr>
          <w:sz w:val="24"/>
        </w:rPr>
        <w:t xml:space="preserve">. </w:t>
      </w:r>
      <w:r>
        <w:rPr>
          <w:b/>
          <w:sz w:val="24"/>
        </w:rPr>
        <w:t>(</w:t>
      </w:r>
      <w:r>
        <w:rPr>
          <w:rFonts w:hint="eastAsia"/>
          <w:b/>
          <w:sz w:val="24"/>
        </w:rPr>
        <w:t>B</w:t>
      </w:r>
      <w:r>
        <w:rPr>
          <w:b/>
          <w:sz w:val="24"/>
        </w:rPr>
        <w:t>)</w:t>
      </w:r>
      <w:r>
        <w:rPr>
          <w:sz w:val="24"/>
        </w:rPr>
        <w:t xml:space="preserve"> Representative</w:t>
      </w:r>
      <w:r>
        <w:rPr>
          <w:rFonts w:hint="eastAsia"/>
          <w:sz w:val="24"/>
        </w:rPr>
        <w:t xml:space="preserve"> </w:t>
      </w:r>
      <w:r>
        <w:rPr>
          <w:sz w:val="24"/>
        </w:rPr>
        <w:t>β</w:t>
      </w:r>
      <w:r>
        <w:rPr>
          <w:rFonts w:hint="eastAsia"/>
          <w:sz w:val="24"/>
        </w:rPr>
        <w:t xml:space="preserve">-galactosidase staining </w:t>
      </w:r>
      <w:r>
        <w:rPr>
          <w:bCs/>
          <w:sz w:val="24"/>
        </w:rPr>
        <w:t>in the presence or absence of</w:t>
      </w:r>
      <w:r>
        <w:rPr>
          <w:rFonts w:hint="eastAsia"/>
          <w:bCs/>
          <w:sz w:val="24"/>
        </w:rPr>
        <w:t xml:space="preserve"> D-gal (5 and 10 g/L)</w:t>
      </w:r>
      <w:r>
        <w:rPr>
          <w:sz w:val="24"/>
          <w:szCs w:val="24"/>
        </w:rPr>
        <w:t>.</w:t>
      </w:r>
      <w:r>
        <w:rPr>
          <w:b/>
          <w:sz w:val="24"/>
        </w:rPr>
        <w:t xml:space="preserve"> (</w:t>
      </w:r>
      <w:r>
        <w:rPr>
          <w:rFonts w:hint="eastAsia"/>
          <w:b/>
          <w:sz w:val="24"/>
        </w:rPr>
        <w:t>C</w:t>
      </w:r>
      <w:r>
        <w:rPr>
          <w:b/>
          <w:sz w:val="24"/>
        </w:rPr>
        <w:t>)</w:t>
      </w:r>
      <w:r>
        <w:rPr>
          <w:sz w:val="24"/>
        </w:rPr>
        <w:t xml:space="preserve"> Time- and dose-dependent effects of D-gal on EFP.</w:t>
      </w:r>
      <w:r>
        <w:rPr>
          <w:kern w:val="0"/>
          <w:sz w:val="24"/>
        </w:rPr>
        <w:t xml:space="preserve"> </w:t>
      </w:r>
      <w:r>
        <w:rPr>
          <w:rFonts w:hint="eastAsia"/>
          <w:sz w:val="24"/>
          <w:lang w:val="en-IN" w:eastAsia="ja-JP"/>
        </w:rPr>
        <w:drawing>
          <wp:inline distT="0" distB="0" distL="114300" distR="114300">
            <wp:extent cx="4614545" cy="6071870"/>
            <wp:effectExtent l="0" t="0" r="8255" b="11430"/>
            <wp:docPr id="1" name="图片 1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607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C8D6">
      <w:pPr>
        <w:pStyle w:val="17"/>
        <w:spacing w:line="480" w:lineRule="auto"/>
        <w:rPr>
          <w:sz w:val="24"/>
        </w:rPr>
      </w:pPr>
      <w:r>
        <w:rPr>
          <w:b/>
          <w:kern w:val="0"/>
          <w:sz w:val="24"/>
        </w:rPr>
        <w:t>Figure S</w:t>
      </w:r>
      <w:r>
        <w:rPr>
          <w:rFonts w:hint="eastAsia"/>
          <w:b/>
          <w:kern w:val="0"/>
          <w:sz w:val="24"/>
        </w:rPr>
        <w:t>2</w:t>
      </w:r>
      <w:r>
        <w:rPr>
          <w:b/>
          <w:kern w:val="0"/>
          <w:sz w:val="24"/>
        </w:rPr>
        <w:t>.</w:t>
      </w:r>
      <w:r>
        <w:rPr>
          <w:kern w:val="0"/>
          <w:sz w:val="24"/>
        </w:rPr>
        <w:t xml:space="preserve"> </w:t>
      </w:r>
      <w:r>
        <w:rPr>
          <w:b/>
          <w:sz w:val="24"/>
        </w:rPr>
        <w:t>Cell viability assessment of the D-gal–induced senescence model in hiPSC-CMs</w:t>
      </w:r>
      <w:r>
        <w:rPr>
          <w:kern w:val="0"/>
          <w:sz w:val="24"/>
        </w:rPr>
        <w:br w:type="textWrapping"/>
      </w:r>
      <w:r>
        <w:rPr>
          <w:b/>
          <w:sz w:val="24"/>
        </w:rPr>
        <w:t>(</w:t>
      </w:r>
      <w:r>
        <w:rPr>
          <w:rFonts w:hint="eastAsia"/>
          <w:b/>
          <w:sz w:val="24"/>
          <w:lang w:val="en-US" w:eastAsia="zh-CN"/>
        </w:rPr>
        <w:t>A</w:t>
      </w:r>
      <w:r>
        <w:rPr>
          <w:b/>
          <w:sz w:val="24"/>
        </w:rPr>
        <w:t>)</w:t>
      </w:r>
      <w:r>
        <w:rPr>
          <w:sz w:val="24"/>
        </w:rPr>
        <w:t xml:space="preserve"> Cell viability of hiPSC-CMs treated with D-gal (10 g/L) or doxorubicin (DOX, 5 µM, positive control) for 24, 48, and 72 h, measured using the CCK-8 assay. </w:t>
      </w:r>
      <w:r>
        <w:rPr>
          <w:bCs/>
          <w:sz w:val="24"/>
        </w:rPr>
        <w:t>n</w:t>
      </w:r>
      <w:r>
        <w:rPr>
          <w:rFonts w:hint="eastAsia"/>
          <w:bCs/>
          <w:sz w:val="24"/>
        </w:rPr>
        <w:t xml:space="preserve"> = 3 </w:t>
      </w:r>
      <w:r>
        <w:rPr>
          <w:bCs/>
          <w:sz w:val="24"/>
        </w:rPr>
        <w:t>per group.</w:t>
      </w:r>
      <w:r>
        <w:rPr>
          <w:rFonts w:hint="eastAsia"/>
          <w:bCs/>
          <w:sz w:val="24"/>
        </w:rPr>
        <w:t xml:space="preserve"> </w:t>
      </w:r>
      <w:r>
        <w:rPr>
          <w:b/>
          <w:sz w:val="24"/>
        </w:rPr>
        <w:t>(</w:t>
      </w:r>
      <w:r>
        <w:rPr>
          <w:rFonts w:hint="eastAsia"/>
          <w:b/>
          <w:sz w:val="24"/>
          <w:lang w:val="en-US" w:eastAsia="zh-CN"/>
        </w:rPr>
        <w:t>B</w:t>
      </w:r>
      <w:r>
        <w:rPr>
          <w:b/>
          <w:sz w:val="24"/>
        </w:rPr>
        <w:t>)</w:t>
      </w:r>
      <w:r>
        <w:rPr>
          <w:sz w:val="24"/>
        </w:rPr>
        <w:t xml:space="preserve"> Base impedance </w:t>
      </w:r>
      <w:r>
        <w:rPr>
          <w:rFonts w:hint="eastAsia"/>
          <w:sz w:val="24"/>
        </w:rPr>
        <w:t>of</w:t>
      </w:r>
      <w:r>
        <w:rPr>
          <w:sz w:val="24"/>
        </w:rPr>
        <w:t xml:space="preserve"> hiPSC-CMs during treatment with D-gal (10</w:t>
      </w:r>
      <w:r>
        <w:rPr>
          <w:rFonts w:hint="eastAsia"/>
          <w:sz w:val="24"/>
        </w:rPr>
        <w:t xml:space="preserve"> </w:t>
      </w:r>
      <w:r>
        <w:rPr>
          <w:sz w:val="24"/>
        </w:rPr>
        <w:t>g/L)</w:t>
      </w:r>
      <w:r>
        <w:rPr>
          <w:sz w:val="24"/>
          <w:szCs w:val="24"/>
        </w:rPr>
        <w:t>.</w:t>
      </w:r>
      <w:r>
        <w:rPr>
          <w:b/>
          <w:sz w:val="24"/>
        </w:rPr>
        <w:t xml:space="preserve"> </w:t>
      </w:r>
      <w:r>
        <w:rPr>
          <w:bCs/>
          <w:sz w:val="24"/>
        </w:rPr>
        <w:t>n = 5 for empty wells and n = 15 for both control and D-gal–treated groups.</w:t>
      </w:r>
      <w:r>
        <w:rPr>
          <w:rFonts w:hint="eastAsia"/>
          <w:bCs/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>D</w:t>
      </w:r>
      <w:bookmarkStart w:id="0" w:name="_GoBack"/>
      <w:bookmarkEnd w:id="0"/>
      <w:r>
        <w:rPr>
          <w:sz w:val="24"/>
        </w:rPr>
        <w:t>ata are expressed as mean ± SEM.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43218131"/>
    </w:sdtPr>
    <w:sdtEndPr>
      <w:rPr>
        <w:rFonts w:ascii="Times New Roman" w:hAnsi="Times New Roman" w:cs="Times New Roman"/>
        <w:sz w:val="24"/>
        <w:szCs w:val="24"/>
      </w:rPr>
    </w:sdtEndPr>
    <w:sdtContent>
      <w:p w14:paraId="6F024C68">
        <w:pPr>
          <w:pStyle w:val="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rinkaDocId" w:val="55b2aa8b-1096-4cc9-b33f-f1ad6fcb194e"/>
    <w:docVar w:name="UniqueDocId" w:val="55b2aa8b-1096-4cc9-b33f-f1ad6fcb194e"/>
  </w:docVars>
  <w:rsids>
    <w:rsidRoot w:val="00DF43F4"/>
    <w:rsid w:val="00022DB8"/>
    <w:rsid w:val="00057556"/>
    <w:rsid w:val="000C7711"/>
    <w:rsid w:val="000F79C9"/>
    <w:rsid w:val="0012377D"/>
    <w:rsid w:val="00146B30"/>
    <w:rsid w:val="001502F5"/>
    <w:rsid w:val="00153060"/>
    <w:rsid w:val="001B6D54"/>
    <w:rsid w:val="0020019B"/>
    <w:rsid w:val="00290E6D"/>
    <w:rsid w:val="00293D3A"/>
    <w:rsid w:val="002A73BD"/>
    <w:rsid w:val="002B2EA3"/>
    <w:rsid w:val="002B52BC"/>
    <w:rsid w:val="002F0E48"/>
    <w:rsid w:val="003208BC"/>
    <w:rsid w:val="003239F8"/>
    <w:rsid w:val="0035759B"/>
    <w:rsid w:val="00364FDB"/>
    <w:rsid w:val="00367AE9"/>
    <w:rsid w:val="00390B65"/>
    <w:rsid w:val="003C2E83"/>
    <w:rsid w:val="003E19C5"/>
    <w:rsid w:val="003E58C9"/>
    <w:rsid w:val="003F4C07"/>
    <w:rsid w:val="00402405"/>
    <w:rsid w:val="00423C6D"/>
    <w:rsid w:val="0044338A"/>
    <w:rsid w:val="0049579F"/>
    <w:rsid w:val="004C4FDC"/>
    <w:rsid w:val="005A0E50"/>
    <w:rsid w:val="005E3AD2"/>
    <w:rsid w:val="006A5072"/>
    <w:rsid w:val="007021CB"/>
    <w:rsid w:val="00720C36"/>
    <w:rsid w:val="007542E8"/>
    <w:rsid w:val="007629DB"/>
    <w:rsid w:val="007706CD"/>
    <w:rsid w:val="007B1706"/>
    <w:rsid w:val="007C73C4"/>
    <w:rsid w:val="007D5ADE"/>
    <w:rsid w:val="00836269"/>
    <w:rsid w:val="00870066"/>
    <w:rsid w:val="00881A40"/>
    <w:rsid w:val="00884A97"/>
    <w:rsid w:val="00893118"/>
    <w:rsid w:val="008B5614"/>
    <w:rsid w:val="008C0651"/>
    <w:rsid w:val="008D2FD1"/>
    <w:rsid w:val="00936C08"/>
    <w:rsid w:val="00937C08"/>
    <w:rsid w:val="00963C61"/>
    <w:rsid w:val="00964228"/>
    <w:rsid w:val="009C3815"/>
    <w:rsid w:val="009C5A57"/>
    <w:rsid w:val="009D229B"/>
    <w:rsid w:val="009F492F"/>
    <w:rsid w:val="00A30E47"/>
    <w:rsid w:val="00AA4647"/>
    <w:rsid w:val="00AB07EF"/>
    <w:rsid w:val="00B1280C"/>
    <w:rsid w:val="00B32072"/>
    <w:rsid w:val="00B35AA6"/>
    <w:rsid w:val="00B66CDD"/>
    <w:rsid w:val="00B67C3D"/>
    <w:rsid w:val="00B735E1"/>
    <w:rsid w:val="00BC349A"/>
    <w:rsid w:val="00CA0EE4"/>
    <w:rsid w:val="00CB38DE"/>
    <w:rsid w:val="00CB4FAE"/>
    <w:rsid w:val="00CC202F"/>
    <w:rsid w:val="00CD41F1"/>
    <w:rsid w:val="00CE6EF0"/>
    <w:rsid w:val="00D20C53"/>
    <w:rsid w:val="00D26D9F"/>
    <w:rsid w:val="00D86416"/>
    <w:rsid w:val="00DF43F4"/>
    <w:rsid w:val="00E46AA6"/>
    <w:rsid w:val="00E51D7F"/>
    <w:rsid w:val="00E768B7"/>
    <w:rsid w:val="00EC02EF"/>
    <w:rsid w:val="00EF3D9D"/>
    <w:rsid w:val="00F16A18"/>
    <w:rsid w:val="00F20F09"/>
    <w:rsid w:val="00F304E2"/>
    <w:rsid w:val="00F70F2D"/>
    <w:rsid w:val="00FC6A4A"/>
    <w:rsid w:val="00FF76F6"/>
    <w:rsid w:val="0103164E"/>
    <w:rsid w:val="01323CE1"/>
    <w:rsid w:val="01CE3A0A"/>
    <w:rsid w:val="021C29C7"/>
    <w:rsid w:val="025A529E"/>
    <w:rsid w:val="0284056C"/>
    <w:rsid w:val="02B04EBD"/>
    <w:rsid w:val="02D52B76"/>
    <w:rsid w:val="032558AB"/>
    <w:rsid w:val="0344773D"/>
    <w:rsid w:val="03563CB7"/>
    <w:rsid w:val="0361440A"/>
    <w:rsid w:val="036363D4"/>
    <w:rsid w:val="03B53E84"/>
    <w:rsid w:val="03B629A7"/>
    <w:rsid w:val="03B7227C"/>
    <w:rsid w:val="03CA0201"/>
    <w:rsid w:val="03DE3CAC"/>
    <w:rsid w:val="03F31506"/>
    <w:rsid w:val="03F37758"/>
    <w:rsid w:val="03FD4132"/>
    <w:rsid w:val="04030D72"/>
    <w:rsid w:val="049C7DEF"/>
    <w:rsid w:val="04AB3B8E"/>
    <w:rsid w:val="04BF763A"/>
    <w:rsid w:val="04F82B4C"/>
    <w:rsid w:val="051200B1"/>
    <w:rsid w:val="05143E2A"/>
    <w:rsid w:val="052F2A11"/>
    <w:rsid w:val="054B5371"/>
    <w:rsid w:val="05741BDA"/>
    <w:rsid w:val="057743B8"/>
    <w:rsid w:val="057E5747"/>
    <w:rsid w:val="0580326D"/>
    <w:rsid w:val="05883ED0"/>
    <w:rsid w:val="05BC1DCB"/>
    <w:rsid w:val="05CF5FA2"/>
    <w:rsid w:val="061340E1"/>
    <w:rsid w:val="061F2374"/>
    <w:rsid w:val="06262E9E"/>
    <w:rsid w:val="06640499"/>
    <w:rsid w:val="066B5CCB"/>
    <w:rsid w:val="06734B80"/>
    <w:rsid w:val="06915006"/>
    <w:rsid w:val="06A967F3"/>
    <w:rsid w:val="06B807E5"/>
    <w:rsid w:val="06CB676A"/>
    <w:rsid w:val="06D73361"/>
    <w:rsid w:val="06E72E78"/>
    <w:rsid w:val="06F21F49"/>
    <w:rsid w:val="06F7755F"/>
    <w:rsid w:val="073E518E"/>
    <w:rsid w:val="079834F5"/>
    <w:rsid w:val="07B436A2"/>
    <w:rsid w:val="07BA233A"/>
    <w:rsid w:val="07BC2E41"/>
    <w:rsid w:val="07CD6512"/>
    <w:rsid w:val="07E8334B"/>
    <w:rsid w:val="07EA70C4"/>
    <w:rsid w:val="08191757"/>
    <w:rsid w:val="082A5712"/>
    <w:rsid w:val="082F0F7A"/>
    <w:rsid w:val="08580825"/>
    <w:rsid w:val="08AA5F6E"/>
    <w:rsid w:val="08C07E24"/>
    <w:rsid w:val="09137F54"/>
    <w:rsid w:val="094E5430"/>
    <w:rsid w:val="09994366"/>
    <w:rsid w:val="09E162A4"/>
    <w:rsid w:val="09F61D50"/>
    <w:rsid w:val="0A1977EC"/>
    <w:rsid w:val="0A426D43"/>
    <w:rsid w:val="0A4A209B"/>
    <w:rsid w:val="0A570314"/>
    <w:rsid w:val="0A650C83"/>
    <w:rsid w:val="0A6D18E6"/>
    <w:rsid w:val="0A6F38B0"/>
    <w:rsid w:val="0A8C7FBE"/>
    <w:rsid w:val="0A8E01DA"/>
    <w:rsid w:val="0A9357F1"/>
    <w:rsid w:val="0AAF1EFF"/>
    <w:rsid w:val="0ADA51CD"/>
    <w:rsid w:val="0B6B4077"/>
    <w:rsid w:val="0B731297"/>
    <w:rsid w:val="0B745622"/>
    <w:rsid w:val="0BA650B0"/>
    <w:rsid w:val="0BB51797"/>
    <w:rsid w:val="0C3152C1"/>
    <w:rsid w:val="0C4C3EA9"/>
    <w:rsid w:val="0C605BA6"/>
    <w:rsid w:val="0C913FB2"/>
    <w:rsid w:val="0C985340"/>
    <w:rsid w:val="0CB33F28"/>
    <w:rsid w:val="0CE75980"/>
    <w:rsid w:val="0D1B387B"/>
    <w:rsid w:val="0D2766C4"/>
    <w:rsid w:val="0D605732"/>
    <w:rsid w:val="0D676AC1"/>
    <w:rsid w:val="0D9773A6"/>
    <w:rsid w:val="0DB5782C"/>
    <w:rsid w:val="0DBF06AB"/>
    <w:rsid w:val="0DD504E2"/>
    <w:rsid w:val="0DD57ECE"/>
    <w:rsid w:val="0DE87C01"/>
    <w:rsid w:val="0E15476E"/>
    <w:rsid w:val="0E15651D"/>
    <w:rsid w:val="0E2766B1"/>
    <w:rsid w:val="0E341099"/>
    <w:rsid w:val="0E5139F9"/>
    <w:rsid w:val="0E601E8E"/>
    <w:rsid w:val="0E6F3E7F"/>
    <w:rsid w:val="0E807E3A"/>
    <w:rsid w:val="0EB43F87"/>
    <w:rsid w:val="0EFB1BB6"/>
    <w:rsid w:val="0F205179"/>
    <w:rsid w:val="0F274759"/>
    <w:rsid w:val="0F661726"/>
    <w:rsid w:val="0F6634D4"/>
    <w:rsid w:val="0F9242C9"/>
    <w:rsid w:val="0FCB77DB"/>
    <w:rsid w:val="0FED59A3"/>
    <w:rsid w:val="10090303"/>
    <w:rsid w:val="102F7D69"/>
    <w:rsid w:val="10401F77"/>
    <w:rsid w:val="104D01F0"/>
    <w:rsid w:val="10537B32"/>
    <w:rsid w:val="105E064F"/>
    <w:rsid w:val="10BB33AB"/>
    <w:rsid w:val="10E50428"/>
    <w:rsid w:val="10F20D97"/>
    <w:rsid w:val="111D4066"/>
    <w:rsid w:val="112A6783"/>
    <w:rsid w:val="113413B0"/>
    <w:rsid w:val="115E01DA"/>
    <w:rsid w:val="11A007F3"/>
    <w:rsid w:val="11B12A00"/>
    <w:rsid w:val="11EE77B0"/>
    <w:rsid w:val="11F528ED"/>
    <w:rsid w:val="1222161C"/>
    <w:rsid w:val="1222745A"/>
    <w:rsid w:val="12301B77"/>
    <w:rsid w:val="124675EC"/>
    <w:rsid w:val="12AC38F3"/>
    <w:rsid w:val="12C56763"/>
    <w:rsid w:val="12D06EB6"/>
    <w:rsid w:val="12F9640D"/>
    <w:rsid w:val="12FB4D13"/>
    <w:rsid w:val="1303728B"/>
    <w:rsid w:val="133F2C1A"/>
    <w:rsid w:val="13497394"/>
    <w:rsid w:val="135E44C2"/>
    <w:rsid w:val="139F5206"/>
    <w:rsid w:val="13B140A4"/>
    <w:rsid w:val="13F015BE"/>
    <w:rsid w:val="144E4536"/>
    <w:rsid w:val="14575AE1"/>
    <w:rsid w:val="14902DA1"/>
    <w:rsid w:val="14C842E9"/>
    <w:rsid w:val="14F055ED"/>
    <w:rsid w:val="14F21366"/>
    <w:rsid w:val="155D7127"/>
    <w:rsid w:val="15797422"/>
    <w:rsid w:val="15A85EC8"/>
    <w:rsid w:val="15B036FB"/>
    <w:rsid w:val="15DA0777"/>
    <w:rsid w:val="16227A29"/>
    <w:rsid w:val="162347B7"/>
    <w:rsid w:val="16493207"/>
    <w:rsid w:val="165E3157"/>
    <w:rsid w:val="16AA639C"/>
    <w:rsid w:val="16B27132"/>
    <w:rsid w:val="16B40FC8"/>
    <w:rsid w:val="16BC1C2B"/>
    <w:rsid w:val="16D451C7"/>
    <w:rsid w:val="174D31CB"/>
    <w:rsid w:val="17546308"/>
    <w:rsid w:val="17680005"/>
    <w:rsid w:val="1783099B"/>
    <w:rsid w:val="17981ECF"/>
    <w:rsid w:val="17A3517E"/>
    <w:rsid w:val="17B46DA6"/>
    <w:rsid w:val="17CA65CA"/>
    <w:rsid w:val="17E53404"/>
    <w:rsid w:val="17F6116D"/>
    <w:rsid w:val="182B52BA"/>
    <w:rsid w:val="183B3024"/>
    <w:rsid w:val="1847093C"/>
    <w:rsid w:val="1864257A"/>
    <w:rsid w:val="186500A0"/>
    <w:rsid w:val="188C387F"/>
    <w:rsid w:val="189F35B2"/>
    <w:rsid w:val="18A24E51"/>
    <w:rsid w:val="18C354F3"/>
    <w:rsid w:val="18C63235"/>
    <w:rsid w:val="18CD0120"/>
    <w:rsid w:val="18E4551E"/>
    <w:rsid w:val="1901426D"/>
    <w:rsid w:val="191112E1"/>
    <w:rsid w:val="19393A07"/>
    <w:rsid w:val="19526877"/>
    <w:rsid w:val="19CA0B03"/>
    <w:rsid w:val="19CF6119"/>
    <w:rsid w:val="19D43730"/>
    <w:rsid w:val="19D674A8"/>
    <w:rsid w:val="1A383CBF"/>
    <w:rsid w:val="1A497C7A"/>
    <w:rsid w:val="1A7C6DDD"/>
    <w:rsid w:val="1A7F5449"/>
    <w:rsid w:val="1A855131"/>
    <w:rsid w:val="1AB570BD"/>
    <w:rsid w:val="1AE9320B"/>
    <w:rsid w:val="1B105517"/>
    <w:rsid w:val="1B3A5814"/>
    <w:rsid w:val="1B4742A3"/>
    <w:rsid w:val="1B6034CD"/>
    <w:rsid w:val="1B7E7712"/>
    <w:rsid w:val="1B8076CB"/>
    <w:rsid w:val="1BB13D28"/>
    <w:rsid w:val="1BCC0B62"/>
    <w:rsid w:val="1C0721E0"/>
    <w:rsid w:val="1C3D55BC"/>
    <w:rsid w:val="1C4F3541"/>
    <w:rsid w:val="1C5D17BA"/>
    <w:rsid w:val="1C625023"/>
    <w:rsid w:val="1C662D65"/>
    <w:rsid w:val="1CD001DE"/>
    <w:rsid w:val="1CD221A8"/>
    <w:rsid w:val="1CE41EDC"/>
    <w:rsid w:val="1D28626C"/>
    <w:rsid w:val="1D5E1C8E"/>
    <w:rsid w:val="1D67554C"/>
    <w:rsid w:val="1D7E7C3A"/>
    <w:rsid w:val="1DAB29F9"/>
    <w:rsid w:val="1DEF0B38"/>
    <w:rsid w:val="1DFB74DD"/>
    <w:rsid w:val="1E0345E3"/>
    <w:rsid w:val="1E220F0E"/>
    <w:rsid w:val="1E480248"/>
    <w:rsid w:val="1E764DB5"/>
    <w:rsid w:val="1ED41ADC"/>
    <w:rsid w:val="1F15637C"/>
    <w:rsid w:val="1F2111C5"/>
    <w:rsid w:val="1F6E1F30"/>
    <w:rsid w:val="1F861028"/>
    <w:rsid w:val="1FEF6BCD"/>
    <w:rsid w:val="20000DDB"/>
    <w:rsid w:val="200D34F7"/>
    <w:rsid w:val="20743577"/>
    <w:rsid w:val="20C067BC"/>
    <w:rsid w:val="20DD111C"/>
    <w:rsid w:val="211F7986"/>
    <w:rsid w:val="213B5E42"/>
    <w:rsid w:val="2164183D"/>
    <w:rsid w:val="217A2E0F"/>
    <w:rsid w:val="2181419D"/>
    <w:rsid w:val="22405E06"/>
    <w:rsid w:val="224551CB"/>
    <w:rsid w:val="22576CAC"/>
    <w:rsid w:val="22AD3F17"/>
    <w:rsid w:val="22BD1205"/>
    <w:rsid w:val="22D233F8"/>
    <w:rsid w:val="22DD3655"/>
    <w:rsid w:val="22E22A19"/>
    <w:rsid w:val="22F97D63"/>
    <w:rsid w:val="2309444A"/>
    <w:rsid w:val="23264FFC"/>
    <w:rsid w:val="234C07DB"/>
    <w:rsid w:val="23641680"/>
    <w:rsid w:val="23BF71FF"/>
    <w:rsid w:val="240115C5"/>
    <w:rsid w:val="24392B0D"/>
    <w:rsid w:val="247104F9"/>
    <w:rsid w:val="24A65CC9"/>
    <w:rsid w:val="24BD373E"/>
    <w:rsid w:val="24CF6FCD"/>
    <w:rsid w:val="251A293E"/>
    <w:rsid w:val="253432D4"/>
    <w:rsid w:val="25916979"/>
    <w:rsid w:val="25D36F91"/>
    <w:rsid w:val="25D845A8"/>
    <w:rsid w:val="25F211C5"/>
    <w:rsid w:val="26655E3B"/>
    <w:rsid w:val="269A360B"/>
    <w:rsid w:val="269F5235"/>
    <w:rsid w:val="26C36C69"/>
    <w:rsid w:val="26C54B2C"/>
    <w:rsid w:val="26D7485F"/>
    <w:rsid w:val="26E75C61"/>
    <w:rsid w:val="273121C1"/>
    <w:rsid w:val="27455C6D"/>
    <w:rsid w:val="27483683"/>
    <w:rsid w:val="27637EA1"/>
    <w:rsid w:val="277F117F"/>
    <w:rsid w:val="27846795"/>
    <w:rsid w:val="2790513A"/>
    <w:rsid w:val="27A26C1B"/>
    <w:rsid w:val="27CB6172"/>
    <w:rsid w:val="27DD5EA5"/>
    <w:rsid w:val="27F03E2A"/>
    <w:rsid w:val="27FC457D"/>
    <w:rsid w:val="280E605F"/>
    <w:rsid w:val="28A8200F"/>
    <w:rsid w:val="2976035F"/>
    <w:rsid w:val="299A404E"/>
    <w:rsid w:val="29B80978"/>
    <w:rsid w:val="29BD7D3C"/>
    <w:rsid w:val="29D11A3A"/>
    <w:rsid w:val="29DF5F05"/>
    <w:rsid w:val="2A0239A1"/>
    <w:rsid w:val="2A3A138D"/>
    <w:rsid w:val="2A6428AE"/>
    <w:rsid w:val="2A88034A"/>
    <w:rsid w:val="2A944F41"/>
    <w:rsid w:val="2AC375D4"/>
    <w:rsid w:val="2ADB491E"/>
    <w:rsid w:val="2B146082"/>
    <w:rsid w:val="2B165956"/>
    <w:rsid w:val="2B1A4D1A"/>
    <w:rsid w:val="2B45448D"/>
    <w:rsid w:val="2C077995"/>
    <w:rsid w:val="2C0F23A5"/>
    <w:rsid w:val="2C1C787C"/>
    <w:rsid w:val="2C1D558B"/>
    <w:rsid w:val="2C3F712F"/>
    <w:rsid w:val="2C4E7372"/>
    <w:rsid w:val="2C730B86"/>
    <w:rsid w:val="2CB82A3D"/>
    <w:rsid w:val="2CC559C6"/>
    <w:rsid w:val="2CDA0C05"/>
    <w:rsid w:val="2CDF446E"/>
    <w:rsid w:val="2CFB12A7"/>
    <w:rsid w:val="2D483DC1"/>
    <w:rsid w:val="2DB33930"/>
    <w:rsid w:val="2DC23B73"/>
    <w:rsid w:val="2DD12008"/>
    <w:rsid w:val="2DD37B2E"/>
    <w:rsid w:val="2E0777D8"/>
    <w:rsid w:val="2E324A6C"/>
    <w:rsid w:val="2E3F3416"/>
    <w:rsid w:val="2E4C78E1"/>
    <w:rsid w:val="2E513149"/>
    <w:rsid w:val="2EA17C2D"/>
    <w:rsid w:val="2EB229A3"/>
    <w:rsid w:val="2EC76F67"/>
    <w:rsid w:val="2EE2703D"/>
    <w:rsid w:val="2EFC4E63"/>
    <w:rsid w:val="2EFF2BA5"/>
    <w:rsid w:val="2F1C3757"/>
    <w:rsid w:val="2F432F81"/>
    <w:rsid w:val="2F4A2072"/>
    <w:rsid w:val="2F5E167A"/>
    <w:rsid w:val="2F6649D2"/>
    <w:rsid w:val="2FD951A4"/>
    <w:rsid w:val="30444D13"/>
    <w:rsid w:val="30451F76"/>
    <w:rsid w:val="306F78B6"/>
    <w:rsid w:val="307C26FF"/>
    <w:rsid w:val="30A167EC"/>
    <w:rsid w:val="30A77050"/>
    <w:rsid w:val="30F878AC"/>
    <w:rsid w:val="31181CFC"/>
    <w:rsid w:val="31AA2CAD"/>
    <w:rsid w:val="31C85DC0"/>
    <w:rsid w:val="31D245A1"/>
    <w:rsid w:val="31D65E3F"/>
    <w:rsid w:val="31EA5447"/>
    <w:rsid w:val="31F2254D"/>
    <w:rsid w:val="32096215"/>
    <w:rsid w:val="321D581C"/>
    <w:rsid w:val="3220530C"/>
    <w:rsid w:val="323E5792"/>
    <w:rsid w:val="324059AE"/>
    <w:rsid w:val="325E7BE3"/>
    <w:rsid w:val="32E114B8"/>
    <w:rsid w:val="32F347CF"/>
    <w:rsid w:val="32FA790B"/>
    <w:rsid w:val="334147A8"/>
    <w:rsid w:val="335F00B6"/>
    <w:rsid w:val="33613E2E"/>
    <w:rsid w:val="337C2A16"/>
    <w:rsid w:val="337C6572"/>
    <w:rsid w:val="337D00C3"/>
    <w:rsid w:val="33835B53"/>
    <w:rsid w:val="339935C8"/>
    <w:rsid w:val="33C63C91"/>
    <w:rsid w:val="33E62944"/>
    <w:rsid w:val="33FD3B57"/>
    <w:rsid w:val="34000F51"/>
    <w:rsid w:val="3437693D"/>
    <w:rsid w:val="345B087E"/>
    <w:rsid w:val="34645984"/>
    <w:rsid w:val="349679F1"/>
    <w:rsid w:val="34967B08"/>
    <w:rsid w:val="34D81ECE"/>
    <w:rsid w:val="34DB2264"/>
    <w:rsid w:val="35305866"/>
    <w:rsid w:val="353D3430"/>
    <w:rsid w:val="353D61D5"/>
    <w:rsid w:val="3560660A"/>
    <w:rsid w:val="35675000"/>
    <w:rsid w:val="359E73B9"/>
    <w:rsid w:val="35A26038"/>
    <w:rsid w:val="35A86956"/>
    <w:rsid w:val="363126E0"/>
    <w:rsid w:val="3662255C"/>
    <w:rsid w:val="36BE6EA2"/>
    <w:rsid w:val="36D466C5"/>
    <w:rsid w:val="37103BA1"/>
    <w:rsid w:val="374D6389"/>
    <w:rsid w:val="37920A5A"/>
    <w:rsid w:val="37AB74C2"/>
    <w:rsid w:val="3841778E"/>
    <w:rsid w:val="384A4E91"/>
    <w:rsid w:val="387B14EE"/>
    <w:rsid w:val="38B36EDA"/>
    <w:rsid w:val="38C05153"/>
    <w:rsid w:val="38D155B2"/>
    <w:rsid w:val="38D8249D"/>
    <w:rsid w:val="38EF3C8A"/>
    <w:rsid w:val="39231D25"/>
    <w:rsid w:val="39241B86"/>
    <w:rsid w:val="393F42CA"/>
    <w:rsid w:val="39AB7BB1"/>
    <w:rsid w:val="39C80763"/>
    <w:rsid w:val="39CB3DB0"/>
    <w:rsid w:val="39FF3A59"/>
    <w:rsid w:val="3A2D4A6A"/>
    <w:rsid w:val="3A331955"/>
    <w:rsid w:val="3A8B353F"/>
    <w:rsid w:val="3AA20FB4"/>
    <w:rsid w:val="3AA919DF"/>
    <w:rsid w:val="3AFD268F"/>
    <w:rsid w:val="3B111C96"/>
    <w:rsid w:val="3B1449E4"/>
    <w:rsid w:val="3B626996"/>
    <w:rsid w:val="3B824942"/>
    <w:rsid w:val="3BA174BE"/>
    <w:rsid w:val="3BBD1E1E"/>
    <w:rsid w:val="3BF41D99"/>
    <w:rsid w:val="3C0E2679"/>
    <w:rsid w:val="3C2736B8"/>
    <w:rsid w:val="3C707D32"/>
    <w:rsid w:val="3CC8081D"/>
    <w:rsid w:val="3CD76F0F"/>
    <w:rsid w:val="3CEA09F1"/>
    <w:rsid w:val="3CEC4769"/>
    <w:rsid w:val="3CF4186F"/>
    <w:rsid w:val="3D17730C"/>
    <w:rsid w:val="3D2C725B"/>
    <w:rsid w:val="3D785FFC"/>
    <w:rsid w:val="3DB72FC9"/>
    <w:rsid w:val="3DDF7E2A"/>
    <w:rsid w:val="3DEB2C72"/>
    <w:rsid w:val="3E057231"/>
    <w:rsid w:val="3E126451"/>
    <w:rsid w:val="3E524A9F"/>
    <w:rsid w:val="3E6E11AD"/>
    <w:rsid w:val="3E6F5651"/>
    <w:rsid w:val="3EA80B63"/>
    <w:rsid w:val="3EE80F60"/>
    <w:rsid w:val="3F0B4C4E"/>
    <w:rsid w:val="3F0E5AA7"/>
    <w:rsid w:val="3F3E5024"/>
    <w:rsid w:val="3F544847"/>
    <w:rsid w:val="3F6727CC"/>
    <w:rsid w:val="3F7D3D9E"/>
    <w:rsid w:val="3F8F7490"/>
    <w:rsid w:val="3FE67B95"/>
    <w:rsid w:val="3FE970D2"/>
    <w:rsid w:val="3FEB51AC"/>
    <w:rsid w:val="3FF04570"/>
    <w:rsid w:val="3FFA719D"/>
    <w:rsid w:val="40041DC9"/>
    <w:rsid w:val="40256F98"/>
    <w:rsid w:val="402825CD"/>
    <w:rsid w:val="40AB493B"/>
    <w:rsid w:val="40B21825"/>
    <w:rsid w:val="40B97058"/>
    <w:rsid w:val="40DA6FCE"/>
    <w:rsid w:val="41076015"/>
    <w:rsid w:val="410A329C"/>
    <w:rsid w:val="41171FD0"/>
    <w:rsid w:val="418A09F4"/>
    <w:rsid w:val="418C2076"/>
    <w:rsid w:val="41A03D74"/>
    <w:rsid w:val="41B17D2F"/>
    <w:rsid w:val="41CA7043"/>
    <w:rsid w:val="41E41EB2"/>
    <w:rsid w:val="425608D6"/>
    <w:rsid w:val="42786A9F"/>
    <w:rsid w:val="42AE30B1"/>
    <w:rsid w:val="42C71A54"/>
    <w:rsid w:val="42CB3072"/>
    <w:rsid w:val="42E12896"/>
    <w:rsid w:val="43016A94"/>
    <w:rsid w:val="432033BE"/>
    <w:rsid w:val="43210EE4"/>
    <w:rsid w:val="43454BD3"/>
    <w:rsid w:val="434A043B"/>
    <w:rsid w:val="43AA0EDA"/>
    <w:rsid w:val="43AF029E"/>
    <w:rsid w:val="43CA722C"/>
    <w:rsid w:val="44044A8E"/>
    <w:rsid w:val="445D5F4C"/>
    <w:rsid w:val="449556E6"/>
    <w:rsid w:val="449F47B6"/>
    <w:rsid w:val="44B00772"/>
    <w:rsid w:val="44B02520"/>
    <w:rsid w:val="44F06DC0"/>
    <w:rsid w:val="454A4722"/>
    <w:rsid w:val="45893844"/>
    <w:rsid w:val="45927E77"/>
    <w:rsid w:val="45A100BA"/>
    <w:rsid w:val="45AA6F6F"/>
    <w:rsid w:val="45BA5245"/>
    <w:rsid w:val="45C5024D"/>
    <w:rsid w:val="45DE130F"/>
    <w:rsid w:val="461E795D"/>
    <w:rsid w:val="464C63B2"/>
    <w:rsid w:val="46560EA5"/>
    <w:rsid w:val="46713F31"/>
    <w:rsid w:val="46A161E6"/>
    <w:rsid w:val="46B61944"/>
    <w:rsid w:val="4714323A"/>
    <w:rsid w:val="47150D60"/>
    <w:rsid w:val="47190850"/>
    <w:rsid w:val="47490A0A"/>
    <w:rsid w:val="47631ACB"/>
    <w:rsid w:val="47791D28"/>
    <w:rsid w:val="478A7058"/>
    <w:rsid w:val="47A81BD4"/>
    <w:rsid w:val="47C167F2"/>
    <w:rsid w:val="47C702AC"/>
    <w:rsid w:val="47F866B8"/>
    <w:rsid w:val="48174664"/>
    <w:rsid w:val="482C010F"/>
    <w:rsid w:val="485D651B"/>
    <w:rsid w:val="48651873"/>
    <w:rsid w:val="487675DC"/>
    <w:rsid w:val="487A3BBF"/>
    <w:rsid w:val="489932CB"/>
    <w:rsid w:val="48C42A3E"/>
    <w:rsid w:val="48CA24C3"/>
    <w:rsid w:val="48E96000"/>
    <w:rsid w:val="4903635B"/>
    <w:rsid w:val="49543DC1"/>
    <w:rsid w:val="495A0CAC"/>
    <w:rsid w:val="496658A3"/>
    <w:rsid w:val="49793828"/>
    <w:rsid w:val="49DB1DED"/>
    <w:rsid w:val="49F44C5D"/>
    <w:rsid w:val="4A0330F2"/>
    <w:rsid w:val="4A044A63"/>
    <w:rsid w:val="4A105166"/>
    <w:rsid w:val="4A1B48DF"/>
    <w:rsid w:val="4A4A0D21"/>
    <w:rsid w:val="4A827C0B"/>
    <w:rsid w:val="4A842484"/>
    <w:rsid w:val="4A9B157C"/>
    <w:rsid w:val="4AAA2D8A"/>
    <w:rsid w:val="4AC72371"/>
    <w:rsid w:val="4AE66C9B"/>
    <w:rsid w:val="4AEF658C"/>
    <w:rsid w:val="4B412124"/>
    <w:rsid w:val="4B475260"/>
    <w:rsid w:val="4B5C6F5D"/>
    <w:rsid w:val="4B7A73E4"/>
    <w:rsid w:val="4BA601D9"/>
    <w:rsid w:val="4C39729F"/>
    <w:rsid w:val="4C3F35F2"/>
    <w:rsid w:val="4C4E4E88"/>
    <w:rsid w:val="4C9149E5"/>
    <w:rsid w:val="4CFB27A6"/>
    <w:rsid w:val="4D072EF9"/>
    <w:rsid w:val="4D493511"/>
    <w:rsid w:val="4D720CBA"/>
    <w:rsid w:val="4D814A59"/>
    <w:rsid w:val="4D902EEE"/>
    <w:rsid w:val="4DAD3AA0"/>
    <w:rsid w:val="4DC82688"/>
    <w:rsid w:val="4DD54DA5"/>
    <w:rsid w:val="4DE35714"/>
    <w:rsid w:val="4DF533D2"/>
    <w:rsid w:val="4E3B5550"/>
    <w:rsid w:val="4E6653E0"/>
    <w:rsid w:val="4EB26E94"/>
    <w:rsid w:val="4ECA0682"/>
    <w:rsid w:val="4F035942"/>
    <w:rsid w:val="4F1D4C56"/>
    <w:rsid w:val="4F3B332E"/>
    <w:rsid w:val="4F50502B"/>
    <w:rsid w:val="4F824AB9"/>
    <w:rsid w:val="4F9C3DCC"/>
    <w:rsid w:val="4FCB46B2"/>
    <w:rsid w:val="500A1AFB"/>
    <w:rsid w:val="500B71A4"/>
    <w:rsid w:val="50324731"/>
    <w:rsid w:val="50395ABF"/>
    <w:rsid w:val="504D3319"/>
    <w:rsid w:val="5051105B"/>
    <w:rsid w:val="50746AF7"/>
    <w:rsid w:val="507765E7"/>
    <w:rsid w:val="509B4084"/>
    <w:rsid w:val="510D4856"/>
    <w:rsid w:val="510E1399"/>
    <w:rsid w:val="51475FBA"/>
    <w:rsid w:val="515F1555"/>
    <w:rsid w:val="518C60C3"/>
    <w:rsid w:val="51C21AE4"/>
    <w:rsid w:val="51EE0B2B"/>
    <w:rsid w:val="520E4D2A"/>
    <w:rsid w:val="529E60AD"/>
    <w:rsid w:val="52DA3991"/>
    <w:rsid w:val="531E0F9C"/>
    <w:rsid w:val="532742F5"/>
    <w:rsid w:val="53590226"/>
    <w:rsid w:val="53DA1367"/>
    <w:rsid w:val="53E144A4"/>
    <w:rsid w:val="54065CB8"/>
    <w:rsid w:val="545A24A8"/>
    <w:rsid w:val="545D4F8B"/>
    <w:rsid w:val="546B0B1D"/>
    <w:rsid w:val="54907C78"/>
    <w:rsid w:val="54947768"/>
    <w:rsid w:val="54CF69F2"/>
    <w:rsid w:val="54E3249D"/>
    <w:rsid w:val="54E65AEA"/>
    <w:rsid w:val="55306D65"/>
    <w:rsid w:val="553E76D4"/>
    <w:rsid w:val="55603AEE"/>
    <w:rsid w:val="55DA38A0"/>
    <w:rsid w:val="55FA7A9F"/>
    <w:rsid w:val="56170651"/>
    <w:rsid w:val="5630526E"/>
    <w:rsid w:val="56382375"/>
    <w:rsid w:val="56384123"/>
    <w:rsid w:val="56493019"/>
    <w:rsid w:val="565A22EB"/>
    <w:rsid w:val="566E3FE9"/>
    <w:rsid w:val="567C4958"/>
    <w:rsid w:val="568850AA"/>
    <w:rsid w:val="56927B5B"/>
    <w:rsid w:val="5697353F"/>
    <w:rsid w:val="56BC6F17"/>
    <w:rsid w:val="56D007FF"/>
    <w:rsid w:val="570B1838"/>
    <w:rsid w:val="57340D8E"/>
    <w:rsid w:val="573E7E5F"/>
    <w:rsid w:val="57437223"/>
    <w:rsid w:val="574A6804"/>
    <w:rsid w:val="5753055C"/>
    <w:rsid w:val="57534D74"/>
    <w:rsid w:val="57882E88"/>
    <w:rsid w:val="579E08FE"/>
    <w:rsid w:val="57F8000E"/>
    <w:rsid w:val="58187D78"/>
    <w:rsid w:val="58353010"/>
    <w:rsid w:val="584274DB"/>
    <w:rsid w:val="58627B7D"/>
    <w:rsid w:val="58711B6E"/>
    <w:rsid w:val="58D72319"/>
    <w:rsid w:val="58DF11CE"/>
    <w:rsid w:val="58E660B8"/>
    <w:rsid w:val="58EA22FF"/>
    <w:rsid w:val="58ED620F"/>
    <w:rsid w:val="59396B30"/>
    <w:rsid w:val="59401C6C"/>
    <w:rsid w:val="59575208"/>
    <w:rsid w:val="59A33FA9"/>
    <w:rsid w:val="59C52172"/>
    <w:rsid w:val="5A252C10"/>
    <w:rsid w:val="5A385205"/>
    <w:rsid w:val="5A8A6A9D"/>
    <w:rsid w:val="5ADA1C4D"/>
    <w:rsid w:val="5B286E5C"/>
    <w:rsid w:val="5B6D486F"/>
    <w:rsid w:val="5B773940"/>
    <w:rsid w:val="5B920779"/>
    <w:rsid w:val="5BB029AE"/>
    <w:rsid w:val="5BCF552A"/>
    <w:rsid w:val="5C191B77"/>
    <w:rsid w:val="5C277114"/>
    <w:rsid w:val="5C4B6B03"/>
    <w:rsid w:val="5C5B0B6B"/>
    <w:rsid w:val="5C844087"/>
    <w:rsid w:val="5C8C341B"/>
    <w:rsid w:val="5CF12A96"/>
    <w:rsid w:val="5CF50FC0"/>
    <w:rsid w:val="5D121B72"/>
    <w:rsid w:val="5D375134"/>
    <w:rsid w:val="5DA83EAF"/>
    <w:rsid w:val="5DCF7A63"/>
    <w:rsid w:val="5E055233"/>
    <w:rsid w:val="5E0A0A9B"/>
    <w:rsid w:val="5E0B036F"/>
    <w:rsid w:val="5E3D2C1E"/>
    <w:rsid w:val="5E413D91"/>
    <w:rsid w:val="5E453881"/>
    <w:rsid w:val="5E987DA6"/>
    <w:rsid w:val="5EA92062"/>
    <w:rsid w:val="5ECB737E"/>
    <w:rsid w:val="5F313E05"/>
    <w:rsid w:val="5FAF36A8"/>
    <w:rsid w:val="60457B68"/>
    <w:rsid w:val="60477D84"/>
    <w:rsid w:val="60806DF2"/>
    <w:rsid w:val="60BE791B"/>
    <w:rsid w:val="60D55390"/>
    <w:rsid w:val="60F8107F"/>
    <w:rsid w:val="61363955"/>
    <w:rsid w:val="61970898"/>
    <w:rsid w:val="61D2367E"/>
    <w:rsid w:val="61D4389A"/>
    <w:rsid w:val="61D47D25"/>
    <w:rsid w:val="620852F1"/>
    <w:rsid w:val="62265778"/>
    <w:rsid w:val="6247406C"/>
    <w:rsid w:val="627209BD"/>
    <w:rsid w:val="628D4660"/>
    <w:rsid w:val="62EA49F7"/>
    <w:rsid w:val="62F87114"/>
    <w:rsid w:val="630006BE"/>
    <w:rsid w:val="63021D41"/>
    <w:rsid w:val="63035AB9"/>
    <w:rsid w:val="63065CD5"/>
    <w:rsid w:val="630755A9"/>
    <w:rsid w:val="63416D0D"/>
    <w:rsid w:val="63862972"/>
    <w:rsid w:val="63A460E4"/>
    <w:rsid w:val="63BA6ABF"/>
    <w:rsid w:val="63C11BFC"/>
    <w:rsid w:val="63E30CF1"/>
    <w:rsid w:val="63FA3360"/>
    <w:rsid w:val="64147A64"/>
    <w:rsid w:val="64346872"/>
    <w:rsid w:val="64CC6AAA"/>
    <w:rsid w:val="64D67929"/>
    <w:rsid w:val="65200BA4"/>
    <w:rsid w:val="652C7549"/>
    <w:rsid w:val="65362175"/>
    <w:rsid w:val="65913850"/>
    <w:rsid w:val="65AE4402"/>
    <w:rsid w:val="65F8742B"/>
    <w:rsid w:val="661E3335"/>
    <w:rsid w:val="664663E8"/>
    <w:rsid w:val="66552ACF"/>
    <w:rsid w:val="66560D21"/>
    <w:rsid w:val="66AF3F8D"/>
    <w:rsid w:val="66CD08B8"/>
    <w:rsid w:val="66EC51E2"/>
    <w:rsid w:val="66FC0B91"/>
    <w:rsid w:val="67002A3B"/>
    <w:rsid w:val="675D7E8D"/>
    <w:rsid w:val="675E7762"/>
    <w:rsid w:val="6779459B"/>
    <w:rsid w:val="679413D5"/>
    <w:rsid w:val="67B657F0"/>
    <w:rsid w:val="67D0065F"/>
    <w:rsid w:val="67D5211A"/>
    <w:rsid w:val="67DA7730"/>
    <w:rsid w:val="683F3A37"/>
    <w:rsid w:val="684B418A"/>
    <w:rsid w:val="685079F2"/>
    <w:rsid w:val="685E210F"/>
    <w:rsid w:val="68637725"/>
    <w:rsid w:val="6870599E"/>
    <w:rsid w:val="68A33FC6"/>
    <w:rsid w:val="68A815DC"/>
    <w:rsid w:val="68D777CC"/>
    <w:rsid w:val="68ED4CE5"/>
    <w:rsid w:val="691F6EF5"/>
    <w:rsid w:val="6920290F"/>
    <w:rsid w:val="692F585A"/>
    <w:rsid w:val="69A55B1C"/>
    <w:rsid w:val="69B813AB"/>
    <w:rsid w:val="69B8584F"/>
    <w:rsid w:val="69BA15C7"/>
    <w:rsid w:val="69C02956"/>
    <w:rsid w:val="69E2467A"/>
    <w:rsid w:val="6A723C50"/>
    <w:rsid w:val="6A99742E"/>
    <w:rsid w:val="6AA933A7"/>
    <w:rsid w:val="6AAB53B4"/>
    <w:rsid w:val="6AC50223"/>
    <w:rsid w:val="6AD466B8"/>
    <w:rsid w:val="6ADC731B"/>
    <w:rsid w:val="6AF361C6"/>
    <w:rsid w:val="6AFC176B"/>
    <w:rsid w:val="6B282560"/>
    <w:rsid w:val="6B2A0087"/>
    <w:rsid w:val="6B4750DC"/>
    <w:rsid w:val="6B4F073B"/>
    <w:rsid w:val="6B5D66AE"/>
    <w:rsid w:val="6BA17D14"/>
    <w:rsid w:val="6BAF4A30"/>
    <w:rsid w:val="6BB12556"/>
    <w:rsid w:val="6BEA5A68"/>
    <w:rsid w:val="6C417D7E"/>
    <w:rsid w:val="6CC87B57"/>
    <w:rsid w:val="6CFE7A1D"/>
    <w:rsid w:val="6D7777CF"/>
    <w:rsid w:val="6DAE1443"/>
    <w:rsid w:val="6DDE15FC"/>
    <w:rsid w:val="6E031C5C"/>
    <w:rsid w:val="6E0948CB"/>
    <w:rsid w:val="6E2E7E8E"/>
    <w:rsid w:val="6E4678CD"/>
    <w:rsid w:val="6E641B01"/>
    <w:rsid w:val="6E753D0F"/>
    <w:rsid w:val="6EE42C42"/>
    <w:rsid w:val="6EF03DF6"/>
    <w:rsid w:val="6EFA3056"/>
    <w:rsid w:val="6F485C4A"/>
    <w:rsid w:val="6F906926"/>
    <w:rsid w:val="6FB42615"/>
    <w:rsid w:val="6FC30AAA"/>
    <w:rsid w:val="6FD360C5"/>
    <w:rsid w:val="70221C74"/>
    <w:rsid w:val="70473489"/>
    <w:rsid w:val="70553DF8"/>
    <w:rsid w:val="70A628A5"/>
    <w:rsid w:val="70D855AD"/>
    <w:rsid w:val="713954C7"/>
    <w:rsid w:val="7161057A"/>
    <w:rsid w:val="722F68CA"/>
    <w:rsid w:val="724A7260"/>
    <w:rsid w:val="72514A93"/>
    <w:rsid w:val="72EB27F1"/>
    <w:rsid w:val="730B2E93"/>
    <w:rsid w:val="73372B4D"/>
    <w:rsid w:val="73373C88"/>
    <w:rsid w:val="735C724B"/>
    <w:rsid w:val="73691968"/>
    <w:rsid w:val="738B7B30"/>
    <w:rsid w:val="73A86934"/>
    <w:rsid w:val="73B52DFF"/>
    <w:rsid w:val="73D2575F"/>
    <w:rsid w:val="73E07E7C"/>
    <w:rsid w:val="743D52CE"/>
    <w:rsid w:val="74890514"/>
    <w:rsid w:val="748A7DE8"/>
    <w:rsid w:val="75271ADB"/>
    <w:rsid w:val="75524DAA"/>
    <w:rsid w:val="757F5473"/>
    <w:rsid w:val="758D5390"/>
    <w:rsid w:val="75976C60"/>
    <w:rsid w:val="75B72E5F"/>
    <w:rsid w:val="75E579CC"/>
    <w:rsid w:val="760F67F7"/>
    <w:rsid w:val="766F54E7"/>
    <w:rsid w:val="769B452E"/>
    <w:rsid w:val="76B33626"/>
    <w:rsid w:val="76BE1FCB"/>
    <w:rsid w:val="76CF5F86"/>
    <w:rsid w:val="76E71522"/>
    <w:rsid w:val="77275DC2"/>
    <w:rsid w:val="772E7150"/>
    <w:rsid w:val="774C5829"/>
    <w:rsid w:val="77A15B74"/>
    <w:rsid w:val="77BC29AE"/>
    <w:rsid w:val="77CD0717"/>
    <w:rsid w:val="77CF26E1"/>
    <w:rsid w:val="77EB3293"/>
    <w:rsid w:val="782D7408"/>
    <w:rsid w:val="78482494"/>
    <w:rsid w:val="7855070D"/>
    <w:rsid w:val="78615304"/>
    <w:rsid w:val="78BC1C61"/>
    <w:rsid w:val="78C75CC9"/>
    <w:rsid w:val="78CE0BEB"/>
    <w:rsid w:val="78D43D28"/>
    <w:rsid w:val="78EC72C3"/>
    <w:rsid w:val="78F543CA"/>
    <w:rsid w:val="790243F1"/>
    <w:rsid w:val="790E0FE8"/>
    <w:rsid w:val="79444A09"/>
    <w:rsid w:val="794762A8"/>
    <w:rsid w:val="79492020"/>
    <w:rsid w:val="796B643A"/>
    <w:rsid w:val="797D43BF"/>
    <w:rsid w:val="797D7F1B"/>
    <w:rsid w:val="79B7342D"/>
    <w:rsid w:val="79DA35C0"/>
    <w:rsid w:val="79EE2BC7"/>
    <w:rsid w:val="79F04B91"/>
    <w:rsid w:val="7A012729"/>
    <w:rsid w:val="7A505630"/>
    <w:rsid w:val="7A592736"/>
    <w:rsid w:val="7A5B64AE"/>
    <w:rsid w:val="7A8C2B0C"/>
    <w:rsid w:val="7AC8166A"/>
    <w:rsid w:val="7AC878BC"/>
    <w:rsid w:val="7B33221E"/>
    <w:rsid w:val="7B445194"/>
    <w:rsid w:val="7B7D4202"/>
    <w:rsid w:val="7B8F3F36"/>
    <w:rsid w:val="7B947920"/>
    <w:rsid w:val="7B9D2AF7"/>
    <w:rsid w:val="7BDF6C6B"/>
    <w:rsid w:val="7BE20509"/>
    <w:rsid w:val="7C26489A"/>
    <w:rsid w:val="7C2F7BF3"/>
    <w:rsid w:val="7CAF2AE1"/>
    <w:rsid w:val="7CD10CAA"/>
    <w:rsid w:val="7D1C7A4B"/>
    <w:rsid w:val="7D2A660C"/>
    <w:rsid w:val="7D3D633F"/>
    <w:rsid w:val="7D733B02"/>
    <w:rsid w:val="7DC47E0B"/>
    <w:rsid w:val="7DE14F1D"/>
    <w:rsid w:val="7DE6133B"/>
    <w:rsid w:val="7E33504C"/>
    <w:rsid w:val="7E682F48"/>
    <w:rsid w:val="7EA01862"/>
    <w:rsid w:val="7EBA751C"/>
    <w:rsid w:val="7ECA59B1"/>
    <w:rsid w:val="7EED169F"/>
    <w:rsid w:val="7F0709B3"/>
    <w:rsid w:val="7F392B36"/>
    <w:rsid w:val="7F475253"/>
    <w:rsid w:val="7F517E80"/>
    <w:rsid w:val="7FC9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4">
    <w:name w:val="Balloon Text"/>
    <w:basedOn w:val="1"/>
    <w:link w:val="2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styleId="8">
    <w:name w:val="annotation subject"/>
    <w:basedOn w:val="3"/>
    <w:next w:val="3"/>
    <w:link w:val="21"/>
    <w:semiHidden/>
    <w:unhideWhenUsed/>
    <w:qFormat/>
    <w:uiPriority w:val="99"/>
    <w:pPr>
      <w:jc w:val="both"/>
    </w:pPr>
    <w:rPr>
      <w:rFonts w:asciiTheme="minorHAnsi" w:hAnsiTheme="minorHAnsi" w:eastAsiaTheme="minorEastAsia" w:cstheme="minorBidi"/>
      <w:b/>
      <w:bCs/>
      <w:sz w:val="20"/>
      <w:szCs w:val="20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line number"/>
    <w:basedOn w:val="10"/>
    <w:semiHidden/>
    <w:unhideWhenUsed/>
    <w:qFormat/>
    <w:uiPriority w:val="99"/>
    <w:rPr>
      <w:rFonts w:ascii="Times New Roman" w:hAnsi="Times New Roman"/>
      <w:sz w:val="24"/>
    </w:rPr>
  </w:style>
  <w:style w:type="character" w:styleId="13">
    <w:name w:val="Hyperlink"/>
    <w:basedOn w:val="10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Header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Footer Char"/>
    <w:basedOn w:val="10"/>
    <w:link w:val="5"/>
    <w:qFormat/>
    <w:uiPriority w:val="99"/>
    <w:rPr>
      <w:sz w:val="18"/>
      <w:szCs w:val="18"/>
    </w:rPr>
  </w:style>
  <w:style w:type="paragraph" w:customStyle="1" w:styleId="17">
    <w:name w:val="EndNote Bibliography"/>
    <w:basedOn w:val="1"/>
    <w:link w:val="18"/>
    <w:qFormat/>
    <w:uiPriority w:val="0"/>
    <w:rPr>
      <w:rFonts w:ascii="Times New Roman" w:hAnsi="Times New Roman" w:eastAsia="宋体" w:cs="Times New Roman"/>
      <w:sz w:val="20"/>
    </w:rPr>
  </w:style>
  <w:style w:type="character" w:customStyle="1" w:styleId="18">
    <w:name w:val="EndNote Bibliography Char"/>
    <w:basedOn w:val="10"/>
    <w:link w:val="17"/>
    <w:qFormat/>
    <w:uiPriority w:val="0"/>
    <w:rPr>
      <w:rFonts w:ascii="Times New Roman" w:hAnsi="Times New Roman" w:eastAsia="宋体" w:cs="Times New Roman"/>
      <w:sz w:val="20"/>
    </w:rPr>
  </w:style>
  <w:style w:type="paragraph" w:customStyle="1" w:styleId="1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Comment Text Char"/>
    <w:basedOn w:val="10"/>
    <w:link w:val="3"/>
    <w:semiHidden/>
    <w:qFormat/>
    <w:uiPriority w:val="99"/>
    <w:rPr>
      <w:rFonts w:ascii="Calibri" w:hAnsi="Calibri"/>
      <w:kern w:val="2"/>
      <w:sz w:val="21"/>
      <w:szCs w:val="22"/>
      <w:lang w:eastAsia="zh-CN"/>
    </w:rPr>
  </w:style>
  <w:style w:type="character" w:customStyle="1" w:styleId="21">
    <w:name w:val="Comment Subject Char"/>
    <w:basedOn w:val="20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  <w:lang w:eastAsia="zh-CN"/>
    </w:rPr>
  </w:style>
  <w:style w:type="character" w:customStyle="1" w:styleId="22">
    <w:name w:val="Balloon Text Char"/>
    <w:basedOn w:val="10"/>
    <w:link w:val="4"/>
    <w:semiHidden/>
    <w:qFormat/>
    <w:uiPriority w:val="99"/>
    <w:rPr>
      <w:rFonts w:ascii="Segoe UI" w:hAnsi="Segoe UI" w:cs="Segoe UI" w:eastAsiaTheme="minorEastAsia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7E1F9-ACE4-442A-9846-7BA19F1FC4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255</Words>
  <Characters>1521</Characters>
  <Lines>13</Lines>
  <Paragraphs>3</Paragraphs>
  <TotalTime>16</TotalTime>
  <ScaleCrop>false</ScaleCrop>
  <LinksUpToDate>false</LinksUpToDate>
  <CharactersWithSpaces>1763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2026-03-26T22:02:00Z</dcterms:created>
  <dc:creator>子子子子晔 </dc:creator>
  <cp:lastModifiedBy>骑单车追GTR</cp:lastModifiedBy>
  <dcterms:modified xsi:type="dcterms:W3CDTF">2026-04-15T07:42:05Z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eyJoZGlkIjoiMTliMWU4MzQ2YzBjN2EwZGViMjU3OWQ3YjFkZTJlNjAiLCJ1c2VySWQiOiIxMDM0OTQ3NDgyIn0=</vt:lpwstr>
  </property>
  <property fmtid="{D5CDD505-2E9C-101B-9397-08002B2CF9AE}" pid="3" name="KSOProductBuildVer">
    <vt:lpwstr>2052-12.1.0.25225</vt:lpwstr>
  </property>
  <property fmtid="{D5CDD505-2E9C-101B-9397-08002B2CF9AE}" pid="4" name="ICV">
    <vt:lpwstr>10C6E5894B2A427B8F55506B931C80B9_12</vt:lpwstr>
  </property>
  <property fmtid="{D5CDD505-2E9C-101B-9397-08002B2CF9AE}" pid="5" name="CustomProp">
    <vt:lpwstr>1463d73f4f264caeb30bd79e057c06b0</vt:lpwstr>
  </property>
  <property fmtid="{D5CDD505-2E9C-101B-9397-08002B2CF9AE}" pid="6" name="DotEnagoUniqueKey">
    <vt:lpwstr>|051b1bff2cd49f8-8fcb-4eed-86d0-a1774683022001-6a333a38</vt:lpwstr>
  </property>
  <property fmtid="{D5CDD505-2E9C-101B-9397-08002B2CF9AE}" pid="7" name="GrammarlyDocumentId">
    <vt:lpwstr>2041d928-5d82-401b-8953-38fade3ab139</vt:lpwstr>
  </property>
</Properties>
</file>