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3A2B" w:rsidRPr="00B52BD8" w:rsidRDefault="00623A2B" w:rsidP="00623A2B">
      <w:pPr>
        <w:rPr>
          <w:rFonts w:cstheme="minorHAnsi"/>
          <w:sz w:val="15"/>
          <w:szCs w:val="15"/>
        </w:rPr>
      </w:pPr>
    </w:p>
    <w:p w:rsidR="00623A2B" w:rsidRPr="00B52BD8" w:rsidRDefault="00623A2B">
      <w:pPr>
        <w:rPr>
          <w:rFonts w:cstheme="minorHAnsi"/>
          <w:sz w:val="15"/>
          <w:szCs w:val="15"/>
        </w:rPr>
      </w:pPr>
    </w:p>
    <w:p w:rsidR="0092621B" w:rsidRPr="00B52BD8" w:rsidRDefault="0092621B">
      <w:pPr>
        <w:rPr>
          <w:rFonts w:cstheme="minorHAnsi"/>
          <w:sz w:val="15"/>
          <w:szCs w:val="15"/>
        </w:rPr>
      </w:pPr>
      <w:r w:rsidRPr="0092621B">
        <w:rPr>
          <w:rFonts w:cstheme="minorHAnsi"/>
          <w:sz w:val="15"/>
          <w:szCs w:val="15"/>
        </w:rPr>
        <w:t>Seasonal Average Daily Mortality in Istanbul</w:t>
      </w:r>
    </w:p>
    <w:tbl>
      <w:tblPr>
        <w:tblStyle w:val="TabloKlavuzu"/>
        <w:tblW w:w="8210" w:type="dxa"/>
        <w:tblLook w:val="04A0" w:firstRow="1" w:lastRow="0" w:firstColumn="1" w:lastColumn="0" w:noHBand="0" w:noVBand="1"/>
      </w:tblPr>
      <w:tblGrid>
        <w:gridCol w:w="1350"/>
        <w:gridCol w:w="985"/>
        <w:gridCol w:w="940"/>
        <w:gridCol w:w="987"/>
        <w:gridCol w:w="987"/>
        <w:gridCol w:w="987"/>
        <w:gridCol w:w="987"/>
        <w:gridCol w:w="987"/>
      </w:tblGrid>
      <w:tr w:rsidR="00B52BD8" w:rsidRPr="00B52BD8" w:rsidTr="00B52BD8">
        <w:trPr>
          <w:trHeight w:val="413"/>
        </w:trPr>
        <w:tc>
          <w:tcPr>
            <w:tcW w:w="1350" w:type="dxa"/>
            <w:vAlign w:val="center"/>
          </w:tcPr>
          <w:p w:rsidR="00B52BD8" w:rsidRPr="0092621B" w:rsidRDefault="00B52BD8" w:rsidP="00B52BD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SEASON</w:t>
            </w:r>
          </w:p>
        </w:tc>
        <w:tc>
          <w:tcPr>
            <w:tcW w:w="985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2013</w:t>
            </w:r>
          </w:p>
        </w:tc>
        <w:tc>
          <w:tcPr>
            <w:tcW w:w="940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2014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2015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2016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2017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2018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2019</w:t>
            </w:r>
          </w:p>
        </w:tc>
      </w:tr>
      <w:tr w:rsidR="00B52BD8" w:rsidRPr="00B52BD8" w:rsidTr="00B52BD8">
        <w:trPr>
          <w:trHeight w:val="392"/>
        </w:trPr>
        <w:tc>
          <w:tcPr>
            <w:tcW w:w="1350" w:type="dxa"/>
            <w:vAlign w:val="center"/>
          </w:tcPr>
          <w:p w:rsidR="00B52BD8" w:rsidRPr="0092621B" w:rsidRDefault="00B52BD8" w:rsidP="00B52BD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WINTER</w:t>
            </w:r>
          </w:p>
        </w:tc>
        <w:tc>
          <w:tcPr>
            <w:tcW w:w="985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186 (1.31)</w:t>
            </w:r>
          </w:p>
        </w:tc>
        <w:tc>
          <w:tcPr>
            <w:tcW w:w="940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204 (1.42)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207 (1.41)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230 (1.55)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235 (1.56)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214 (1.40)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235 (1.52)</w:t>
            </w:r>
          </w:p>
        </w:tc>
      </w:tr>
      <w:tr w:rsidR="00B52BD8" w:rsidRPr="00B52BD8" w:rsidTr="00B52BD8">
        <w:trPr>
          <w:trHeight w:val="413"/>
        </w:trPr>
        <w:tc>
          <w:tcPr>
            <w:tcW w:w="1350" w:type="dxa"/>
            <w:vAlign w:val="center"/>
          </w:tcPr>
          <w:p w:rsidR="00B52BD8" w:rsidRPr="0092621B" w:rsidRDefault="00B52BD8" w:rsidP="00B52BD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SPRING</w:t>
            </w:r>
          </w:p>
        </w:tc>
        <w:tc>
          <w:tcPr>
            <w:tcW w:w="985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169 (1.19)</w:t>
            </w:r>
          </w:p>
        </w:tc>
        <w:tc>
          <w:tcPr>
            <w:tcW w:w="940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180 (1.25)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204 (1.39)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195 (1.32)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204 (1.36)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195 (1.28)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206 (1.33)</w:t>
            </w:r>
          </w:p>
        </w:tc>
      </w:tr>
      <w:tr w:rsidR="00B52BD8" w:rsidRPr="00B52BD8" w:rsidTr="00B52BD8">
        <w:trPr>
          <w:trHeight w:val="392"/>
        </w:trPr>
        <w:tc>
          <w:tcPr>
            <w:tcW w:w="1350" w:type="dxa"/>
            <w:vAlign w:val="center"/>
          </w:tcPr>
          <w:p w:rsidR="00B52BD8" w:rsidRPr="0092621B" w:rsidRDefault="00B52BD8" w:rsidP="00B52BD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SUMMER</w:t>
            </w:r>
          </w:p>
        </w:tc>
        <w:tc>
          <w:tcPr>
            <w:tcW w:w="985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155 (1.10)</w:t>
            </w:r>
          </w:p>
        </w:tc>
        <w:tc>
          <w:tcPr>
            <w:tcW w:w="940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173 (1.20)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179 (1.22)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188 (1.27)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188 (1.25)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184 (1.21)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190 (1.23)</w:t>
            </w:r>
          </w:p>
        </w:tc>
      </w:tr>
      <w:tr w:rsidR="00B52BD8" w:rsidRPr="00B52BD8" w:rsidTr="00B52BD8">
        <w:trPr>
          <w:trHeight w:val="413"/>
        </w:trPr>
        <w:tc>
          <w:tcPr>
            <w:tcW w:w="1350" w:type="dxa"/>
            <w:vAlign w:val="center"/>
          </w:tcPr>
          <w:p w:rsidR="00B52BD8" w:rsidRPr="0092621B" w:rsidRDefault="00B52BD8" w:rsidP="00B52BD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FALL</w:t>
            </w:r>
          </w:p>
        </w:tc>
        <w:tc>
          <w:tcPr>
            <w:tcW w:w="985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164 (1.16)</w:t>
            </w:r>
          </w:p>
        </w:tc>
        <w:tc>
          <w:tcPr>
            <w:tcW w:w="940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178 (1.24)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183 (1.25)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194 (1.31)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196 (1.30)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190 (1.25)</w:t>
            </w:r>
          </w:p>
        </w:tc>
        <w:tc>
          <w:tcPr>
            <w:tcW w:w="987" w:type="dxa"/>
            <w:vAlign w:val="center"/>
          </w:tcPr>
          <w:p w:rsidR="00B52BD8" w:rsidRPr="00B52BD8" w:rsidRDefault="00B52BD8" w:rsidP="00B52BD8">
            <w:pPr>
              <w:pStyle w:val="NormalWeb"/>
              <w:spacing w:line="360" w:lineRule="auto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52BD8">
              <w:rPr>
                <w:rFonts w:asciiTheme="minorHAnsi" w:hAnsiTheme="minorHAnsi" w:cstheme="minorHAnsi"/>
                <w:sz w:val="15"/>
                <w:szCs w:val="15"/>
              </w:rPr>
              <w:t>197 (1.27)</w:t>
            </w:r>
          </w:p>
        </w:tc>
      </w:tr>
    </w:tbl>
    <w:p w:rsidR="00623A2B" w:rsidRPr="00B52BD8" w:rsidRDefault="00B52BD8">
      <w:pPr>
        <w:rPr>
          <w:rFonts w:cstheme="minorHAnsi"/>
          <w:sz w:val="15"/>
          <w:szCs w:val="15"/>
        </w:rPr>
      </w:pPr>
      <w:r w:rsidRPr="00B52BD8">
        <w:rPr>
          <w:rFonts w:cstheme="minorHAnsi"/>
          <w:sz w:val="15"/>
          <w:szCs w:val="15"/>
        </w:rPr>
        <w:t>*</w:t>
      </w:r>
      <w:proofErr w:type="gramStart"/>
      <w:r w:rsidRPr="00B52BD8">
        <w:rPr>
          <w:rFonts w:cstheme="minorHAnsi"/>
          <w:sz w:val="15"/>
          <w:szCs w:val="15"/>
        </w:rPr>
        <w:t>number</w:t>
      </w:r>
      <w:proofErr w:type="gramEnd"/>
      <w:r>
        <w:rPr>
          <w:rFonts w:cstheme="minorHAnsi"/>
          <w:sz w:val="15"/>
          <w:szCs w:val="15"/>
        </w:rPr>
        <w:t xml:space="preserve"> </w:t>
      </w:r>
      <w:r w:rsidRPr="00B52BD8">
        <w:rPr>
          <w:rFonts w:cstheme="minorHAnsi"/>
          <w:sz w:val="15"/>
          <w:szCs w:val="15"/>
        </w:rPr>
        <w:t>of deaths (death rate per hundred thousand)</w:t>
      </w:r>
    </w:p>
    <w:p w:rsidR="00B52BD8" w:rsidRPr="00B52BD8" w:rsidRDefault="00B52BD8">
      <w:pPr>
        <w:rPr>
          <w:rFonts w:cstheme="minorHAnsi"/>
          <w:sz w:val="15"/>
          <w:szCs w:val="15"/>
        </w:rPr>
      </w:pPr>
    </w:p>
    <w:p w:rsidR="00B52BD8" w:rsidRPr="00B52BD8" w:rsidRDefault="00B52BD8" w:rsidP="00B52BD8">
      <w:pPr>
        <w:rPr>
          <w:rFonts w:cstheme="minorHAnsi"/>
          <w:sz w:val="15"/>
          <w:szCs w:val="15"/>
        </w:rPr>
      </w:pPr>
    </w:p>
    <w:p w:rsidR="00B52BD8" w:rsidRPr="00B52BD8" w:rsidRDefault="00B52BD8" w:rsidP="00B52BD8">
      <w:pPr>
        <w:rPr>
          <w:rFonts w:cstheme="minorHAnsi"/>
          <w:bCs/>
          <w:sz w:val="15"/>
          <w:szCs w:val="15"/>
        </w:rPr>
      </w:pPr>
      <w:r w:rsidRPr="00B52BD8">
        <w:rPr>
          <w:rFonts w:cstheme="minorHAnsi"/>
          <w:bCs/>
          <w:sz w:val="15"/>
          <w:szCs w:val="15"/>
        </w:rPr>
        <w:t>Daily Average PM</w:t>
      </w:r>
      <w:r w:rsidR="0092621B">
        <w:rPr>
          <w:rFonts w:cstheme="minorHAnsi"/>
          <w:bCs/>
          <w:sz w:val="15"/>
          <w:szCs w:val="15"/>
          <w:vertAlign w:val="subscript"/>
        </w:rPr>
        <w:t>10</w:t>
      </w:r>
      <w:r w:rsidR="0092621B">
        <w:rPr>
          <w:rFonts w:cstheme="minorHAnsi"/>
          <w:bCs/>
          <w:sz w:val="15"/>
          <w:szCs w:val="15"/>
        </w:rPr>
        <w:t xml:space="preserve"> </w:t>
      </w:r>
      <w:r w:rsidRPr="00B52BD8">
        <w:rPr>
          <w:rFonts w:cstheme="minorHAnsi"/>
          <w:bCs/>
          <w:sz w:val="15"/>
          <w:szCs w:val="15"/>
        </w:rPr>
        <w:t xml:space="preserve">Levels in </w:t>
      </w:r>
      <w:r w:rsidR="0092621B">
        <w:rPr>
          <w:rFonts w:cstheme="minorHAnsi"/>
          <w:bCs/>
          <w:sz w:val="15"/>
          <w:szCs w:val="15"/>
        </w:rPr>
        <w:t>I</w:t>
      </w:r>
      <w:r w:rsidRPr="00B52BD8">
        <w:rPr>
          <w:rFonts w:cstheme="minorHAnsi"/>
          <w:bCs/>
          <w:sz w:val="15"/>
          <w:szCs w:val="15"/>
        </w:rPr>
        <w:t>stanbul</w:t>
      </w:r>
    </w:p>
    <w:tbl>
      <w:tblPr>
        <w:tblStyle w:val="TabloKlavuzu"/>
        <w:tblW w:w="8326" w:type="dxa"/>
        <w:tblLook w:val="04A0" w:firstRow="1" w:lastRow="0" w:firstColumn="1" w:lastColumn="0" w:noHBand="0" w:noVBand="1"/>
      </w:tblPr>
      <w:tblGrid>
        <w:gridCol w:w="1256"/>
        <w:gridCol w:w="1010"/>
        <w:gridCol w:w="1010"/>
        <w:gridCol w:w="1010"/>
        <w:gridCol w:w="1010"/>
        <w:gridCol w:w="1010"/>
        <w:gridCol w:w="1010"/>
        <w:gridCol w:w="1010"/>
      </w:tblGrid>
      <w:tr w:rsidR="00B52BD8" w:rsidRPr="00B52BD8" w:rsidTr="00396F0A">
        <w:trPr>
          <w:trHeight w:val="451"/>
        </w:trPr>
        <w:tc>
          <w:tcPr>
            <w:tcW w:w="1256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SEASON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2013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2014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2015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2016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2017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2018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2019</w:t>
            </w:r>
          </w:p>
        </w:tc>
      </w:tr>
      <w:tr w:rsidR="00B52BD8" w:rsidRPr="00B52BD8" w:rsidTr="00396F0A">
        <w:trPr>
          <w:trHeight w:val="451"/>
        </w:trPr>
        <w:tc>
          <w:tcPr>
            <w:tcW w:w="1256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WINTER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62.3±35.6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63.3±27.2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62.5±43.3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49.5±22.6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40.2±16.9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34.9±21.6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39.9±22.5</w:t>
            </w:r>
          </w:p>
        </w:tc>
      </w:tr>
      <w:tr w:rsidR="00B52BD8" w:rsidRPr="00B52BD8" w:rsidTr="00396F0A">
        <w:trPr>
          <w:trHeight w:val="451"/>
        </w:trPr>
        <w:tc>
          <w:tcPr>
            <w:tcW w:w="1256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SPRING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67.2±28.3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54.9±21.2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54.9±18.8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58.1±35.8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51.5±18.3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50.6±22.7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43.6±16.6</w:t>
            </w:r>
          </w:p>
        </w:tc>
      </w:tr>
      <w:tr w:rsidR="00B52BD8" w:rsidRPr="00B52BD8" w:rsidTr="00396F0A">
        <w:trPr>
          <w:trHeight w:val="470"/>
        </w:trPr>
        <w:tc>
          <w:tcPr>
            <w:tcW w:w="1256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SUMMER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44.3±8.8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44.1±9.9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44.7±11.5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41.0±12.1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53.0±17.6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44.6±11.3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34.0±6.7</w:t>
            </w:r>
          </w:p>
        </w:tc>
      </w:tr>
      <w:tr w:rsidR="00B52BD8" w:rsidRPr="00B52BD8" w:rsidTr="0092621B">
        <w:trPr>
          <w:trHeight w:val="505"/>
        </w:trPr>
        <w:tc>
          <w:tcPr>
            <w:tcW w:w="1256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FALL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92621B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57.4±23.2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54.5±23.3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49.0±19.9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44.0±19.9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61.5±26.3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41.5±17.7</w:t>
            </w:r>
          </w:p>
        </w:tc>
        <w:tc>
          <w:tcPr>
            <w:tcW w:w="1010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44.5±18.6</w:t>
            </w:r>
          </w:p>
        </w:tc>
      </w:tr>
    </w:tbl>
    <w:p w:rsidR="00B52BD8" w:rsidRPr="00B52BD8" w:rsidRDefault="00B52BD8" w:rsidP="00B52BD8">
      <w:pPr>
        <w:rPr>
          <w:rFonts w:cstheme="minorHAnsi"/>
          <w:sz w:val="15"/>
          <w:szCs w:val="15"/>
        </w:rPr>
      </w:pPr>
    </w:p>
    <w:p w:rsidR="00B52BD8" w:rsidRPr="00B52BD8" w:rsidRDefault="00B52BD8" w:rsidP="00B52BD8">
      <w:pPr>
        <w:rPr>
          <w:rFonts w:cstheme="minorHAnsi"/>
          <w:sz w:val="15"/>
          <w:szCs w:val="15"/>
        </w:rPr>
      </w:pPr>
    </w:p>
    <w:p w:rsidR="00B52BD8" w:rsidRPr="00B52BD8" w:rsidRDefault="00B52BD8" w:rsidP="00B52BD8">
      <w:pPr>
        <w:rPr>
          <w:rFonts w:cstheme="minorHAnsi"/>
          <w:sz w:val="15"/>
          <w:szCs w:val="15"/>
        </w:rPr>
      </w:pPr>
      <w:r w:rsidRPr="00B52BD8">
        <w:rPr>
          <w:rFonts w:cstheme="minorHAnsi"/>
          <w:bCs/>
          <w:sz w:val="15"/>
          <w:szCs w:val="15"/>
        </w:rPr>
        <w:t>Daily Average PM</w:t>
      </w:r>
      <w:r w:rsidR="0092621B">
        <w:rPr>
          <w:rFonts w:cstheme="minorHAnsi"/>
          <w:bCs/>
          <w:sz w:val="15"/>
          <w:szCs w:val="15"/>
          <w:vertAlign w:val="subscript"/>
        </w:rPr>
        <w:t xml:space="preserve">2,5 </w:t>
      </w:r>
      <w:r w:rsidRPr="00B52BD8">
        <w:rPr>
          <w:rFonts w:cstheme="minorHAnsi"/>
          <w:bCs/>
          <w:sz w:val="15"/>
          <w:szCs w:val="15"/>
        </w:rPr>
        <w:t xml:space="preserve">Levels in </w:t>
      </w:r>
      <w:r w:rsidR="0092621B">
        <w:rPr>
          <w:rFonts w:cstheme="minorHAnsi"/>
          <w:bCs/>
          <w:sz w:val="15"/>
          <w:szCs w:val="15"/>
        </w:rPr>
        <w:t>I</w:t>
      </w:r>
      <w:r w:rsidRPr="00B52BD8">
        <w:rPr>
          <w:rFonts w:cstheme="minorHAnsi"/>
          <w:bCs/>
          <w:sz w:val="15"/>
          <w:szCs w:val="15"/>
        </w:rPr>
        <w:t>stanbul</w:t>
      </w:r>
    </w:p>
    <w:tbl>
      <w:tblPr>
        <w:tblStyle w:val="TabloKlavuzu"/>
        <w:tblW w:w="8381" w:type="dxa"/>
        <w:tblLook w:val="04A0" w:firstRow="1" w:lastRow="0" w:firstColumn="1" w:lastColumn="0" w:noHBand="0" w:noVBand="1"/>
      </w:tblPr>
      <w:tblGrid>
        <w:gridCol w:w="1264"/>
        <w:gridCol w:w="1025"/>
        <w:gridCol w:w="1024"/>
        <w:gridCol w:w="1026"/>
        <w:gridCol w:w="1026"/>
        <w:gridCol w:w="1026"/>
        <w:gridCol w:w="1026"/>
        <w:gridCol w:w="964"/>
      </w:tblGrid>
      <w:tr w:rsidR="00B52BD8" w:rsidRPr="00B52BD8" w:rsidTr="00396F0A">
        <w:trPr>
          <w:trHeight w:val="448"/>
        </w:trPr>
        <w:tc>
          <w:tcPr>
            <w:tcW w:w="1264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SEASON</w:t>
            </w:r>
          </w:p>
        </w:tc>
        <w:tc>
          <w:tcPr>
            <w:tcW w:w="1025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2013</w:t>
            </w:r>
          </w:p>
        </w:tc>
        <w:tc>
          <w:tcPr>
            <w:tcW w:w="1024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2014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2015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2016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2017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2018</w:t>
            </w:r>
          </w:p>
        </w:tc>
        <w:tc>
          <w:tcPr>
            <w:tcW w:w="964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B52BD8">
              <w:rPr>
                <w:rFonts w:cstheme="minorHAnsi"/>
                <w:b/>
                <w:bCs/>
                <w:sz w:val="15"/>
                <w:szCs w:val="15"/>
              </w:rPr>
              <w:t>2019</w:t>
            </w:r>
          </w:p>
        </w:tc>
      </w:tr>
      <w:tr w:rsidR="00B52BD8" w:rsidRPr="00B52BD8" w:rsidTr="00396F0A">
        <w:trPr>
          <w:trHeight w:val="448"/>
        </w:trPr>
        <w:tc>
          <w:tcPr>
            <w:tcW w:w="1264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WINTER</w:t>
            </w:r>
          </w:p>
        </w:tc>
        <w:tc>
          <w:tcPr>
            <w:tcW w:w="1025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25.4±10.8</w:t>
            </w:r>
          </w:p>
        </w:tc>
        <w:tc>
          <w:tcPr>
            <w:tcW w:w="1024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31.4±11.4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31.0±15.9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32.1±17.2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23.8±11.2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23.0±12.1</w:t>
            </w:r>
          </w:p>
        </w:tc>
        <w:tc>
          <w:tcPr>
            <w:tcW w:w="964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22.1±12.9</w:t>
            </w:r>
          </w:p>
        </w:tc>
      </w:tr>
      <w:tr w:rsidR="00B52BD8" w:rsidRPr="00B52BD8" w:rsidTr="00396F0A">
        <w:trPr>
          <w:trHeight w:val="448"/>
        </w:trPr>
        <w:tc>
          <w:tcPr>
            <w:tcW w:w="1264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SPRING</w:t>
            </w:r>
          </w:p>
        </w:tc>
        <w:tc>
          <w:tcPr>
            <w:tcW w:w="1025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27.0±6.0</w:t>
            </w:r>
          </w:p>
        </w:tc>
        <w:tc>
          <w:tcPr>
            <w:tcW w:w="1024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23.8±7.6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24.0±6.5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34.3±15.9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24.7±9.6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24.1±9.9</w:t>
            </w:r>
          </w:p>
        </w:tc>
        <w:tc>
          <w:tcPr>
            <w:tcW w:w="964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21.6±8.8</w:t>
            </w:r>
          </w:p>
        </w:tc>
      </w:tr>
      <w:tr w:rsidR="00B52BD8" w:rsidRPr="00B52BD8" w:rsidTr="00396F0A">
        <w:trPr>
          <w:trHeight w:val="467"/>
        </w:trPr>
        <w:tc>
          <w:tcPr>
            <w:tcW w:w="1264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SUMMER</w:t>
            </w:r>
          </w:p>
        </w:tc>
        <w:tc>
          <w:tcPr>
            <w:tcW w:w="1025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22.0±3.5</w:t>
            </w:r>
          </w:p>
        </w:tc>
        <w:tc>
          <w:tcPr>
            <w:tcW w:w="1024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20.0±3.5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18.7±2.9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26.5±8.7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20.8±7.1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16.5±4.8</w:t>
            </w:r>
          </w:p>
        </w:tc>
        <w:tc>
          <w:tcPr>
            <w:tcW w:w="964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14.4±3.5</w:t>
            </w:r>
          </w:p>
        </w:tc>
      </w:tr>
      <w:tr w:rsidR="00B52BD8" w:rsidRPr="00B52BD8" w:rsidTr="00396F0A">
        <w:trPr>
          <w:trHeight w:val="427"/>
        </w:trPr>
        <w:tc>
          <w:tcPr>
            <w:tcW w:w="1264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2621B">
              <w:rPr>
                <w:rFonts w:cstheme="minorHAnsi"/>
                <w:b/>
                <w:bCs/>
                <w:sz w:val="15"/>
                <w:szCs w:val="15"/>
              </w:rPr>
              <w:t>FALL</w:t>
            </w:r>
          </w:p>
        </w:tc>
        <w:tc>
          <w:tcPr>
            <w:tcW w:w="1025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26.0±9.3</w:t>
            </w:r>
          </w:p>
        </w:tc>
        <w:tc>
          <w:tcPr>
            <w:tcW w:w="1024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23.7±8.6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23.5±7.7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32.0±18.5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32.2±15.4</w:t>
            </w:r>
          </w:p>
        </w:tc>
        <w:tc>
          <w:tcPr>
            <w:tcW w:w="1026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18.0±9.9</w:t>
            </w:r>
          </w:p>
        </w:tc>
        <w:tc>
          <w:tcPr>
            <w:tcW w:w="964" w:type="dxa"/>
            <w:vAlign w:val="center"/>
          </w:tcPr>
          <w:p w:rsidR="00B52BD8" w:rsidRPr="00B52BD8" w:rsidRDefault="00B52BD8" w:rsidP="00396F0A">
            <w:pPr>
              <w:spacing w:line="360" w:lineRule="auto"/>
              <w:jc w:val="center"/>
              <w:rPr>
                <w:rFonts w:cstheme="minorHAnsi"/>
                <w:sz w:val="15"/>
                <w:szCs w:val="15"/>
              </w:rPr>
            </w:pPr>
            <w:r w:rsidRPr="00B52BD8">
              <w:rPr>
                <w:rFonts w:cstheme="minorHAnsi"/>
                <w:sz w:val="15"/>
                <w:szCs w:val="15"/>
              </w:rPr>
              <w:t>20.6±10.1</w:t>
            </w:r>
          </w:p>
        </w:tc>
      </w:tr>
    </w:tbl>
    <w:p w:rsidR="00B52BD8" w:rsidRDefault="00B52BD8" w:rsidP="00B52BD8">
      <w:pPr>
        <w:rPr>
          <w:rFonts w:cstheme="minorHAnsi"/>
          <w:sz w:val="15"/>
          <w:szCs w:val="15"/>
        </w:rPr>
      </w:pPr>
    </w:p>
    <w:p w:rsidR="00B52BD8" w:rsidRPr="00B52BD8" w:rsidRDefault="00B52BD8" w:rsidP="00B52BD8">
      <w:pPr>
        <w:rPr>
          <w:rFonts w:cstheme="minorHAnsi"/>
          <w:sz w:val="15"/>
          <w:szCs w:val="15"/>
        </w:rPr>
      </w:pPr>
    </w:p>
    <w:p w:rsidR="0092621B" w:rsidRPr="00B52BD8" w:rsidRDefault="0092621B" w:rsidP="00B52BD8">
      <w:pPr>
        <w:rPr>
          <w:rFonts w:eastAsia="Times New Roman" w:cstheme="minorHAnsi"/>
          <w:sz w:val="15"/>
          <w:szCs w:val="15"/>
          <w:lang w:eastAsia="tr-TR"/>
        </w:rPr>
      </w:pPr>
      <w:r w:rsidRPr="0092621B">
        <w:rPr>
          <w:rFonts w:eastAsia="Times New Roman" w:cstheme="minorHAnsi"/>
          <w:sz w:val="15"/>
          <w:szCs w:val="15"/>
          <w:lang w:eastAsia="tr-TR"/>
        </w:rPr>
        <w:t>Association Between Consecutive High Air Pollution Days and Mortality</w:t>
      </w:r>
    </w:p>
    <w:tbl>
      <w:tblPr>
        <w:tblStyle w:val="TabloKlavuzu"/>
        <w:tblW w:w="9151" w:type="dxa"/>
        <w:tblLayout w:type="fixed"/>
        <w:tblLook w:val="04A0" w:firstRow="1" w:lastRow="0" w:firstColumn="1" w:lastColumn="0" w:noHBand="0" w:noVBand="1"/>
      </w:tblPr>
      <w:tblGrid>
        <w:gridCol w:w="911"/>
        <w:gridCol w:w="915"/>
        <w:gridCol w:w="1374"/>
        <w:gridCol w:w="1068"/>
        <w:gridCol w:w="1069"/>
        <w:gridCol w:w="915"/>
        <w:gridCol w:w="1068"/>
        <w:gridCol w:w="1069"/>
        <w:gridCol w:w="762"/>
      </w:tblGrid>
      <w:tr w:rsidR="00B52BD8" w:rsidRPr="00B52BD8" w:rsidTr="0092621B">
        <w:trPr>
          <w:trHeight w:val="282"/>
        </w:trPr>
        <w:tc>
          <w:tcPr>
            <w:tcW w:w="911" w:type="dxa"/>
            <w:vAlign w:val="center"/>
          </w:tcPr>
          <w:p w:rsidR="00B52BD8" w:rsidRPr="0092621B" w:rsidRDefault="0092621B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rFonts w:cstheme="minorHAnsi"/>
                <w:b/>
                <w:bCs/>
                <w:sz w:val="11"/>
                <w:szCs w:val="11"/>
              </w:rPr>
              <w:t>Date</w:t>
            </w:r>
          </w:p>
        </w:tc>
        <w:tc>
          <w:tcPr>
            <w:tcW w:w="915" w:type="dxa"/>
            <w:vAlign w:val="center"/>
          </w:tcPr>
          <w:p w:rsidR="00B52BD8" w:rsidRPr="0092621B" w:rsidRDefault="0092621B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Number of Consecutive High-Pollution Days</w:t>
            </w:r>
          </w:p>
        </w:tc>
        <w:tc>
          <w:tcPr>
            <w:tcW w:w="1374" w:type="dxa"/>
            <w:vAlign w:val="center"/>
          </w:tcPr>
          <w:p w:rsidR="00B52BD8" w:rsidRPr="0092621B" w:rsidRDefault="0092621B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Pollutants with Elevated Levels</w:t>
            </w:r>
          </w:p>
        </w:tc>
        <w:tc>
          <w:tcPr>
            <w:tcW w:w="1068" w:type="dxa"/>
            <w:vAlign w:val="center"/>
          </w:tcPr>
          <w:p w:rsidR="00B52BD8" w:rsidRPr="0092621B" w:rsidRDefault="0092621B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Number of Deaths</w:t>
            </w:r>
          </w:p>
        </w:tc>
        <w:tc>
          <w:tcPr>
            <w:tcW w:w="1069" w:type="dxa"/>
            <w:vAlign w:val="center"/>
          </w:tcPr>
          <w:p w:rsidR="00B52BD8" w:rsidRPr="0092621B" w:rsidRDefault="0092621B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Crude Mortality Rate (per 100,000)</w:t>
            </w:r>
          </w:p>
        </w:tc>
        <w:tc>
          <w:tcPr>
            <w:tcW w:w="915" w:type="dxa"/>
            <w:vAlign w:val="center"/>
          </w:tcPr>
          <w:p w:rsidR="00B52BD8" w:rsidRPr="0092621B" w:rsidRDefault="0092621B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Number of Deaths in the Reference Period</w:t>
            </w:r>
          </w:p>
        </w:tc>
        <w:tc>
          <w:tcPr>
            <w:tcW w:w="1068" w:type="dxa"/>
            <w:vAlign w:val="center"/>
          </w:tcPr>
          <w:p w:rsidR="00B52BD8" w:rsidRPr="0092621B" w:rsidRDefault="0092621B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Crude Mortality Rate in the Reference Period (per 100,000)</w:t>
            </w:r>
          </w:p>
        </w:tc>
        <w:tc>
          <w:tcPr>
            <w:tcW w:w="1069" w:type="dxa"/>
            <w:vAlign w:val="center"/>
          </w:tcPr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rFonts w:cstheme="minorHAnsi"/>
                <w:b/>
                <w:bCs/>
                <w:sz w:val="11"/>
                <w:szCs w:val="11"/>
              </w:rPr>
              <w:t>RR</w:t>
            </w:r>
          </w:p>
          <w:p w:rsidR="00B52BD8" w:rsidRPr="0092621B" w:rsidRDefault="00B52BD8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rFonts w:cstheme="minorHAnsi"/>
                <w:b/>
                <w:bCs/>
                <w:sz w:val="11"/>
                <w:szCs w:val="11"/>
              </w:rPr>
              <w:t>(%95 GA)</w:t>
            </w:r>
          </w:p>
        </w:tc>
        <w:tc>
          <w:tcPr>
            <w:tcW w:w="762" w:type="dxa"/>
            <w:vAlign w:val="center"/>
          </w:tcPr>
          <w:p w:rsidR="00B52BD8" w:rsidRPr="0092621B" w:rsidRDefault="0092621B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rFonts w:cstheme="minorHAnsi"/>
                <w:b/>
                <w:bCs/>
                <w:sz w:val="11"/>
                <w:szCs w:val="11"/>
              </w:rPr>
              <w:t>p value</w:t>
            </w:r>
          </w:p>
        </w:tc>
      </w:tr>
      <w:tr w:rsidR="00B52BD8" w:rsidRPr="00B52BD8" w:rsidTr="0092621B">
        <w:trPr>
          <w:trHeight w:val="309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30.03.2013-04.04.2013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1050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1,24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7232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1,35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0,92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0,86-0,98)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pStyle w:val="NormalWeb"/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B52BD8">
              <w:rPr>
                <w:rFonts w:asciiTheme="minorHAnsi" w:hAnsiTheme="minorHAnsi" w:cstheme="minorHAnsi"/>
                <w:sz w:val="11"/>
                <w:szCs w:val="11"/>
              </w:rPr>
              <w:t>0,01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24.04.2013-02.05.2013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9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NO2, SO2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1506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1,18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10483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1,30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0,91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(0,86-0,96)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&lt;0,001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10.10.2013-15.10.2013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1032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1,21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6677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1,24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0,98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(0,92-1,04)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0,503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10.11.2013-15.11.2013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NO2, NO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1059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1,25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7169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1,33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0,93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0,88-1,00)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0,03</w:t>
            </w:r>
          </w:p>
        </w:tc>
      </w:tr>
      <w:tr w:rsidR="00B52BD8" w:rsidRPr="00B52BD8" w:rsidTr="0092621B">
        <w:trPr>
          <w:trHeight w:val="242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20.12.2013-31.12.2013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12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NO2, S O2, NO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2501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1,47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15780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1,47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1,00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0,96-1,05)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0,89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10.01.2014-18.01.2014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19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2126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1,64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12397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1,54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1,07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(1,02-1,12)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0,006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21.03.2014-27.03.2014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1300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1,29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8403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1,34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0,96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(0,91-1,02)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0,190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05.11.2014-13.11.2014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9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1727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1,33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10644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1,32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1,01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(0,96-1,06)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0,740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17.01.2015-26.01.2015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10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SO2, NO, NOX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2027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1,38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13982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1,57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0,88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(0,84-0,92)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&lt;0,001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04.12.2015-10.12.2015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NO, NOX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1397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1,36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8454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1,36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1,00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(0,95-1,06)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0,878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06.04.2016-12.04.2016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NO, NOX, NO2, SO2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1401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1,35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8296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1,33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1,01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(0,96-1,07)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0,614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25.11.2016-30.11.2016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PM2,5, 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NO,NOX</w:t>
            </w:r>
            <w:proofErr w:type="gramEnd"/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1254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1,41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7062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1,32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1,07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(1,00-1,13)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0,03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10.10.2017-15.10.2017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NO2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1176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1,30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6281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1,18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1,11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(1,04-1,18)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0,001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lastRenderedPageBreak/>
              <w:t>20.10.2017-25.10.2017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PM2,5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1179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1,31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6661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1,25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1,04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0,98-1,11)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0,164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06.01.2018-12.01.2018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NO, NOX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1455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1,36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9706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1,57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0,87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0,82-0,92)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&lt;0,001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24.04.2018-29.04.2018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NO2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1213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1,33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6714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1,26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1,05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0,99-1,11)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0,131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30.10.2018-04.11.2018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NO, NOX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1207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1,32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6982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1,31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1,00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(0,94-1,07)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0,925</w:t>
            </w:r>
          </w:p>
        </w:tc>
      </w:tr>
      <w:tr w:rsidR="00B52BD8" w:rsidRPr="00B52BD8" w:rsidTr="0092621B">
        <w:trPr>
          <w:trHeight w:val="316"/>
        </w:trPr>
        <w:tc>
          <w:tcPr>
            <w:tcW w:w="91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08.11.2019-14.11.2019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</w:t>
            </w:r>
          </w:p>
        </w:tc>
        <w:tc>
          <w:tcPr>
            <w:tcW w:w="1374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NO2, NO, NOX, SO2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1459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1,35</w:t>
            </w:r>
          </w:p>
        </w:tc>
        <w:tc>
          <w:tcPr>
            <w:tcW w:w="91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8136</w:t>
            </w:r>
          </w:p>
        </w:tc>
        <w:tc>
          <w:tcPr>
            <w:tcW w:w="1068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1,32</w:t>
            </w:r>
          </w:p>
        </w:tc>
        <w:tc>
          <w:tcPr>
            <w:tcW w:w="106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1,02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(0,97-1,08)</w:t>
            </w:r>
          </w:p>
        </w:tc>
        <w:tc>
          <w:tcPr>
            <w:tcW w:w="762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0,415</w:t>
            </w:r>
          </w:p>
        </w:tc>
      </w:tr>
    </w:tbl>
    <w:p w:rsidR="00B52BD8" w:rsidRPr="00B52BD8" w:rsidRDefault="00B52BD8" w:rsidP="00B52BD8">
      <w:pPr>
        <w:rPr>
          <w:rFonts w:eastAsia="Times New Roman" w:cstheme="minorHAnsi"/>
          <w:sz w:val="11"/>
          <w:szCs w:val="11"/>
          <w:lang w:eastAsia="tr-TR"/>
        </w:rPr>
      </w:pPr>
      <w:r w:rsidRPr="00B52BD8">
        <w:rPr>
          <w:rFonts w:eastAsia="Times New Roman" w:cstheme="minorHAnsi"/>
          <w:sz w:val="11"/>
          <w:szCs w:val="11"/>
          <w:lang w:eastAsia="tr-TR"/>
        </w:rPr>
        <w:t>*C</w:t>
      </w:r>
      <w:r w:rsidRPr="007B093A">
        <w:rPr>
          <w:rFonts w:eastAsia="Times New Roman" w:cstheme="minorHAnsi"/>
          <w:sz w:val="11"/>
          <w:szCs w:val="11"/>
          <w:lang w:eastAsia="tr-TR"/>
        </w:rPr>
        <w:t xml:space="preserve">rude </w:t>
      </w:r>
      <w:r w:rsidRPr="00B52BD8">
        <w:rPr>
          <w:rFonts w:eastAsia="Times New Roman" w:cstheme="minorHAnsi"/>
          <w:sz w:val="11"/>
          <w:szCs w:val="11"/>
          <w:lang w:eastAsia="tr-TR"/>
        </w:rPr>
        <w:t>M</w:t>
      </w:r>
      <w:r w:rsidRPr="007B093A">
        <w:rPr>
          <w:rFonts w:eastAsia="Times New Roman" w:cstheme="minorHAnsi"/>
          <w:sz w:val="11"/>
          <w:szCs w:val="11"/>
          <w:lang w:eastAsia="tr-TR"/>
        </w:rPr>
        <w:t xml:space="preserve">ortality </w:t>
      </w:r>
      <w:r w:rsidRPr="00B52BD8">
        <w:rPr>
          <w:rFonts w:eastAsia="Times New Roman" w:cstheme="minorHAnsi"/>
          <w:sz w:val="11"/>
          <w:szCs w:val="11"/>
          <w:lang w:eastAsia="tr-TR"/>
        </w:rPr>
        <w:t>R</w:t>
      </w:r>
      <w:r w:rsidRPr="007B093A">
        <w:rPr>
          <w:rFonts w:eastAsia="Times New Roman" w:cstheme="minorHAnsi"/>
          <w:sz w:val="11"/>
          <w:szCs w:val="11"/>
          <w:lang w:eastAsia="tr-TR"/>
        </w:rPr>
        <w:t xml:space="preserve">ate </w:t>
      </w:r>
      <w:r w:rsidRPr="00B52BD8">
        <w:rPr>
          <w:rFonts w:eastAsia="Times New Roman" w:cstheme="minorHAnsi"/>
          <w:sz w:val="11"/>
          <w:szCs w:val="11"/>
          <w:lang w:eastAsia="tr-TR"/>
        </w:rPr>
        <w:t>(CM</w:t>
      </w:r>
      <w:r w:rsidR="0092621B">
        <w:rPr>
          <w:rFonts w:eastAsia="Times New Roman" w:cstheme="minorHAnsi"/>
          <w:sz w:val="11"/>
          <w:szCs w:val="11"/>
          <w:lang w:eastAsia="tr-TR"/>
        </w:rPr>
        <w:t>R</w:t>
      </w:r>
      <w:r w:rsidRPr="00B52BD8">
        <w:rPr>
          <w:rFonts w:eastAsia="Times New Roman" w:cstheme="minorHAnsi"/>
          <w:sz w:val="11"/>
          <w:szCs w:val="11"/>
          <w:lang w:eastAsia="tr-TR"/>
        </w:rPr>
        <w:t>)</w:t>
      </w:r>
      <w:r w:rsidRPr="00B52BD8">
        <w:rPr>
          <w:rFonts w:cstheme="minorHAnsi"/>
          <w:sz w:val="11"/>
          <w:szCs w:val="11"/>
        </w:rPr>
        <w:t xml:space="preserve">, </w:t>
      </w:r>
      <w:r w:rsidRPr="00B52BD8">
        <w:rPr>
          <w:rFonts w:eastAsia="Times New Roman" w:cstheme="minorHAnsi"/>
          <w:sz w:val="11"/>
          <w:szCs w:val="11"/>
          <w:lang w:eastAsia="tr-TR"/>
        </w:rPr>
        <w:t>RR: R</w:t>
      </w:r>
      <w:r w:rsidR="0092621B" w:rsidRPr="0092621B">
        <w:rPr>
          <w:rFonts w:eastAsia="Times New Roman" w:cstheme="minorHAnsi"/>
          <w:sz w:val="11"/>
          <w:szCs w:val="11"/>
          <w:lang w:eastAsia="tr-TR"/>
        </w:rPr>
        <w:t>isk ratio</w:t>
      </w:r>
    </w:p>
    <w:p w:rsidR="00B52BD8" w:rsidRPr="00B52BD8" w:rsidRDefault="00B52BD8" w:rsidP="00B52BD8">
      <w:pPr>
        <w:rPr>
          <w:rFonts w:cstheme="minorHAnsi"/>
          <w:sz w:val="15"/>
          <w:szCs w:val="15"/>
        </w:rPr>
      </w:pPr>
    </w:p>
    <w:p w:rsidR="00B52BD8" w:rsidRPr="00B52BD8" w:rsidRDefault="00B52BD8" w:rsidP="00B52BD8">
      <w:pPr>
        <w:rPr>
          <w:rFonts w:cstheme="minorHAnsi"/>
          <w:sz w:val="15"/>
          <w:szCs w:val="15"/>
        </w:rPr>
      </w:pPr>
    </w:p>
    <w:p w:rsidR="00B52BD8" w:rsidRPr="00B52BD8" w:rsidRDefault="00B52BD8" w:rsidP="00B52BD8">
      <w:pPr>
        <w:rPr>
          <w:rFonts w:cstheme="minorHAnsi"/>
          <w:sz w:val="15"/>
          <w:szCs w:val="15"/>
        </w:rPr>
      </w:pPr>
    </w:p>
    <w:p w:rsidR="00B52BD8" w:rsidRPr="00B52BD8" w:rsidRDefault="00B52BD8" w:rsidP="00B52BD8">
      <w:pPr>
        <w:rPr>
          <w:rFonts w:cstheme="minorHAnsi"/>
          <w:sz w:val="15"/>
          <w:szCs w:val="15"/>
        </w:rPr>
      </w:pPr>
    </w:p>
    <w:p w:rsidR="0092621B" w:rsidRPr="00B52BD8" w:rsidRDefault="0092621B" w:rsidP="00B52BD8">
      <w:pPr>
        <w:rPr>
          <w:rFonts w:eastAsia="Times New Roman" w:cstheme="minorHAnsi"/>
          <w:sz w:val="15"/>
          <w:szCs w:val="15"/>
          <w:lang w:eastAsia="tr-TR"/>
        </w:rPr>
      </w:pPr>
      <w:r w:rsidRPr="0092621B">
        <w:rPr>
          <w:rFonts w:eastAsia="Times New Roman" w:cstheme="minorHAnsi"/>
          <w:sz w:val="15"/>
          <w:szCs w:val="15"/>
          <w:lang w:eastAsia="tr-TR"/>
        </w:rPr>
        <w:t>Association Between Consecutive High Air Pollution Episodes and Mortality in Adults Aged ≥65 Years</w:t>
      </w:r>
    </w:p>
    <w:tbl>
      <w:tblPr>
        <w:tblStyle w:val="TabloKlavuzu"/>
        <w:tblW w:w="9100" w:type="dxa"/>
        <w:tblLayout w:type="fixed"/>
        <w:tblLook w:val="04A0" w:firstRow="1" w:lastRow="0" w:firstColumn="1" w:lastColumn="0" w:noHBand="0" w:noVBand="1"/>
      </w:tblPr>
      <w:tblGrid>
        <w:gridCol w:w="937"/>
        <w:gridCol w:w="941"/>
        <w:gridCol w:w="1413"/>
        <w:gridCol w:w="1099"/>
        <w:gridCol w:w="1100"/>
        <w:gridCol w:w="941"/>
        <w:gridCol w:w="785"/>
        <w:gridCol w:w="1099"/>
        <w:gridCol w:w="785"/>
      </w:tblGrid>
      <w:tr w:rsidR="0092621B" w:rsidRPr="00B52BD8" w:rsidTr="0092621B">
        <w:trPr>
          <w:trHeight w:val="267"/>
        </w:trPr>
        <w:tc>
          <w:tcPr>
            <w:tcW w:w="937" w:type="dxa"/>
            <w:vAlign w:val="center"/>
          </w:tcPr>
          <w:p w:rsidR="0092621B" w:rsidRPr="0092621B" w:rsidRDefault="0092621B" w:rsidP="0092621B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rFonts w:cstheme="minorHAnsi"/>
                <w:b/>
                <w:bCs/>
                <w:sz w:val="11"/>
                <w:szCs w:val="11"/>
              </w:rPr>
              <w:t>Date</w:t>
            </w:r>
          </w:p>
        </w:tc>
        <w:tc>
          <w:tcPr>
            <w:tcW w:w="941" w:type="dxa"/>
            <w:vAlign w:val="center"/>
          </w:tcPr>
          <w:p w:rsidR="0092621B" w:rsidRPr="0092621B" w:rsidRDefault="0092621B" w:rsidP="0092621B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Number of Consecutive High-Pollution Days</w:t>
            </w:r>
          </w:p>
        </w:tc>
        <w:tc>
          <w:tcPr>
            <w:tcW w:w="1413" w:type="dxa"/>
            <w:vAlign w:val="center"/>
          </w:tcPr>
          <w:p w:rsidR="0092621B" w:rsidRPr="0092621B" w:rsidRDefault="0092621B" w:rsidP="0092621B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Pollutants with Elevated Levels</w:t>
            </w:r>
          </w:p>
        </w:tc>
        <w:tc>
          <w:tcPr>
            <w:tcW w:w="1099" w:type="dxa"/>
            <w:vAlign w:val="center"/>
          </w:tcPr>
          <w:p w:rsidR="0092621B" w:rsidRPr="0092621B" w:rsidRDefault="0092621B" w:rsidP="0092621B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Number of Deaths</w:t>
            </w:r>
          </w:p>
        </w:tc>
        <w:tc>
          <w:tcPr>
            <w:tcW w:w="1100" w:type="dxa"/>
            <w:vAlign w:val="center"/>
          </w:tcPr>
          <w:p w:rsidR="0092621B" w:rsidRPr="0092621B" w:rsidRDefault="0092621B" w:rsidP="0092621B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Crude Mortality Rate (per 100,000)</w:t>
            </w:r>
          </w:p>
        </w:tc>
        <w:tc>
          <w:tcPr>
            <w:tcW w:w="941" w:type="dxa"/>
            <w:vAlign w:val="center"/>
          </w:tcPr>
          <w:p w:rsidR="0092621B" w:rsidRPr="0092621B" w:rsidRDefault="0092621B" w:rsidP="0092621B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Number of Deaths in the Reference Period</w:t>
            </w:r>
          </w:p>
        </w:tc>
        <w:tc>
          <w:tcPr>
            <w:tcW w:w="785" w:type="dxa"/>
            <w:vAlign w:val="center"/>
          </w:tcPr>
          <w:p w:rsidR="0092621B" w:rsidRPr="0092621B" w:rsidRDefault="0092621B" w:rsidP="0092621B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b/>
                <w:bCs/>
                <w:sz w:val="11"/>
                <w:szCs w:val="11"/>
              </w:rPr>
              <w:t>Crude Mortality Rate in the Reference Period (per 100,000)</w:t>
            </w:r>
          </w:p>
        </w:tc>
        <w:tc>
          <w:tcPr>
            <w:tcW w:w="1099" w:type="dxa"/>
            <w:vAlign w:val="center"/>
          </w:tcPr>
          <w:p w:rsidR="0092621B" w:rsidRPr="0092621B" w:rsidRDefault="0092621B" w:rsidP="0092621B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rFonts w:cstheme="minorHAnsi"/>
                <w:b/>
                <w:bCs/>
                <w:sz w:val="11"/>
                <w:szCs w:val="11"/>
              </w:rPr>
              <w:t>RR</w:t>
            </w:r>
          </w:p>
          <w:p w:rsidR="0092621B" w:rsidRPr="0092621B" w:rsidRDefault="0092621B" w:rsidP="0092621B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rFonts w:cstheme="minorHAnsi"/>
                <w:b/>
                <w:bCs/>
                <w:sz w:val="11"/>
                <w:szCs w:val="11"/>
              </w:rPr>
              <w:t>(%95 GA)</w:t>
            </w:r>
          </w:p>
        </w:tc>
        <w:tc>
          <w:tcPr>
            <w:tcW w:w="785" w:type="dxa"/>
            <w:vAlign w:val="center"/>
          </w:tcPr>
          <w:p w:rsidR="0092621B" w:rsidRPr="0092621B" w:rsidRDefault="0092621B" w:rsidP="0092621B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92621B">
              <w:rPr>
                <w:rFonts w:cstheme="minorHAnsi"/>
                <w:b/>
                <w:bCs/>
                <w:sz w:val="11"/>
                <w:szCs w:val="11"/>
              </w:rPr>
              <w:t>p value</w:t>
            </w:r>
          </w:p>
        </w:tc>
      </w:tr>
      <w:tr w:rsidR="00B52BD8" w:rsidRPr="00B52BD8" w:rsidTr="0092621B">
        <w:trPr>
          <w:trHeight w:val="293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30.03.2013-04.04.2013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675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0,79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4778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0,89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0,89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(0,82-0,97)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pStyle w:val="NormalWeb"/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B52BD8">
              <w:rPr>
                <w:rFonts w:asciiTheme="minorHAnsi" w:hAnsiTheme="minorHAnsi" w:cstheme="minorHAnsi"/>
                <w:sz w:val="11"/>
                <w:szCs w:val="11"/>
              </w:rPr>
              <w:t>0,006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24.04.2013-02.05.2013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9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NO2, SO2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949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0,74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6604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0,82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0,91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(0,85-0,97)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0,006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10.10.2013-15.10.2013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678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0,80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4203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0,78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0,98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(0,92-1,04)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0,622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10.11.2013-15.11.2013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NO2, NO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675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0,79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4593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0,85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0,93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0,86-1,01)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0,077</w:t>
            </w:r>
          </w:p>
        </w:tc>
      </w:tr>
      <w:tr w:rsidR="00B52BD8" w:rsidRPr="00B52BD8" w:rsidTr="0092621B">
        <w:trPr>
          <w:trHeight w:val="22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20.12.2013-31.12.2013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12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NO2, S O2, NO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1659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0,98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10531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0,98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1,00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0,95-1,05)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0,90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10.01.2014-18.01.2014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19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1404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1,09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8135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1,01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1,07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(1,01-1,14)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0,014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21.03.2014-27.03.2014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NO2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829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0,82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5441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0,87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0,95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(0,88-1,02)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0,145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05.11.2014-13.11.2014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9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1054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0,81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6820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0,85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0,96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(0,90-1,03)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0,226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17.01.2015-26.01.2015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10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SO2, NO, NOX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1296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0,88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9488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1,06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0,83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(0,78-0,88)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&lt;0,001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04.12.2015-10.12.2015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NO, NOX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889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0,87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5555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0,89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0,97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(0,91-1,04)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0,444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06.04.2016-12.04.2016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NO, NOX, NO2, SO2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879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0,85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5375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0,86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0,98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(0,91-1,06)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0,628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25.11.2016-30.11.2016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PM2,5, 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NO,NOX</w:t>
            </w:r>
            <w:proofErr w:type="gramEnd"/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818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0,92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4583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0,86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1,07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(1,00-1,16)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0,065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10.10.2017-15.10.2017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NO2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715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0,79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3812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0,72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1,11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(1,02-1,20)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b/>
                <w:bCs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0,012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20.10.2017-25.10.2017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PM2,5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768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0,85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4278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0,80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1,06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0,98-1,14)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0,138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06.01.2018-12.01.2018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CO, NO, NOX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964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0,90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6558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1,06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0,85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0,80-0,91)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&lt;0,001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24.04.2018-29.04.2018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NO2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834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0,91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4310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0,81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1,12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(</w:t>
            </w:r>
            <w:r w:rsidRPr="00B52BD8">
              <w:rPr>
                <w:rFonts w:cstheme="minorHAnsi"/>
                <w:color w:val="000000"/>
                <w:sz w:val="11"/>
                <w:szCs w:val="11"/>
              </w:rPr>
              <w:t>1,04-1,21)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0,002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30.10.2018-04.11.2018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6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NO, NOX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814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0,89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4443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0,84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1,06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(0,99-1,15)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0,109</w:t>
            </w:r>
          </w:p>
        </w:tc>
      </w:tr>
      <w:tr w:rsidR="00B52BD8" w:rsidRPr="00B52BD8" w:rsidTr="0092621B">
        <w:trPr>
          <w:trHeight w:val="299"/>
        </w:trPr>
        <w:tc>
          <w:tcPr>
            <w:tcW w:w="937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b/>
                <w:bCs/>
                <w:sz w:val="11"/>
                <w:szCs w:val="11"/>
              </w:rPr>
              <w:t>08.11.2019-14.11.2019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7</w:t>
            </w:r>
          </w:p>
        </w:tc>
        <w:tc>
          <w:tcPr>
            <w:tcW w:w="1413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PM</w:t>
            </w:r>
            <w:proofErr w:type="gramStart"/>
            <w:r w:rsidRPr="00B52BD8">
              <w:rPr>
                <w:rFonts w:cstheme="minorHAnsi"/>
                <w:sz w:val="11"/>
                <w:szCs w:val="11"/>
              </w:rPr>
              <w:t>10 ,</w:t>
            </w:r>
            <w:proofErr w:type="gramEnd"/>
            <w:r w:rsidRPr="00B52BD8">
              <w:rPr>
                <w:rFonts w:cstheme="minorHAnsi"/>
                <w:sz w:val="11"/>
                <w:szCs w:val="11"/>
              </w:rPr>
              <w:t xml:space="preserve"> NO2, NO, NOX, SO2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940</w:t>
            </w:r>
          </w:p>
        </w:tc>
        <w:tc>
          <w:tcPr>
            <w:tcW w:w="1100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0,87</w:t>
            </w:r>
          </w:p>
        </w:tc>
        <w:tc>
          <w:tcPr>
            <w:tcW w:w="941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5180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0,84</w:t>
            </w:r>
          </w:p>
        </w:tc>
        <w:tc>
          <w:tcPr>
            <w:tcW w:w="1099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1,04</w:t>
            </w:r>
          </w:p>
          <w:p w:rsidR="00B52BD8" w:rsidRPr="00B52BD8" w:rsidRDefault="00B52BD8" w:rsidP="00396F0A">
            <w:pPr>
              <w:jc w:val="center"/>
              <w:rPr>
                <w:rFonts w:cstheme="minorHAnsi"/>
                <w:color w:val="000000"/>
                <w:sz w:val="11"/>
                <w:szCs w:val="11"/>
              </w:rPr>
            </w:pPr>
            <w:r w:rsidRPr="00B52BD8">
              <w:rPr>
                <w:rFonts w:cstheme="minorHAnsi"/>
                <w:color w:val="000000"/>
                <w:sz w:val="11"/>
                <w:szCs w:val="11"/>
              </w:rPr>
              <w:t>(0,97-1,11)</w:t>
            </w:r>
          </w:p>
        </w:tc>
        <w:tc>
          <w:tcPr>
            <w:tcW w:w="785" w:type="dxa"/>
            <w:vAlign w:val="center"/>
          </w:tcPr>
          <w:p w:rsidR="00B52BD8" w:rsidRPr="00B52BD8" w:rsidRDefault="00B52BD8" w:rsidP="00396F0A">
            <w:pPr>
              <w:jc w:val="center"/>
              <w:rPr>
                <w:rFonts w:cstheme="minorHAnsi"/>
                <w:sz w:val="11"/>
                <w:szCs w:val="11"/>
              </w:rPr>
            </w:pPr>
            <w:r w:rsidRPr="00B52BD8">
              <w:rPr>
                <w:rFonts w:cstheme="minorHAnsi"/>
                <w:sz w:val="11"/>
                <w:szCs w:val="11"/>
              </w:rPr>
              <w:t>0,323</w:t>
            </w:r>
          </w:p>
        </w:tc>
      </w:tr>
    </w:tbl>
    <w:p w:rsidR="00B52BD8" w:rsidRPr="00B52BD8" w:rsidRDefault="00B52BD8" w:rsidP="00B52BD8">
      <w:pPr>
        <w:rPr>
          <w:rFonts w:eastAsia="Times New Roman" w:cstheme="minorHAnsi"/>
          <w:sz w:val="11"/>
          <w:szCs w:val="11"/>
          <w:lang w:eastAsia="tr-TR"/>
        </w:rPr>
      </w:pPr>
      <w:r w:rsidRPr="00B52BD8">
        <w:rPr>
          <w:rFonts w:eastAsia="Times New Roman" w:cstheme="minorHAnsi"/>
          <w:sz w:val="11"/>
          <w:szCs w:val="11"/>
          <w:lang w:eastAsia="tr-TR"/>
        </w:rPr>
        <w:t>*C</w:t>
      </w:r>
      <w:r w:rsidRPr="007B093A">
        <w:rPr>
          <w:rFonts w:eastAsia="Times New Roman" w:cstheme="minorHAnsi"/>
          <w:sz w:val="11"/>
          <w:szCs w:val="11"/>
          <w:lang w:eastAsia="tr-TR"/>
        </w:rPr>
        <w:t xml:space="preserve">rude </w:t>
      </w:r>
      <w:r w:rsidRPr="00B52BD8">
        <w:rPr>
          <w:rFonts w:eastAsia="Times New Roman" w:cstheme="minorHAnsi"/>
          <w:sz w:val="11"/>
          <w:szCs w:val="11"/>
          <w:lang w:eastAsia="tr-TR"/>
        </w:rPr>
        <w:t>M</w:t>
      </w:r>
      <w:r w:rsidRPr="007B093A">
        <w:rPr>
          <w:rFonts w:eastAsia="Times New Roman" w:cstheme="minorHAnsi"/>
          <w:sz w:val="11"/>
          <w:szCs w:val="11"/>
          <w:lang w:eastAsia="tr-TR"/>
        </w:rPr>
        <w:t xml:space="preserve">ortality </w:t>
      </w:r>
      <w:r w:rsidRPr="00B52BD8">
        <w:rPr>
          <w:rFonts w:eastAsia="Times New Roman" w:cstheme="minorHAnsi"/>
          <w:sz w:val="11"/>
          <w:szCs w:val="11"/>
          <w:lang w:eastAsia="tr-TR"/>
        </w:rPr>
        <w:t>R</w:t>
      </w:r>
      <w:r w:rsidRPr="007B093A">
        <w:rPr>
          <w:rFonts w:eastAsia="Times New Roman" w:cstheme="minorHAnsi"/>
          <w:sz w:val="11"/>
          <w:szCs w:val="11"/>
          <w:lang w:eastAsia="tr-TR"/>
        </w:rPr>
        <w:t xml:space="preserve">ate </w:t>
      </w:r>
      <w:r w:rsidRPr="00B52BD8">
        <w:rPr>
          <w:rFonts w:eastAsia="Times New Roman" w:cstheme="minorHAnsi"/>
          <w:sz w:val="11"/>
          <w:szCs w:val="11"/>
          <w:lang w:eastAsia="tr-TR"/>
        </w:rPr>
        <w:t>(CM</w:t>
      </w:r>
      <w:r w:rsidR="0092621B">
        <w:rPr>
          <w:rFonts w:eastAsia="Times New Roman" w:cstheme="minorHAnsi"/>
          <w:sz w:val="11"/>
          <w:szCs w:val="11"/>
          <w:lang w:eastAsia="tr-TR"/>
        </w:rPr>
        <w:t>R</w:t>
      </w:r>
      <w:r w:rsidRPr="00B52BD8">
        <w:rPr>
          <w:rFonts w:eastAsia="Times New Roman" w:cstheme="minorHAnsi"/>
          <w:sz w:val="11"/>
          <w:szCs w:val="11"/>
          <w:lang w:eastAsia="tr-TR"/>
        </w:rPr>
        <w:t>)</w:t>
      </w:r>
      <w:r w:rsidRPr="00B52BD8">
        <w:rPr>
          <w:rFonts w:cstheme="minorHAnsi"/>
          <w:sz w:val="11"/>
          <w:szCs w:val="11"/>
        </w:rPr>
        <w:t xml:space="preserve">, </w:t>
      </w:r>
      <w:r w:rsidR="0092621B" w:rsidRPr="00B52BD8">
        <w:rPr>
          <w:rFonts w:eastAsia="Times New Roman" w:cstheme="minorHAnsi"/>
          <w:sz w:val="11"/>
          <w:szCs w:val="11"/>
          <w:lang w:eastAsia="tr-TR"/>
        </w:rPr>
        <w:t>RR: R</w:t>
      </w:r>
      <w:r w:rsidR="0092621B" w:rsidRPr="0092621B">
        <w:rPr>
          <w:rFonts w:eastAsia="Times New Roman" w:cstheme="minorHAnsi"/>
          <w:sz w:val="11"/>
          <w:szCs w:val="11"/>
          <w:lang w:eastAsia="tr-TR"/>
        </w:rPr>
        <w:t>isk ratio</w:t>
      </w:r>
    </w:p>
    <w:p w:rsidR="00B52BD8" w:rsidRPr="00B52BD8" w:rsidRDefault="00B52BD8">
      <w:pPr>
        <w:rPr>
          <w:rFonts w:cstheme="minorHAnsi"/>
          <w:sz w:val="15"/>
          <w:szCs w:val="15"/>
        </w:rPr>
      </w:pPr>
    </w:p>
    <w:sectPr w:rsidR="00B52BD8" w:rsidRPr="00B52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2B"/>
    <w:rsid w:val="000274C4"/>
    <w:rsid w:val="00030D96"/>
    <w:rsid w:val="00082BFE"/>
    <w:rsid w:val="000946EC"/>
    <w:rsid w:val="00170F84"/>
    <w:rsid w:val="001D146B"/>
    <w:rsid w:val="00224B39"/>
    <w:rsid w:val="002B7E6C"/>
    <w:rsid w:val="002C7396"/>
    <w:rsid w:val="002F2180"/>
    <w:rsid w:val="003351B4"/>
    <w:rsid w:val="003C5A55"/>
    <w:rsid w:val="003D7CAC"/>
    <w:rsid w:val="004C7212"/>
    <w:rsid w:val="00563B5E"/>
    <w:rsid w:val="005650A2"/>
    <w:rsid w:val="00585024"/>
    <w:rsid w:val="005862E6"/>
    <w:rsid w:val="005E6B87"/>
    <w:rsid w:val="00603B09"/>
    <w:rsid w:val="00605844"/>
    <w:rsid w:val="00623A2B"/>
    <w:rsid w:val="00694614"/>
    <w:rsid w:val="0076585C"/>
    <w:rsid w:val="00794DAF"/>
    <w:rsid w:val="00795207"/>
    <w:rsid w:val="007B0F09"/>
    <w:rsid w:val="007B2067"/>
    <w:rsid w:val="007D42E4"/>
    <w:rsid w:val="008A18E8"/>
    <w:rsid w:val="0090236D"/>
    <w:rsid w:val="0092621B"/>
    <w:rsid w:val="009315CE"/>
    <w:rsid w:val="00987BE3"/>
    <w:rsid w:val="00990D17"/>
    <w:rsid w:val="00A9076C"/>
    <w:rsid w:val="00AA725B"/>
    <w:rsid w:val="00B167BB"/>
    <w:rsid w:val="00B16E4B"/>
    <w:rsid w:val="00B52BD8"/>
    <w:rsid w:val="00C01A2B"/>
    <w:rsid w:val="00C94EC3"/>
    <w:rsid w:val="00D00452"/>
    <w:rsid w:val="00D124B1"/>
    <w:rsid w:val="00D2783C"/>
    <w:rsid w:val="00DA431C"/>
    <w:rsid w:val="00DE0580"/>
    <w:rsid w:val="00E15649"/>
    <w:rsid w:val="00EE72E4"/>
    <w:rsid w:val="00EF02BB"/>
    <w:rsid w:val="00F20987"/>
    <w:rsid w:val="00F320CD"/>
    <w:rsid w:val="00F662A1"/>
    <w:rsid w:val="00F9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ECB9"/>
  <w15:chartTrackingRefBased/>
  <w15:docId w15:val="{1D4F5C03-B2EC-954A-AFE3-9A5565C5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A2B"/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0946EC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color w:val="2F5496" w:themeColor="accent1" w:themeShade="BF"/>
      <w:kern w:val="2"/>
      <w:sz w:val="32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946EC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color w:val="000000" w:themeColor="text1"/>
      <w:kern w:val="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0946EC"/>
    <w:pPr>
      <w:keepNext/>
      <w:keepLines/>
      <w:spacing w:before="160" w:after="80"/>
      <w:outlineLvl w:val="2"/>
    </w:pPr>
    <w:rPr>
      <w:rFonts w:ascii="Times New Roman" w:eastAsiaTheme="majorEastAsia" w:hAnsi="Times New Roman" w:cs="Times New Roman"/>
      <w:b/>
      <w:color w:val="000000" w:themeColor="text1"/>
      <w:kern w:val="2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23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23A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23A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23A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23A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23A2B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946EC"/>
    <w:rPr>
      <w:rFonts w:ascii="Times New Roman" w:eastAsiaTheme="majorEastAsia" w:hAnsi="Times New Roman" w:cstheme="majorBidi"/>
      <w:b/>
      <w:color w:val="2F5496" w:themeColor="accent1" w:themeShade="BF"/>
      <w:sz w:val="32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0946EC"/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AralkYok">
    <w:name w:val="No Spacing"/>
    <w:uiPriority w:val="1"/>
    <w:qFormat/>
    <w:rsid w:val="000946EC"/>
    <w:rPr>
      <w:rFonts w:ascii="Times New Roman" w:hAnsi="Times New Roman"/>
      <w:b/>
      <w:color w:val="000000" w:themeColor="text1"/>
    </w:rPr>
  </w:style>
  <w:style w:type="character" w:customStyle="1" w:styleId="Balk3Char">
    <w:name w:val="Başlık 3 Char"/>
    <w:basedOn w:val="VarsaylanParagrafYazTipi"/>
    <w:link w:val="Balk3"/>
    <w:uiPriority w:val="9"/>
    <w:rsid w:val="000946EC"/>
    <w:rPr>
      <w:rFonts w:ascii="Times New Roman" w:eastAsiaTheme="majorEastAsia" w:hAnsi="Times New Roman" w:cs="Times New Roman"/>
      <w:b/>
      <w:color w:val="000000" w:themeColor="text1"/>
    </w:rPr>
  </w:style>
  <w:style w:type="paragraph" w:styleId="ResimYazs">
    <w:name w:val="caption"/>
    <w:basedOn w:val="Normal"/>
    <w:next w:val="Normal"/>
    <w:autoRedefine/>
    <w:uiPriority w:val="35"/>
    <w:unhideWhenUsed/>
    <w:qFormat/>
    <w:rsid w:val="000946EC"/>
    <w:pPr>
      <w:spacing w:after="80"/>
      <w:jc w:val="both"/>
    </w:pPr>
    <w:rPr>
      <w:rFonts w:ascii="Times New Roman" w:hAnsi="Times New Roman"/>
      <w:iCs/>
      <w:color w:val="44546A" w:themeColor="text2"/>
      <w:kern w:val="2"/>
      <w:szCs w:val="18"/>
      <w:lang w:val="tr-TR"/>
      <w14:ligatures w14:val="standardContextual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23A2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23A2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23A2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23A2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23A2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23A2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23A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23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23A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23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23A2B"/>
    <w:pPr>
      <w:spacing w:before="160" w:after="160"/>
      <w:jc w:val="center"/>
    </w:pPr>
    <w:rPr>
      <w:i/>
      <w:iCs/>
      <w:color w:val="404040" w:themeColor="text1" w:themeTint="BF"/>
      <w:kern w:val="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23A2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23A2B"/>
    <w:pPr>
      <w:ind w:left="720"/>
      <w:contextualSpacing/>
    </w:pPr>
    <w:rPr>
      <w:kern w:val="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23A2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23A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23A2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23A2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23A2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  <w:style w:type="table" w:styleId="TabloKlavuzu">
    <w:name w:val="Table Grid"/>
    <w:basedOn w:val="NormalTablo"/>
    <w:uiPriority w:val="39"/>
    <w:rsid w:val="00623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SUMEYYE NUR AYDIN</dc:creator>
  <cp:keywords/>
  <dc:description/>
  <cp:lastModifiedBy>SUMEYYE NUR AYDIN</cp:lastModifiedBy>
  <cp:revision>2</cp:revision>
  <dcterms:created xsi:type="dcterms:W3CDTF">2025-04-05T00:42:00Z</dcterms:created>
  <dcterms:modified xsi:type="dcterms:W3CDTF">2025-12-25T22:18:00Z</dcterms:modified>
</cp:coreProperties>
</file>