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4328B" w14:textId="77777777" w:rsidR="00BE7F30" w:rsidRDefault="00000000" w:rsidP="00DF76A3">
      <w:pPr>
        <w:jc w:val="both"/>
      </w:pPr>
      <w:r>
        <w:rPr>
          <w:b/>
          <w:sz w:val="32"/>
        </w:rPr>
        <w:t>Supplementary Methods</w:t>
      </w:r>
    </w:p>
    <w:p w14:paraId="0AD3C010" w14:textId="77777777" w:rsidR="00BE7F30" w:rsidRDefault="00BE7F30" w:rsidP="00DF76A3">
      <w:pPr>
        <w:jc w:val="both"/>
      </w:pPr>
    </w:p>
    <w:p w14:paraId="787BD6D0" w14:textId="77777777" w:rsidR="00BE7F30" w:rsidRDefault="00000000" w:rsidP="00DF76A3">
      <w:pPr>
        <w:jc w:val="both"/>
      </w:pPr>
      <w:r>
        <w:rPr>
          <w:b/>
          <w:sz w:val="26"/>
        </w:rPr>
        <w:t>Calibration protocol for mDISCERN and GQS scoring</w:t>
      </w:r>
    </w:p>
    <w:p w14:paraId="41ECE1D3" w14:textId="77777777" w:rsidR="00BE7F30" w:rsidRDefault="00000000" w:rsidP="00DF76A3">
      <w:pPr>
        <w:jc w:val="both"/>
      </w:pPr>
      <w:r>
        <w:t>To reduce rater drift and harmonize interpretation of the scoring anchors, the four pediatrician raters completed a brief calibration before the formal scoring of study responses.</w:t>
      </w:r>
    </w:p>
    <w:p w14:paraId="37A023A9" w14:textId="77777777" w:rsidR="00BE7F30" w:rsidRDefault="00000000" w:rsidP="00DF76A3">
      <w:pPr>
        <w:pStyle w:val="ListBullet"/>
        <w:jc w:val="both"/>
      </w:pPr>
      <w:r>
        <w:rPr>
          <w:b/>
        </w:rPr>
        <w:t xml:space="preserve">Format and duration: </w:t>
      </w:r>
      <w:r>
        <w:t>Single session (~20–30 minutes), conducted before rating began.</w:t>
      </w:r>
    </w:p>
    <w:p w14:paraId="1584D33A" w14:textId="77777777" w:rsidR="00BE7F30" w:rsidRDefault="00000000" w:rsidP="00DF76A3">
      <w:pPr>
        <w:pStyle w:val="ListBullet"/>
        <w:jc w:val="both"/>
      </w:pPr>
      <w:r>
        <w:rPr>
          <w:b/>
        </w:rPr>
        <w:t xml:space="preserve">Materials: </w:t>
      </w:r>
      <w:r>
        <w:t>mDISCERN and GQS scoring sheet, item definitions, and wording anchors (Table 2).</w:t>
      </w:r>
    </w:p>
    <w:p w14:paraId="23A820D4" w14:textId="77777777" w:rsidR="00BE7F30" w:rsidRDefault="00000000" w:rsidP="00DF76A3">
      <w:pPr>
        <w:pStyle w:val="ListBullet"/>
        <w:jc w:val="both"/>
      </w:pPr>
      <w:r>
        <w:rPr>
          <w:b/>
        </w:rPr>
        <w:t xml:space="preserve">Scope: </w:t>
      </w:r>
      <w:r>
        <w:t>Calibration focused on the interpretation of item anchors; it did not involve any discussion of platform identity or expected rankings.</w:t>
      </w:r>
    </w:p>
    <w:p w14:paraId="040026CF" w14:textId="77777777" w:rsidR="00BE7F30" w:rsidRDefault="00000000" w:rsidP="00DF76A3">
      <w:pPr>
        <w:pStyle w:val="ListBullet"/>
        <w:jc w:val="both"/>
      </w:pPr>
      <w:r>
        <w:rPr>
          <w:b/>
        </w:rPr>
        <w:t xml:space="preserve">Practice rating: </w:t>
      </w:r>
      <w:r>
        <w:t>Raters independently scored two example AI responses that were not part of the analytic dataset.</w:t>
      </w:r>
    </w:p>
    <w:p w14:paraId="14DD72BF" w14:textId="77777777" w:rsidR="00BE7F30" w:rsidRDefault="00000000" w:rsidP="00DF76A3">
      <w:pPr>
        <w:pStyle w:val="ListBullet"/>
        <w:jc w:val="both"/>
      </w:pPr>
      <w:r>
        <w:rPr>
          <w:b/>
        </w:rPr>
        <w:t xml:space="preserve">Decision rules: </w:t>
      </w:r>
      <w:r>
        <w:t>Raters discussed only discrepancies in anchor interpretation and documented operational clarifications for recurrent ambiguities (e.g., what constitutes explicit safety-netting, acknowledgement of uncertainty, and presentation of alternatives).</w:t>
      </w:r>
    </w:p>
    <w:p w14:paraId="0E87CEEC" w14:textId="77777777" w:rsidR="00BE7F30" w:rsidRDefault="00000000" w:rsidP="00DF76A3">
      <w:pPr>
        <w:pStyle w:val="ListBullet"/>
        <w:jc w:val="both"/>
      </w:pPr>
      <w:r>
        <w:rPr>
          <w:b/>
        </w:rPr>
        <w:t xml:space="preserve">Safeguards against bias: </w:t>
      </w:r>
      <w:r>
        <w:t>No consensus scores were generated for study responses. After calibration, all study responses were scored independently, without access to other raters’ scores, and under blinding to model identity (Models A–D).</w:t>
      </w:r>
    </w:p>
    <w:p w14:paraId="0B19FCCB" w14:textId="77777777" w:rsidR="00BE7F30" w:rsidRDefault="00BE7F30" w:rsidP="00DF76A3">
      <w:pPr>
        <w:jc w:val="both"/>
      </w:pPr>
    </w:p>
    <w:p w14:paraId="7F03AF0A" w14:textId="77777777" w:rsidR="00BE7F30" w:rsidRDefault="00000000" w:rsidP="00DF76A3">
      <w:pPr>
        <w:jc w:val="both"/>
      </w:pPr>
      <w:r>
        <w:t>Note: No clinicians were compensated for participation.</w:t>
      </w:r>
    </w:p>
    <w:sectPr w:rsidR="00BE7F3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7063331">
    <w:abstractNumId w:val="8"/>
  </w:num>
  <w:num w:numId="2" w16cid:durableId="820585104">
    <w:abstractNumId w:val="6"/>
  </w:num>
  <w:num w:numId="3" w16cid:durableId="258102674">
    <w:abstractNumId w:val="5"/>
  </w:num>
  <w:num w:numId="4" w16cid:durableId="1533568408">
    <w:abstractNumId w:val="4"/>
  </w:num>
  <w:num w:numId="5" w16cid:durableId="235288382">
    <w:abstractNumId w:val="7"/>
  </w:num>
  <w:num w:numId="6" w16cid:durableId="1934316431">
    <w:abstractNumId w:val="3"/>
  </w:num>
  <w:num w:numId="7" w16cid:durableId="1008142943">
    <w:abstractNumId w:val="2"/>
  </w:num>
  <w:num w:numId="8" w16cid:durableId="829637683">
    <w:abstractNumId w:val="1"/>
  </w:num>
  <w:num w:numId="9" w16cid:durableId="1123887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FF7"/>
    <w:rsid w:val="00034616"/>
    <w:rsid w:val="0006063C"/>
    <w:rsid w:val="0015074B"/>
    <w:rsid w:val="0029639D"/>
    <w:rsid w:val="00326F90"/>
    <w:rsid w:val="00AA1D8D"/>
    <w:rsid w:val="00B47730"/>
    <w:rsid w:val="00BE7F30"/>
    <w:rsid w:val="00CB0664"/>
    <w:rsid w:val="00DF76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82858F1"/>
  <w14:defaultImageDpi w14:val="300"/>
  <w15:docId w15:val="{B4BC30DB-D4A5-2640-AD83-B0497DED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Dilara LAHUT ŞEVİŞ</cp:lastModifiedBy>
  <cp:revision>2</cp:revision>
  <dcterms:created xsi:type="dcterms:W3CDTF">2013-12-23T23:15:00Z</dcterms:created>
  <dcterms:modified xsi:type="dcterms:W3CDTF">2026-02-13T20:12:00Z</dcterms:modified>
  <cp:category/>
</cp:coreProperties>
</file>