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CF1" w:rsidRPr="000F40A9" w:rsidRDefault="00CF6CF1" w:rsidP="00CF6CF1">
      <w:pPr>
        <w:spacing w:line="360" w:lineRule="auto"/>
      </w:pPr>
      <w:r w:rsidRPr="000F40A9">
        <w:rPr>
          <w:b/>
          <w:bCs/>
        </w:rPr>
        <w:t>Supplementary Table S1.</w:t>
      </w:r>
      <w:r w:rsidRPr="000F40A9">
        <w:t xml:space="preserve"> Cycle-level sensitivity analysis of embryo developmental and </w:t>
      </w:r>
      <w:proofErr w:type="spellStart"/>
      <w:r w:rsidRPr="000F40A9">
        <w:t>euploidy</w:t>
      </w:r>
      <w:proofErr w:type="spellEnd"/>
      <w:r w:rsidRPr="000F40A9">
        <w:t xml:space="preserve"> outcomes restricted to complete paired cycles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275"/>
        <w:gridCol w:w="1701"/>
        <w:gridCol w:w="2268"/>
        <w:gridCol w:w="1418"/>
      </w:tblGrid>
      <w:tr w:rsidR="00CF6CF1" w:rsidRPr="000F40A9" w:rsidTr="00885667">
        <w:trPr>
          <w:trHeight w:val="300"/>
        </w:trPr>
        <w:tc>
          <w:tcPr>
            <w:tcW w:w="326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Clinical Outcome</w:t>
            </w:r>
          </w:p>
        </w:tc>
        <w:tc>
          <w:tcPr>
            <w:tcW w:w="1275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n (pairs)</w:t>
            </w:r>
          </w:p>
        </w:tc>
        <w:tc>
          <w:tcPr>
            <w:tcW w:w="170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DGC</w:t>
            </w:r>
          </w:p>
        </w:tc>
        <w:tc>
          <w:tcPr>
            <w:tcW w:w="226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MSS</w:t>
            </w:r>
          </w:p>
        </w:tc>
        <w:tc>
          <w:tcPr>
            <w:tcW w:w="141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p-value†</w:t>
            </w:r>
          </w:p>
        </w:tc>
      </w:tr>
      <w:tr w:rsidR="00CF6CF1" w:rsidRPr="000F40A9" w:rsidTr="00885667">
        <w:trPr>
          <w:trHeight w:val="300"/>
        </w:trPr>
        <w:tc>
          <w:tcPr>
            <w:tcW w:w="326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Fertilization rate (% per MII)</w:t>
            </w:r>
          </w:p>
        </w:tc>
        <w:tc>
          <w:tcPr>
            <w:tcW w:w="1275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55</w:t>
            </w:r>
          </w:p>
        </w:tc>
        <w:tc>
          <w:tcPr>
            <w:tcW w:w="170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75.0 (60.0–100)</w:t>
            </w:r>
          </w:p>
        </w:tc>
        <w:tc>
          <w:tcPr>
            <w:tcW w:w="226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83.3 (71.4–100)</w:t>
            </w:r>
          </w:p>
        </w:tc>
        <w:tc>
          <w:tcPr>
            <w:tcW w:w="141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0.015</w:t>
            </w:r>
            <w:r w:rsidRPr="000F40A9">
              <w:rPr>
                <w:color w:val="000000"/>
              </w:rPr>
              <w:t>*</w:t>
            </w:r>
          </w:p>
        </w:tc>
      </w:tr>
      <w:tr w:rsidR="00CF6CF1" w:rsidRPr="000F40A9" w:rsidTr="00885667">
        <w:trPr>
          <w:trHeight w:val="300"/>
        </w:trPr>
        <w:tc>
          <w:tcPr>
            <w:tcW w:w="326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Cleavage rate (% per 2PN)</w:t>
            </w:r>
          </w:p>
        </w:tc>
        <w:tc>
          <w:tcPr>
            <w:tcW w:w="1275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55</w:t>
            </w:r>
          </w:p>
        </w:tc>
        <w:tc>
          <w:tcPr>
            <w:tcW w:w="170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100 (100–100)</w:t>
            </w:r>
          </w:p>
        </w:tc>
        <w:tc>
          <w:tcPr>
            <w:tcW w:w="226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100 (100–100)</w:t>
            </w:r>
          </w:p>
        </w:tc>
        <w:tc>
          <w:tcPr>
            <w:tcW w:w="141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0.843</w:t>
            </w:r>
          </w:p>
        </w:tc>
      </w:tr>
      <w:tr w:rsidR="00CF6CF1" w:rsidRPr="000F40A9" w:rsidTr="00885667">
        <w:trPr>
          <w:trHeight w:val="300"/>
        </w:trPr>
        <w:tc>
          <w:tcPr>
            <w:tcW w:w="326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Blastocyst rate (% per 2PN)</w:t>
            </w:r>
          </w:p>
        </w:tc>
        <w:tc>
          <w:tcPr>
            <w:tcW w:w="1275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55</w:t>
            </w:r>
          </w:p>
        </w:tc>
        <w:tc>
          <w:tcPr>
            <w:tcW w:w="170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66.7 (50.0–83.3)</w:t>
            </w:r>
          </w:p>
        </w:tc>
        <w:tc>
          <w:tcPr>
            <w:tcW w:w="226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60.0 (45.5–85.7)</w:t>
            </w:r>
          </w:p>
        </w:tc>
        <w:tc>
          <w:tcPr>
            <w:tcW w:w="141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0.647</w:t>
            </w:r>
          </w:p>
        </w:tc>
      </w:tr>
      <w:tr w:rsidR="00CF6CF1" w:rsidRPr="000F40A9" w:rsidTr="00885667">
        <w:trPr>
          <w:trHeight w:val="300"/>
        </w:trPr>
        <w:tc>
          <w:tcPr>
            <w:tcW w:w="326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Good-quality blastocyst rate (% per 2PN)</w:t>
            </w:r>
          </w:p>
        </w:tc>
        <w:tc>
          <w:tcPr>
            <w:tcW w:w="1275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55</w:t>
            </w:r>
          </w:p>
        </w:tc>
        <w:tc>
          <w:tcPr>
            <w:tcW w:w="170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33.3 (0–50.0)</w:t>
            </w:r>
          </w:p>
        </w:tc>
        <w:tc>
          <w:tcPr>
            <w:tcW w:w="226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33.3 (0–50.0)</w:t>
            </w:r>
          </w:p>
        </w:tc>
        <w:tc>
          <w:tcPr>
            <w:tcW w:w="141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0.548</w:t>
            </w:r>
          </w:p>
        </w:tc>
      </w:tr>
      <w:tr w:rsidR="00CF6CF1" w:rsidRPr="000F40A9" w:rsidTr="00885667">
        <w:trPr>
          <w:trHeight w:val="300"/>
        </w:trPr>
        <w:tc>
          <w:tcPr>
            <w:tcW w:w="326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Good-quality blastocyst rate (% per blastocyst)</w:t>
            </w:r>
          </w:p>
        </w:tc>
        <w:tc>
          <w:tcPr>
            <w:tcW w:w="1275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46</w:t>
            </w:r>
          </w:p>
        </w:tc>
        <w:tc>
          <w:tcPr>
            <w:tcW w:w="170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50.0 (0–75.0)</w:t>
            </w:r>
          </w:p>
        </w:tc>
        <w:tc>
          <w:tcPr>
            <w:tcW w:w="226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53.6 (33.3–100)</w:t>
            </w:r>
          </w:p>
        </w:tc>
        <w:tc>
          <w:tcPr>
            <w:tcW w:w="141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0.109</w:t>
            </w:r>
          </w:p>
        </w:tc>
      </w:tr>
      <w:tr w:rsidR="00CF6CF1" w:rsidRPr="000F40A9" w:rsidTr="00885667">
        <w:trPr>
          <w:trHeight w:val="300"/>
        </w:trPr>
        <w:tc>
          <w:tcPr>
            <w:tcW w:w="326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proofErr w:type="spellStart"/>
            <w:r w:rsidRPr="000F40A9">
              <w:rPr>
                <w:b/>
                <w:bCs/>
                <w:color w:val="000000"/>
              </w:rPr>
              <w:t>Euploidy</w:t>
            </w:r>
            <w:proofErr w:type="spellEnd"/>
            <w:r w:rsidRPr="000F40A9">
              <w:rPr>
                <w:b/>
                <w:bCs/>
                <w:color w:val="000000"/>
              </w:rPr>
              <w:t xml:space="preserve"> rate (% per biopsied blastocyst)‡</w:t>
            </w:r>
          </w:p>
        </w:tc>
        <w:tc>
          <w:tcPr>
            <w:tcW w:w="1275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38</w:t>
            </w:r>
          </w:p>
        </w:tc>
        <w:tc>
          <w:tcPr>
            <w:tcW w:w="170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0 (0–50.0)</w:t>
            </w:r>
          </w:p>
        </w:tc>
        <w:tc>
          <w:tcPr>
            <w:tcW w:w="226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33.3 (0–50.0)</w:t>
            </w:r>
          </w:p>
        </w:tc>
        <w:tc>
          <w:tcPr>
            <w:tcW w:w="141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0.009</w:t>
            </w:r>
            <w:r w:rsidRPr="000F40A9">
              <w:rPr>
                <w:color w:val="000000"/>
              </w:rPr>
              <w:t>*</w:t>
            </w:r>
          </w:p>
        </w:tc>
      </w:tr>
      <w:tr w:rsidR="00CF6CF1" w:rsidRPr="000F40A9" w:rsidTr="00885667">
        <w:trPr>
          <w:trHeight w:val="300"/>
        </w:trPr>
        <w:tc>
          <w:tcPr>
            <w:tcW w:w="326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proofErr w:type="spellStart"/>
            <w:r w:rsidRPr="000F40A9">
              <w:rPr>
                <w:b/>
                <w:bCs/>
                <w:color w:val="000000"/>
              </w:rPr>
              <w:t>Euploidy</w:t>
            </w:r>
            <w:proofErr w:type="spellEnd"/>
            <w:r w:rsidRPr="000F40A9">
              <w:rPr>
                <w:b/>
                <w:bCs/>
                <w:color w:val="000000"/>
              </w:rPr>
              <w:t xml:space="preserve"> rate (% per 2PN)‡</w:t>
            </w:r>
          </w:p>
        </w:tc>
        <w:tc>
          <w:tcPr>
            <w:tcW w:w="1275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38</w:t>
            </w:r>
          </w:p>
        </w:tc>
        <w:tc>
          <w:tcPr>
            <w:tcW w:w="1701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0 (0–25.0)</w:t>
            </w:r>
          </w:p>
        </w:tc>
        <w:tc>
          <w:tcPr>
            <w:tcW w:w="226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20.0 (0–33.3)</w:t>
            </w:r>
          </w:p>
        </w:tc>
        <w:tc>
          <w:tcPr>
            <w:tcW w:w="1418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0.035</w:t>
            </w:r>
            <w:r w:rsidRPr="000F40A9">
              <w:rPr>
                <w:color w:val="000000"/>
              </w:rPr>
              <w:t>*</w:t>
            </w:r>
          </w:p>
        </w:tc>
      </w:tr>
    </w:tbl>
    <w:p w:rsidR="00CF6CF1" w:rsidRPr="000F40A9" w:rsidRDefault="00CF6CF1" w:rsidP="00CF6CF1">
      <w:pPr>
        <w:spacing w:line="360" w:lineRule="auto"/>
      </w:pPr>
      <w:r w:rsidRPr="000F40A9">
        <w:t>Data are presented as median (IQR) of cycle-specific proportions.</w:t>
      </w:r>
    </w:p>
    <w:p w:rsidR="00CF6CF1" w:rsidRPr="000F40A9" w:rsidRDefault="00CF6CF1" w:rsidP="00CF6CF1">
      <w:pPr>
        <w:spacing w:line="360" w:lineRule="auto"/>
      </w:pPr>
      <w:r w:rsidRPr="000F40A9">
        <w:t>† p-value: Derived from paired comparisons using the Wilcoxon signed-rank test.</w:t>
      </w:r>
    </w:p>
    <w:p w:rsidR="00CF6CF1" w:rsidRPr="00752500" w:rsidRDefault="00CF6CF1" w:rsidP="00CF6CF1">
      <w:pPr>
        <w:spacing w:line="360" w:lineRule="auto"/>
        <w:rPr>
          <w:lang w:val="en-US"/>
        </w:rPr>
      </w:pPr>
      <w:r w:rsidRPr="00C26C12">
        <w:t>The sample size (n) varies across outcomes because analyses were restricted to cycles with complete paired observations for the corresponding outcome.</w:t>
      </w:r>
    </w:p>
    <w:p w:rsidR="00CF6CF1" w:rsidRPr="000F40A9" w:rsidRDefault="00CF6CF1" w:rsidP="00CF6CF1">
      <w:pPr>
        <w:spacing w:line="360" w:lineRule="auto"/>
      </w:pPr>
      <w:r w:rsidRPr="000F40A9">
        <w:t xml:space="preserve">‡ </w:t>
      </w:r>
      <w:proofErr w:type="spellStart"/>
      <w:r w:rsidRPr="000F40A9">
        <w:t>Euploidy</w:t>
      </w:r>
      <w:proofErr w:type="spellEnd"/>
      <w:r w:rsidRPr="000F40A9">
        <w:t xml:space="preserve"> outcomes: Analyses were restricted to complete paired cycles undergoing PGT-A.</w:t>
      </w:r>
    </w:p>
    <w:p w:rsidR="00CF6CF1" w:rsidRPr="000F40A9" w:rsidRDefault="00CF6CF1" w:rsidP="00CF6CF1">
      <w:pPr>
        <w:spacing w:line="360" w:lineRule="auto"/>
      </w:pPr>
      <w:r w:rsidRPr="000F40A9">
        <w:t>*Statistically significant (p &lt; 0.05).</w:t>
      </w:r>
    </w:p>
    <w:p w:rsidR="00CF6CF1" w:rsidRPr="000F40A9" w:rsidRDefault="00CF6CF1" w:rsidP="00CF6CF1">
      <w:pPr>
        <w:spacing w:line="360" w:lineRule="auto"/>
      </w:pPr>
    </w:p>
    <w:p w:rsidR="00CF6CF1" w:rsidRPr="000F40A9" w:rsidRDefault="00CF6CF1" w:rsidP="00CF6CF1">
      <w:pPr>
        <w:spacing w:line="360" w:lineRule="auto"/>
      </w:pPr>
      <w:r w:rsidRPr="000F40A9">
        <w:rPr>
          <w:b/>
          <w:bCs/>
        </w:rPr>
        <w:t>Supplementary Table S2.</w:t>
      </w:r>
      <w:r w:rsidRPr="000F40A9">
        <w:t xml:space="preserve"> Pooled embryo counts underlying embryologic and genetic outcome analyses according to sperm preparation method</w:t>
      </w:r>
    </w:p>
    <w:tbl>
      <w:tblPr>
        <w:tblW w:w="7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0"/>
        <w:gridCol w:w="1640"/>
        <w:gridCol w:w="1060"/>
        <w:gridCol w:w="1060"/>
      </w:tblGrid>
      <w:tr w:rsidR="00CF6CF1" w:rsidRPr="000F40A9" w:rsidTr="00885667">
        <w:trPr>
          <w:trHeight w:val="300"/>
        </w:trPr>
        <w:tc>
          <w:tcPr>
            <w:tcW w:w="330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Outcome</w:t>
            </w:r>
          </w:p>
        </w:tc>
        <w:tc>
          <w:tcPr>
            <w:tcW w:w="164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DGC, n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MSS, n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Total, n</w:t>
            </w:r>
          </w:p>
        </w:tc>
      </w:tr>
      <w:tr w:rsidR="00CF6CF1" w:rsidRPr="000F40A9" w:rsidTr="00885667">
        <w:trPr>
          <w:trHeight w:val="300"/>
        </w:trPr>
        <w:tc>
          <w:tcPr>
            <w:tcW w:w="330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MII oocytes</w:t>
            </w:r>
          </w:p>
        </w:tc>
        <w:tc>
          <w:tcPr>
            <w:tcW w:w="164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300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299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599</w:t>
            </w:r>
          </w:p>
        </w:tc>
      </w:tr>
      <w:tr w:rsidR="00CF6CF1" w:rsidRPr="000F40A9" w:rsidTr="00885667">
        <w:trPr>
          <w:trHeight w:val="300"/>
        </w:trPr>
        <w:tc>
          <w:tcPr>
            <w:tcW w:w="330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2PN embryos</w:t>
            </w:r>
          </w:p>
        </w:tc>
        <w:tc>
          <w:tcPr>
            <w:tcW w:w="164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224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246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470</w:t>
            </w:r>
          </w:p>
        </w:tc>
      </w:tr>
      <w:tr w:rsidR="00CF6CF1" w:rsidRPr="000F40A9" w:rsidTr="00885667">
        <w:trPr>
          <w:trHeight w:val="300"/>
        </w:trPr>
        <w:tc>
          <w:tcPr>
            <w:tcW w:w="330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Cleaved embryos</w:t>
            </w:r>
          </w:p>
        </w:tc>
        <w:tc>
          <w:tcPr>
            <w:tcW w:w="164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217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240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457</w:t>
            </w:r>
          </w:p>
        </w:tc>
      </w:tr>
      <w:tr w:rsidR="00CF6CF1" w:rsidRPr="000F40A9" w:rsidTr="00885667">
        <w:trPr>
          <w:trHeight w:val="300"/>
        </w:trPr>
        <w:tc>
          <w:tcPr>
            <w:tcW w:w="330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Blastocysts</w:t>
            </w:r>
          </w:p>
        </w:tc>
        <w:tc>
          <w:tcPr>
            <w:tcW w:w="164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146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152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298</w:t>
            </w:r>
          </w:p>
        </w:tc>
      </w:tr>
      <w:tr w:rsidR="00CF6CF1" w:rsidRPr="000F40A9" w:rsidTr="00885667">
        <w:trPr>
          <w:trHeight w:val="300"/>
        </w:trPr>
        <w:tc>
          <w:tcPr>
            <w:tcW w:w="330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Good-quality blastocysts</w:t>
            </w:r>
          </w:p>
        </w:tc>
        <w:tc>
          <w:tcPr>
            <w:tcW w:w="164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77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77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154</w:t>
            </w:r>
          </w:p>
        </w:tc>
      </w:tr>
      <w:tr w:rsidR="00CF6CF1" w:rsidRPr="000F40A9" w:rsidTr="00885667">
        <w:trPr>
          <w:trHeight w:val="300"/>
        </w:trPr>
        <w:tc>
          <w:tcPr>
            <w:tcW w:w="330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Biopsied blastocysts</w:t>
            </w:r>
          </w:p>
        </w:tc>
        <w:tc>
          <w:tcPr>
            <w:tcW w:w="164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101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106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207</w:t>
            </w:r>
          </w:p>
        </w:tc>
      </w:tr>
      <w:tr w:rsidR="00CF6CF1" w:rsidRPr="000F40A9" w:rsidTr="00885667">
        <w:trPr>
          <w:trHeight w:val="300"/>
        </w:trPr>
        <w:tc>
          <w:tcPr>
            <w:tcW w:w="330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proofErr w:type="spellStart"/>
            <w:r w:rsidRPr="000F40A9">
              <w:rPr>
                <w:color w:val="000000"/>
              </w:rPr>
              <w:t>Euploid</w:t>
            </w:r>
            <w:proofErr w:type="spellEnd"/>
            <w:r w:rsidRPr="000F40A9">
              <w:rPr>
                <w:color w:val="000000"/>
              </w:rPr>
              <w:t xml:space="preserve"> embryos</w:t>
            </w:r>
          </w:p>
        </w:tc>
        <w:tc>
          <w:tcPr>
            <w:tcW w:w="164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25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38</w:t>
            </w:r>
          </w:p>
        </w:tc>
        <w:tc>
          <w:tcPr>
            <w:tcW w:w="1060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jc w:val="right"/>
              <w:rPr>
                <w:color w:val="000000"/>
              </w:rPr>
            </w:pPr>
            <w:r w:rsidRPr="000F40A9">
              <w:rPr>
                <w:color w:val="000000"/>
              </w:rPr>
              <w:t>63</w:t>
            </w:r>
          </w:p>
        </w:tc>
      </w:tr>
    </w:tbl>
    <w:p w:rsidR="00CF6CF1" w:rsidRPr="000F40A9" w:rsidRDefault="00CF6CF1" w:rsidP="00CF6CF1">
      <w:pPr>
        <w:spacing w:line="360" w:lineRule="auto"/>
      </w:pPr>
      <w:r w:rsidRPr="000F40A9">
        <w:t xml:space="preserve">Counts represent pooled embryo numbers across all included cycles. </w:t>
      </w:r>
    </w:p>
    <w:p w:rsidR="00CF6CF1" w:rsidRPr="000F40A9" w:rsidRDefault="00CF6CF1" w:rsidP="00CF6CF1">
      <w:pPr>
        <w:spacing w:line="360" w:lineRule="auto"/>
      </w:pPr>
      <w:r w:rsidRPr="000F40A9">
        <w:t xml:space="preserve">These counts underlie the denominators used to calculate embryologic and </w:t>
      </w:r>
      <w:proofErr w:type="spellStart"/>
      <w:r w:rsidRPr="000F40A9">
        <w:t>euploidy</w:t>
      </w:r>
      <w:proofErr w:type="spellEnd"/>
      <w:r w:rsidRPr="000F40A9">
        <w:t xml:space="preserve"> outcomes presented in Tables 3 and 4.</w:t>
      </w:r>
    </w:p>
    <w:p w:rsidR="00CF6CF1" w:rsidRPr="000F40A9" w:rsidRDefault="00CF6CF1" w:rsidP="00CF6CF1">
      <w:pPr>
        <w:spacing w:line="360" w:lineRule="auto"/>
      </w:pPr>
    </w:p>
    <w:p w:rsidR="00CF6CF1" w:rsidRDefault="00CF6CF1" w:rsidP="00CF6CF1">
      <w:pPr>
        <w:pStyle w:val="p1"/>
        <w:spacing w:before="0" w:beforeAutospacing="0" w:after="0" w:afterAutospacing="0" w:line="360" w:lineRule="auto"/>
        <w:rPr>
          <w:sz w:val="22"/>
          <w:szCs w:val="22"/>
        </w:rPr>
      </w:pPr>
      <w:r w:rsidRPr="004703D1">
        <w:rPr>
          <w:b/>
          <w:bCs/>
          <w:sz w:val="22"/>
          <w:szCs w:val="22"/>
        </w:rPr>
        <w:t>Supplementary Table S</w:t>
      </w:r>
      <w:r>
        <w:rPr>
          <w:b/>
          <w:bCs/>
          <w:sz w:val="22"/>
          <w:szCs w:val="22"/>
          <w:lang w:val="en-US"/>
        </w:rPr>
        <w:t>3</w:t>
      </w:r>
      <w:r w:rsidRPr="004703D1">
        <w:rPr>
          <w:b/>
          <w:bCs/>
          <w:sz w:val="22"/>
          <w:szCs w:val="22"/>
          <w:cs/>
        </w:rPr>
        <w:t xml:space="preserve">. </w:t>
      </w:r>
      <w:r w:rsidRPr="004703D1">
        <w:rPr>
          <w:sz w:val="22"/>
          <w:szCs w:val="22"/>
        </w:rPr>
        <w:t>Sensitivity Analysis of Fertilization Rate Excluding Degenerated Oocytes from the Denominator</w:t>
      </w:r>
    </w:p>
    <w:tbl>
      <w:tblPr>
        <w:tblW w:w="11057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843"/>
        <w:gridCol w:w="2126"/>
        <w:gridCol w:w="2552"/>
        <w:gridCol w:w="1134"/>
      </w:tblGrid>
      <w:tr w:rsidR="00CF6CF1" w:rsidRPr="000F40A9" w:rsidTr="00885667">
        <w:trPr>
          <w:trHeight w:val="300"/>
        </w:trPr>
        <w:tc>
          <w:tcPr>
            <w:tcW w:w="3402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Clinical Outcome</w:t>
            </w:r>
          </w:p>
        </w:tc>
        <w:tc>
          <w:tcPr>
            <w:tcW w:w="1843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DGC</w:t>
            </w:r>
          </w:p>
        </w:tc>
        <w:tc>
          <w:tcPr>
            <w:tcW w:w="2126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MSS</w:t>
            </w:r>
          </w:p>
        </w:tc>
        <w:tc>
          <w:tcPr>
            <w:tcW w:w="2552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Odds Ratio (95% CI)†</w:t>
            </w:r>
          </w:p>
        </w:tc>
        <w:tc>
          <w:tcPr>
            <w:tcW w:w="1134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0F40A9">
              <w:rPr>
                <w:b/>
                <w:bCs/>
                <w:color w:val="000000"/>
              </w:rPr>
              <w:t>p-value†</w:t>
            </w:r>
          </w:p>
        </w:tc>
      </w:tr>
      <w:tr w:rsidR="00CF6CF1" w:rsidRPr="000F40A9" w:rsidTr="00885667">
        <w:trPr>
          <w:trHeight w:val="300"/>
        </w:trPr>
        <w:tc>
          <w:tcPr>
            <w:tcW w:w="3402" w:type="dxa"/>
            <w:noWrap/>
            <w:vAlign w:val="bottom"/>
            <w:hideMark/>
          </w:tcPr>
          <w:p w:rsidR="00CF6CF1" w:rsidRPr="005B78E8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5B78E8">
              <w:rPr>
                <w:b/>
                <w:bCs/>
                <w:color w:val="000000"/>
              </w:rPr>
              <w:t>Fertilization rate (2PN / non-degenerated MII)</w:t>
            </w:r>
          </w:p>
        </w:tc>
        <w:tc>
          <w:tcPr>
            <w:tcW w:w="1843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</w:pPr>
          </w:p>
        </w:tc>
        <w:tc>
          <w:tcPr>
            <w:tcW w:w="2552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5B78E8">
              <w:rPr>
                <w:b/>
                <w:bCs/>
                <w:color w:val="000000"/>
              </w:rPr>
              <w:t>1.85 (1.04–3.29)</w:t>
            </w:r>
          </w:p>
        </w:tc>
        <w:tc>
          <w:tcPr>
            <w:tcW w:w="1134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b/>
                <w:bCs/>
                <w:color w:val="000000"/>
              </w:rPr>
            </w:pPr>
            <w:r w:rsidRPr="00427B5D">
              <w:rPr>
                <w:b/>
                <w:bCs/>
                <w:color w:val="000000"/>
              </w:rPr>
              <w:t>0.037*</w:t>
            </w:r>
          </w:p>
        </w:tc>
      </w:tr>
      <w:tr w:rsidR="00CF6CF1" w:rsidRPr="000F40A9" w:rsidTr="00885667">
        <w:trPr>
          <w:trHeight w:val="300"/>
        </w:trPr>
        <w:tc>
          <w:tcPr>
            <w:tcW w:w="3402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0F40A9">
              <w:rPr>
                <w:color w:val="000000"/>
              </w:rPr>
              <w:t>- Pooled proportion, n/N (%)</w:t>
            </w:r>
          </w:p>
        </w:tc>
        <w:tc>
          <w:tcPr>
            <w:tcW w:w="1843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7A52D2">
              <w:rPr>
                <w:color w:val="000000"/>
              </w:rPr>
              <w:t>224/259 (86.5%)</w:t>
            </w:r>
          </w:p>
        </w:tc>
        <w:tc>
          <w:tcPr>
            <w:tcW w:w="2126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  <w:r w:rsidRPr="007A52D2">
              <w:rPr>
                <w:color w:val="000000"/>
              </w:rPr>
              <w:t>246/267 (92.1%)</w:t>
            </w:r>
          </w:p>
        </w:tc>
        <w:tc>
          <w:tcPr>
            <w:tcW w:w="2552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CF6CF1" w:rsidRPr="000F40A9" w:rsidRDefault="00CF6CF1" w:rsidP="00885667">
            <w:pPr>
              <w:spacing w:line="360" w:lineRule="auto"/>
            </w:pPr>
          </w:p>
        </w:tc>
      </w:tr>
    </w:tbl>
    <w:p w:rsidR="00CF6CF1" w:rsidRPr="007A52D2" w:rsidRDefault="00CF6CF1" w:rsidP="00CF6CF1">
      <w:pPr>
        <w:pStyle w:val="p1"/>
        <w:spacing w:before="0" w:beforeAutospacing="0" w:after="0" w:afterAutospacing="0" w:line="360" w:lineRule="auto"/>
        <w:rPr>
          <w:sz w:val="22"/>
          <w:szCs w:val="22"/>
        </w:rPr>
      </w:pPr>
      <w:r w:rsidRPr="007A52D2">
        <w:rPr>
          <w:sz w:val="22"/>
          <w:szCs w:val="22"/>
        </w:rPr>
        <w:t>Data are presented as pooled proportions, n/N (%), representing overall outcome yields.</w:t>
      </w:r>
    </w:p>
    <w:p w:rsidR="00CF6CF1" w:rsidRPr="000F40A9" w:rsidRDefault="00CF6CF1" w:rsidP="00CF6CF1">
      <w:pPr>
        <w:spacing w:line="360" w:lineRule="auto"/>
      </w:pPr>
      <w:r w:rsidRPr="000F40A9">
        <w:t>† OR and p-value: Derived from Generalized Linear Mixed-effect Models (GLMM; n=55 cycles) specifying binomial trials and a random intercept for cycle ID to account for sibling cohorts.</w:t>
      </w:r>
    </w:p>
    <w:p w:rsidR="00CF6CF1" w:rsidRDefault="00CF6CF1" w:rsidP="00CF6CF1">
      <w:pPr>
        <w:spacing w:line="360" w:lineRule="auto"/>
      </w:pPr>
      <w:r w:rsidRPr="000F40A9">
        <w:t>*Statistically significant (p &lt; 0.05).</w:t>
      </w:r>
    </w:p>
    <w:p w:rsidR="00CF6CF1" w:rsidRPr="004703D1" w:rsidRDefault="00CF6CF1" w:rsidP="00CF6CF1">
      <w:pPr>
        <w:spacing w:line="360" w:lineRule="auto"/>
        <w:rPr>
          <w:cs/>
        </w:rPr>
      </w:pPr>
    </w:p>
    <w:p w:rsidR="00CF6CF1" w:rsidRPr="000F40A9" w:rsidRDefault="00CF6CF1" w:rsidP="00CF6CF1">
      <w:pPr>
        <w:pStyle w:val="p1"/>
        <w:spacing w:before="0" w:beforeAutospacing="0" w:after="0" w:afterAutospacing="0" w:line="360" w:lineRule="auto"/>
        <w:rPr>
          <w:b/>
          <w:bCs/>
          <w:sz w:val="22"/>
          <w:szCs w:val="22"/>
        </w:rPr>
      </w:pPr>
      <w:r w:rsidRPr="000F40A9">
        <w:rPr>
          <w:b/>
          <w:bCs/>
          <w:sz w:val="22"/>
          <w:szCs w:val="22"/>
        </w:rPr>
        <w:t>Supplementary Table S</w:t>
      </w:r>
      <w:r>
        <w:rPr>
          <w:b/>
          <w:bCs/>
          <w:sz w:val="22"/>
          <w:szCs w:val="22"/>
        </w:rPr>
        <w:t>4</w:t>
      </w:r>
      <w:r w:rsidRPr="000F40A9">
        <w:rPr>
          <w:b/>
          <w:bCs/>
          <w:sz w:val="22"/>
          <w:szCs w:val="22"/>
        </w:rPr>
        <w:t xml:space="preserve">. </w:t>
      </w:r>
      <w:r w:rsidRPr="000F40A9">
        <w:rPr>
          <w:sz w:val="22"/>
          <w:szCs w:val="22"/>
        </w:rPr>
        <w:t>Additional fertilization outcomes according to sperm preparation method</w:t>
      </w:r>
    </w:p>
    <w:tbl>
      <w:tblPr>
        <w:tblW w:w="342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2532"/>
        <w:gridCol w:w="1841"/>
        <w:gridCol w:w="1802"/>
      </w:tblGrid>
      <w:tr w:rsidR="00CF6CF1" w:rsidRPr="000F40A9" w:rsidTr="00885667">
        <w:trPr>
          <w:trHeight w:val="16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0F40A9">
              <w:rPr>
                <w:b/>
                <w:bCs/>
                <w:sz w:val="22"/>
                <w:szCs w:val="22"/>
              </w:rPr>
              <w:t>Fertilization outcome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0F40A9">
              <w:rPr>
                <w:b/>
                <w:bCs/>
                <w:sz w:val="22"/>
                <w:szCs w:val="22"/>
              </w:rPr>
              <w:t>DGC, n/N (%)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0F40A9">
              <w:rPr>
                <w:b/>
                <w:bCs/>
                <w:sz w:val="22"/>
                <w:szCs w:val="22"/>
              </w:rPr>
              <w:t>MSS, n/N (%)</w:t>
            </w:r>
          </w:p>
        </w:tc>
      </w:tr>
      <w:tr w:rsidR="00CF6CF1" w:rsidRPr="000F40A9" w:rsidTr="00885667">
        <w:trPr>
          <w:trHeight w:val="1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r w:rsidRPr="000F40A9">
              <w:rPr>
                <w:sz w:val="22"/>
                <w:szCs w:val="22"/>
              </w:rPr>
              <w:t>2PN embryos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r w:rsidRPr="000F40A9">
              <w:rPr>
                <w:sz w:val="22"/>
                <w:szCs w:val="22"/>
              </w:rPr>
              <w:t>224/300 (74.7)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r w:rsidRPr="000F40A9">
              <w:rPr>
                <w:sz w:val="22"/>
                <w:szCs w:val="22"/>
              </w:rPr>
              <w:t>246/299 (82.3)</w:t>
            </w:r>
          </w:p>
        </w:tc>
        <w:bookmarkStart w:id="0" w:name="_GoBack"/>
        <w:bookmarkEnd w:id="0"/>
      </w:tr>
      <w:tr w:rsidR="00CF6CF1" w:rsidRPr="000F40A9" w:rsidTr="00885667">
        <w:trPr>
          <w:trHeight w:val="28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r w:rsidRPr="000F40A9">
              <w:rPr>
                <w:sz w:val="22"/>
                <w:szCs w:val="22"/>
              </w:rPr>
              <w:t>1PN embryos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r w:rsidRPr="000F40A9">
              <w:rPr>
                <w:sz w:val="22"/>
                <w:szCs w:val="22"/>
              </w:rPr>
              <w:t>2/300 (0.7)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r w:rsidRPr="000F40A9">
              <w:rPr>
                <w:sz w:val="22"/>
                <w:szCs w:val="22"/>
              </w:rPr>
              <w:t>0/299 (0.0)</w:t>
            </w:r>
          </w:p>
        </w:tc>
      </w:tr>
      <w:tr w:rsidR="00CF6CF1" w:rsidRPr="000F40A9" w:rsidTr="00885667">
        <w:trPr>
          <w:trHeight w:val="27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r w:rsidRPr="000F40A9">
              <w:rPr>
                <w:sz w:val="22"/>
                <w:szCs w:val="22"/>
              </w:rPr>
              <w:t>3PN embryos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r w:rsidRPr="000F40A9">
              <w:rPr>
                <w:sz w:val="22"/>
                <w:szCs w:val="22"/>
              </w:rPr>
              <w:t>1/300 (0.3)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r w:rsidRPr="000F40A9">
              <w:rPr>
                <w:sz w:val="22"/>
                <w:szCs w:val="22"/>
              </w:rPr>
              <w:t>1/299 (0.3)</w:t>
            </w:r>
          </w:p>
        </w:tc>
      </w:tr>
      <w:tr w:rsidR="00CF6CF1" w:rsidRPr="000F40A9" w:rsidTr="00885667">
        <w:trPr>
          <w:trHeight w:val="1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r w:rsidRPr="000F40A9">
              <w:rPr>
                <w:sz w:val="22"/>
                <w:szCs w:val="22"/>
              </w:rPr>
              <w:t>Degenerated oocytes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r w:rsidRPr="000F40A9">
              <w:rPr>
                <w:sz w:val="22"/>
                <w:szCs w:val="22"/>
              </w:rPr>
              <w:t>41/300 (13.7)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6CF1" w:rsidRPr="000F40A9" w:rsidRDefault="00CF6CF1" w:rsidP="00885667">
            <w:pPr>
              <w:pStyle w:val="p1"/>
              <w:spacing w:before="0" w:beforeAutospacing="0" w:after="0" w:afterAutospacing="0"/>
              <w:rPr>
                <w:sz w:val="22"/>
                <w:szCs w:val="22"/>
              </w:rPr>
            </w:pPr>
            <w:r w:rsidRPr="007A4255">
              <w:rPr>
                <w:sz w:val="22"/>
                <w:szCs w:val="22"/>
              </w:rPr>
              <w:t>32/299 (10.7)</w:t>
            </w:r>
          </w:p>
        </w:tc>
      </w:tr>
    </w:tbl>
    <w:p w:rsidR="00CF6CF1" w:rsidRDefault="00CF6CF1" w:rsidP="00CF6CF1">
      <w:pPr>
        <w:pStyle w:val="p1"/>
        <w:spacing w:before="0" w:beforeAutospacing="0" w:after="0" w:afterAutospacing="0" w:line="360" w:lineRule="auto"/>
        <w:rPr>
          <w:sz w:val="22"/>
          <w:szCs w:val="22"/>
        </w:rPr>
      </w:pPr>
      <w:r w:rsidRPr="000F40A9">
        <w:rPr>
          <w:sz w:val="22"/>
          <w:szCs w:val="22"/>
        </w:rPr>
        <w:t>Data are presented as n/N (%), using injected MII oocytes as the denominator.</w:t>
      </w:r>
    </w:p>
    <w:p w:rsidR="00CF6CF1" w:rsidRDefault="00CF6CF1" w:rsidP="00CF6CF1">
      <w:pPr>
        <w:pStyle w:val="p1"/>
        <w:spacing w:before="0" w:beforeAutospacing="0" w:after="0" w:afterAutospacing="0" w:line="360" w:lineRule="auto"/>
        <w:rPr>
          <w:sz w:val="22"/>
          <w:szCs w:val="22"/>
        </w:rPr>
      </w:pPr>
    </w:p>
    <w:p w:rsidR="00CF6CF1" w:rsidRPr="000F40A9" w:rsidRDefault="00CF6CF1" w:rsidP="00CF6CF1">
      <w:pPr>
        <w:spacing w:line="360" w:lineRule="auto"/>
      </w:pPr>
    </w:p>
    <w:p w:rsidR="00CF6CF1" w:rsidRDefault="00CF6CF1" w:rsidP="00CF6CF1"/>
    <w:p w:rsidR="00B0735E" w:rsidRDefault="00CF6CF1"/>
    <w:sectPr w:rsidR="00B073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1B"/>
    <w:rsid w:val="0016031B"/>
    <w:rsid w:val="00261215"/>
    <w:rsid w:val="007E5DAA"/>
    <w:rsid w:val="0089096B"/>
    <w:rsid w:val="00C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DCFEDD-7C10-4D3B-9AB0-B3CF10F2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CF6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Sharmila M</dc:creator>
  <cp:keywords/>
  <dc:description/>
  <cp:lastModifiedBy>Sharmila M</cp:lastModifiedBy>
  <cp:revision>2</cp:revision>
  <dcterms:created xsi:type="dcterms:W3CDTF">2026-05-27T09:35:00Z</dcterms:created>
  <dcterms:modified xsi:type="dcterms:W3CDTF">2026-05-27T09:35:00Z</dcterms:modified>
</cp:coreProperties>
</file>