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DB1E" w14:textId="77777777" w:rsidR="000610EE" w:rsidRPr="000616F4" w:rsidRDefault="000610EE" w:rsidP="000610EE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r w:rsidRPr="000616F4">
        <w:rPr>
          <w:rFonts w:asciiTheme="minorHAnsi" w:hAnsiTheme="minorHAnsi" w:cstheme="minorHAnsi"/>
          <w:sz w:val="22"/>
          <w:szCs w:val="22"/>
          <w:u w:val="single"/>
        </w:rPr>
        <w:t>Supplemental Tables 1-4</w:t>
      </w:r>
      <w:r w:rsidRPr="000616F4">
        <w:rPr>
          <w:rFonts w:asciiTheme="minorHAnsi" w:hAnsiTheme="minorHAnsi" w:cstheme="minorHAnsi"/>
          <w:sz w:val="22"/>
          <w:szCs w:val="22"/>
        </w:rPr>
        <w:t>:</w:t>
      </w:r>
    </w:p>
    <w:p w14:paraId="14E2CF50" w14:textId="77777777" w:rsidR="000610EE" w:rsidRPr="000616F4" w:rsidRDefault="000610EE" w:rsidP="000610EE">
      <w:pPr>
        <w:pStyle w:val="PlainText"/>
        <w:jc w:val="both"/>
        <w:rPr>
          <w:rFonts w:asciiTheme="minorHAnsi" w:hAnsiTheme="minorHAnsi" w:cstheme="minorHAnsi"/>
          <w:sz w:val="22"/>
          <w:szCs w:val="22"/>
          <w:lang w:val="en"/>
        </w:rPr>
      </w:pPr>
    </w:p>
    <w:p w14:paraId="5C37F97E" w14:textId="77777777" w:rsidR="000610EE" w:rsidRPr="000616F4" w:rsidRDefault="000610EE" w:rsidP="000610EE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r w:rsidRPr="000616F4">
        <w:rPr>
          <w:rFonts w:asciiTheme="minorHAnsi" w:hAnsiTheme="minorHAnsi" w:cstheme="minorHAnsi"/>
          <w:sz w:val="22"/>
          <w:szCs w:val="22"/>
          <w:lang w:val="en"/>
        </w:rPr>
        <w:t>Supplemental Table 1. Adult’s dental plaque regrowth (OD</w:t>
      </w:r>
      <w:r w:rsidRPr="000616F4">
        <w:rPr>
          <w:rFonts w:asciiTheme="minorHAnsi" w:hAnsiTheme="minorHAnsi" w:cstheme="minorHAnsi"/>
          <w:sz w:val="22"/>
          <w:szCs w:val="22"/>
          <w:vertAlign w:val="subscript"/>
          <w:lang w:val="en"/>
        </w:rPr>
        <w:t>600 nm</w:t>
      </w:r>
      <w:r w:rsidRPr="000616F4">
        <w:rPr>
          <w:rFonts w:asciiTheme="minorHAnsi" w:hAnsiTheme="minorHAnsi" w:cstheme="minorHAnsi"/>
          <w:sz w:val="22"/>
          <w:szCs w:val="22"/>
          <w:lang w:val="en"/>
        </w:rPr>
        <w:t>) after</w:t>
      </w:r>
      <w:r w:rsidRPr="000616F4">
        <w:rPr>
          <w:rFonts w:asciiTheme="minorHAnsi" w:hAnsiTheme="minorHAnsi" w:cstheme="minorHAnsi"/>
          <w:i/>
          <w:iCs/>
          <w:sz w:val="22"/>
          <w:szCs w:val="22"/>
          <w:lang w:val="en"/>
        </w:rPr>
        <w:t xml:space="preserve"> in vivo </w:t>
      </w:r>
      <w:r w:rsidRPr="000616F4">
        <w:rPr>
          <w:rFonts w:asciiTheme="minorHAnsi" w:hAnsiTheme="minorHAnsi" w:cstheme="minorHAnsi"/>
          <w:sz w:val="22"/>
          <w:szCs w:val="22"/>
          <w:lang w:val="en"/>
        </w:rPr>
        <w:t>exposure to cranberry juice (n = 8).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"/>
        <w:gridCol w:w="1318"/>
        <w:gridCol w:w="1383"/>
        <w:gridCol w:w="1388"/>
        <w:gridCol w:w="1318"/>
        <w:gridCol w:w="1471"/>
        <w:gridCol w:w="1590"/>
      </w:tblGrid>
      <w:tr w:rsidR="000610EE" w:rsidRPr="000616F4" w14:paraId="22D8177B" w14:textId="77777777" w:rsidTr="00971D08">
        <w:trPr>
          <w:trHeight w:val="300"/>
        </w:trPr>
        <w:tc>
          <w:tcPr>
            <w:tcW w:w="0" w:type="auto"/>
            <w:vMerge w:val="restart"/>
            <w:vAlign w:val="center"/>
          </w:tcPr>
          <w:p w14:paraId="6A6B30E9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noWrap/>
            <w:vAlign w:val="center"/>
          </w:tcPr>
          <w:p w14:paraId="2D404831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r w:rsidRPr="000616F4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600 nm</w:t>
            </w:r>
            <w:r w:rsidRPr="000616F4">
              <w:rPr>
                <w:rFonts w:asciiTheme="minorHAnsi" w:hAnsiTheme="minorHAnsi" w:cstheme="minorHAnsi"/>
                <w:iCs/>
              </w:rPr>
              <w:t xml:space="preserve"> </w:t>
            </w:r>
            <w:r w:rsidRPr="000616F4">
              <w:rPr>
                <w:rFonts w:asciiTheme="minorHAnsi" w:hAnsiTheme="minorHAnsi" w:cstheme="minorHAnsi"/>
              </w:rPr>
              <w:t>± SD</w:t>
            </w: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 xml:space="preserve"> (pre-exposure)</w:t>
            </w:r>
          </w:p>
        </w:tc>
        <w:tc>
          <w:tcPr>
            <w:tcW w:w="0" w:type="auto"/>
            <w:gridSpan w:val="3"/>
            <w:noWrap/>
            <w:vAlign w:val="center"/>
          </w:tcPr>
          <w:p w14:paraId="161E48B5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r w:rsidRPr="000616F4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600 nm</w:t>
            </w:r>
            <w:r w:rsidRPr="000616F4">
              <w:rPr>
                <w:rFonts w:asciiTheme="minorHAnsi" w:hAnsiTheme="minorHAnsi" w:cstheme="minorHAnsi"/>
                <w:iCs/>
              </w:rPr>
              <w:t xml:space="preserve"> </w:t>
            </w:r>
            <w:r w:rsidRPr="000616F4">
              <w:rPr>
                <w:rFonts w:asciiTheme="minorHAnsi" w:hAnsiTheme="minorHAnsi" w:cstheme="minorHAnsi"/>
              </w:rPr>
              <w:t>± SD</w:t>
            </w: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 xml:space="preserve"> (post-exposure)</w:t>
            </w:r>
          </w:p>
        </w:tc>
      </w:tr>
      <w:tr w:rsidR="000610EE" w:rsidRPr="000616F4" w14:paraId="712AF64F" w14:textId="77777777" w:rsidTr="00971D08">
        <w:trPr>
          <w:trHeight w:val="300"/>
        </w:trPr>
        <w:tc>
          <w:tcPr>
            <w:tcW w:w="0" w:type="auto"/>
            <w:vMerge/>
            <w:vAlign w:val="center"/>
          </w:tcPr>
          <w:p w14:paraId="57098759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</w:tcPr>
          <w:p w14:paraId="239A4DFB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 h</w:t>
            </w:r>
          </w:p>
        </w:tc>
        <w:tc>
          <w:tcPr>
            <w:tcW w:w="0" w:type="auto"/>
            <w:noWrap/>
            <w:vAlign w:val="center"/>
          </w:tcPr>
          <w:p w14:paraId="71AE5831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2 h</w:t>
            </w:r>
          </w:p>
        </w:tc>
        <w:tc>
          <w:tcPr>
            <w:tcW w:w="0" w:type="auto"/>
            <w:noWrap/>
            <w:vAlign w:val="center"/>
          </w:tcPr>
          <w:p w14:paraId="487A50FA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4 h</w:t>
            </w:r>
          </w:p>
        </w:tc>
        <w:tc>
          <w:tcPr>
            <w:tcW w:w="0" w:type="auto"/>
            <w:noWrap/>
            <w:vAlign w:val="center"/>
          </w:tcPr>
          <w:p w14:paraId="1781665B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 h</w:t>
            </w:r>
          </w:p>
        </w:tc>
        <w:tc>
          <w:tcPr>
            <w:tcW w:w="0" w:type="auto"/>
            <w:noWrap/>
            <w:vAlign w:val="center"/>
          </w:tcPr>
          <w:p w14:paraId="5A407B3C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2 h</w:t>
            </w:r>
          </w:p>
        </w:tc>
        <w:tc>
          <w:tcPr>
            <w:tcW w:w="0" w:type="auto"/>
            <w:noWrap/>
            <w:vAlign w:val="center"/>
          </w:tcPr>
          <w:p w14:paraId="76C4A641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4 h</w:t>
            </w:r>
          </w:p>
        </w:tc>
      </w:tr>
      <w:tr w:rsidR="000610EE" w:rsidRPr="000616F4" w14:paraId="01ADAB33" w14:textId="77777777" w:rsidTr="00971D08">
        <w:trPr>
          <w:trHeight w:val="300"/>
        </w:trPr>
        <w:tc>
          <w:tcPr>
            <w:tcW w:w="0" w:type="auto"/>
            <w:vAlign w:val="center"/>
          </w:tcPr>
          <w:p w14:paraId="183827B8" w14:textId="77777777" w:rsidR="000610EE" w:rsidRPr="000616F4" w:rsidRDefault="000610EE" w:rsidP="00971D0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Water</w:t>
            </w:r>
          </w:p>
        </w:tc>
        <w:tc>
          <w:tcPr>
            <w:tcW w:w="0" w:type="auto"/>
            <w:noWrap/>
            <w:vAlign w:val="center"/>
            <w:hideMark/>
          </w:tcPr>
          <w:p w14:paraId="3D586A6D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0.034 ± 0.007</w:t>
            </w:r>
          </w:p>
        </w:tc>
        <w:tc>
          <w:tcPr>
            <w:tcW w:w="0" w:type="auto"/>
            <w:noWrap/>
            <w:vAlign w:val="center"/>
            <w:hideMark/>
          </w:tcPr>
          <w:p w14:paraId="03F7B45D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0.056 ± 0.014</w:t>
            </w:r>
          </w:p>
        </w:tc>
        <w:tc>
          <w:tcPr>
            <w:tcW w:w="0" w:type="auto"/>
            <w:noWrap/>
            <w:vAlign w:val="center"/>
            <w:hideMark/>
          </w:tcPr>
          <w:p w14:paraId="50CF0251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0.201 ± 0.090</w:t>
            </w:r>
          </w:p>
        </w:tc>
        <w:tc>
          <w:tcPr>
            <w:tcW w:w="0" w:type="auto"/>
            <w:noWrap/>
            <w:vAlign w:val="center"/>
            <w:hideMark/>
          </w:tcPr>
          <w:p w14:paraId="3098AF8C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0.032 ± 0.006</w:t>
            </w:r>
          </w:p>
        </w:tc>
        <w:tc>
          <w:tcPr>
            <w:tcW w:w="0" w:type="auto"/>
            <w:noWrap/>
            <w:vAlign w:val="center"/>
            <w:hideMark/>
          </w:tcPr>
          <w:p w14:paraId="6C936AB1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0.057 ± 0.018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E710A86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0.217 ± 0.133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</w:tr>
      <w:tr w:rsidR="000610EE" w:rsidRPr="000616F4" w14:paraId="0EA79C35" w14:textId="77777777" w:rsidTr="00971D08">
        <w:trPr>
          <w:trHeight w:val="300"/>
        </w:trPr>
        <w:tc>
          <w:tcPr>
            <w:tcW w:w="0" w:type="auto"/>
            <w:vAlign w:val="center"/>
          </w:tcPr>
          <w:p w14:paraId="7E8D6205" w14:textId="77777777" w:rsidR="000610EE" w:rsidRPr="000616F4" w:rsidRDefault="000610EE" w:rsidP="00971D08">
            <w:pPr>
              <w:spacing w:line="21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CJC-27</w:t>
            </w:r>
          </w:p>
        </w:tc>
        <w:tc>
          <w:tcPr>
            <w:tcW w:w="0" w:type="auto"/>
            <w:noWrap/>
            <w:vAlign w:val="center"/>
            <w:hideMark/>
          </w:tcPr>
          <w:p w14:paraId="10F65740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0.036 ± 0.009</w:t>
            </w:r>
          </w:p>
        </w:tc>
        <w:tc>
          <w:tcPr>
            <w:tcW w:w="0" w:type="auto"/>
            <w:noWrap/>
            <w:vAlign w:val="center"/>
            <w:hideMark/>
          </w:tcPr>
          <w:p w14:paraId="557DFF5A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0.053 ± 0.010</w:t>
            </w:r>
          </w:p>
        </w:tc>
        <w:tc>
          <w:tcPr>
            <w:tcW w:w="0" w:type="auto"/>
            <w:noWrap/>
            <w:vAlign w:val="center"/>
            <w:hideMark/>
          </w:tcPr>
          <w:p w14:paraId="5DB9F603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0.214 ± 0.107</w:t>
            </w:r>
          </w:p>
        </w:tc>
        <w:tc>
          <w:tcPr>
            <w:tcW w:w="0" w:type="auto"/>
            <w:noWrap/>
            <w:vAlign w:val="center"/>
            <w:hideMark/>
          </w:tcPr>
          <w:p w14:paraId="421FB485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0.036 ± 0.013</w:t>
            </w:r>
          </w:p>
        </w:tc>
        <w:tc>
          <w:tcPr>
            <w:tcW w:w="0" w:type="auto"/>
            <w:noWrap/>
            <w:vAlign w:val="center"/>
            <w:hideMark/>
          </w:tcPr>
          <w:p w14:paraId="555D2D94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0.048 ± 0.019</w:t>
            </w:r>
          </w:p>
        </w:tc>
        <w:tc>
          <w:tcPr>
            <w:tcW w:w="0" w:type="auto"/>
            <w:noWrap/>
            <w:vAlign w:val="center"/>
            <w:hideMark/>
          </w:tcPr>
          <w:p w14:paraId="72AA69BE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0.182 ± 0.190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</w:tr>
      <w:tr w:rsidR="000610EE" w:rsidRPr="000616F4" w14:paraId="0953FA5D" w14:textId="77777777" w:rsidTr="00971D08">
        <w:trPr>
          <w:trHeight w:val="300"/>
        </w:trPr>
        <w:tc>
          <w:tcPr>
            <w:tcW w:w="0" w:type="auto"/>
            <w:vAlign w:val="center"/>
          </w:tcPr>
          <w:p w14:paraId="4F204C3C" w14:textId="77777777" w:rsidR="000610EE" w:rsidRPr="000616F4" w:rsidRDefault="000610EE" w:rsidP="00971D08">
            <w:pPr>
              <w:spacing w:line="21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CJ-100</w:t>
            </w:r>
          </w:p>
        </w:tc>
        <w:tc>
          <w:tcPr>
            <w:tcW w:w="0" w:type="auto"/>
            <w:noWrap/>
            <w:vAlign w:val="center"/>
            <w:hideMark/>
          </w:tcPr>
          <w:p w14:paraId="25196F5E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0.032 ± 0.006</w:t>
            </w:r>
          </w:p>
        </w:tc>
        <w:tc>
          <w:tcPr>
            <w:tcW w:w="0" w:type="auto"/>
            <w:noWrap/>
            <w:vAlign w:val="center"/>
            <w:hideMark/>
          </w:tcPr>
          <w:p w14:paraId="5BD22D42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0.056 ± 0.008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91F1B17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0.203 ± 0.067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95EFA3A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0.033 ± 0.007</w:t>
            </w:r>
          </w:p>
        </w:tc>
        <w:tc>
          <w:tcPr>
            <w:tcW w:w="0" w:type="auto"/>
            <w:noWrap/>
            <w:vAlign w:val="center"/>
            <w:hideMark/>
          </w:tcPr>
          <w:p w14:paraId="3BB257BD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 xml:space="preserve">0.037 ± </w:t>
            </w:r>
            <w:proofErr w:type="gramStart"/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0.006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a,c</w:t>
            </w:r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43DCD13D" w14:textId="77777777" w:rsidR="000610EE" w:rsidRPr="000616F4" w:rsidRDefault="000610EE" w:rsidP="00971D0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616F4">
              <w:rPr>
                <w:rFonts w:asciiTheme="minorHAnsi" w:hAnsiTheme="minorHAnsi" w:cstheme="minorHAnsi"/>
                <w:sz w:val="20"/>
                <w:szCs w:val="20"/>
              </w:rPr>
              <w:t xml:space="preserve">0.112 ± </w:t>
            </w:r>
            <w:proofErr w:type="gramStart"/>
            <w:r w:rsidRPr="000616F4">
              <w:rPr>
                <w:rFonts w:asciiTheme="minorHAnsi" w:hAnsiTheme="minorHAnsi" w:cstheme="minorHAnsi"/>
                <w:sz w:val="20"/>
                <w:szCs w:val="20"/>
              </w:rPr>
              <w:t>0.053</w:t>
            </w:r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b,d</w:t>
            </w:r>
            <w:proofErr w:type="gramEnd"/>
            <w:r w:rsidRPr="000616F4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,e</w:t>
            </w:r>
          </w:p>
        </w:tc>
      </w:tr>
    </w:tbl>
    <w:p w14:paraId="75B87628" w14:textId="77777777" w:rsidR="000610EE" w:rsidRPr="000616F4" w:rsidRDefault="000610EE" w:rsidP="000610EE">
      <w:pPr>
        <w:spacing w:line="240" w:lineRule="auto"/>
        <w:rPr>
          <w:rFonts w:asciiTheme="minorHAnsi" w:hAnsiTheme="minorHAnsi" w:cstheme="minorHAnsi"/>
        </w:rPr>
      </w:pPr>
      <w:r w:rsidRPr="000616F4">
        <w:rPr>
          <w:rFonts w:asciiTheme="minorHAnsi" w:eastAsia="DengXian" w:hAnsiTheme="minorHAnsi" w:cstheme="minorHAnsi"/>
        </w:rPr>
        <w:t xml:space="preserve">Values with 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 xml:space="preserve">identical superscript letters (a, b, c, d, or e) indicate statistically significant difference (p &lt; 0.05, </w:t>
      </w:r>
      <w:r w:rsidRPr="000616F4">
        <w:rPr>
          <w:rFonts w:asciiTheme="minorHAnsi" w:eastAsia="DengXian" w:hAnsiTheme="minorHAnsi" w:cstheme="minorHAnsi"/>
        </w:rPr>
        <w:t>paired sample T-test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>).</w:t>
      </w:r>
      <w:r w:rsidRPr="000616F4">
        <w:rPr>
          <w:rFonts w:asciiTheme="minorHAnsi" w:hAnsiTheme="minorHAnsi" w:cstheme="minorHAnsi"/>
        </w:rPr>
        <w:br/>
      </w:r>
    </w:p>
    <w:p w14:paraId="4099DB76" w14:textId="77777777" w:rsidR="000610EE" w:rsidRPr="000616F4" w:rsidRDefault="000610EE" w:rsidP="000610EE">
      <w:pPr>
        <w:spacing w:line="240" w:lineRule="auto"/>
        <w:jc w:val="both"/>
        <w:rPr>
          <w:rFonts w:asciiTheme="minorHAnsi" w:hAnsiTheme="minorHAnsi" w:cstheme="minorHAnsi"/>
        </w:rPr>
      </w:pPr>
      <w:r w:rsidRPr="000616F4">
        <w:rPr>
          <w:rFonts w:asciiTheme="minorHAnsi" w:hAnsiTheme="minorHAnsi" w:cstheme="minorHAnsi"/>
        </w:rPr>
        <w:t xml:space="preserve">Supplementary </w:t>
      </w:r>
      <w:r w:rsidRPr="000616F4">
        <w:rPr>
          <w:rFonts w:asciiTheme="minorHAnsi" w:eastAsia="DengXian" w:hAnsiTheme="minorHAnsi" w:cstheme="minorHAnsi"/>
          <w:lang w:val="en-US" w:eastAsia="zh-CN"/>
        </w:rPr>
        <w:t xml:space="preserve">Table 2. </w:t>
      </w:r>
      <w:r w:rsidRPr="000616F4">
        <w:rPr>
          <w:rFonts w:asciiTheme="minorHAnsi" w:eastAsia="DengXian" w:hAnsiTheme="minorHAnsi" w:cstheme="minorHAnsi"/>
          <w:i/>
          <w:iCs/>
          <w:lang w:val="en-US" w:eastAsia="zh-CN"/>
        </w:rPr>
        <w:t xml:space="preserve">In vivo </w:t>
      </w:r>
      <w:r w:rsidRPr="000616F4">
        <w:rPr>
          <w:rFonts w:asciiTheme="minorHAnsi" w:eastAsia="DengXian" w:hAnsiTheme="minorHAnsi" w:cstheme="minorHAnsi"/>
          <w:lang w:val="en-US" w:eastAsia="zh-CN"/>
        </w:rPr>
        <w:t>short-term exposure to cranberry juice on subsequent dental plaque glycolysis (acid production, pH) in adults (n=8).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"/>
        <w:gridCol w:w="1318"/>
        <w:gridCol w:w="1383"/>
        <w:gridCol w:w="1388"/>
        <w:gridCol w:w="1318"/>
        <w:gridCol w:w="1574"/>
        <w:gridCol w:w="1562"/>
      </w:tblGrid>
      <w:tr w:rsidR="000610EE" w:rsidRPr="000616F4" w14:paraId="712B7B50" w14:textId="77777777" w:rsidTr="00971D08">
        <w:trPr>
          <w:trHeight w:val="300"/>
        </w:trPr>
        <w:tc>
          <w:tcPr>
            <w:tcW w:w="0" w:type="auto"/>
            <w:vMerge w:val="restart"/>
            <w:vAlign w:val="center"/>
          </w:tcPr>
          <w:p w14:paraId="69850C51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noWrap/>
          </w:tcPr>
          <w:p w14:paraId="30366016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pH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 xml:space="preserve"> (pre-exposure)</w:t>
            </w:r>
          </w:p>
        </w:tc>
        <w:tc>
          <w:tcPr>
            <w:tcW w:w="0" w:type="auto"/>
            <w:gridSpan w:val="3"/>
            <w:noWrap/>
          </w:tcPr>
          <w:p w14:paraId="3110EB9C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pH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 xml:space="preserve"> (post-exposure)</w:t>
            </w:r>
          </w:p>
        </w:tc>
      </w:tr>
      <w:tr w:rsidR="000610EE" w:rsidRPr="000616F4" w14:paraId="405ED771" w14:textId="77777777" w:rsidTr="00971D08">
        <w:trPr>
          <w:trHeight w:val="300"/>
        </w:trPr>
        <w:tc>
          <w:tcPr>
            <w:tcW w:w="0" w:type="auto"/>
            <w:vMerge/>
          </w:tcPr>
          <w:p w14:paraId="2C269C62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noWrap/>
          </w:tcPr>
          <w:p w14:paraId="604A19DE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</w:tcPr>
          <w:p w14:paraId="15CF3151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</w:tcPr>
          <w:p w14:paraId="48A3B7D5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 h</w:t>
            </w:r>
          </w:p>
        </w:tc>
        <w:tc>
          <w:tcPr>
            <w:tcW w:w="0" w:type="auto"/>
            <w:noWrap/>
          </w:tcPr>
          <w:p w14:paraId="4BD04430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</w:tcPr>
          <w:p w14:paraId="0FD4CF2A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</w:tcPr>
          <w:p w14:paraId="721C3D0C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 h</w:t>
            </w:r>
          </w:p>
        </w:tc>
      </w:tr>
      <w:tr w:rsidR="000610EE" w:rsidRPr="000616F4" w14:paraId="4F7CD005" w14:textId="77777777" w:rsidTr="00971D08">
        <w:trPr>
          <w:trHeight w:val="300"/>
        </w:trPr>
        <w:tc>
          <w:tcPr>
            <w:tcW w:w="0" w:type="auto"/>
            <w:vAlign w:val="center"/>
          </w:tcPr>
          <w:p w14:paraId="117BDB0D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0" w:type="auto"/>
            <w:noWrap/>
            <w:vAlign w:val="center"/>
            <w:hideMark/>
          </w:tcPr>
          <w:p w14:paraId="578F42C2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6.446 ± 0.174</w:t>
            </w:r>
          </w:p>
        </w:tc>
        <w:tc>
          <w:tcPr>
            <w:tcW w:w="0" w:type="auto"/>
            <w:noWrap/>
            <w:vAlign w:val="center"/>
            <w:hideMark/>
          </w:tcPr>
          <w:p w14:paraId="2E00FFCB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5.112 ± 0.544</w:t>
            </w:r>
          </w:p>
        </w:tc>
        <w:tc>
          <w:tcPr>
            <w:tcW w:w="0" w:type="auto"/>
            <w:noWrap/>
            <w:vAlign w:val="center"/>
            <w:hideMark/>
          </w:tcPr>
          <w:p w14:paraId="7761D720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4.705 ± 0.240</w:t>
            </w:r>
          </w:p>
        </w:tc>
        <w:tc>
          <w:tcPr>
            <w:tcW w:w="0" w:type="auto"/>
            <w:noWrap/>
            <w:vAlign w:val="center"/>
            <w:hideMark/>
          </w:tcPr>
          <w:p w14:paraId="7F86D24B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6.453 ± 0.152</w:t>
            </w:r>
          </w:p>
        </w:tc>
        <w:tc>
          <w:tcPr>
            <w:tcW w:w="0" w:type="auto"/>
            <w:noWrap/>
            <w:vAlign w:val="center"/>
            <w:hideMark/>
          </w:tcPr>
          <w:p w14:paraId="723E8832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5.118 ± 0.533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3FBD73B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4.718 ± 0.244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e</w:t>
            </w:r>
          </w:p>
        </w:tc>
      </w:tr>
      <w:tr w:rsidR="000610EE" w:rsidRPr="000616F4" w14:paraId="6B3F749E" w14:textId="77777777" w:rsidTr="00971D08">
        <w:trPr>
          <w:trHeight w:val="300"/>
        </w:trPr>
        <w:tc>
          <w:tcPr>
            <w:tcW w:w="0" w:type="auto"/>
            <w:vAlign w:val="center"/>
          </w:tcPr>
          <w:p w14:paraId="024524A4" w14:textId="77777777" w:rsidR="000610EE" w:rsidRPr="000616F4" w:rsidRDefault="000610EE" w:rsidP="00971D08">
            <w:pPr>
              <w:spacing w:line="216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CJC-27</w:t>
            </w:r>
          </w:p>
        </w:tc>
        <w:tc>
          <w:tcPr>
            <w:tcW w:w="0" w:type="auto"/>
            <w:noWrap/>
            <w:vAlign w:val="center"/>
            <w:hideMark/>
          </w:tcPr>
          <w:p w14:paraId="319B4C5E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6.511 ± 0.292</w:t>
            </w:r>
          </w:p>
        </w:tc>
        <w:tc>
          <w:tcPr>
            <w:tcW w:w="0" w:type="auto"/>
            <w:noWrap/>
            <w:vAlign w:val="center"/>
            <w:hideMark/>
          </w:tcPr>
          <w:p w14:paraId="2DCD931C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5.018 ± 0.209</w:t>
            </w:r>
          </w:p>
        </w:tc>
        <w:tc>
          <w:tcPr>
            <w:tcW w:w="0" w:type="auto"/>
            <w:noWrap/>
            <w:vAlign w:val="center"/>
            <w:hideMark/>
          </w:tcPr>
          <w:p w14:paraId="4291654D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4.724 ± 0.158</w:t>
            </w:r>
          </w:p>
        </w:tc>
        <w:tc>
          <w:tcPr>
            <w:tcW w:w="0" w:type="auto"/>
            <w:noWrap/>
            <w:vAlign w:val="center"/>
            <w:hideMark/>
          </w:tcPr>
          <w:p w14:paraId="5EE8036D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6.408 ± 0.213</w:t>
            </w:r>
          </w:p>
        </w:tc>
        <w:tc>
          <w:tcPr>
            <w:tcW w:w="0" w:type="auto"/>
            <w:noWrap/>
            <w:vAlign w:val="center"/>
            <w:hideMark/>
          </w:tcPr>
          <w:p w14:paraId="05D85F3E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5.183 ± 0.475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58CA7D8D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4.733 ± 0.284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f</w:t>
            </w:r>
          </w:p>
        </w:tc>
      </w:tr>
      <w:tr w:rsidR="000610EE" w:rsidRPr="000616F4" w14:paraId="5D53D362" w14:textId="77777777" w:rsidTr="00971D08">
        <w:trPr>
          <w:trHeight w:val="300"/>
        </w:trPr>
        <w:tc>
          <w:tcPr>
            <w:tcW w:w="0" w:type="auto"/>
            <w:vAlign w:val="center"/>
          </w:tcPr>
          <w:p w14:paraId="7C69CEE6" w14:textId="77777777" w:rsidR="000610EE" w:rsidRPr="000616F4" w:rsidRDefault="000610EE" w:rsidP="00971D08">
            <w:pPr>
              <w:spacing w:line="216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CJ-100</w:t>
            </w:r>
          </w:p>
        </w:tc>
        <w:tc>
          <w:tcPr>
            <w:tcW w:w="0" w:type="auto"/>
            <w:noWrap/>
            <w:vAlign w:val="center"/>
            <w:hideMark/>
          </w:tcPr>
          <w:p w14:paraId="0233575A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6.565 ± 0.190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AACCAC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4.977 ± 0.135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7AA612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4.703 ± 0.116</w:t>
            </w:r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41EB3A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6.359 ± 0.161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E9F3CD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 xml:space="preserve">5.542 ± </w:t>
            </w:r>
            <w:proofErr w:type="gramStart"/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0.361</w:t>
            </w:r>
            <w:proofErr w:type="spellStart"/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a,c</w:t>
            </w:r>
            <w:proofErr w:type="gramEnd"/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,d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3AD03F" w14:textId="77777777" w:rsidR="000610EE" w:rsidRPr="000616F4" w:rsidRDefault="000610EE" w:rsidP="00971D08">
            <w:pPr>
              <w:spacing w:line="240" w:lineRule="auto"/>
              <w:rPr>
                <w:rFonts w:ascii="Calibri" w:eastAsia="DengXia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 xml:space="preserve">5.005 ± </w:t>
            </w:r>
            <w:proofErr w:type="gramStart"/>
            <w:r w:rsidRPr="000616F4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0.339</w:t>
            </w:r>
            <w:proofErr w:type="spellStart"/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b,e</w:t>
            </w:r>
            <w:proofErr w:type="gramEnd"/>
            <w:r w:rsidRPr="000616F4">
              <w:rPr>
                <w:rFonts w:asciiTheme="minorHAnsi" w:eastAsia="DengXian" w:hAnsiTheme="minorHAnsi" w:cstheme="minorHAnsi"/>
                <w:b/>
                <w:bCs/>
                <w:sz w:val="20"/>
                <w:szCs w:val="20"/>
                <w:vertAlign w:val="superscript"/>
              </w:rPr>
              <w:t>,f</w:t>
            </w:r>
            <w:proofErr w:type="spellEnd"/>
          </w:p>
        </w:tc>
      </w:tr>
    </w:tbl>
    <w:p w14:paraId="73E12FEA" w14:textId="77777777" w:rsidR="000610EE" w:rsidRPr="000616F4" w:rsidRDefault="000610EE" w:rsidP="000610EE">
      <w:pPr>
        <w:spacing w:line="240" w:lineRule="auto"/>
        <w:rPr>
          <w:rFonts w:asciiTheme="minorHAnsi" w:eastAsia="DengXian" w:hAnsiTheme="minorHAnsi" w:cstheme="minorHAnsi"/>
          <w:iCs/>
          <w:lang w:val="en-US" w:eastAsia="zh-CN"/>
        </w:rPr>
      </w:pPr>
      <w:r w:rsidRPr="000616F4">
        <w:rPr>
          <w:rFonts w:asciiTheme="minorHAnsi" w:eastAsia="DengXian" w:hAnsiTheme="minorHAnsi" w:cstheme="minorHAnsi"/>
        </w:rPr>
        <w:t xml:space="preserve">Values with 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 xml:space="preserve">identical superscript letters (a, b, c, d, e, or f) indicate statistically significant difference (p &lt; 0.05, </w:t>
      </w:r>
      <w:r w:rsidRPr="000616F4">
        <w:rPr>
          <w:rFonts w:asciiTheme="minorHAnsi" w:eastAsia="DengXian" w:hAnsiTheme="minorHAnsi" w:cstheme="minorHAnsi"/>
        </w:rPr>
        <w:t>paired sample T-test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>).</w:t>
      </w:r>
    </w:p>
    <w:p w14:paraId="20F811A1" w14:textId="77777777" w:rsidR="000610EE" w:rsidRPr="000616F4" w:rsidRDefault="000610EE" w:rsidP="000610EE">
      <w:pPr>
        <w:spacing w:line="240" w:lineRule="auto"/>
        <w:rPr>
          <w:rFonts w:asciiTheme="minorHAnsi" w:eastAsia="DengXian" w:hAnsiTheme="minorHAnsi" w:cstheme="minorHAnsi"/>
          <w:iCs/>
          <w:lang w:val="en-US" w:eastAsia="zh-CN"/>
        </w:rPr>
      </w:pPr>
    </w:p>
    <w:p w14:paraId="67C91D6F" w14:textId="77777777" w:rsidR="000610EE" w:rsidRPr="000616F4" w:rsidRDefault="000610EE" w:rsidP="000610EE">
      <w:pPr>
        <w:spacing w:line="240" w:lineRule="auto"/>
        <w:ind w:firstLine="720"/>
        <w:jc w:val="both"/>
        <w:rPr>
          <w:rFonts w:asciiTheme="minorHAnsi" w:hAnsiTheme="minorHAnsi" w:cstheme="minorHAnsi"/>
        </w:rPr>
      </w:pPr>
    </w:p>
    <w:p w14:paraId="297B2443" w14:textId="77777777" w:rsidR="000610EE" w:rsidRPr="000616F4" w:rsidRDefault="000610EE" w:rsidP="000610EE">
      <w:pPr>
        <w:spacing w:line="240" w:lineRule="auto"/>
        <w:rPr>
          <w:rFonts w:ascii="Calibri" w:hAnsi="Calibri" w:cs="Calibri"/>
          <w:iCs/>
          <w:sz w:val="24"/>
        </w:rPr>
      </w:pPr>
      <w:r w:rsidRPr="000616F4">
        <w:rPr>
          <w:rFonts w:asciiTheme="minorHAnsi" w:hAnsiTheme="minorHAnsi" w:cstheme="minorHAnsi"/>
        </w:rPr>
        <w:t xml:space="preserve">Supplementary </w:t>
      </w:r>
      <w:r w:rsidRPr="000616F4">
        <w:rPr>
          <w:rFonts w:ascii="Calibri" w:hAnsi="Calibri" w:cs="Calibri"/>
          <w:iCs/>
          <w:szCs w:val="20"/>
        </w:rPr>
        <w:t>Table 3. Children dental plaque regrowth (OD</w:t>
      </w:r>
      <w:r w:rsidRPr="000616F4">
        <w:rPr>
          <w:rFonts w:ascii="Calibri" w:hAnsi="Calibri" w:cs="Calibri"/>
          <w:iCs/>
          <w:szCs w:val="20"/>
          <w:vertAlign w:val="subscript"/>
        </w:rPr>
        <w:t>600 nm</w:t>
      </w:r>
      <w:r w:rsidRPr="000616F4">
        <w:rPr>
          <w:rFonts w:ascii="Calibri" w:hAnsi="Calibri" w:cs="Calibri"/>
          <w:iCs/>
          <w:szCs w:val="20"/>
        </w:rPr>
        <w:t xml:space="preserve">) after </w:t>
      </w:r>
      <w:r w:rsidRPr="000616F4">
        <w:rPr>
          <w:rFonts w:ascii="Calibri" w:hAnsi="Calibri" w:cs="Calibri"/>
          <w:i/>
          <w:szCs w:val="20"/>
        </w:rPr>
        <w:t>in vivo</w:t>
      </w:r>
      <w:r w:rsidRPr="000616F4">
        <w:rPr>
          <w:rFonts w:ascii="Calibri" w:hAnsi="Calibri" w:cs="Calibri"/>
          <w:iCs/>
          <w:szCs w:val="20"/>
        </w:rPr>
        <w:t xml:space="preserve"> exposure to cranberry juice (n=14).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"/>
        <w:gridCol w:w="1318"/>
        <w:gridCol w:w="1383"/>
        <w:gridCol w:w="1388"/>
        <w:gridCol w:w="1318"/>
        <w:gridCol w:w="1482"/>
        <w:gridCol w:w="1558"/>
      </w:tblGrid>
      <w:tr w:rsidR="000610EE" w:rsidRPr="000616F4" w14:paraId="65D48E1E" w14:textId="77777777" w:rsidTr="00971D08">
        <w:trPr>
          <w:trHeight w:val="300"/>
        </w:trPr>
        <w:tc>
          <w:tcPr>
            <w:tcW w:w="0" w:type="auto"/>
            <w:vMerge w:val="restart"/>
            <w:vAlign w:val="center"/>
          </w:tcPr>
          <w:p w14:paraId="742AD842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noWrap/>
          </w:tcPr>
          <w:p w14:paraId="2AB7457A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OD</w:t>
            </w:r>
            <w:r w:rsidRPr="000616F4">
              <w:rPr>
                <w:rFonts w:ascii="Calibri" w:eastAsia="SimSun" w:hAnsi="Calibri" w:cs="Calibri"/>
                <w:sz w:val="20"/>
                <w:szCs w:val="20"/>
                <w:vertAlign w:val="subscript"/>
                <w:lang w:val="en-US"/>
              </w:rPr>
              <w:t>600 nm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(pre-exposure)</w:t>
            </w:r>
          </w:p>
        </w:tc>
        <w:tc>
          <w:tcPr>
            <w:tcW w:w="0" w:type="auto"/>
            <w:gridSpan w:val="3"/>
            <w:noWrap/>
          </w:tcPr>
          <w:p w14:paraId="53F12991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OD</w:t>
            </w:r>
            <w:r w:rsidRPr="000616F4">
              <w:rPr>
                <w:rFonts w:ascii="Calibri" w:eastAsia="SimSun" w:hAnsi="Calibri" w:cs="Calibri"/>
                <w:sz w:val="20"/>
                <w:szCs w:val="20"/>
                <w:vertAlign w:val="subscript"/>
                <w:lang w:val="en-US"/>
              </w:rPr>
              <w:t>600 nm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(post-exposure)</w:t>
            </w:r>
          </w:p>
        </w:tc>
      </w:tr>
      <w:tr w:rsidR="000610EE" w:rsidRPr="000616F4" w14:paraId="25E16AD8" w14:textId="77777777" w:rsidTr="00971D08">
        <w:trPr>
          <w:trHeight w:val="305"/>
        </w:trPr>
        <w:tc>
          <w:tcPr>
            <w:tcW w:w="0" w:type="auto"/>
            <w:vMerge/>
          </w:tcPr>
          <w:p w14:paraId="265D0B10" w14:textId="77777777" w:rsidR="000610EE" w:rsidRPr="000616F4" w:rsidRDefault="000610EE" w:rsidP="00971D08">
            <w:pPr>
              <w:spacing w:after="160" w:line="259" w:lineRule="auto"/>
              <w:rPr>
                <w:rFonts w:ascii="Calibri" w:eastAsia="SimSun" w:hAnsi="Calibri" w:cs="Calibri"/>
                <w:sz w:val="20"/>
                <w:lang w:val="en-US"/>
              </w:rPr>
            </w:pPr>
          </w:p>
        </w:tc>
        <w:tc>
          <w:tcPr>
            <w:tcW w:w="0" w:type="auto"/>
            <w:noWrap/>
          </w:tcPr>
          <w:p w14:paraId="5A7E2972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</w:tcPr>
          <w:p w14:paraId="3508E2F1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</w:tcPr>
          <w:p w14:paraId="30F6F9F0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4 h</w:t>
            </w:r>
          </w:p>
        </w:tc>
        <w:tc>
          <w:tcPr>
            <w:tcW w:w="0" w:type="auto"/>
            <w:noWrap/>
          </w:tcPr>
          <w:p w14:paraId="0DDF437B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</w:tcPr>
          <w:p w14:paraId="492C909D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</w:tcPr>
          <w:p w14:paraId="4DB4A316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4 h</w:t>
            </w:r>
          </w:p>
        </w:tc>
      </w:tr>
      <w:tr w:rsidR="000610EE" w:rsidRPr="000616F4" w14:paraId="4AA671D1" w14:textId="77777777" w:rsidTr="00971D08">
        <w:trPr>
          <w:trHeight w:val="296"/>
        </w:trPr>
        <w:tc>
          <w:tcPr>
            <w:tcW w:w="0" w:type="auto"/>
            <w:vAlign w:val="center"/>
          </w:tcPr>
          <w:p w14:paraId="53CCB0DE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0" w:type="auto"/>
            <w:noWrap/>
            <w:vAlign w:val="center"/>
            <w:hideMark/>
          </w:tcPr>
          <w:p w14:paraId="6EAA0AAA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0.037 ± 0.004</w:t>
            </w:r>
          </w:p>
        </w:tc>
        <w:tc>
          <w:tcPr>
            <w:tcW w:w="0" w:type="auto"/>
            <w:noWrap/>
            <w:vAlign w:val="center"/>
            <w:hideMark/>
          </w:tcPr>
          <w:p w14:paraId="0C6809AE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0.051 ± 0.011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E481DAC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0.188 ± 0.067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7FA71191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0.039 ± 0.006</w:t>
            </w:r>
          </w:p>
        </w:tc>
        <w:tc>
          <w:tcPr>
            <w:tcW w:w="0" w:type="auto"/>
            <w:noWrap/>
            <w:vAlign w:val="center"/>
            <w:hideMark/>
          </w:tcPr>
          <w:p w14:paraId="4759EFD2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0.056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0.014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c,e</w:t>
            </w:r>
            <w:proofErr w:type="gramEnd"/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0" w:type="auto"/>
            <w:noWrap/>
            <w:vAlign w:val="center"/>
            <w:hideMark/>
          </w:tcPr>
          <w:p w14:paraId="605226C6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0.226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0.093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d,f</w:t>
            </w:r>
            <w:proofErr w:type="gramEnd"/>
          </w:p>
        </w:tc>
      </w:tr>
      <w:tr w:rsidR="000610EE" w:rsidRPr="000616F4" w14:paraId="6C212622" w14:textId="77777777" w:rsidTr="00971D08">
        <w:trPr>
          <w:trHeight w:val="300"/>
        </w:trPr>
        <w:tc>
          <w:tcPr>
            <w:tcW w:w="0" w:type="auto"/>
            <w:vAlign w:val="center"/>
          </w:tcPr>
          <w:p w14:paraId="6E692A60" w14:textId="77777777" w:rsidR="000610EE" w:rsidRPr="000616F4" w:rsidRDefault="000610EE" w:rsidP="00971D08">
            <w:pPr>
              <w:spacing w:line="216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CJC-27</w:t>
            </w:r>
          </w:p>
        </w:tc>
        <w:tc>
          <w:tcPr>
            <w:tcW w:w="0" w:type="auto"/>
            <w:noWrap/>
            <w:vAlign w:val="center"/>
            <w:hideMark/>
          </w:tcPr>
          <w:p w14:paraId="538BA1B4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0.037 ± 0.003</w:t>
            </w:r>
          </w:p>
        </w:tc>
        <w:tc>
          <w:tcPr>
            <w:tcW w:w="0" w:type="auto"/>
            <w:noWrap/>
            <w:vAlign w:val="center"/>
            <w:hideMark/>
          </w:tcPr>
          <w:p w14:paraId="2EC767E9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0.048 ± 0.008</w:t>
            </w:r>
          </w:p>
        </w:tc>
        <w:tc>
          <w:tcPr>
            <w:tcW w:w="0" w:type="auto"/>
            <w:noWrap/>
            <w:vAlign w:val="center"/>
            <w:hideMark/>
          </w:tcPr>
          <w:p w14:paraId="32EA103D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0.179 ± 0.082</w:t>
            </w:r>
          </w:p>
        </w:tc>
        <w:tc>
          <w:tcPr>
            <w:tcW w:w="0" w:type="auto"/>
            <w:noWrap/>
            <w:vAlign w:val="center"/>
            <w:hideMark/>
          </w:tcPr>
          <w:p w14:paraId="587DCFA5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0.037 ± 0.004</w:t>
            </w:r>
          </w:p>
        </w:tc>
        <w:tc>
          <w:tcPr>
            <w:tcW w:w="0" w:type="auto"/>
            <w:noWrap/>
            <w:vAlign w:val="center"/>
            <w:hideMark/>
          </w:tcPr>
          <w:p w14:paraId="6D93E4D3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0.048 ± 0.007</w:t>
            </w:r>
          </w:p>
        </w:tc>
        <w:tc>
          <w:tcPr>
            <w:tcW w:w="0" w:type="auto"/>
            <w:noWrap/>
            <w:vAlign w:val="center"/>
            <w:hideMark/>
          </w:tcPr>
          <w:p w14:paraId="5DBE6478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0.188 ± 0.077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g</w:t>
            </w:r>
          </w:p>
        </w:tc>
      </w:tr>
      <w:tr w:rsidR="000610EE" w:rsidRPr="000616F4" w14:paraId="08A47C71" w14:textId="77777777" w:rsidTr="00971D08">
        <w:trPr>
          <w:trHeight w:val="300"/>
        </w:trPr>
        <w:tc>
          <w:tcPr>
            <w:tcW w:w="0" w:type="auto"/>
            <w:vAlign w:val="center"/>
          </w:tcPr>
          <w:p w14:paraId="4EC0DEB0" w14:textId="77777777" w:rsidR="000610EE" w:rsidRPr="000616F4" w:rsidRDefault="000610EE" w:rsidP="00971D08">
            <w:pPr>
              <w:spacing w:line="216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CJ-100</w:t>
            </w:r>
          </w:p>
        </w:tc>
        <w:tc>
          <w:tcPr>
            <w:tcW w:w="0" w:type="auto"/>
            <w:noWrap/>
            <w:vAlign w:val="center"/>
            <w:hideMark/>
          </w:tcPr>
          <w:p w14:paraId="582BD4FC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0.035 ± 0.004</w:t>
            </w:r>
          </w:p>
        </w:tc>
        <w:tc>
          <w:tcPr>
            <w:tcW w:w="0" w:type="auto"/>
            <w:noWrap/>
            <w:vAlign w:val="center"/>
            <w:hideMark/>
          </w:tcPr>
          <w:p w14:paraId="2496B997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0.050 ± 0.013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55A9ADD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0.193 ± 0.100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FF3F54A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0.035 ± 0.005</w:t>
            </w:r>
          </w:p>
        </w:tc>
        <w:tc>
          <w:tcPr>
            <w:tcW w:w="0" w:type="auto"/>
            <w:noWrap/>
            <w:vAlign w:val="center"/>
            <w:hideMark/>
          </w:tcPr>
          <w:p w14:paraId="0D15EC08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0.043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0.015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a,e</w:t>
            </w:r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1D0CA1B6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0.129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0.087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b,f</w:t>
            </w:r>
            <w:proofErr w:type="gramEnd"/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,g</w:t>
            </w:r>
          </w:p>
        </w:tc>
      </w:tr>
    </w:tbl>
    <w:p w14:paraId="2946ACCE" w14:textId="77777777" w:rsidR="000610EE" w:rsidRPr="000616F4" w:rsidRDefault="000610EE" w:rsidP="000610EE">
      <w:pPr>
        <w:spacing w:line="240" w:lineRule="auto"/>
        <w:rPr>
          <w:rFonts w:asciiTheme="minorHAnsi" w:eastAsia="DengXian" w:hAnsiTheme="minorHAnsi" w:cstheme="minorHAnsi"/>
          <w:iCs/>
          <w:lang w:val="en-US" w:eastAsia="zh-CN"/>
        </w:rPr>
      </w:pPr>
      <w:r w:rsidRPr="000616F4">
        <w:rPr>
          <w:rFonts w:asciiTheme="minorHAnsi" w:eastAsia="DengXian" w:hAnsiTheme="minorHAnsi" w:cstheme="minorHAnsi"/>
        </w:rPr>
        <w:t xml:space="preserve">Values with 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 xml:space="preserve">identical superscript letters (a, b, c, d, e, f, or g) indicate statistically significant difference (p &lt; 0.05, </w:t>
      </w:r>
      <w:r w:rsidRPr="000616F4">
        <w:rPr>
          <w:rFonts w:asciiTheme="minorHAnsi" w:eastAsia="DengXian" w:hAnsiTheme="minorHAnsi" w:cstheme="minorHAnsi"/>
        </w:rPr>
        <w:t>paired sample T-test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>).</w:t>
      </w:r>
    </w:p>
    <w:p w14:paraId="176025B1" w14:textId="77777777" w:rsidR="000610EE" w:rsidRPr="000616F4" w:rsidRDefault="000610EE" w:rsidP="000610EE">
      <w:pPr>
        <w:spacing w:after="160" w:line="259" w:lineRule="auto"/>
        <w:rPr>
          <w:rFonts w:ascii="Calibri" w:hAnsi="Calibri" w:cs="Calibri"/>
          <w:lang w:val="en-US"/>
        </w:rPr>
      </w:pPr>
    </w:p>
    <w:p w14:paraId="5E92BC62" w14:textId="77777777" w:rsidR="000610EE" w:rsidRPr="000616F4" w:rsidRDefault="000610EE" w:rsidP="000610EE">
      <w:pPr>
        <w:widowControl w:val="0"/>
        <w:spacing w:line="240" w:lineRule="auto"/>
        <w:jc w:val="both"/>
        <w:rPr>
          <w:rFonts w:asciiTheme="minorHAnsi" w:hAnsiTheme="minorHAnsi" w:cstheme="minorHAnsi"/>
        </w:rPr>
      </w:pPr>
      <w:r w:rsidRPr="000616F4">
        <w:rPr>
          <w:rFonts w:asciiTheme="minorHAnsi" w:hAnsiTheme="minorHAnsi" w:cstheme="minorHAnsi"/>
        </w:rPr>
        <w:t xml:space="preserve">Supplementary Table 4. </w:t>
      </w:r>
      <w:r w:rsidRPr="000616F4">
        <w:rPr>
          <w:rFonts w:asciiTheme="minorHAnsi" w:hAnsiTheme="minorHAnsi" w:cstheme="minorHAnsi"/>
          <w:i/>
          <w:iCs/>
        </w:rPr>
        <w:t>In vivo</w:t>
      </w:r>
      <w:r w:rsidRPr="000616F4">
        <w:rPr>
          <w:rFonts w:asciiTheme="minorHAnsi" w:hAnsiTheme="minorHAnsi" w:cstheme="minorHAnsi"/>
        </w:rPr>
        <w:t xml:space="preserve"> short-term exposure to cranberry juice on subsequent dental plaque glycolysis (acid production, pH) in children (n=14).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8"/>
        <w:gridCol w:w="1318"/>
        <w:gridCol w:w="1383"/>
        <w:gridCol w:w="1388"/>
        <w:gridCol w:w="1318"/>
        <w:gridCol w:w="1574"/>
        <w:gridCol w:w="1562"/>
      </w:tblGrid>
      <w:tr w:rsidR="000610EE" w:rsidRPr="000616F4" w14:paraId="52CD7FE0" w14:textId="77777777" w:rsidTr="00971D08">
        <w:trPr>
          <w:trHeight w:val="300"/>
        </w:trPr>
        <w:tc>
          <w:tcPr>
            <w:tcW w:w="0" w:type="auto"/>
            <w:vMerge w:val="restart"/>
            <w:vAlign w:val="center"/>
          </w:tcPr>
          <w:p w14:paraId="3E51E793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noWrap/>
            <w:vAlign w:val="center"/>
          </w:tcPr>
          <w:p w14:paraId="672DC26C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pH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(pre-exposure)</w:t>
            </w:r>
          </w:p>
        </w:tc>
        <w:tc>
          <w:tcPr>
            <w:tcW w:w="0" w:type="auto"/>
            <w:gridSpan w:val="3"/>
            <w:noWrap/>
            <w:vAlign w:val="center"/>
          </w:tcPr>
          <w:p w14:paraId="6188A923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pH</w:t>
            </w:r>
            <w:r w:rsidRPr="000616F4">
              <w:rPr>
                <w:rFonts w:asciiTheme="minorHAnsi" w:eastAsia="DengXian" w:hAnsiTheme="minorHAnsi" w:cstheme="minorHAnsi"/>
                <w:iCs/>
                <w:lang w:val="en-US"/>
              </w:rPr>
              <w:t xml:space="preserve"> </w:t>
            </w:r>
            <w:r w:rsidRPr="000616F4">
              <w:rPr>
                <w:rFonts w:asciiTheme="minorHAnsi" w:eastAsia="DengXian" w:hAnsiTheme="minorHAnsi" w:cstheme="minorHAnsi"/>
              </w:rPr>
              <w:t>± SD</w:t>
            </w: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 xml:space="preserve"> (post-exposure)</w:t>
            </w:r>
          </w:p>
        </w:tc>
      </w:tr>
      <w:tr w:rsidR="000610EE" w:rsidRPr="000616F4" w14:paraId="1D1AC85B" w14:textId="77777777" w:rsidTr="00971D08">
        <w:trPr>
          <w:trHeight w:val="300"/>
        </w:trPr>
        <w:tc>
          <w:tcPr>
            <w:tcW w:w="0" w:type="auto"/>
            <w:vMerge/>
            <w:vAlign w:val="center"/>
          </w:tcPr>
          <w:p w14:paraId="30AF9E40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noWrap/>
            <w:vAlign w:val="center"/>
          </w:tcPr>
          <w:p w14:paraId="5C56C9FA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  <w:vAlign w:val="center"/>
          </w:tcPr>
          <w:p w14:paraId="088F55AA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  <w:vAlign w:val="center"/>
          </w:tcPr>
          <w:p w14:paraId="7DD60610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4 h</w:t>
            </w:r>
          </w:p>
        </w:tc>
        <w:tc>
          <w:tcPr>
            <w:tcW w:w="0" w:type="auto"/>
            <w:noWrap/>
            <w:vAlign w:val="center"/>
          </w:tcPr>
          <w:p w14:paraId="16B39391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0 h</w:t>
            </w:r>
          </w:p>
        </w:tc>
        <w:tc>
          <w:tcPr>
            <w:tcW w:w="0" w:type="auto"/>
            <w:noWrap/>
            <w:vAlign w:val="center"/>
          </w:tcPr>
          <w:p w14:paraId="0230EFFB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2 h</w:t>
            </w:r>
          </w:p>
        </w:tc>
        <w:tc>
          <w:tcPr>
            <w:tcW w:w="0" w:type="auto"/>
            <w:noWrap/>
            <w:vAlign w:val="center"/>
          </w:tcPr>
          <w:p w14:paraId="2A731C8B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4 h</w:t>
            </w:r>
          </w:p>
        </w:tc>
      </w:tr>
      <w:tr w:rsidR="000610EE" w:rsidRPr="000616F4" w14:paraId="5107FE50" w14:textId="77777777" w:rsidTr="00971D08">
        <w:trPr>
          <w:trHeight w:val="300"/>
        </w:trPr>
        <w:tc>
          <w:tcPr>
            <w:tcW w:w="0" w:type="auto"/>
            <w:vAlign w:val="center"/>
          </w:tcPr>
          <w:p w14:paraId="27851CF5" w14:textId="77777777" w:rsidR="000610EE" w:rsidRPr="000616F4" w:rsidRDefault="000610EE" w:rsidP="00971D08">
            <w:pPr>
              <w:spacing w:line="240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Water</w:t>
            </w:r>
          </w:p>
        </w:tc>
        <w:tc>
          <w:tcPr>
            <w:tcW w:w="0" w:type="auto"/>
            <w:noWrap/>
            <w:vAlign w:val="center"/>
            <w:hideMark/>
          </w:tcPr>
          <w:p w14:paraId="38B4AAF0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6.328 ± 0.217</w:t>
            </w:r>
          </w:p>
        </w:tc>
        <w:tc>
          <w:tcPr>
            <w:tcW w:w="0" w:type="auto"/>
            <w:noWrap/>
            <w:vAlign w:val="center"/>
            <w:hideMark/>
          </w:tcPr>
          <w:p w14:paraId="060E7B0E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5.342 ± 0.251</w:t>
            </w:r>
          </w:p>
        </w:tc>
        <w:tc>
          <w:tcPr>
            <w:tcW w:w="0" w:type="auto"/>
            <w:noWrap/>
            <w:vAlign w:val="center"/>
            <w:hideMark/>
          </w:tcPr>
          <w:p w14:paraId="74936E99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4.917 ± 0.127</w:t>
            </w:r>
          </w:p>
        </w:tc>
        <w:tc>
          <w:tcPr>
            <w:tcW w:w="0" w:type="auto"/>
            <w:noWrap/>
            <w:vAlign w:val="center"/>
            <w:hideMark/>
          </w:tcPr>
          <w:p w14:paraId="5706CB5B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6.415 ± 0.253</w:t>
            </w:r>
          </w:p>
        </w:tc>
        <w:tc>
          <w:tcPr>
            <w:tcW w:w="0" w:type="auto"/>
            <w:noWrap/>
            <w:vAlign w:val="center"/>
            <w:hideMark/>
          </w:tcPr>
          <w:p w14:paraId="3AB451ED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5.215 ± 0.262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2B7D235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4.857 ± 0.134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e</w:t>
            </w:r>
          </w:p>
        </w:tc>
      </w:tr>
      <w:tr w:rsidR="000610EE" w:rsidRPr="000616F4" w14:paraId="04F365FB" w14:textId="77777777" w:rsidTr="00971D08">
        <w:trPr>
          <w:trHeight w:val="300"/>
        </w:trPr>
        <w:tc>
          <w:tcPr>
            <w:tcW w:w="0" w:type="auto"/>
            <w:vAlign w:val="center"/>
          </w:tcPr>
          <w:p w14:paraId="3AB432B5" w14:textId="77777777" w:rsidR="000610EE" w:rsidRPr="000616F4" w:rsidRDefault="000610EE" w:rsidP="00971D08">
            <w:pPr>
              <w:spacing w:line="216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CJC-27</w:t>
            </w:r>
          </w:p>
        </w:tc>
        <w:tc>
          <w:tcPr>
            <w:tcW w:w="0" w:type="auto"/>
            <w:noWrap/>
            <w:vAlign w:val="center"/>
            <w:hideMark/>
          </w:tcPr>
          <w:p w14:paraId="2E0A15F5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6.406 ± 0.231</w:t>
            </w:r>
          </w:p>
        </w:tc>
        <w:tc>
          <w:tcPr>
            <w:tcW w:w="0" w:type="auto"/>
            <w:noWrap/>
            <w:vAlign w:val="center"/>
            <w:hideMark/>
          </w:tcPr>
          <w:p w14:paraId="53F9276D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5.231 ± 0.230</w:t>
            </w:r>
          </w:p>
        </w:tc>
        <w:tc>
          <w:tcPr>
            <w:tcW w:w="0" w:type="auto"/>
            <w:noWrap/>
            <w:vAlign w:val="center"/>
            <w:hideMark/>
          </w:tcPr>
          <w:p w14:paraId="186A6F1F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4.838 ± 0.164</w:t>
            </w:r>
          </w:p>
        </w:tc>
        <w:tc>
          <w:tcPr>
            <w:tcW w:w="0" w:type="auto"/>
            <w:noWrap/>
            <w:vAlign w:val="center"/>
            <w:hideMark/>
          </w:tcPr>
          <w:p w14:paraId="4635A8AA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6.419 ± 0.325</w:t>
            </w:r>
          </w:p>
        </w:tc>
        <w:tc>
          <w:tcPr>
            <w:tcW w:w="0" w:type="auto"/>
            <w:noWrap/>
            <w:vAlign w:val="center"/>
            <w:hideMark/>
          </w:tcPr>
          <w:p w14:paraId="139468A3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5.228 ± 0.241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3F7EF7C0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4.834 ± 0.110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f</w:t>
            </w:r>
          </w:p>
        </w:tc>
      </w:tr>
      <w:tr w:rsidR="000610EE" w:rsidRPr="000616F4" w14:paraId="1E2D96A9" w14:textId="77777777" w:rsidTr="00971D08">
        <w:trPr>
          <w:trHeight w:val="300"/>
        </w:trPr>
        <w:tc>
          <w:tcPr>
            <w:tcW w:w="0" w:type="auto"/>
            <w:vAlign w:val="center"/>
          </w:tcPr>
          <w:p w14:paraId="089C10E0" w14:textId="77777777" w:rsidR="000610EE" w:rsidRPr="000616F4" w:rsidRDefault="000610EE" w:rsidP="00971D08">
            <w:pPr>
              <w:spacing w:line="216" w:lineRule="auto"/>
              <w:jc w:val="center"/>
              <w:rPr>
                <w:rFonts w:ascii="Calibri" w:eastAsia="SimSun" w:hAnsi="Calibri" w:cs="Calibri"/>
                <w:sz w:val="20"/>
                <w:szCs w:val="20"/>
                <w:lang w:val="en-US"/>
              </w:rPr>
            </w:pPr>
            <w:r w:rsidRPr="000616F4">
              <w:rPr>
                <w:rFonts w:ascii="Calibri" w:eastAsia="SimSun" w:hAnsi="Calibri" w:cs="Calibri"/>
                <w:sz w:val="20"/>
                <w:szCs w:val="20"/>
                <w:lang w:val="en-US"/>
              </w:rPr>
              <w:t>CJ-100</w:t>
            </w:r>
          </w:p>
        </w:tc>
        <w:tc>
          <w:tcPr>
            <w:tcW w:w="0" w:type="auto"/>
            <w:noWrap/>
            <w:vAlign w:val="center"/>
            <w:hideMark/>
          </w:tcPr>
          <w:p w14:paraId="664007D0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6.388 ± 0.233</w:t>
            </w:r>
          </w:p>
        </w:tc>
        <w:tc>
          <w:tcPr>
            <w:tcW w:w="0" w:type="auto"/>
            <w:noWrap/>
            <w:vAlign w:val="center"/>
            <w:hideMark/>
          </w:tcPr>
          <w:p w14:paraId="4178975F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5.272 ± 0.372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A53E510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4.932 ± 0.337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F877094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6.328 ± 0.169</w:t>
            </w:r>
          </w:p>
        </w:tc>
        <w:tc>
          <w:tcPr>
            <w:tcW w:w="0" w:type="auto"/>
            <w:noWrap/>
            <w:vAlign w:val="center"/>
            <w:hideMark/>
          </w:tcPr>
          <w:p w14:paraId="59F6A878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5.569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0.503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a,c</w:t>
            </w:r>
            <w:proofErr w:type="gramEnd"/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,d</w:t>
            </w:r>
          </w:p>
        </w:tc>
        <w:tc>
          <w:tcPr>
            <w:tcW w:w="0" w:type="auto"/>
            <w:noWrap/>
            <w:vAlign w:val="center"/>
            <w:hideMark/>
          </w:tcPr>
          <w:p w14:paraId="66A9E11A" w14:textId="77777777" w:rsidR="000610EE" w:rsidRPr="000616F4" w:rsidRDefault="000610EE" w:rsidP="00971D08">
            <w:pPr>
              <w:spacing w:line="240" w:lineRule="auto"/>
              <w:rPr>
                <w:rFonts w:ascii="Calibri" w:eastAsia="SimSun" w:hAnsi="Calibri" w:cs="Calibri"/>
                <w:color w:val="000000"/>
                <w:sz w:val="20"/>
                <w:lang w:val="en-US"/>
              </w:rPr>
            </w:pPr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 xml:space="preserve">5.190 ± </w:t>
            </w:r>
            <w:proofErr w:type="gramStart"/>
            <w:r w:rsidRPr="000616F4">
              <w:rPr>
                <w:rFonts w:ascii="Calibri" w:eastAsia="SimSun" w:hAnsi="Calibri" w:cs="Calibri"/>
                <w:color w:val="000000"/>
                <w:sz w:val="20"/>
                <w:lang w:val="en-US"/>
              </w:rPr>
              <w:t>0.455</w:t>
            </w:r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b,e</w:t>
            </w:r>
            <w:proofErr w:type="gramEnd"/>
            <w:r w:rsidRPr="000616F4">
              <w:rPr>
                <w:rFonts w:ascii="Calibri" w:eastAsia="SimSun" w:hAnsi="Calibri" w:cs="Calibri"/>
                <w:b/>
                <w:bCs/>
                <w:color w:val="000000"/>
                <w:sz w:val="20"/>
                <w:vertAlign w:val="superscript"/>
                <w:lang w:val="en-US"/>
              </w:rPr>
              <w:t>,f</w:t>
            </w:r>
          </w:p>
        </w:tc>
      </w:tr>
    </w:tbl>
    <w:p w14:paraId="55F9A0AB" w14:textId="77777777" w:rsidR="000610EE" w:rsidRDefault="000610EE" w:rsidP="000610EE">
      <w:pPr>
        <w:spacing w:line="240" w:lineRule="auto"/>
        <w:rPr>
          <w:rFonts w:asciiTheme="minorHAnsi" w:eastAsia="DengXian" w:hAnsiTheme="minorHAnsi" w:cstheme="minorHAnsi"/>
          <w:iCs/>
          <w:lang w:val="en-US" w:eastAsia="zh-CN"/>
        </w:rPr>
      </w:pPr>
      <w:r w:rsidRPr="000616F4">
        <w:rPr>
          <w:rFonts w:asciiTheme="minorHAnsi" w:eastAsia="DengXian" w:hAnsiTheme="minorHAnsi" w:cstheme="minorHAnsi"/>
        </w:rPr>
        <w:t xml:space="preserve">Values with 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 xml:space="preserve">identical superscript letters (a, b, c, d, e, or f) indicate statistically significant difference (p &lt; 0.05, </w:t>
      </w:r>
      <w:r w:rsidRPr="000616F4">
        <w:rPr>
          <w:rFonts w:asciiTheme="minorHAnsi" w:eastAsia="DengXian" w:hAnsiTheme="minorHAnsi" w:cstheme="minorHAnsi"/>
        </w:rPr>
        <w:t>paired sample T-test</w:t>
      </w:r>
      <w:r w:rsidRPr="000616F4">
        <w:rPr>
          <w:rFonts w:asciiTheme="minorHAnsi" w:eastAsia="DengXian" w:hAnsiTheme="minorHAnsi" w:cstheme="minorHAnsi"/>
          <w:iCs/>
          <w:lang w:val="en-US" w:eastAsia="zh-CN"/>
        </w:rPr>
        <w:t>).</w:t>
      </w:r>
    </w:p>
    <w:p w14:paraId="1ECED843" w14:textId="77777777" w:rsidR="001A79F9" w:rsidRPr="000610EE" w:rsidRDefault="001A79F9">
      <w:pPr>
        <w:rPr>
          <w:lang w:val="en-US"/>
        </w:rPr>
      </w:pPr>
    </w:p>
    <w:sectPr w:rsidR="001A79F9" w:rsidRPr="000610EE" w:rsidSect="000401A9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EE"/>
    <w:rsid w:val="000401A9"/>
    <w:rsid w:val="000610EE"/>
    <w:rsid w:val="000616F4"/>
    <w:rsid w:val="001A79F9"/>
    <w:rsid w:val="001E682F"/>
    <w:rsid w:val="00A118EF"/>
    <w:rsid w:val="00DD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7B350"/>
  <w15:chartTrackingRefBased/>
  <w15:docId w15:val="{1C76E18A-0ECC-4AB6-A851-E37C0A6B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10EE"/>
    <w:pPr>
      <w:spacing w:after="0" w:line="276" w:lineRule="auto"/>
    </w:pPr>
    <w:rPr>
      <w:rFonts w:ascii="Arial" w:eastAsia="Arial" w:hAnsi="Arial" w:cs="Arial"/>
      <w:lang w:val="en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1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0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0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0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0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0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1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610EE"/>
    <w:pPr>
      <w:spacing w:line="240" w:lineRule="auto"/>
    </w:pPr>
    <w:rPr>
      <w:rFonts w:ascii="Calibri" w:eastAsia="Times New Roman" w:hAnsi="Calibri" w:cstheme="minorBidi"/>
      <w:sz w:val="24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610EE"/>
    <w:rPr>
      <w:rFonts w:ascii="Calibri" w:eastAsia="Times New Roman" w:hAnsi="Calibri"/>
      <w:sz w:val="24"/>
      <w:szCs w:val="21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04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2232</Characters>
  <Application>Microsoft Office Word</Application>
  <DocSecurity>0</DocSecurity>
  <Lines>45</Lines>
  <Paragraphs>12</Paragraphs>
  <ScaleCrop>false</ScaleCrop>
  <Company>UIC College of Dentistry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Wei</dc:creator>
  <cp:keywords/>
  <dc:description/>
  <cp:lastModifiedBy>Li, Wei</cp:lastModifiedBy>
  <cp:revision>3</cp:revision>
  <dcterms:created xsi:type="dcterms:W3CDTF">2026-05-21T16:13:00Z</dcterms:created>
  <dcterms:modified xsi:type="dcterms:W3CDTF">2026-05-22T22:15:00Z</dcterms:modified>
</cp:coreProperties>
</file>