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25A9" w:rsidRPr="00F64683" w:rsidRDefault="00D925A9" w:rsidP="00D925A9">
      <w:pPr>
        <w:jc w:val="center"/>
        <w:rPr>
          <w:color w:val="000000" w:themeColor="text1"/>
        </w:rPr>
      </w:pPr>
      <w:r w:rsidRPr="00F64683">
        <w:rPr>
          <w:rFonts w:ascii="Times New Roman" w:hAnsi="Times New Roman" w:cs="Times New Roman"/>
          <w:b/>
          <w:bCs/>
          <w:color w:val="000000" w:themeColor="text1"/>
        </w:rPr>
        <w:t>Figure S1</w:t>
      </w:r>
      <w:r w:rsidRPr="00F64683">
        <w:rPr>
          <w:rFonts w:ascii="Times New Roman" w:hAnsi="Times New Roman" w:cs="Times New Roman"/>
          <w:color w:val="000000" w:themeColor="text1"/>
        </w:rPr>
        <w:t>: Nucleotide diversity across autosomes.</w:t>
      </w:r>
    </w:p>
    <w:p w:rsidR="00D925A9" w:rsidRPr="00F64683" w:rsidRDefault="00D925A9" w:rsidP="00D925A9">
      <w:pPr>
        <w:jc w:val="center"/>
        <w:rPr>
          <w:color w:val="000000" w:themeColor="text1"/>
        </w:rPr>
      </w:pPr>
    </w:p>
    <w:p w:rsidR="00D925A9" w:rsidRPr="00F64683" w:rsidRDefault="00D925A9" w:rsidP="00D925A9">
      <w:pPr>
        <w:jc w:val="center"/>
        <w:rPr>
          <w:color w:val="000000" w:themeColor="text1"/>
        </w:rPr>
      </w:pPr>
      <w:r w:rsidRPr="00F64683">
        <w:rPr>
          <w:noProof/>
          <w:color w:val="000000" w:themeColor="text1"/>
        </w:rPr>
        <w:drawing>
          <wp:inline distT="0" distB="0" distL="0" distR="0" wp14:anchorId="2479B071" wp14:editId="6B72A149">
            <wp:extent cx="6063994" cy="2749826"/>
            <wp:effectExtent l="0" t="0" r="0" b="6350"/>
            <wp:docPr id="812039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3908" name="Immagine 81203908"/>
                    <pic:cNvPicPr/>
                  </pic:nvPicPr>
                  <pic:blipFill rotWithShape="1">
                    <a:blip r:embed="rId5" cstate="print">
                      <a:extLst>
                        <a:ext uri="{28A0092B-C50C-407E-A947-70E740481C1C}">
                          <a14:useLocalDpi xmlns:a14="http://schemas.microsoft.com/office/drawing/2010/main" val="0"/>
                        </a:ext>
                      </a:extLst>
                    </a:blip>
                    <a:srcRect t="3647"/>
                    <a:stretch>
                      <a:fillRect/>
                    </a:stretch>
                  </pic:blipFill>
                  <pic:spPr bwMode="auto">
                    <a:xfrm>
                      <a:off x="0" y="0"/>
                      <a:ext cx="6067415" cy="2751377"/>
                    </a:xfrm>
                    <a:prstGeom prst="rect">
                      <a:avLst/>
                    </a:prstGeom>
                    <a:ln>
                      <a:noFill/>
                    </a:ln>
                    <a:extLst>
                      <a:ext uri="{53640926-AAD7-44D8-BBD7-CCE9431645EC}">
                        <a14:shadowObscured xmlns:a14="http://schemas.microsoft.com/office/drawing/2010/main"/>
                      </a:ext>
                    </a:extLst>
                  </pic:spPr>
                </pic:pic>
              </a:graphicData>
            </a:graphic>
          </wp:inline>
        </w:drawing>
      </w:r>
    </w:p>
    <w:p w:rsidR="00D925A9" w:rsidRPr="00F64683" w:rsidRDefault="00D925A9" w:rsidP="00D925A9">
      <w:pPr>
        <w:jc w:val="center"/>
        <w:rPr>
          <w:color w:val="000000" w:themeColor="text1"/>
        </w:rPr>
      </w:pPr>
    </w:p>
    <w:p w:rsidR="00D925A9" w:rsidRPr="00F64683" w:rsidRDefault="00D925A9" w:rsidP="00D925A9">
      <w:pPr>
        <w:jc w:val="center"/>
        <w:rPr>
          <w:rFonts w:ascii="Times New Roman" w:hAnsi="Times New Roman" w:cs="Times New Roman"/>
          <w:color w:val="000000" w:themeColor="text1"/>
        </w:rPr>
      </w:pPr>
    </w:p>
    <w:p w:rsidR="00D925A9" w:rsidRPr="00F64683" w:rsidRDefault="00D925A9" w:rsidP="00D925A9">
      <w:pPr>
        <w:jc w:val="center"/>
        <w:rPr>
          <w:rFonts w:ascii="Times New Roman" w:hAnsi="Times New Roman" w:cs="Times New Roman"/>
          <w:color w:val="000000" w:themeColor="text1"/>
        </w:rPr>
      </w:pPr>
    </w:p>
    <w:p w:rsidR="00D925A9" w:rsidRPr="00F64683" w:rsidRDefault="00D925A9" w:rsidP="00D925A9">
      <w:pPr>
        <w:jc w:val="center"/>
        <w:rPr>
          <w:rFonts w:ascii="Times New Roman" w:hAnsi="Times New Roman" w:cs="Times New Roman"/>
          <w:color w:val="000000" w:themeColor="text1"/>
        </w:rPr>
      </w:pPr>
    </w:p>
    <w:p w:rsidR="00D925A9" w:rsidRPr="00F64683" w:rsidRDefault="00D925A9" w:rsidP="00D925A9">
      <w:pPr>
        <w:spacing w:after="240"/>
        <w:jc w:val="center"/>
        <w:rPr>
          <w:rFonts w:ascii="Times New Roman" w:hAnsi="Times New Roman" w:cs="Times New Roman"/>
          <w:color w:val="000000" w:themeColor="text1"/>
        </w:rPr>
      </w:pPr>
      <w:r w:rsidRPr="00F64683">
        <w:rPr>
          <w:rFonts w:ascii="Times New Roman" w:hAnsi="Times New Roman" w:cs="Times New Roman"/>
          <w:b/>
          <w:bCs/>
          <w:color w:val="000000" w:themeColor="text1"/>
        </w:rPr>
        <w:t>Figure S2</w:t>
      </w:r>
      <w:r w:rsidRPr="00F64683">
        <w:rPr>
          <w:rFonts w:ascii="Times New Roman" w:hAnsi="Times New Roman" w:cs="Times New Roman"/>
          <w:color w:val="000000" w:themeColor="text1"/>
        </w:rPr>
        <w:t>. LD decay estimated for the IW population.</w:t>
      </w:r>
    </w:p>
    <w:p w:rsidR="00D925A9" w:rsidRPr="00F64683" w:rsidRDefault="00D925A9" w:rsidP="008D6C05">
      <w:pPr>
        <w:jc w:val="center"/>
        <w:rPr>
          <w:rFonts w:ascii="Times New Roman" w:hAnsi="Times New Roman" w:cs="Times New Roman"/>
          <w:b/>
          <w:bCs/>
          <w:color w:val="000000" w:themeColor="text1"/>
        </w:rPr>
      </w:pPr>
    </w:p>
    <w:p w:rsidR="00D925A9" w:rsidRPr="00F64683" w:rsidRDefault="00D925A9" w:rsidP="008D6C05">
      <w:pPr>
        <w:jc w:val="center"/>
        <w:rPr>
          <w:rFonts w:ascii="Times New Roman" w:hAnsi="Times New Roman" w:cs="Times New Roman"/>
          <w:b/>
          <w:bCs/>
          <w:color w:val="000000" w:themeColor="text1"/>
        </w:rPr>
      </w:pPr>
      <w:r w:rsidRPr="00F64683">
        <w:rPr>
          <w:noProof/>
          <w:color w:val="000000" w:themeColor="text1"/>
        </w:rPr>
        <w:drawing>
          <wp:inline distT="0" distB="0" distL="0" distR="0" wp14:anchorId="79A159AB" wp14:editId="3DF9EA16">
            <wp:extent cx="3836504" cy="3528602"/>
            <wp:effectExtent l="0" t="0" r="0" b="0"/>
            <wp:docPr id="37197110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971101" name="Immagine 371971101"/>
                    <pic:cNvPicPr/>
                  </pic:nvPicPr>
                  <pic:blipFill rotWithShape="1">
                    <a:blip r:embed="rId6"/>
                    <a:srcRect t="8026" b="-1"/>
                    <a:stretch>
                      <a:fillRect/>
                    </a:stretch>
                  </pic:blipFill>
                  <pic:spPr bwMode="auto">
                    <a:xfrm>
                      <a:off x="0" y="0"/>
                      <a:ext cx="3846973" cy="3538230"/>
                    </a:xfrm>
                    <a:prstGeom prst="rect">
                      <a:avLst/>
                    </a:prstGeom>
                    <a:ln>
                      <a:noFill/>
                    </a:ln>
                    <a:extLst>
                      <a:ext uri="{53640926-AAD7-44D8-BBD7-CCE9431645EC}">
                        <a14:shadowObscured xmlns:a14="http://schemas.microsoft.com/office/drawing/2010/main"/>
                      </a:ext>
                    </a:extLst>
                  </pic:spPr>
                </pic:pic>
              </a:graphicData>
            </a:graphic>
          </wp:inline>
        </w:drawing>
      </w:r>
    </w:p>
    <w:p w:rsidR="00D925A9" w:rsidRPr="00F64683" w:rsidRDefault="00D925A9" w:rsidP="008D6C05">
      <w:pPr>
        <w:jc w:val="center"/>
        <w:rPr>
          <w:rFonts w:ascii="Times New Roman" w:hAnsi="Times New Roman" w:cs="Times New Roman"/>
          <w:b/>
          <w:bCs/>
          <w:color w:val="000000" w:themeColor="text1"/>
        </w:rPr>
      </w:pPr>
    </w:p>
    <w:p w:rsidR="00D925A9" w:rsidRPr="00F64683" w:rsidRDefault="00D925A9" w:rsidP="008D6C05">
      <w:pPr>
        <w:jc w:val="center"/>
        <w:rPr>
          <w:rFonts w:ascii="Times New Roman" w:hAnsi="Times New Roman" w:cs="Times New Roman"/>
          <w:b/>
          <w:bCs/>
          <w:color w:val="000000" w:themeColor="text1"/>
        </w:rPr>
      </w:pPr>
    </w:p>
    <w:p w:rsidR="00D925A9" w:rsidRPr="00F64683" w:rsidRDefault="00D925A9" w:rsidP="008D6C05">
      <w:pPr>
        <w:jc w:val="center"/>
        <w:rPr>
          <w:rFonts w:ascii="Times New Roman" w:hAnsi="Times New Roman" w:cs="Times New Roman"/>
          <w:b/>
          <w:bCs/>
          <w:color w:val="000000" w:themeColor="text1"/>
        </w:rPr>
      </w:pPr>
    </w:p>
    <w:p w:rsidR="00D925A9" w:rsidRPr="00F64683" w:rsidRDefault="00D925A9" w:rsidP="008D6C05">
      <w:pPr>
        <w:jc w:val="center"/>
        <w:rPr>
          <w:rFonts w:ascii="Times New Roman" w:hAnsi="Times New Roman" w:cs="Times New Roman"/>
          <w:b/>
          <w:bCs/>
          <w:color w:val="000000" w:themeColor="text1"/>
        </w:rPr>
      </w:pPr>
    </w:p>
    <w:p w:rsidR="00D925A9" w:rsidRPr="00F64683" w:rsidRDefault="00D925A9" w:rsidP="008D6C05">
      <w:pPr>
        <w:jc w:val="center"/>
        <w:rPr>
          <w:rFonts w:ascii="Times New Roman" w:hAnsi="Times New Roman" w:cs="Times New Roman"/>
          <w:b/>
          <w:bCs/>
          <w:color w:val="000000" w:themeColor="text1"/>
        </w:rPr>
      </w:pPr>
    </w:p>
    <w:p w:rsidR="00A67103" w:rsidRPr="00F64683" w:rsidRDefault="00A67103" w:rsidP="00A67103">
      <w:pPr>
        <w:jc w:val="center"/>
        <w:rPr>
          <w:color w:val="000000" w:themeColor="text1"/>
        </w:rPr>
      </w:pPr>
    </w:p>
    <w:p w:rsidR="00974B8F" w:rsidRPr="00F64683" w:rsidRDefault="00A67103" w:rsidP="00974B8F">
      <w:pPr>
        <w:tabs>
          <w:tab w:val="center" w:pos="4513"/>
        </w:tabs>
        <w:jc w:val="both"/>
        <w:rPr>
          <w:rFonts w:ascii="Times New Roman" w:hAnsi="Times New Roman" w:cs="Times New Roman"/>
          <w:color w:val="000000" w:themeColor="text1"/>
          <w:sz w:val="21"/>
          <w:szCs w:val="21"/>
          <w:lang w:val="en-GB"/>
        </w:rPr>
      </w:pPr>
      <w:r w:rsidRPr="00F64683">
        <w:rPr>
          <w:rFonts w:ascii="Times New Roman" w:hAnsi="Times New Roman" w:cs="Times New Roman"/>
          <w:b/>
          <w:bCs/>
          <w:color w:val="000000" w:themeColor="text1"/>
          <w:sz w:val="21"/>
          <w:szCs w:val="21"/>
          <w:lang w:val="en-GB"/>
        </w:rPr>
        <w:lastRenderedPageBreak/>
        <w:t>Figure S</w:t>
      </w:r>
      <w:r w:rsidR="00D925A9" w:rsidRPr="00F64683">
        <w:rPr>
          <w:rFonts w:ascii="Times New Roman" w:hAnsi="Times New Roman" w:cs="Times New Roman"/>
          <w:b/>
          <w:bCs/>
          <w:color w:val="000000" w:themeColor="text1"/>
          <w:sz w:val="21"/>
          <w:szCs w:val="21"/>
          <w:lang w:val="en-GB"/>
        </w:rPr>
        <w:t>3</w:t>
      </w:r>
      <w:r w:rsidRPr="00F64683">
        <w:rPr>
          <w:rFonts w:ascii="Times New Roman" w:hAnsi="Times New Roman" w:cs="Times New Roman"/>
          <w:color w:val="000000" w:themeColor="text1"/>
          <w:sz w:val="21"/>
          <w:szCs w:val="21"/>
          <w:lang w:val="en-GB"/>
        </w:rPr>
        <w:t xml:space="preserve">. Descriptive statistics of ROH identified using Sliding-window method </w:t>
      </w:r>
      <w:r w:rsidR="00AF1044" w:rsidRPr="00F64683">
        <w:rPr>
          <w:rFonts w:ascii="Times New Roman" w:hAnsi="Times New Roman" w:cs="Times New Roman"/>
          <w:color w:val="000000" w:themeColor="text1"/>
          <w:sz w:val="21"/>
          <w:szCs w:val="21"/>
          <w:lang w:val="en-GB"/>
        </w:rPr>
        <w:t xml:space="preserve">ROH analysis results: </w:t>
      </w:r>
      <w:r w:rsidR="00CE0E2E" w:rsidRPr="00F64683">
        <w:rPr>
          <w:rFonts w:ascii="Times New Roman" w:hAnsi="Times New Roman" w:cs="Times New Roman"/>
          <w:color w:val="000000" w:themeColor="text1"/>
          <w:sz w:val="21"/>
          <w:szCs w:val="21"/>
          <w:lang w:val="en-GB"/>
        </w:rPr>
        <w:t xml:space="preserve">(A) </w:t>
      </w:r>
      <w:r w:rsidR="00AF1044" w:rsidRPr="00F64683">
        <w:rPr>
          <w:rFonts w:ascii="Times New Roman" w:hAnsi="Times New Roman" w:cs="Times New Roman"/>
          <w:color w:val="000000" w:themeColor="text1"/>
          <w:sz w:val="21"/>
          <w:szCs w:val="21"/>
          <w:lang w:val="en-GB"/>
        </w:rPr>
        <w:t>descriptive statistics of identified ROH</w:t>
      </w:r>
      <w:r w:rsidR="00CE0E2E" w:rsidRPr="00F64683">
        <w:rPr>
          <w:rFonts w:ascii="Times New Roman" w:hAnsi="Times New Roman" w:cs="Times New Roman"/>
          <w:color w:val="000000" w:themeColor="text1"/>
          <w:sz w:val="21"/>
          <w:szCs w:val="21"/>
          <w:lang w:val="en-GB"/>
        </w:rPr>
        <w:t>; (B)</w:t>
      </w:r>
      <w:r w:rsidR="00AF1044" w:rsidRPr="00F64683">
        <w:rPr>
          <w:rFonts w:ascii="Times New Roman" w:hAnsi="Times New Roman" w:cs="Times New Roman"/>
          <w:color w:val="000000" w:themeColor="text1"/>
          <w:sz w:val="21"/>
          <w:szCs w:val="21"/>
          <w:lang w:val="en-GB"/>
        </w:rPr>
        <w:t xml:space="preserve"> ROH distribution by classes of length</w:t>
      </w:r>
      <w:r w:rsidR="00CE0E2E" w:rsidRPr="00F64683">
        <w:rPr>
          <w:rFonts w:ascii="Times New Roman" w:hAnsi="Times New Roman" w:cs="Times New Roman"/>
          <w:color w:val="000000" w:themeColor="text1"/>
          <w:sz w:val="21"/>
          <w:szCs w:val="21"/>
          <w:lang w:val="en-GB"/>
        </w:rPr>
        <w:t>; C)</w:t>
      </w:r>
      <w:r w:rsidR="00AF1044" w:rsidRPr="00F64683">
        <w:rPr>
          <w:rFonts w:ascii="Times New Roman" w:hAnsi="Times New Roman" w:cs="Times New Roman"/>
          <w:color w:val="000000" w:themeColor="text1"/>
          <w:sz w:val="21"/>
          <w:szCs w:val="21"/>
          <w:lang w:val="en-GB"/>
        </w:rPr>
        <w:t xml:space="preserve"> Relation between number of ROH and Total ROH length per samples</w:t>
      </w:r>
      <w:r w:rsidR="00CE0E2E" w:rsidRPr="00F64683">
        <w:rPr>
          <w:rFonts w:ascii="Times New Roman" w:hAnsi="Times New Roman" w:cs="Times New Roman"/>
          <w:color w:val="000000" w:themeColor="text1"/>
          <w:sz w:val="21"/>
          <w:szCs w:val="21"/>
          <w:lang w:val="en-GB"/>
        </w:rPr>
        <w:t>; D)</w:t>
      </w:r>
      <w:r w:rsidR="00AF1044" w:rsidRPr="00F64683">
        <w:rPr>
          <w:rFonts w:ascii="Times New Roman" w:hAnsi="Times New Roman" w:cs="Times New Roman"/>
          <w:color w:val="000000" w:themeColor="text1"/>
          <w:sz w:val="21"/>
          <w:szCs w:val="21"/>
          <w:lang w:val="en-GB"/>
        </w:rPr>
        <w:t xml:space="preserve"> </w:t>
      </w:r>
      <w:r w:rsidR="00974B8F" w:rsidRPr="00F64683">
        <w:rPr>
          <w:rFonts w:ascii="Times New Roman" w:hAnsi="Times New Roman" w:cs="Times New Roman"/>
          <w:color w:val="000000" w:themeColor="text1"/>
          <w:sz w:val="21"/>
          <w:szCs w:val="21"/>
          <w:lang w:val="en-GB"/>
        </w:rPr>
        <w:t>Manhattan plot showing the proportion of SNPs in ROH across the genome, which corresponds to the % of individuals in which each SNP is homozygous within a ROH. The blue line indicates the 85% threshold, above which SNPs are considered part of an ROH island.</w:t>
      </w:r>
    </w:p>
    <w:p w:rsidR="00974B8F" w:rsidRPr="00F64683" w:rsidRDefault="00974B8F" w:rsidP="00974B8F">
      <w:pPr>
        <w:tabs>
          <w:tab w:val="center" w:pos="4513"/>
        </w:tabs>
        <w:jc w:val="both"/>
        <w:rPr>
          <w:rFonts w:ascii="Times New Roman" w:hAnsi="Times New Roman" w:cs="Times New Roman"/>
          <w:color w:val="000000" w:themeColor="text1"/>
          <w:sz w:val="21"/>
          <w:szCs w:val="21"/>
          <w:lang w:val="en-GB"/>
        </w:rPr>
      </w:pPr>
    </w:p>
    <w:p w:rsidR="00A67103" w:rsidRPr="00F64683" w:rsidRDefault="00AF1044" w:rsidP="00974B8F">
      <w:pPr>
        <w:tabs>
          <w:tab w:val="center" w:pos="4513"/>
        </w:tabs>
        <w:jc w:val="both"/>
        <w:rPr>
          <w:color w:val="000000" w:themeColor="text1"/>
        </w:rPr>
      </w:pPr>
      <w:r w:rsidRPr="00F64683">
        <w:rPr>
          <w:noProof/>
          <w:color w:val="000000" w:themeColor="text1"/>
        </w:rPr>
        <w:drawing>
          <wp:inline distT="0" distB="0" distL="0" distR="0" wp14:anchorId="149088EB" wp14:editId="31EE5FBC">
            <wp:extent cx="5731510" cy="3818255"/>
            <wp:effectExtent l="0" t="0" r="0" b="0"/>
            <wp:docPr id="19475068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506875" name=""/>
                    <pic:cNvPicPr/>
                  </pic:nvPicPr>
                  <pic:blipFill>
                    <a:blip r:embed="rId7"/>
                    <a:stretch>
                      <a:fillRect/>
                    </a:stretch>
                  </pic:blipFill>
                  <pic:spPr>
                    <a:xfrm>
                      <a:off x="0" y="0"/>
                      <a:ext cx="5731510" cy="3818255"/>
                    </a:xfrm>
                    <a:prstGeom prst="rect">
                      <a:avLst/>
                    </a:prstGeom>
                  </pic:spPr>
                </pic:pic>
              </a:graphicData>
            </a:graphic>
          </wp:inline>
        </w:drawing>
      </w:r>
    </w:p>
    <w:p w:rsidR="0082439A" w:rsidRPr="00F64683" w:rsidRDefault="0082439A" w:rsidP="00A67103">
      <w:pPr>
        <w:jc w:val="center"/>
        <w:rPr>
          <w:color w:val="000000" w:themeColor="text1"/>
        </w:rPr>
      </w:pPr>
    </w:p>
    <w:p w:rsidR="00F851AF" w:rsidRPr="00F64683" w:rsidRDefault="00F851AF" w:rsidP="00D925A9">
      <w:pPr>
        <w:spacing w:after="240"/>
        <w:rPr>
          <w:rFonts w:ascii="Times New Roman" w:hAnsi="Times New Roman" w:cs="Times New Roman"/>
          <w:color w:val="000000" w:themeColor="text1"/>
        </w:rPr>
      </w:pPr>
    </w:p>
    <w:p w:rsidR="00D925A9" w:rsidRPr="00F64683" w:rsidRDefault="00D925A9" w:rsidP="00D925A9">
      <w:pPr>
        <w:jc w:val="center"/>
        <w:rPr>
          <w:rFonts w:ascii="Times New Roman" w:hAnsi="Times New Roman" w:cs="Times New Roman"/>
          <w:color w:val="000000" w:themeColor="text1"/>
        </w:rPr>
      </w:pPr>
      <w:r w:rsidRPr="00F64683">
        <w:rPr>
          <w:rFonts w:ascii="Times New Roman" w:hAnsi="Times New Roman" w:cs="Times New Roman"/>
          <w:b/>
          <w:bCs/>
          <w:color w:val="000000" w:themeColor="text1"/>
        </w:rPr>
        <w:t>Figure S4</w:t>
      </w:r>
      <w:r w:rsidRPr="00F64683">
        <w:rPr>
          <w:rFonts w:ascii="Times New Roman" w:hAnsi="Times New Roman" w:cs="Times New Roman"/>
          <w:color w:val="000000" w:themeColor="text1"/>
        </w:rPr>
        <w:t>: Pairwise IBD estimates (proportion of the genome shared identical by descent) among all sampled individuals, computed with SVS. The overall patterns of relatedness are consistent with the estimates obtained using PLINK.</w:t>
      </w:r>
    </w:p>
    <w:p w:rsidR="00D925A9" w:rsidRPr="00F64683" w:rsidRDefault="00D925A9" w:rsidP="00D925A9">
      <w:pPr>
        <w:jc w:val="center"/>
        <w:rPr>
          <w:color w:val="000000" w:themeColor="text1"/>
        </w:rPr>
      </w:pPr>
    </w:p>
    <w:p w:rsidR="00A67103" w:rsidRPr="00F64683" w:rsidRDefault="00D925A9" w:rsidP="00AB170E">
      <w:pPr>
        <w:jc w:val="center"/>
        <w:rPr>
          <w:color w:val="000000" w:themeColor="text1"/>
        </w:rPr>
      </w:pPr>
      <w:r w:rsidRPr="00F64683">
        <w:rPr>
          <w:noProof/>
          <w:color w:val="000000" w:themeColor="text1"/>
        </w:rPr>
        <w:drawing>
          <wp:inline distT="0" distB="0" distL="0" distR="0" wp14:anchorId="5DABBF52" wp14:editId="20D79BD6">
            <wp:extent cx="5537271" cy="2654913"/>
            <wp:effectExtent l="0" t="0" r="0" b="0"/>
            <wp:docPr id="25326749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24229" name=""/>
                    <pic:cNvPicPr/>
                  </pic:nvPicPr>
                  <pic:blipFill rotWithShape="1">
                    <a:blip r:embed="rId8"/>
                    <a:srcRect t="7272"/>
                    <a:stretch>
                      <a:fillRect/>
                    </a:stretch>
                  </pic:blipFill>
                  <pic:spPr bwMode="auto">
                    <a:xfrm>
                      <a:off x="0" y="0"/>
                      <a:ext cx="5594208" cy="2682212"/>
                    </a:xfrm>
                    <a:prstGeom prst="rect">
                      <a:avLst/>
                    </a:prstGeom>
                    <a:ln>
                      <a:noFill/>
                    </a:ln>
                    <a:extLst>
                      <a:ext uri="{53640926-AAD7-44D8-BBD7-CCE9431645EC}">
                        <a14:shadowObscured xmlns:a14="http://schemas.microsoft.com/office/drawing/2010/main"/>
                      </a:ext>
                    </a:extLst>
                  </pic:spPr>
                </pic:pic>
              </a:graphicData>
            </a:graphic>
          </wp:inline>
        </w:drawing>
      </w:r>
    </w:p>
    <w:p w:rsidR="003850AA" w:rsidRDefault="003850AA" w:rsidP="0045163A">
      <w:pPr>
        <w:spacing w:after="240"/>
        <w:jc w:val="center"/>
        <w:rPr>
          <w:rFonts w:ascii="Times New Roman" w:hAnsi="Times New Roman" w:cs="Times New Roman"/>
          <w:b/>
          <w:bCs/>
          <w:color w:val="000000" w:themeColor="text1"/>
        </w:rPr>
      </w:pPr>
    </w:p>
    <w:p w:rsidR="0045163A" w:rsidRPr="00F64683" w:rsidRDefault="0045163A" w:rsidP="0045163A">
      <w:pPr>
        <w:spacing w:after="240"/>
        <w:jc w:val="center"/>
        <w:rPr>
          <w:rFonts w:ascii="Times New Roman" w:hAnsi="Times New Roman" w:cs="Times New Roman"/>
          <w:color w:val="000000" w:themeColor="text1"/>
        </w:rPr>
      </w:pPr>
      <w:r w:rsidRPr="00F64683">
        <w:rPr>
          <w:rFonts w:ascii="Times New Roman" w:hAnsi="Times New Roman" w:cs="Times New Roman"/>
          <w:b/>
          <w:bCs/>
          <w:color w:val="000000" w:themeColor="text1"/>
        </w:rPr>
        <w:lastRenderedPageBreak/>
        <w:t>Table S</w:t>
      </w:r>
      <w:r w:rsidR="00AB170E" w:rsidRPr="00F64683">
        <w:rPr>
          <w:rFonts w:ascii="Times New Roman" w:hAnsi="Times New Roman" w:cs="Times New Roman"/>
          <w:b/>
          <w:bCs/>
          <w:color w:val="000000" w:themeColor="text1"/>
        </w:rPr>
        <w:t>1</w:t>
      </w:r>
      <w:r w:rsidRPr="00F64683">
        <w:rPr>
          <w:rFonts w:ascii="Times New Roman" w:hAnsi="Times New Roman" w:cs="Times New Roman"/>
          <w:color w:val="000000" w:themeColor="text1"/>
        </w:rPr>
        <w:t>.</w:t>
      </w:r>
      <w:r w:rsidRPr="00F64683">
        <w:rPr>
          <w:color w:val="000000" w:themeColor="text1"/>
        </w:rPr>
        <w:t xml:space="preserve"> </w:t>
      </w:r>
      <w:r w:rsidRPr="00F64683">
        <w:rPr>
          <w:rFonts w:ascii="Times New Roman" w:hAnsi="Times New Roman" w:cs="Times New Roman"/>
          <w:color w:val="000000" w:themeColor="text1"/>
        </w:rPr>
        <w:t>Genes already associated with canine behavior traits.</w:t>
      </w:r>
    </w:p>
    <w:tbl>
      <w:tblPr>
        <w:tblW w:w="7938" w:type="dxa"/>
        <w:jc w:val="center"/>
        <w:tblCellMar>
          <w:left w:w="70" w:type="dxa"/>
          <w:right w:w="70" w:type="dxa"/>
        </w:tblCellMar>
        <w:tblLook w:val="04A0" w:firstRow="1" w:lastRow="0" w:firstColumn="1" w:lastColumn="0" w:noHBand="0" w:noVBand="1"/>
      </w:tblPr>
      <w:tblGrid>
        <w:gridCol w:w="1420"/>
        <w:gridCol w:w="6518"/>
      </w:tblGrid>
      <w:tr w:rsidR="00F64683" w:rsidRPr="00F64683" w:rsidTr="0045163A">
        <w:trPr>
          <w:trHeight w:val="170"/>
          <w:jc w:val="center"/>
        </w:trPr>
        <w:tc>
          <w:tcPr>
            <w:tcW w:w="1420" w:type="dxa"/>
            <w:tcBorders>
              <w:top w:val="single" w:sz="4" w:space="0" w:color="auto"/>
              <w:bottom w:val="single" w:sz="4" w:space="0" w:color="auto"/>
            </w:tcBorders>
            <w:noWrap/>
            <w:vAlign w:val="center"/>
            <w:hideMark/>
          </w:tcPr>
          <w:p w:rsidR="0045163A" w:rsidRPr="00F64683" w:rsidRDefault="0045163A" w:rsidP="0045163A">
            <w:pP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Genes</w:t>
            </w:r>
          </w:p>
        </w:tc>
        <w:tc>
          <w:tcPr>
            <w:tcW w:w="6518" w:type="dxa"/>
            <w:tcBorders>
              <w:top w:val="single" w:sz="4" w:space="0" w:color="auto"/>
              <w:bottom w:val="single" w:sz="4" w:space="0" w:color="auto"/>
            </w:tcBorders>
            <w:noWrap/>
            <w:vAlign w:val="center"/>
            <w:hideMark/>
          </w:tcPr>
          <w:p w:rsidR="0045163A" w:rsidRPr="00F64683" w:rsidRDefault="0045163A" w:rsidP="0045163A">
            <w:pP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 xml:space="preserve">Behavior Traits </w:t>
            </w:r>
            <w:sdt>
              <w:sdtPr>
                <w:rPr>
                  <w:rFonts w:ascii="Times New Roman" w:eastAsia="Times New Roman" w:hAnsi="Times New Roman" w:cs="Times New Roman"/>
                  <w:b/>
                  <w:bCs/>
                  <w:color w:val="000000" w:themeColor="text1"/>
                  <w:kern w:val="0"/>
                  <w:szCs w:val="22"/>
                  <w:lang w:eastAsia="it-IT"/>
                  <w14:ligatures w14:val="none"/>
                </w:rPr>
                <w:tag w:val="MENDELEY_CITATION_v3_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"/>
                <w:id w:val="1422911796"/>
                <w:placeholder>
                  <w:docPart w:val="DefaultPlaceholder_-1854013440"/>
                </w:placeholder>
              </w:sdtPr>
              <w:sdtContent>
                <w:r w:rsidRPr="00F64683">
                  <w:rPr>
                    <w:rFonts w:ascii="Times New Roman" w:eastAsia="Times New Roman" w:hAnsi="Times New Roman" w:cs="Times New Roman"/>
                    <w:b/>
                    <w:bCs/>
                    <w:color w:val="000000" w:themeColor="text1"/>
                    <w:kern w:val="0"/>
                    <w:szCs w:val="22"/>
                    <w:lang w:eastAsia="it-IT"/>
                    <w14:ligatures w14:val="none"/>
                  </w:rPr>
                  <w:t>[1]</w:t>
                </w:r>
              </w:sdtContent>
            </w:sdt>
          </w:p>
        </w:tc>
      </w:tr>
      <w:tr w:rsidR="00F64683" w:rsidRPr="00F64683" w:rsidTr="0045163A">
        <w:trPr>
          <w:trHeight w:val="170"/>
          <w:jc w:val="center"/>
        </w:trPr>
        <w:tc>
          <w:tcPr>
            <w:tcW w:w="1420" w:type="dxa"/>
            <w:tcBorders>
              <w:top w:val="single" w:sz="4" w:space="0" w:color="auto"/>
            </w:tcBorders>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ANGPT1</w:t>
            </w:r>
          </w:p>
        </w:tc>
        <w:tc>
          <w:tcPr>
            <w:tcW w:w="6518" w:type="dxa"/>
            <w:tcBorders>
              <w:top w:val="single" w:sz="4" w:space="0" w:color="auto"/>
            </w:tcBorders>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Stranger Fear</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ASAP2</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Energy</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CAB39L</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Stranger Aggression,  Stranger Fear</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CSMD3</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Excitability</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CUBN</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Dog Fear, Nonsocial Fear, Stranger Fear</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EBPL</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Stranger Aggression</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FAM214A</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Separation Problems</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FNDC3A</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Stranger Aggression</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KPNA3</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Stranger Aggression</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LHFPL6</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Chasing, Touch Sensitivity</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LRP12</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Attachment/attention-seeking, Chasing, Stranger Aggression</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MATN2</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Attachment/attention-seeking, Energy, Trainability</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MSRB3</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Dog Fear</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MYO5A</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Chasing</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NBEA</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Chasing</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NUDCD1</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Dog Rivalry, Touch Sensitivity</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RB1</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Dog Aggression, Dog Fear, Stranger Aggression</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RCBTB1</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Stranger Aggression</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RCBTB2</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Nonsocial Fear</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RIMS2</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Chasing</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RSPO2</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Touch Sensitivity</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RSU1</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Dog Fear</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SETDB2</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Stranger Aggression</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SLC24A3</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Attachment/attention-seeking, Excitability</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SLC7A11</w:t>
            </w:r>
          </w:p>
        </w:tc>
        <w:tc>
          <w:tcPr>
            <w:tcW w:w="6518"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Dog Rivalry, Owner Aggression</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TBC1D30</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Dog Fear</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TRDMT1</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Separation Problems, Trainability</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VPS13B</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Stranger Aggression, Trainability</w:t>
            </w:r>
          </w:p>
        </w:tc>
      </w:tr>
      <w:tr w:rsidR="00F64683" w:rsidRPr="00F64683" w:rsidTr="0045163A">
        <w:trPr>
          <w:trHeight w:val="170"/>
          <w:jc w:val="center"/>
        </w:trPr>
        <w:tc>
          <w:tcPr>
            <w:tcW w:w="1420" w:type="dxa"/>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WIF1</w:t>
            </w:r>
          </w:p>
        </w:tc>
        <w:tc>
          <w:tcPr>
            <w:tcW w:w="6518" w:type="dxa"/>
            <w:noWrap/>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Dog Aggression</w:t>
            </w:r>
          </w:p>
        </w:tc>
      </w:tr>
      <w:tr w:rsidR="00F64683" w:rsidRPr="00F64683" w:rsidTr="0045163A">
        <w:trPr>
          <w:trHeight w:val="170"/>
          <w:jc w:val="center"/>
        </w:trPr>
        <w:tc>
          <w:tcPr>
            <w:tcW w:w="1420" w:type="dxa"/>
            <w:tcBorders>
              <w:bottom w:val="single" w:sz="4" w:space="0" w:color="auto"/>
            </w:tcBorders>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ZFPM2</w:t>
            </w:r>
          </w:p>
        </w:tc>
        <w:tc>
          <w:tcPr>
            <w:tcW w:w="6518" w:type="dxa"/>
            <w:tcBorders>
              <w:bottom w:val="single" w:sz="4" w:space="0" w:color="auto"/>
            </w:tcBorders>
            <w:vAlign w:val="center"/>
            <w:hideMark/>
          </w:tcPr>
          <w:p w:rsidR="0045163A" w:rsidRPr="00F64683" w:rsidRDefault="0045163A" w:rsidP="0045163A">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Attachment/attention-seeking, Dog Aggression, Dog Fear, Dog Rivalry</w:t>
            </w:r>
          </w:p>
        </w:tc>
      </w:tr>
    </w:tbl>
    <w:sdt>
      <w:sdtPr>
        <w:rPr>
          <w:rFonts w:ascii="Times New Roman" w:hAnsi="Times New Roman" w:cs="Times New Roman"/>
          <w:color w:val="000000" w:themeColor="text1"/>
        </w:rPr>
        <w:tag w:val="MENDELEY_BIBLIOGRAPHY"/>
        <w:id w:val="1130593447"/>
        <w:placeholder>
          <w:docPart w:val="DefaultPlaceholder_-1854013440"/>
        </w:placeholder>
      </w:sdtPr>
      <w:sdtContent>
        <w:p w:rsidR="0045163A" w:rsidRPr="00F64683" w:rsidRDefault="0045163A">
          <w:pPr>
            <w:autoSpaceDE w:val="0"/>
            <w:autoSpaceDN w:val="0"/>
            <w:ind w:hanging="640"/>
            <w:divId w:val="82191047"/>
            <w:rPr>
              <w:rFonts w:ascii="Times New Roman" w:eastAsia="Times New Roman" w:hAnsi="Times New Roman" w:cs="Times New Roman"/>
              <w:color w:val="000000" w:themeColor="text1"/>
              <w:kern w:val="0"/>
              <w14:ligatures w14:val="none"/>
            </w:rPr>
          </w:pPr>
          <w:r w:rsidRPr="00F64683">
            <w:rPr>
              <w:rFonts w:ascii="Times New Roman" w:eastAsia="Times New Roman" w:hAnsi="Times New Roman" w:cs="Times New Roman"/>
              <w:color w:val="000000" w:themeColor="text1"/>
            </w:rPr>
            <w:t>1.</w:t>
          </w:r>
          <w:r w:rsidRPr="00F64683">
            <w:rPr>
              <w:rFonts w:ascii="Times New Roman" w:eastAsia="Times New Roman" w:hAnsi="Times New Roman" w:cs="Times New Roman"/>
              <w:color w:val="000000" w:themeColor="text1"/>
            </w:rPr>
            <w:tab/>
            <w:t xml:space="preserve">MacLean, E. L., Snyder-Mackler, N., VonHoldt, B. M. &amp; Serpell, J. A. Highly heritable and functionally relevant breed differences in dog behaviour. </w:t>
          </w:r>
          <w:r w:rsidRPr="00F64683">
            <w:rPr>
              <w:rFonts w:ascii="Times New Roman" w:eastAsia="Times New Roman" w:hAnsi="Times New Roman" w:cs="Times New Roman"/>
              <w:i/>
              <w:iCs/>
              <w:color w:val="000000" w:themeColor="text1"/>
            </w:rPr>
            <w:t>Proceedings of the Royal Society B</w:t>
          </w:r>
          <w:r w:rsidRPr="00F64683">
            <w:rPr>
              <w:rFonts w:ascii="Times New Roman" w:eastAsia="Times New Roman" w:hAnsi="Times New Roman" w:cs="Times New Roman"/>
              <w:color w:val="000000" w:themeColor="text1"/>
            </w:rPr>
            <w:t xml:space="preserve"> </w:t>
          </w:r>
          <w:r w:rsidRPr="00F64683">
            <w:rPr>
              <w:rFonts w:ascii="Times New Roman" w:eastAsia="Times New Roman" w:hAnsi="Times New Roman" w:cs="Times New Roman"/>
              <w:bCs/>
              <w:color w:val="000000" w:themeColor="text1"/>
            </w:rPr>
            <w:t>286</w:t>
          </w:r>
          <w:r w:rsidRPr="00F64683">
            <w:rPr>
              <w:rFonts w:ascii="Times New Roman" w:eastAsia="Times New Roman" w:hAnsi="Times New Roman" w:cs="Times New Roman"/>
              <w:color w:val="000000" w:themeColor="text1"/>
            </w:rPr>
            <w:t>, 20190716 (2019).</w:t>
          </w:r>
        </w:p>
        <w:p w:rsidR="0045163A" w:rsidRPr="00F64683" w:rsidRDefault="0045163A" w:rsidP="00A315B5">
          <w:pPr>
            <w:rPr>
              <w:rFonts w:ascii="Times New Roman" w:hAnsi="Times New Roman" w:cs="Times New Roman"/>
              <w:color w:val="000000" w:themeColor="text1"/>
            </w:rPr>
          </w:pPr>
          <w:r w:rsidRPr="00F64683">
            <w:rPr>
              <w:rFonts w:ascii="Times New Roman" w:eastAsia="Times New Roman" w:hAnsi="Times New Roman" w:cs="Times New Roman"/>
              <w:color w:val="000000" w:themeColor="text1"/>
            </w:rPr>
            <w:t> </w:t>
          </w:r>
        </w:p>
      </w:sdtContent>
    </w:sdt>
    <w:p w:rsidR="00A315B5" w:rsidRPr="00F64683" w:rsidRDefault="00A315B5" w:rsidP="00A315B5">
      <w:pPr>
        <w:rPr>
          <w:rFonts w:ascii="Times New Roman" w:hAnsi="Times New Roman" w:cs="Times New Roman"/>
          <w:color w:val="000000" w:themeColor="text1"/>
        </w:rPr>
      </w:pPr>
    </w:p>
    <w:p w:rsidR="00A315B5" w:rsidRPr="00F64683" w:rsidRDefault="00A315B5" w:rsidP="00A315B5">
      <w:pPr>
        <w:rPr>
          <w:rFonts w:ascii="Times New Roman" w:hAnsi="Times New Roman" w:cs="Times New Roman"/>
          <w:color w:val="000000" w:themeColor="text1"/>
        </w:rPr>
        <w:sectPr w:rsidR="00A315B5" w:rsidRPr="00F64683" w:rsidSect="00275A0B">
          <w:pgSz w:w="11906" w:h="16838"/>
          <w:pgMar w:top="1440" w:right="1440" w:bottom="1440" w:left="1440" w:header="708" w:footer="708" w:gutter="0"/>
          <w:cols w:space="708"/>
          <w:docGrid w:linePitch="360"/>
        </w:sectPr>
      </w:pPr>
    </w:p>
    <w:p w:rsidR="00A315B5" w:rsidRPr="00F64683" w:rsidRDefault="000F2C2F" w:rsidP="00A315B5">
      <w:pPr>
        <w:rPr>
          <w:rFonts w:ascii="Times New Roman" w:hAnsi="Times New Roman" w:cs="Times New Roman"/>
          <w:b/>
          <w:bCs/>
          <w:color w:val="000000" w:themeColor="text1"/>
          <w:sz w:val="20"/>
          <w:szCs w:val="21"/>
        </w:rPr>
      </w:pPr>
      <w:r w:rsidRPr="00F64683">
        <w:rPr>
          <w:rFonts w:ascii="Times New Roman" w:hAnsi="Times New Roman" w:cs="Times New Roman"/>
          <w:b/>
          <w:bCs/>
          <w:color w:val="000000" w:themeColor="text1"/>
          <w:sz w:val="20"/>
          <w:szCs w:val="21"/>
        </w:rPr>
        <w:lastRenderedPageBreak/>
        <w:t>Table S</w:t>
      </w:r>
      <w:r w:rsidR="00AB170E" w:rsidRPr="00F64683">
        <w:rPr>
          <w:rFonts w:ascii="Times New Roman" w:hAnsi="Times New Roman" w:cs="Times New Roman"/>
          <w:b/>
          <w:bCs/>
          <w:color w:val="000000" w:themeColor="text1"/>
          <w:sz w:val="20"/>
          <w:szCs w:val="21"/>
        </w:rPr>
        <w:t>2</w:t>
      </w:r>
      <w:r w:rsidRPr="00F64683">
        <w:rPr>
          <w:rFonts w:ascii="Times New Roman" w:hAnsi="Times New Roman" w:cs="Times New Roman"/>
          <w:b/>
          <w:bCs/>
          <w:color w:val="000000" w:themeColor="text1"/>
          <w:sz w:val="20"/>
          <w:szCs w:val="21"/>
        </w:rPr>
        <w:t xml:space="preserve">. </w:t>
      </w:r>
      <w:r w:rsidRPr="00F64683">
        <w:rPr>
          <w:rFonts w:ascii="Times New Roman" w:hAnsi="Times New Roman" w:cs="Times New Roman"/>
          <w:color w:val="000000" w:themeColor="text1"/>
          <w:sz w:val="20"/>
          <w:szCs w:val="21"/>
        </w:rPr>
        <w:t>Functional annotation of genes provided by the DAVID online database. Genes located in ROH islands are shown in normal font, while genes identified through the iHS analysis are highlighted in bold.</w:t>
      </w:r>
    </w:p>
    <w:p w:rsidR="000F2C2F" w:rsidRPr="00F64683" w:rsidRDefault="000F2C2F" w:rsidP="00A315B5">
      <w:pPr>
        <w:rPr>
          <w:rFonts w:ascii="Times New Roman" w:hAnsi="Times New Roman" w:cs="Times New Roman"/>
          <w:color w:val="000000" w:themeColor="text1"/>
          <w:sz w:val="20"/>
          <w:szCs w:val="21"/>
        </w:rPr>
      </w:pPr>
    </w:p>
    <w:tbl>
      <w:tblPr>
        <w:tblW w:w="15167" w:type="dxa"/>
        <w:jc w:val="center"/>
        <w:tblLayout w:type="fixed"/>
        <w:tblCellMar>
          <w:left w:w="70" w:type="dxa"/>
          <w:right w:w="70" w:type="dxa"/>
        </w:tblCellMar>
        <w:tblLook w:val="04A0" w:firstRow="1" w:lastRow="0" w:firstColumn="1" w:lastColumn="0" w:noHBand="0" w:noVBand="1"/>
      </w:tblPr>
      <w:tblGrid>
        <w:gridCol w:w="1276"/>
        <w:gridCol w:w="4678"/>
        <w:gridCol w:w="850"/>
        <w:gridCol w:w="992"/>
        <w:gridCol w:w="7371"/>
      </w:tblGrid>
      <w:tr w:rsidR="00F64683" w:rsidRPr="00F64683" w:rsidTr="00A315B5">
        <w:trPr>
          <w:trHeight w:val="170"/>
          <w:jc w:val="center"/>
        </w:trPr>
        <w:tc>
          <w:tcPr>
            <w:tcW w:w="1276" w:type="dxa"/>
            <w:tcBorders>
              <w:top w:val="single" w:sz="4" w:space="0" w:color="auto"/>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Category</w:t>
            </w:r>
          </w:p>
        </w:tc>
        <w:tc>
          <w:tcPr>
            <w:tcW w:w="4678" w:type="dxa"/>
            <w:tcBorders>
              <w:top w:val="single" w:sz="4" w:space="0" w:color="auto"/>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Term</w:t>
            </w:r>
          </w:p>
        </w:tc>
        <w:tc>
          <w:tcPr>
            <w:tcW w:w="850" w:type="dxa"/>
            <w:tcBorders>
              <w:top w:val="single" w:sz="4" w:space="0" w:color="auto"/>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Count</w:t>
            </w:r>
          </w:p>
        </w:tc>
        <w:tc>
          <w:tcPr>
            <w:tcW w:w="992" w:type="dxa"/>
            <w:tcBorders>
              <w:top w:val="single" w:sz="4" w:space="0" w:color="auto"/>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PValue</w:t>
            </w:r>
          </w:p>
        </w:tc>
        <w:tc>
          <w:tcPr>
            <w:tcW w:w="7371" w:type="dxa"/>
            <w:tcBorders>
              <w:top w:val="single" w:sz="4" w:space="0" w:color="auto"/>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Genes</w:t>
            </w:r>
          </w:p>
        </w:tc>
      </w:tr>
      <w:tr w:rsidR="00F64683" w:rsidRPr="00F64683" w:rsidTr="00A315B5">
        <w:trPr>
          <w:trHeight w:val="170"/>
          <w:jc w:val="center"/>
        </w:trPr>
        <w:tc>
          <w:tcPr>
            <w:tcW w:w="1276" w:type="dxa"/>
            <w:vMerge w:val="restart"/>
            <w:tcBorders>
              <w:top w:val="single" w:sz="4" w:space="0" w:color="auto"/>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 Biological Process</w:t>
            </w:r>
          </w:p>
        </w:tc>
        <w:tc>
          <w:tcPr>
            <w:tcW w:w="4678" w:type="dxa"/>
            <w:tcBorders>
              <w:top w:val="single" w:sz="4" w:space="0" w:color="auto"/>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GO:0051301~cell division</w:t>
            </w:r>
          </w:p>
        </w:tc>
        <w:tc>
          <w:tcPr>
            <w:tcW w:w="850" w:type="dxa"/>
            <w:tcBorders>
              <w:top w:val="single" w:sz="4" w:space="0" w:color="auto"/>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8</w:t>
            </w:r>
          </w:p>
        </w:tc>
        <w:tc>
          <w:tcPr>
            <w:tcW w:w="992" w:type="dxa"/>
            <w:tcBorders>
              <w:top w:val="single" w:sz="4" w:space="0" w:color="auto"/>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0.00</w:t>
            </w:r>
          </w:p>
        </w:tc>
        <w:tc>
          <w:tcPr>
            <w:tcW w:w="7371" w:type="dxa"/>
            <w:tcBorders>
              <w:top w:val="single" w:sz="4" w:space="0" w:color="auto"/>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RB1, SPART, CCNA1, USP44, SETDB2, RBBP8, ARPP19, NDC80</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nil"/>
              <w:right w:val="nil"/>
            </w:tcBorders>
            <w:noWrap/>
            <w:vAlign w:val="center"/>
            <w:hideMark/>
          </w:tcPr>
          <w:p w:rsidR="00A315B5" w:rsidRPr="00F64683" w:rsidRDefault="00A315B5" w:rsidP="00A315B5">
            <w:pPr>
              <w:ind w:right="675"/>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GO:0009653~anatomical structure morphogenesis</w:t>
            </w:r>
          </w:p>
        </w:tc>
        <w:tc>
          <w:tcPr>
            <w:tcW w:w="850"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5</w:t>
            </w:r>
          </w:p>
        </w:tc>
        <w:tc>
          <w:tcPr>
            <w:tcW w:w="992"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0.00</w:t>
            </w:r>
          </w:p>
        </w:tc>
        <w:tc>
          <w:tcPr>
            <w:tcW w:w="7371" w:type="dxa"/>
            <w:tcBorders>
              <w:top w:val="nil"/>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FOXI2, ONECUT1, SMAD9, ZFPM2, FREM2</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GO:0048856~anatomical structure development</w:t>
            </w:r>
          </w:p>
        </w:tc>
        <w:tc>
          <w:tcPr>
            <w:tcW w:w="850"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4</w:t>
            </w:r>
          </w:p>
        </w:tc>
        <w:tc>
          <w:tcPr>
            <w:tcW w:w="992"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0.01</w:t>
            </w:r>
          </w:p>
        </w:tc>
        <w:tc>
          <w:tcPr>
            <w:tcW w:w="7371" w:type="dxa"/>
            <w:tcBorders>
              <w:top w:val="nil"/>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ZEB1, RXRA, WIF1, NR2C1</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GO:0030154~cell differentiation</w:t>
            </w:r>
          </w:p>
        </w:tc>
        <w:tc>
          <w:tcPr>
            <w:tcW w:w="850"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10</w:t>
            </w:r>
          </w:p>
        </w:tc>
        <w:tc>
          <w:tcPr>
            <w:tcW w:w="992"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0.02</w:t>
            </w:r>
          </w:p>
        </w:tc>
        <w:tc>
          <w:tcPr>
            <w:tcW w:w="7371" w:type="dxa"/>
            <w:tcBorders>
              <w:top w:val="nil"/>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RB1, RXRA, ANGPT1, ID2, FOXI2, SOHLH2, SMAD9, ZFPM2, NR2C1, ELK3</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GO:0030512~negative regulation of transforming growth factor beta receptor signaling pathway</w:t>
            </w:r>
          </w:p>
        </w:tc>
        <w:tc>
          <w:tcPr>
            <w:tcW w:w="850"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4</w:t>
            </w:r>
          </w:p>
        </w:tc>
        <w:tc>
          <w:tcPr>
            <w:tcW w:w="992"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0.02</w:t>
            </w:r>
          </w:p>
        </w:tc>
        <w:tc>
          <w:tcPr>
            <w:tcW w:w="7371" w:type="dxa"/>
            <w:tcBorders>
              <w:top w:val="nil"/>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ADAM17, BAMBI, ONECUT1, LEMD3</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GO:0007229~integrin-mediated signaling pathway</w:t>
            </w:r>
          </w:p>
        </w:tc>
        <w:tc>
          <w:tcPr>
            <w:tcW w:w="850"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4</w:t>
            </w:r>
          </w:p>
        </w:tc>
        <w:tc>
          <w:tcPr>
            <w:tcW w:w="992"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0.04</w:t>
            </w:r>
          </w:p>
        </w:tc>
        <w:tc>
          <w:tcPr>
            <w:tcW w:w="7371" w:type="dxa"/>
            <w:tcBorders>
              <w:top w:val="nil"/>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ADAM17, ITGA8, ITGB8, ITGB1BP1</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GO:0007179~transforming growth factor beta receptor signaling pathway</w:t>
            </w:r>
          </w:p>
        </w:tc>
        <w:tc>
          <w:tcPr>
            <w:tcW w:w="850"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4</w:t>
            </w:r>
          </w:p>
        </w:tc>
        <w:tc>
          <w:tcPr>
            <w:tcW w:w="992"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0.04</w:t>
            </w:r>
          </w:p>
        </w:tc>
        <w:tc>
          <w:tcPr>
            <w:tcW w:w="7371" w:type="dxa"/>
            <w:tcBorders>
              <w:top w:val="nil"/>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BAMBI, ONECUT1, ITGB8, SMAD9</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GO:0033627~cell adhesion mediated by integrin</w:t>
            </w:r>
          </w:p>
        </w:tc>
        <w:tc>
          <w:tcPr>
            <w:tcW w:w="850" w:type="dxa"/>
            <w:tcBorders>
              <w:top w:val="nil"/>
              <w:left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3</w:t>
            </w:r>
          </w:p>
        </w:tc>
        <w:tc>
          <w:tcPr>
            <w:tcW w:w="992" w:type="dxa"/>
            <w:tcBorders>
              <w:top w:val="nil"/>
              <w:left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0.05</w:t>
            </w:r>
          </w:p>
        </w:tc>
        <w:tc>
          <w:tcPr>
            <w:tcW w:w="7371" w:type="dxa"/>
            <w:tcBorders>
              <w:top w:val="nil"/>
              <w:left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ADAM17, ITGA8, ITGB8</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GO:0045600~positive regulation of fat cell differentiation</w:t>
            </w:r>
          </w:p>
        </w:tc>
        <w:tc>
          <w:tcPr>
            <w:tcW w:w="850" w:type="dxa"/>
            <w:tcBorders>
              <w:top w:val="nil"/>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3</w:t>
            </w:r>
          </w:p>
        </w:tc>
        <w:tc>
          <w:tcPr>
            <w:tcW w:w="992" w:type="dxa"/>
            <w:tcBorders>
              <w:top w:val="nil"/>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0.05</w:t>
            </w:r>
          </w:p>
        </w:tc>
        <w:tc>
          <w:tcPr>
            <w:tcW w:w="7371" w:type="dxa"/>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WIF1, NOCT, STK3</w:t>
            </w:r>
          </w:p>
        </w:tc>
      </w:tr>
      <w:tr w:rsidR="00F64683" w:rsidRPr="00F64683" w:rsidTr="00A315B5">
        <w:trPr>
          <w:trHeight w:val="170"/>
          <w:jc w:val="center"/>
        </w:trPr>
        <w:tc>
          <w:tcPr>
            <w:tcW w:w="1276" w:type="dxa"/>
            <w:vMerge w:val="restart"/>
            <w:tcBorders>
              <w:top w:val="single" w:sz="4" w:space="0" w:color="auto"/>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 Cellular Component</w:t>
            </w:r>
          </w:p>
        </w:tc>
        <w:tc>
          <w:tcPr>
            <w:tcW w:w="4678" w:type="dxa"/>
            <w:tcBorders>
              <w:top w:val="single" w:sz="4" w:space="0" w:color="auto"/>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GO:0005829~cytosol</w:t>
            </w:r>
          </w:p>
        </w:tc>
        <w:tc>
          <w:tcPr>
            <w:tcW w:w="850" w:type="dxa"/>
            <w:tcBorders>
              <w:top w:val="single" w:sz="4" w:space="0" w:color="auto"/>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45</w:t>
            </w:r>
          </w:p>
        </w:tc>
        <w:tc>
          <w:tcPr>
            <w:tcW w:w="992" w:type="dxa"/>
            <w:tcBorders>
              <w:top w:val="single" w:sz="4" w:space="0" w:color="auto"/>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0.01</w:t>
            </w:r>
          </w:p>
        </w:tc>
        <w:tc>
          <w:tcPr>
            <w:tcW w:w="7371" w:type="dxa"/>
            <w:tcBorders>
              <w:top w:val="single" w:sz="4" w:space="0" w:color="auto"/>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VEZT, LRGUK, NDUFA12, DPYS, MLNR, AKR1B1, NOD1, ASAP2, </w:t>
            </w:r>
            <w:r w:rsidRPr="00F64683">
              <w:rPr>
                <w:rFonts w:ascii="Times New Roman" w:eastAsia="Times New Roman" w:hAnsi="Times New Roman" w:cs="Times New Roman"/>
                <w:b/>
                <w:bCs/>
                <w:color w:val="000000" w:themeColor="text1"/>
                <w:kern w:val="0"/>
                <w:szCs w:val="22"/>
                <w:lang w:eastAsia="it-IT"/>
                <w14:ligatures w14:val="none"/>
              </w:rPr>
              <w:t>SPATA7</w:t>
            </w:r>
            <w:r w:rsidRPr="00F64683">
              <w:rPr>
                <w:rFonts w:ascii="Times New Roman" w:eastAsia="Times New Roman" w:hAnsi="Times New Roman" w:cs="Times New Roman"/>
                <w:color w:val="000000" w:themeColor="text1"/>
                <w:kern w:val="0"/>
                <w:szCs w:val="22"/>
                <w:lang w:eastAsia="it-IT"/>
                <w14:ligatures w14:val="none"/>
              </w:rPr>
              <w:t xml:space="preserve">, AK8, NCALD, </w:t>
            </w:r>
            <w:r w:rsidRPr="00F64683">
              <w:rPr>
                <w:rFonts w:ascii="Times New Roman" w:eastAsia="Times New Roman" w:hAnsi="Times New Roman" w:cs="Times New Roman"/>
                <w:b/>
                <w:bCs/>
                <w:color w:val="000000" w:themeColor="text1"/>
                <w:kern w:val="0"/>
                <w:szCs w:val="22"/>
                <w:lang w:eastAsia="it-IT"/>
                <w14:ligatures w14:val="none"/>
              </w:rPr>
              <w:t>IPO5</w:t>
            </w:r>
            <w:r w:rsidRPr="00F64683">
              <w:rPr>
                <w:rFonts w:ascii="Times New Roman" w:eastAsia="Times New Roman" w:hAnsi="Times New Roman" w:cs="Times New Roman"/>
                <w:color w:val="000000" w:themeColor="text1"/>
                <w:kern w:val="0"/>
                <w:szCs w:val="22"/>
                <w:lang w:eastAsia="it-IT"/>
                <w14:ligatures w14:val="none"/>
              </w:rPr>
              <w:t xml:space="preserve">, RIDA, NUDCD1, RASSF3, TBC1D30, EXOSC8, METTL4, MAP3K8, LTA4H, RGS22, RALGDS, SVIL, SETDB2, SCP2D1, SMAD9, MYO5A, YWHAZ, PLEKHA8, SPART, GGCT, GARS1, ADAM17, </w:t>
            </w:r>
            <w:r w:rsidRPr="00F64683">
              <w:rPr>
                <w:rFonts w:ascii="Times New Roman" w:eastAsia="Times New Roman" w:hAnsi="Times New Roman" w:cs="Times New Roman"/>
                <w:b/>
                <w:bCs/>
                <w:color w:val="000000" w:themeColor="text1"/>
                <w:kern w:val="0"/>
                <w:szCs w:val="22"/>
                <w:lang w:eastAsia="it-IT"/>
                <w14:ligatures w14:val="none"/>
              </w:rPr>
              <w:t>RAP2A</w:t>
            </w:r>
            <w:r w:rsidRPr="00F64683">
              <w:rPr>
                <w:rFonts w:ascii="Times New Roman" w:eastAsia="Times New Roman" w:hAnsi="Times New Roman" w:cs="Times New Roman"/>
                <w:color w:val="000000" w:themeColor="text1"/>
                <w:kern w:val="0"/>
                <w:szCs w:val="22"/>
                <w:lang w:eastAsia="it-IT"/>
                <w14:ligatures w14:val="none"/>
              </w:rPr>
              <w:t>, ZEB1, NBEA, ID2, SP4, ZNF438, SPAG1, EIF3E, ITGB1BP1, DOCK1, RIN2, METAP2</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nil"/>
              <w:right w:val="nil"/>
            </w:tcBorders>
            <w:noWrap/>
            <w:vAlign w:val="center"/>
            <w:hideMark/>
          </w:tcPr>
          <w:p w:rsidR="00A315B5" w:rsidRPr="00F64683" w:rsidRDefault="00A315B5" w:rsidP="00A315B5">
            <w:pPr>
              <w:ind w:right="-69"/>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GO:0005737~cytoplasm</w:t>
            </w:r>
          </w:p>
        </w:tc>
        <w:tc>
          <w:tcPr>
            <w:tcW w:w="850"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57</w:t>
            </w:r>
          </w:p>
        </w:tc>
        <w:tc>
          <w:tcPr>
            <w:tcW w:w="992"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0.01</w:t>
            </w:r>
          </w:p>
        </w:tc>
        <w:tc>
          <w:tcPr>
            <w:tcW w:w="7371" w:type="dxa"/>
            <w:tcBorders>
              <w:top w:val="nil"/>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RB1, DPYS, </w:t>
            </w:r>
            <w:r w:rsidRPr="00F64683">
              <w:rPr>
                <w:rFonts w:ascii="Times New Roman" w:eastAsia="Times New Roman" w:hAnsi="Times New Roman" w:cs="Times New Roman"/>
                <w:b/>
                <w:bCs/>
                <w:color w:val="000000" w:themeColor="text1"/>
                <w:kern w:val="0"/>
                <w:szCs w:val="22"/>
                <w:lang w:eastAsia="it-IT"/>
                <w14:ligatures w14:val="none"/>
              </w:rPr>
              <w:t>PTPN21</w:t>
            </w:r>
            <w:r w:rsidRPr="00F64683">
              <w:rPr>
                <w:rFonts w:ascii="Times New Roman" w:eastAsia="Times New Roman" w:hAnsi="Times New Roman" w:cs="Times New Roman"/>
                <w:color w:val="000000" w:themeColor="text1"/>
                <w:kern w:val="0"/>
                <w:szCs w:val="22"/>
                <w:lang w:eastAsia="it-IT"/>
                <w14:ligatures w14:val="none"/>
              </w:rPr>
              <w:t xml:space="preserve">, RCBTB1, </w:t>
            </w:r>
            <w:r w:rsidRPr="00F64683">
              <w:rPr>
                <w:rFonts w:ascii="Times New Roman" w:eastAsia="Times New Roman" w:hAnsi="Times New Roman" w:cs="Times New Roman"/>
                <w:b/>
                <w:bCs/>
                <w:color w:val="000000" w:themeColor="text1"/>
                <w:kern w:val="0"/>
                <w:szCs w:val="22"/>
                <w:lang w:eastAsia="it-IT"/>
                <w14:ligatures w14:val="none"/>
              </w:rPr>
              <w:t>IPO5</w:t>
            </w:r>
            <w:r w:rsidRPr="00F64683">
              <w:rPr>
                <w:rFonts w:ascii="Times New Roman" w:eastAsia="Times New Roman" w:hAnsi="Times New Roman" w:cs="Times New Roman"/>
                <w:color w:val="000000" w:themeColor="text1"/>
                <w:kern w:val="0"/>
                <w:szCs w:val="22"/>
                <w:lang w:eastAsia="it-IT"/>
                <w14:ligatures w14:val="none"/>
              </w:rPr>
              <w:t xml:space="preserve">, AQP1, YWHAQ, RASSF3, NUDCD1, KIF5B, RNF19A, KPNA3, CDADC1, </w:t>
            </w:r>
            <w:r w:rsidRPr="00F64683">
              <w:rPr>
                <w:rFonts w:ascii="Times New Roman" w:eastAsia="Times New Roman" w:hAnsi="Times New Roman" w:cs="Times New Roman"/>
                <w:b/>
                <w:bCs/>
                <w:color w:val="000000" w:themeColor="text1"/>
                <w:kern w:val="0"/>
                <w:szCs w:val="22"/>
                <w:lang w:eastAsia="it-IT"/>
                <w14:ligatures w14:val="none"/>
              </w:rPr>
              <w:t>MBNL2</w:t>
            </w:r>
            <w:r w:rsidRPr="00F64683">
              <w:rPr>
                <w:rFonts w:ascii="Times New Roman" w:eastAsia="Times New Roman" w:hAnsi="Times New Roman" w:cs="Times New Roman"/>
                <w:color w:val="000000" w:themeColor="text1"/>
                <w:kern w:val="0"/>
                <w:szCs w:val="22"/>
                <w:lang w:eastAsia="it-IT"/>
                <w14:ligatures w14:val="none"/>
              </w:rPr>
              <w:t xml:space="preserve">, USP44, WDR72, </w:t>
            </w:r>
            <w:r w:rsidRPr="00F64683">
              <w:rPr>
                <w:rFonts w:ascii="Times New Roman" w:eastAsia="Times New Roman" w:hAnsi="Times New Roman" w:cs="Times New Roman"/>
                <w:b/>
                <w:bCs/>
                <w:color w:val="000000" w:themeColor="text1"/>
                <w:kern w:val="0"/>
                <w:szCs w:val="22"/>
                <w:lang w:eastAsia="it-IT"/>
                <w14:ligatures w14:val="none"/>
              </w:rPr>
              <w:t>VRK2</w:t>
            </w:r>
            <w:r w:rsidRPr="00F64683">
              <w:rPr>
                <w:rFonts w:ascii="Times New Roman" w:eastAsia="Times New Roman" w:hAnsi="Times New Roman" w:cs="Times New Roman"/>
                <w:color w:val="000000" w:themeColor="text1"/>
                <w:kern w:val="0"/>
                <w:szCs w:val="22"/>
                <w:lang w:eastAsia="it-IT"/>
                <w14:ligatures w14:val="none"/>
              </w:rPr>
              <w:t xml:space="preserve">, YWHAZ, RNF144A, CCNA1, CMPK2, PABPC1, ZFPM2, DOCK1, NOD1, ASAP2, ARPP19, AK8, ARHGAP12, STK3, FGD6, ZNF706, AMDHD1, NOCT, EXOSC8, LTA4H, RSU1, </w:t>
            </w:r>
            <w:r w:rsidRPr="00F64683">
              <w:rPr>
                <w:rFonts w:ascii="Times New Roman" w:eastAsia="Times New Roman" w:hAnsi="Times New Roman" w:cs="Times New Roman"/>
                <w:b/>
                <w:bCs/>
                <w:color w:val="000000" w:themeColor="text1"/>
                <w:kern w:val="0"/>
                <w:szCs w:val="22"/>
                <w:lang w:eastAsia="it-IT"/>
                <w14:ligatures w14:val="none"/>
              </w:rPr>
              <w:t>ZC3H14</w:t>
            </w:r>
            <w:r w:rsidRPr="00F64683">
              <w:rPr>
                <w:rFonts w:ascii="Times New Roman" w:eastAsia="Times New Roman" w:hAnsi="Times New Roman" w:cs="Times New Roman"/>
                <w:color w:val="000000" w:themeColor="text1"/>
                <w:kern w:val="0"/>
                <w:szCs w:val="22"/>
                <w:lang w:eastAsia="it-IT"/>
                <w14:ligatures w14:val="none"/>
              </w:rPr>
              <w:t>, DTD1, TRDMT1, SVIL, MACC1, SMAD9, MYO5A, TMEM196, DCLK1, PLEKHA8, PTPRE, GARS1, HAL, UFM1, BAMBI, ID2, SPAG1, MSRB3, EIF3E, METAP2</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GO:0031965~nuclear membrane</w:t>
            </w:r>
          </w:p>
        </w:tc>
        <w:tc>
          <w:tcPr>
            <w:tcW w:w="850"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6</w:t>
            </w:r>
          </w:p>
        </w:tc>
        <w:tc>
          <w:tcPr>
            <w:tcW w:w="992"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0.02</w:t>
            </w:r>
          </w:p>
        </w:tc>
        <w:tc>
          <w:tcPr>
            <w:tcW w:w="7371" w:type="dxa"/>
            <w:tcBorders>
              <w:top w:val="nil"/>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MINDY3, SCRN1, SETDB2, GATA6, AQP1, </w:t>
            </w:r>
            <w:r w:rsidRPr="00F64683">
              <w:rPr>
                <w:rFonts w:ascii="Times New Roman" w:eastAsia="Times New Roman" w:hAnsi="Times New Roman" w:cs="Times New Roman"/>
                <w:b/>
                <w:bCs/>
                <w:color w:val="000000" w:themeColor="text1"/>
                <w:kern w:val="0"/>
                <w:szCs w:val="22"/>
                <w:lang w:eastAsia="it-IT"/>
                <w14:ligatures w14:val="none"/>
              </w:rPr>
              <w:t>IPO5</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GO:0005911~cell-cell junction</w:t>
            </w:r>
          </w:p>
        </w:tc>
        <w:tc>
          <w:tcPr>
            <w:tcW w:w="850"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5</w:t>
            </w:r>
          </w:p>
        </w:tc>
        <w:tc>
          <w:tcPr>
            <w:tcW w:w="992"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0.03</w:t>
            </w:r>
          </w:p>
        </w:tc>
        <w:tc>
          <w:tcPr>
            <w:tcW w:w="7371" w:type="dxa"/>
            <w:tcBorders>
              <w:top w:val="nil"/>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ADAM17, TRPC4, GRHL2, MPP7, JCAD</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GO:0098686~hippocampal mossy fiber to CA3 synapse</w:t>
            </w:r>
          </w:p>
        </w:tc>
        <w:tc>
          <w:tcPr>
            <w:tcW w:w="850"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3</w:t>
            </w:r>
          </w:p>
        </w:tc>
        <w:tc>
          <w:tcPr>
            <w:tcW w:w="992"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0.04</w:t>
            </w:r>
          </w:p>
        </w:tc>
        <w:tc>
          <w:tcPr>
            <w:tcW w:w="7371" w:type="dxa"/>
            <w:tcBorders>
              <w:top w:val="nil"/>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RNF19A, YWHAZ, C1QL3</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GO:0062023~collagen-containing extracellular matrix</w:t>
            </w:r>
          </w:p>
        </w:tc>
        <w:tc>
          <w:tcPr>
            <w:tcW w:w="850" w:type="dxa"/>
            <w:tcBorders>
              <w:top w:val="nil"/>
              <w:left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5</w:t>
            </w:r>
          </w:p>
        </w:tc>
        <w:tc>
          <w:tcPr>
            <w:tcW w:w="992" w:type="dxa"/>
            <w:tcBorders>
              <w:top w:val="nil"/>
              <w:left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0.04</w:t>
            </w:r>
          </w:p>
        </w:tc>
        <w:tc>
          <w:tcPr>
            <w:tcW w:w="7371" w:type="dxa"/>
            <w:tcBorders>
              <w:top w:val="nil"/>
              <w:left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FCN2, POSTN, ANGPT1, FREM2, MATN2</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GO:0005634~nucleus</w:t>
            </w:r>
          </w:p>
        </w:tc>
        <w:tc>
          <w:tcPr>
            <w:tcW w:w="850" w:type="dxa"/>
            <w:tcBorders>
              <w:top w:val="nil"/>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56</w:t>
            </w:r>
          </w:p>
        </w:tc>
        <w:tc>
          <w:tcPr>
            <w:tcW w:w="992" w:type="dxa"/>
            <w:tcBorders>
              <w:top w:val="nil"/>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0.05</w:t>
            </w:r>
          </w:p>
        </w:tc>
        <w:tc>
          <w:tcPr>
            <w:tcW w:w="7371" w:type="dxa"/>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RB1, VEZT, FOXI2, ONECUT1, MKI67, </w:t>
            </w:r>
            <w:r w:rsidRPr="00F64683">
              <w:rPr>
                <w:rFonts w:ascii="Times New Roman" w:eastAsia="Times New Roman" w:hAnsi="Times New Roman" w:cs="Times New Roman"/>
                <w:b/>
                <w:bCs/>
                <w:color w:val="000000" w:themeColor="text1"/>
                <w:kern w:val="0"/>
                <w:szCs w:val="22"/>
                <w:lang w:eastAsia="it-IT"/>
                <w14:ligatures w14:val="none"/>
              </w:rPr>
              <w:t>IPO5</w:t>
            </w:r>
            <w:r w:rsidRPr="00F64683">
              <w:rPr>
                <w:rFonts w:ascii="Times New Roman" w:eastAsia="Times New Roman" w:hAnsi="Times New Roman" w:cs="Times New Roman"/>
                <w:color w:val="000000" w:themeColor="text1"/>
                <w:kern w:val="0"/>
                <w:szCs w:val="22"/>
                <w:lang w:eastAsia="it-IT"/>
                <w14:ligatures w14:val="none"/>
              </w:rPr>
              <w:t xml:space="preserve">, ELK3, YWHAQ, NUDCD1, KPNA3, OSR2, CDADC1, </w:t>
            </w:r>
            <w:r w:rsidRPr="00F64683">
              <w:rPr>
                <w:rFonts w:ascii="Times New Roman" w:eastAsia="Times New Roman" w:hAnsi="Times New Roman" w:cs="Times New Roman"/>
                <w:b/>
                <w:bCs/>
                <w:color w:val="000000" w:themeColor="text1"/>
                <w:kern w:val="0"/>
                <w:szCs w:val="22"/>
                <w:lang w:eastAsia="it-IT"/>
                <w14:ligatures w14:val="none"/>
              </w:rPr>
              <w:t>MBNL2</w:t>
            </w:r>
            <w:r w:rsidRPr="00F64683">
              <w:rPr>
                <w:rFonts w:ascii="Times New Roman" w:eastAsia="Times New Roman" w:hAnsi="Times New Roman" w:cs="Times New Roman"/>
                <w:color w:val="000000" w:themeColor="text1"/>
                <w:kern w:val="0"/>
                <w:szCs w:val="22"/>
                <w:lang w:eastAsia="it-IT"/>
                <w14:ligatures w14:val="none"/>
              </w:rPr>
              <w:t xml:space="preserve">, USP44, WDR72, </w:t>
            </w:r>
            <w:r w:rsidRPr="00F64683">
              <w:rPr>
                <w:rFonts w:ascii="Times New Roman" w:eastAsia="Times New Roman" w:hAnsi="Times New Roman" w:cs="Times New Roman"/>
                <w:b/>
                <w:bCs/>
                <w:color w:val="000000" w:themeColor="text1"/>
                <w:kern w:val="0"/>
                <w:szCs w:val="22"/>
                <w:lang w:eastAsia="it-IT"/>
                <w14:ligatures w14:val="none"/>
              </w:rPr>
              <w:t>VRK2</w:t>
            </w:r>
            <w:r w:rsidRPr="00F64683">
              <w:rPr>
                <w:rFonts w:ascii="Times New Roman" w:eastAsia="Times New Roman" w:hAnsi="Times New Roman" w:cs="Times New Roman"/>
                <w:color w:val="000000" w:themeColor="text1"/>
                <w:kern w:val="0"/>
                <w:szCs w:val="22"/>
                <w:lang w:eastAsia="it-IT"/>
                <w14:ligatures w14:val="none"/>
              </w:rPr>
              <w:t xml:space="preserve">, YWHAZ, CCNA1, ZEB1, WAC, ZNF438, ZFPM2, GTF3C5, GATA6, FBXO43, NR2C1, STK3, RXRA, ZNF706, NOCT, SOHLH2, RBBP8, METTL4, LTA4H, </w:t>
            </w:r>
            <w:r w:rsidRPr="00F64683">
              <w:rPr>
                <w:rFonts w:ascii="Times New Roman" w:eastAsia="Times New Roman" w:hAnsi="Times New Roman" w:cs="Times New Roman"/>
                <w:b/>
                <w:bCs/>
                <w:color w:val="000000" w:themeColor="text1"/>
                <w:kern w:val="0"/>
                <w:szCs w:val="22"/>
                <w:lang w:eastAsia="it-IT"/>
                <w14:ligatures w14:val="none"/>
              </w:rPr>
              <w:t>ZC3H14</w:t>
            </w:r>
            <w:r w:rsidRPr="00F64683">
              <w:rPr>
                <w:rFonts w:ascii="Times New Roman" w:eastAsia="Times New Roman" w:hAnsi="Times New Roman" w:cs="Times New Roman"/>
                <w:color w:val="000000" w:themeColor="text1"/>
                <w:kern w:val="0"/>
                <w:szCs w:val="22"/>
                <w:lang w:eastAsia="it-IT"/>
                <w14:ligatures w14:val="none"/>
              </w:rPr>
              <w:t xml:space="preserve">, RALGDS, TRDMT1, POLR2K, SVIL, </w:t>
            </w:r>
            <w:r w:rsidRPr="00F64683">
              <w:rPr>
                <w:rFonts w:ascii="Times New Roman" w:eastAsia="Times New Roman" w:hAnsi="Times New Roman" w:cs="Times New Roman"/>
                <w:b/>
                <w:bCs/>
                <w:color w:val="000000" w:themeColor="text1"/>
                <w:kern w:val="0"/>
                <w:szCs w:val="22"/>
                <w:lang w:eastAsia="it-IT"/>
                <w14:ligatures w14:val="none"/>
              </w:rPr>
              <w:t>FANCL</w:t>
            </w:r>
            <w:r w:rsidRPr="00F64683">
              <w:rPr>
                <w:rFonts w:ascii="Times New Roman" w:eastAsia="Times New Roman" w:hAnsi="Times New Roman" w:cs="Times New Roman"/>
                <w:color w:val="000000" w:themeColor="text1"/>
                <w:kern w:val="0"/>
                <w:szCs w:val="22"/>
                <w:lang w:eastAsia="it-IT"/>
                <w14:ligatures w14:val="none"/>
              </w:rPr>
              <w:t>, CPSF3, MACC1, SETDB2, SMAD9, OXR1, GRHL2, NDC80, PTPRE, GFI1B, UFM1, NBEA, ID2, MAB21L1, SP4, RFXAP, EIF3E</w:t>
            </w:r>
          </w:p>
        </w:tc>
      </w:tr>
      <w:tr w:rsidR="00F64683" w:rsidRPr="00F64683" w:rsidTr="00A315B5">
        <w:trPr>
          <w:trHeight w:val="170"/>
          <w:jc w:val="center"/>
        </w:trPr>
        <w:tc>
          <w:tcPr>
            <w:tcW w:w="1276" w:type="dxa"/>
            <w:vMerge w:val="restart"/>
            <w:tcBorders>
              <w:top w:val="single" w:sz="4" w:space="0" w:color="auto"/>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 Molecular Process</w:t>
            </w:r>
          </w:p>
        </w:tc>
        <w:tc>
          <w:tcPr>
            <w:tcW w:w="4678" w:type="dxa"/>
            <w:tcBorders>
              <w:top w:val="single" w:sz="4" w:space="0" w:color="auto"/>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GO:0008528~G protein-coupled peptide receptor activity</w:t>
            </w:r>
          </w:p>
        </w:tc>
        <w:tc>
          <w:tcPr>
            <w:tcW w:w="850" w:type="dxa"/>
            <w:tcBorders>
              <w:top w:val="single" w:sz="4" w:space="0" w:color="auto"/>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4</w:t>
            </w:r>
          </w:p>
        </w:tc>
        <w:tc>
          <w:tcPr>
            <w:tcW w:w="992" w:type="dxa"/>
            <w:tcBorders>
              <w:top w:val="single" w:sz="4" w:space="0" w:color="auto"/>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0.00</w:t>
            </w:r>
          </w:p>
        </w:tc>
        <w:tc>
          <w:tcPr>
            <w:tcW w:w="7371" w:type="dxa"/>
            <w:tcBorders>
              <w:top w:val="single" w:sz="4" w:space="0" w:color="auto"/>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GHRHR, ADCYAP1R1, MLNR, CRHR2</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GO:0017046~peptide hormone binding</w:t>
            </w:r>
          </w:p>
        </w:tc>
        <w:tc>
          <w:tcPr>
            <w:tcW w:w="850"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3</w:t>
            </w:r>
          </w:p>
        </w:tc>
        <w:tc>
          <w:tcPr>
            <w:tcW w:w="992"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0.03</w:t>
            </w:r>
          </w:p>
        </w:tc>
        <w:tc>
          <w:tcPr>
            <w:tcW w:w="7371" w:type="dxa"/>
            <w:tcBorders>
              <w:top w:val="nil"/>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GHRHR, ADCYAP1R1, CRHR2</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GO:0043565~sequence-specific DNA binding</w:t>
            </w:r>
          </w:p>
        </w:tc>
        <w:tc>
          <w:tcPr>
            <w:tcW w:w="850"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6</w:t>
            </w:r>
          </w:p>
        </w:tc>
        <w:tc>
          <w:tcPr>
            <w:tcW w:w="992" w:type="dxa"/>
            <w:tcBorders>
              <w:top w:val="nil"/>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0.04</w:t>
            </w:r>
          </w:p>
        </w:tc>
        <w:tc>
          <w:tcPr>
            <w:tcW w:w="7371" w:type="dxa"/>
            <w:tcBorders>
              <w:top w:val="nil"/>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RXRA, SP4, FOXI2, ZNF438, NR2C1, ELK3</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GO:0003700~DNA-binding transcription factor activity</w:t>
            </w:r>
          </w:p>
        </w:tc>
        <w:tc>
          <w:tcPr>
            <w:tcW w:w="850" w:type="dxa"/>
            <w:tcBorders>
              <w:top w:val="nil"/>
              <w:left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8</w:t>
            </w:r>
          </w:p>
        </w:tc>
        <w:tc>
          <w:tcPr>
            <w:tcW w:w="992" w:type="dxa"/>
            <w:tcBorders>
              <w:top w:val="nil"/>
              <w:left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0.05</w:t>
            </w:r>
          </w:p>
        </w:tc>
        <w:tc>
          <w:tcPr>
            <w:tcW w:w="7371" w:type="dxa"/>
            <w:tcBorders>
              <w:top w:val="nil"/>
              <w:left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ZEB1, FOXI2, SOHLH2, ONECUT1, GATA6, NR2C1, GRHL2, ELK3</w:t>
            </w:r>
          </w:p>
        </w:tc>
      </w:tr>
      <w:tr w:rsidR="00F64683"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GO:0042802~identical protein binding</w:t>
            </w:r>
          </w:p>
        </w:tc>
        <w:tc>
          <w:tcPr>
            <w:tcW w:w="850" w:type="dxa"/>
            <w:tcBorders>
              <w:top w:val="nil"/>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17</w:t>
            </w:r>
          </w:p>
        </w:tc>
        <w:tc>
          <w:tcPr>
            <w:tcW w:w="992" w:type="dxa"/>
            <w:tcBorders>
              <w:top w:val="nil"/>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0.05</w:t>
            </w:r>
          </w:p>
        </w:tc>
        <w:tc>
          <w:tcPr>
            <w:tcW w:w="7371" w:type="dxa"/>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RB1, IAH1, ANGPT1, YWHAZ, C1QL3, GRHL2, NDC80, AQP1, STK3, GARS1, RXRA, YWHAQ, RASSF3, SP4, KIF5B, EXOSC8, RBBP8</w:t>
            </w:r>
          </w:p>
        </w:tc>
      </w:tr>
      <w:tr w:rsidR="00F64683" w:rsidRPr="00F64683" w:rsidTr="00A315B5">
        <w:trPr>
          <w:trHeight w:val="170"/>
          <w:jc w:val="center"/>
        </w:trPr>
        <w:tc>
          <w:tcPr>
            <w:tcW w:w="1276" w:type="dxa"/>
            <w:vMerge w:val="restart"/>
            <w:tcBorders>
              <w:top w:val="single" w:sz="4" w:space="0" w:color="auto"/>
              <w:left w:val="nil"/>
              <w:bottom w:val="nil"/>
              <w:right w:val="nil"/>
            </w:tcBorders>
            <w:noWrap/>
            <w:vAlign w:val="center"/>
            <w:hideMark/>
          </w:tcPr>
          <w:p w:rsidR="001960EB"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KEGG</w:t>
            </w:r>
          </w:p>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PATHWAY</w:t>
            </w:r>
          </w:p>
        </w:tc>
        <w:tc>
          <w:tcPr>
            <w:tcW w:w="4678" w:type="dxa"/>
            <w:tcBorders>
              <w:top w:val="single" w:sz="4" w:space="0" w:color="auto"/>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clud05160:Hepatitis C</w:t>
            </w:r>
          </w:p>
        </w:tc>
        <w:tc>
          <w:tcPr>
            <w:tcW w:w="850" w:type="dxa"/>
            <w:tcBorders>
              <w:top w:val="single" w:sz="4" w:space="0" w:color="auto"/>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6</w:t>
            </w:r>
          </w:p>
        </w:tc>
        <w:tc>
          <w:tcPr>
            <w:tcW w:w="992" w:type="dxa"/>
            <w:tcBorders>
              <w:top w:val="single" w:sz="4" w:space="0" w:color="auto"/>
              <w:left w:val="nil"/>
              <w:bottom w:val="nil"/>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0.03</w:t>
            </w:r>
          </w:p>
        </w:tc>
        <w:tc>
          <w:tcPr>
            <w:tcW w:w="7371" w:type="dxa"/>
            <w:tcBorders>
              <w:top w:val="single" w:sz="4" w:space="0" w:color="auto"/>
              <w:left w:val="nil"/>
              <w:bottom w:val="nil"/>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RB1, RXRA, YWHAQ, RSAD2, EIF3E, YWHAZ</w:t>
            </w:r>
          </w:p>
        </w:tc>
      </w:tr>
      <w:tr w:rsidR="00A315B5" w:rsidRPr="00F64683" w:rsidTr="00A315B5">
        <w:trPr>
          <w:trHeight w:val="170"/>
          <w:jc w:val="center"/>
        </w:trPr>
        <w:tc>
          <w:tcPr>
            <w:tcW w:w="1276" w:type="dxa"/>
            <w:vMerge/>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p>
        </w:tc>
        <w:tc>
          <w:tcPr>
            <w:tcW w:w="4678" w:type="dxa"/>
            <w:tcBorders>
              <w:top w:val="nil"/>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clud04080:Neuroactive ligand-receptor interaction</w:t>
            </w:r>
          </w:p>
        </w:tc>
        <w:tc>
          <w:tcPr>
            <w:tcW w:w="850" w:type="dxa"/>
            <w:tcBorders>
              <w:top w:val="nil"/>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8</w:t>
            </w:r>
          </w:p>
        </w:tc>
        <w:tc>
          <w:tcPr>
            <w:tcW w:w="992" w:type="dxa"/>
            <w:tcBorders>
              <w:top w:val="nil"/>
              <w:left w:val="nil"/>
              <w:bottom w:val="single" w:sz="4" w:space="0" w:color="auto"/>
              <w:right w:val="nil"/>
            </w:tcBorders>
            <w:noWrap/>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0.05</w:t>
            </w:r>
          </w:p>
        </w:tc>
        <w:tc>
          <w:tcPr>
            <w:tcW w:w="7371" w:type="dxa"/>
            <w:tcBorders>
              <w:top w:val="nil"/>
              <w:left w:val="nil"/>
              <w:bottom w:val="single" w:sz="4" w:space="0" w:color="auto"/>
              <w:right w:val="nil"/>
            </w:tcBorders>
            <w:vAlign w:val="center"/>
            <w:hideMark/>
          </w:tcPr>
          <w:p w:rsidR="00A315B5" w:rsidRPr="00F64683" w:rsidRDefault="00A315B5" w:rsidP="00A315B5">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NPS, GHRHR, ADCYAP1R1, CYSLTR2, LPAR6, MLNR, TRHR, CRHR2</w:t>
            </w:r>
          </w:p>
        </w:tc>
      </w:tr>
    </w:tbl>
    <w:p w:rsidR="00A315B5" w:rsidRPr="00F64683" w:rsidRDefault="00A315B5" w:rsidP="00A315B5">
      <w:pPr>
        <w:rPr>
          <w:rFonts w:ascii="Times New Roman" w:hAnsi="Times New Roman" w:cs="Times New Roman"/>
          <w:color w:val="000000" w:themeColor="text1"/>
        </w:rPr>
      </w:pPr>
    </w:p>
    <w:p w:rsidR="00185158" w:rsidRPr="00F64683" w:rsidRDefault="00185158" w:rsidP="00A315B5">
      <w:pPr>
        <w:rPr>
          <w:rFonts w:ascii="Times New Roman" w:hAnsi="Times New Roman" w:cs="Times New Roman"/>
          <w:color w:val="000000" w:themeColor="text1"/>
        </w:rPr>
        <w:sectPr w:rsidR="00185158" w:rsidRPr="00F64683" w:rsidSect="00A315B5">
          <w:pgSz w:w="16838" w:h="11906" w:orient="landscape"/>
          <w:pgMar w:top="1440" w:right="1440" w:bottom="1440" w:left="1440" w:header="708" w:footer="708" w:gutter="0"/>
          <w:cols w:space="708"/>
          <w:docGrid w:linePitch="360"/>
        </w:sectPr>
      </w:pPr>
    </w:p>
    <w:p w:rsidR="00AB170E" w:rsidRPr="00F64683" w:rsidRDefault="00AB170E" w:rsidP="00AB170E">
      <w:pPr>
        <w:spacing w:after="240"/>
        <w:jc w:val="center"/>
        <w:rPr>
          <w:rFonts w:ascii="Times New Roman" w:hAnsi="Times New Roman" w:cs="Times New Roman"/>
          <w:color w:val="000000" w:themeColor="text1"/>
        </w:rPr>
      </w:pPr>
      <w:r w:rsidRPr="00F64683">
        <w:rPr>
          <w:rFonts w:ascii="Times New Roman" w:hAnsi="Times New Roman" w:cs="Times New Roman"/>
          <w:b/>
          <w:bCs/>
          <w:color w:val="000000" w:themeColor="text1"/>
        </w:rPr>
        <w:lastRenderedPageBreak/>
        <w:t>Table S3</w:t>
      </w:r>
      <w:r w:rsidRPr="00F64683">
        <w:rPr>
          <w:rFonts w:ascii="Times New Roman" w:hAnsi="Times New Roman" w:cs="Times New Roman"/>
          <w:color w:val="000000" w:themeColor="text1"/>
        </w:rPr>
        <w:t>. List of Irish Wolfhounds used in this study, including sex and country of breeding.</w:t>
      </w:r>
    </w:p>
    <w:tbl>
      <w:tblPr>
        <w:tblW w:w="7911"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1020"/>
        <w:gridCol w:w="811"/>
        <w:gridCol w:w="2166"/>
        <w:gridCol w:w="1194"/>
        <w:gridCol w:w="621"/>
        <w:gridCol w:w="2099"/>
      </w:tblGrid>
      <w:tr w:rsidR="00F64683" w:rsidRPr="00F64683" w:rsidTr="00EE3F53">
        <w:trPr>
          <w:trHeight w:val="227"/>
          <w:jc w:val="center"/>
        </w:trPr>
        <w:tc>
          <w:tcPr>
            <w:tcW w:w="1020" w:type="dxa"/>
            <w:tcBorders>
              <w:top w:val="single" w:sz="4" w:space="0" w:color="auto"/>
              <w:bottom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ID_LAB</w:t>
            </w:r>
          </w:p>
        </w:tc>
        <w:tc>
          <w:tcPr>
            <w:tcW w:w="811" w:type="dxa"/>
            <w:tcBorders>
              <w:top w:val="single" w:sz="4" w:space="0" w:color="auto"/>
              <w:bottom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sex</w:t>
            </w:r>
          </w:p>
        </w:tc>
        <w:tc>
          <w:tcPr>
            <w:tcW w:w="2166" w:type="dxa"/>
            <w:tcBorders>
              <w:top w:val="single" w:sz="4" w:space="0" w:color="auto"/>
              <w:bottom w:val="single" w:sz="4" w:space="0" w:color="auto"/>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country of breeding</w:t>
            </w:r>
          </w:p>
        </w:tc>
        <w:tc>
          <w:tcPr>
            <w:tcW w:w="1194" w:type="dxa"/>
            <w:tcBorders>
              <w:top w:val="single" w:sz="4" w:space="0" w:color="auto"/>
              <w:left w:val="single" w:sz="4" w:space="0" w:color="auto"/>
              <w:bottom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ID_LAB</w:t>
            </w:r>
          </w:p>
        </w:tc>
        <w:tc>
          <w:tcPr>
            <w:tcW w:w="621" w:type="dxa"/>
            <w:tcBorders>
              <w:top w:val="single" w:sz="4" w:space="0" w:color="auto"/>
              <w:bottom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sex</w:t>
            </w:r>
          </w:p>
        </w:tc>
        <w:tc>
          <w:tcPr>
            <w:tcW w:w="2099" w:type="dxa"/>
            <w:tcBorders>
              <w:top w:val="single" w:sz="4" w:space="0" w:color="auto"/>
              <w:bottom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country of breeding</w:t>
            </w:r>
          </w:p>
        </w:tc>
      </w:tr>
      <w:tr w:rsidR="00F64683" w:rsidRPr="00F64683" w:rsidTr="00EE3F53">
        <w:trPr>
          <w:trHeight w:val="227"/>
          <w:jc w:val="center"/>
        </w:trPr>
        <w:tc>
          <w:tcPr>
            <w:tcW w:w="1020" w:type="dxa"/>
            <w:tcBorders>
              <w:top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IWF_001</w:t>
            </w:r>
          </w:p>
        </w:tc>
        <w:tc>
          <w:tcPr>
            <w:tcW w:w="811" w:type="dxa"/>
            <w:tcBorders>
              <w:top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top w:val="single" w:sz="4" w:space="0" w:color="auto"/>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France</w:t>
            </w:r>
          </w:p>
        </w:tc>
        <w:tc>
          <w:tcPr>
            <w:tcW w:w="1194" w:type="dxa"/>
            <w:tcBorders>
              <w:top w:val="single" w:sz="4" w:space="0" w:color="auto"/>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IWF_052</w:t>
            </w:r>
          </w:p>
        </w:tc>
        <w:tc>
          <w:tcPr>
            <w:tcW w:w="621" w:type="dxa"/>
            <w:tcBorders>
              <w:top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tcBorders>
              <w:top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Czechia</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IWF_002</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Austria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IWF_053</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Czechia</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IWF_003</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Austria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IWF_054</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Italy</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IWF_004</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the Netherlands</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IWF_056</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Czechia</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IWF_005</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United Kingdom</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IWF_058</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Poland</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IWF_006</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Italy</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IWF_059</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Czechia</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IWF_007</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Italy</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IWF_061</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France</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IWF_008</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Canada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IWF_062</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France</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IWF_009</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Slovakia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IWF_063</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France</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IWF_010</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Czechia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IWF_064</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Czechia</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IWF_011</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Norway</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IWF_065</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Germany</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IWF_012</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France</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IWF_066</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Ireland</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IWF_013</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Czechia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IWF_067</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Ireland</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IWF_014</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Russia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IWF_068</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Ireland</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IWF_015</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Belarus</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IWF_069</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France</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IWF_016</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Italy</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IWF_070</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Ireland</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IWF_017</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France</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IWF_071</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Finland</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IWF_018</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Poland</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IWF_072</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Italy</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IWF_019</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Germany</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IWF_073</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Germany</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IWF_020</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Ireland</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IWF_074</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Norway</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IWF_021</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Germany</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IWF_075</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Finland</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IWF_022</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Ireland</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IWF_076</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Germany</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IWF_023</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Germany</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IWF_077</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Germany</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IWF_024</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Italy</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IWF_078</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Finland</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IWF_025</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France</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IWF_079</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Finland</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IWF_026</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Canada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IWF_080</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Switzerland</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IWF_027</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Canada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IWF_081</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Germany</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IWF_028</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USA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IWF_082</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Germany</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IWF_029</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Canada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IWF_083</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France</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IWF_031</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USA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IWF_084</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France</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IWF_032</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USA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IWF_085</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the Netherlands</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IWF_033</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USA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IWF_086</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Finland</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IWF_034</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Canada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IWF_087</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Germany</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IWF_035</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Canada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IWF_088</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United Kingdom</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IWF_036</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USA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IWF_089</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United Kingdom</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IWF_037</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Canada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IWF_091</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United Kingdom</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IWF_038</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USA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IWF_092</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United Kingdom</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IWF_039</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USA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IWF_095</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United Kingdom</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IWF_040</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Hungary</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IWF_096</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Czechia</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IWF_041</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Poland</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IWF_097</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USA</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IWF_042</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Croatia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IWF_098</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Italy</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IWF_043</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USA</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IWF_099</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Sweden</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IWF_045</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Hungary</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IWF_100</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Sweden</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IWF_046</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Germany</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IWF_101</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Sweden</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IWF_047</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France</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IWF_102</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M</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Sweden</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IWF_048</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United Kingdom</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IWF_103</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Australia</w:t>
            </w:r>
          </w:p>
        </w:tc>
      </w:tr>
      <w:tr w:rsidR="00F64683"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IWF_049</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Belgium</w:t>
            </w:r>
          </w:p>
        </w:tc>
        <w:tc>
          <w:tcPr>
            <w:tcW w:w="1194" w:type="dxa"/>
            <w:tcBorders>
              <w:lef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IWF_104</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Australia</w:t>
            </w:r>
          </w:p>
        </w:tc>
      </w:tr>
      <w:tr w:rsidR="00AB170E" w:rsidRPr="00F64683" w:rsidTr="00EE3F53">
        <w:trPr>
          <w:trHeight w:val="227"/>
          <w:jc w:val="center"/>
        </w:trPr>
        <w:tc>
          <w:tcPr>
            <w:tcW w:w="1020" w:type="dxa"/>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IWF_050</w:t>
            </w:r>
          </w:p>
        </w:tc>
        <w:tc>
          <w:tcPr>
            <w:tcW w:w="81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 xml:space="preserve">F </w:t>
            </w:r>
          </w:p>
        </w:tc>
        <w:tc>
          <w:tcPr>
            <w:tcW w:w="2166" w:type="dxa"/>
            <w:tcBorders>
              <w:right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Denmark</w:t>
            </w:r>
          </w:p>
        </w:tc>
        <w:tc>
          <w:tcPr>
            <w:tcW w:w="1194" w:type="dxa"/>
            <w:tcBorders>
              <w:left w:val="single" w:sz="4" w:space="0" w:color="auto"/>
              <w:bottom w:val="single" w:sz="4" w:space="0" w:color="auto"/>
            </w:tcBorders>
            <w:noWrap/>
            <w:vAlign w:val="bottom"/>
            <w:hideMark/>
          </w:tcPr>
          <w:p w:rsidR="00AB170E" w:rsidRPr="00F64683" w:rsidRDefault="00AB170E" w:rsidP="00EE3F53">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IWF_105</w:t>
            </w:r>
          </w:p>
        </w:tc>
        <w:tc>
          <w:tcPr>
            <w:tcW w:w="621"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f</w:t>
            </w:r>
          </w:p>
        </w:tc>
        <w:tc>
          <w:tcPr>
            <w:tcW w:w="2099" w:type="dxa"/>
            <w:noWrap/>
            <w:vAlign w:val="bottom"/>
            <w:hideMark/>
          </w:tcPr>
          <w:p w:rsidR="00AB170E" w:rsidRPr="00F64683" w:rsidRDefault="00AB170E" w:rsidP="00EE3F53">
            <w:pPr>
              <w:jc w:val="cente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Australia</w:t>
            </w:r>
          </w:p>
        </w:tc>
      </w:tr>
    </w:tbl>
    <w:p w:rsidR="00AB170E" w:rsidRPr="00F64683" w:rsidRDefault="00AB170E" w:rsidP="00AB170E">
      <w:pPr>
        <w:spacing w:after="240"/>
        <w:rPr>
          <w:rFonts w:ascii="Times New Roman" w:hAnsi="Times New Roman" w:cs="Times New Roman"/>
          <w:color w:val="000000" w:themeColor="text1"/>
        </w:rPr>
      </w:pPr>
    </w:p>
    <w:p w:rsidR="00AB170E" w:rsidRPr="00F64683" w:rsidRDefault="00AB170E" w:rsidP="00185158">
      <w:pPr>
        <w:jc w:val="center"/>
        <w:rPr>
          <w:rFonts w:ascii="Times New Roman" w:hAnsi="Times New Roman" w:cs="Times New Roman"/>
          <w:b/>
          <w:bCs/>
          <w:color w:val="000000" w:themeColor="text1"/>
        </w:rPr>
      </w:pPr>
    </w:p>
    <w:p w:rsidR="00AB170E" w:rsidRPr="00F64683" w:rsidRDefault="00AB170E" w:rsidP="00185158">
      <w:pPr>
        <w:jc w:val="center"/>
        <w:rPr>
          <w:rFonts w:ascii="Times New Roman" w:hAnsi="Times New Roman" w:cs="Times New Roman"/>
          <w:b/>
          <w:bCs/>
          <w:color w:val="000000" w:themeColor="text1"/>
        </w:rPr>
      </w:pPr>
    </w:p>
    <w:p w:rsidR="00185158" w:rsidRPr="00F64683" w:rsidRDefault="00185158" w:rsidP="00185158">
      <w:pPr>
        <w:jc w:val="center"/>
        <w:rPr>
          <w:rFonts w:ascii="Times New Roman" w:hAnsi="Times New Roman" w:cs="Times New Roman"/>
          <w:color w:val="000000" w:themeColor="text1"/>
        </w:rPr>
      </w:pPr>
      <w:r w:rsidRPr="00F64683">
        <w:rPr>
          <w:rFonts w:ascii="Times New Roman" w:hAnsi="Times New Roman" w:cs="Times New Roman"/>
          <w:b/>
          <w:bCs/>
          <w:color w:val="000000" w:themeColor="text1"/>
        </w:rPr>
        <w:lastRenderedPageBreak/>
        <w:t>Table S4.</w:t>
      </w:r>
      <w:r w:rsidRPr="00F64683">
        <w:rPr>
          <w:rFonts w:ascii="Times New Roman" w:hAnsi="Times New Roman" w:cs="Times New Roman"/>
          <w:color w:val="000000" w:themeColor="text1"/>
        </w:rPr>
        <w:t xml:space="preserve"> List of IW samples available from Shannon et al., 2015.</w:t>
      </w:r>
    </w:p>
    <w:p w:rsidR="00185158" w:rsidRPr="00F64683" w:rsidRDefault="00185158" w:rsidP="00185158">
      <w:pPr>
        <w:rPr>
          <w:rFonts w:ascii="Times New Roman" w:hAnsi="Times New Roman" w:cs="Times New Roman"/>
          <w:color w:val="000000" w:themeColor="text1"/>
        </w:rPr>
      </w:pPr>
    </w:p>
    <w:tbl>
      <w:tblPr>
        <w:tblW w:w="7800" w:type="dxa"/>
        <w:jc w:val="center"/>
        <w:tblCellMar>
          <w:left w:w="70" w:type="dxa"/>
          <w:right w:w="70" w:type="dxa"/>
        </w:tblCellMar>
        <w:tblLook w:val="04A0" w:firstRow="1" w:lastRow="0" w:firstColumn="1" w:lastColumn="0" w:noHBand="0" w:noVBand="1"/>
      </w:tblPr>
      <w:tblGrid>
        <w:gridCol w:w="1300"/>
        <w:gridCol w:w="1300"/>
        <w:gridCol w:w="1300"/>
        <w:gridCol w:w="1300"/>
        <w:gridCol w:w="1300"/>
        <w:gridCol w:w="1300"/>
      </w:tblGrid>
      <w:tr w:rsidR="00F64683" w:rsidRPr="00F64683" w:rsidTr="00185158">
        <w:trPr>
          <w:trHeight w:val="170"/>
          <w:jc w:val="center"/>
        </w:trPr>
        <w:tc>
          <w:tcPr>
            <w:tcW w:w="7800" w:type="dxa"/>
            <w:gridSpan w:val="6"/>
            <w:tcBorders>
              <w:top w:val="single" w:sz="4" w:space="0" w:color="auto"/>
              <w:left w:val="nil"/>
              <w:bottom w:val="single" w:sz="4" w:space="0" w:color="auto"/>
              <w:right w:val="nil"/>
            </w:tcBorders>
            <w:noWrap/>
            <w:hideMark/>
          </w:tcPr>
          <w:p w:rsidR="00185158" w:rsidRPr="00F64683" w:rsidRDefault="00185158" w:rsidP="00185158">
            <w:pPr>
              <w:jc w:val="center"/>
              <w:rPr>
                <w:rFonts w:ascii="Times New Roman" w:eastAsia="Times New Roman" w:hAnsi="Times New Roman" w:cs="Times New Roman"/>
                <w:b/>
                <w:bCs/>
                <w:color w:val="000000" w:themeColor="text1"/>
                <w:kern w:val="0"/>
                <w:szCs w:val="22"/>
                <w:lang w:eastAsia="it-IT"/>
                <w14:ligatures w14:val="none"/>
              </w:rPr>
            </w:pPr>
            <w:r w:rsidRPr="00F64683">
              <w:rPr>
                <w:rFonts w:ascii="Times New Roman" w:eastAsia="Times New Roman" w:hAnsi="Times New Roman" w:cs="Times New Roman"/>
                <w:b/>
                <w:bCs/>
                <w:color w:val="000000" w:themeColor="text1"/>
                <w:kern w:val="0"/>
                <w:szCs w:val="22"/>
                <w:lang w:eastAsia="it-IT"/>
                <w14:ligatures w14:val="none"/>
              </w:rPr>
              <w:t>Samples Code</w:t>
            </w:r>
          </w:p>
        </w:tc>
      </w:tr>
      <w:tr w:rsidR="00F64683" w:rsidRPr="00F64683" w:rsidTr="00185158">
        <w:trPr>
          <w:trHeight w:val="170"/>
          <w:jc w:val="center"/>
        </w:trPr>
        <w:tc>
          <w:tcPr>
            <w:tcW w:w="1300" w:type="dxa"/>
            <w:tcBorders>
              <w:top w:val="single" w:sz="4" w:space="0" w:color="auto"/>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PFZ20C06</w:t>
            </w:r>
          </w:p>
        </w:tc>
        <w:tc>
          <w:tcPr>
            <w:tcW w:w="1300" w:type="dxa"/>
            <w:tcBorders>
              <w:top w:val="single" w:sz="4" w:space="0" w:color="auto"/>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PFZ21C11</w:t>
            </w:r>
          </w:p>
        </w:tc>
        <w:tc>
          <w:tcPr>
            <w:tcW w:w="1300" w:type="dxa"/>
            <w:tcBorders>
              <w:top w:val="single" w:sz="4" w:space="0" w:color="auto"/>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PFZ22F01</w:t>
            </w:r>
          </w:p>
        </w:tc>
        <w:tc>
          <w:tcPr>
            <w:tcW w:w="1300" w:type="dxa"/>
            <w:tcBorders>
              <w:top w:val="single" w:sz="4" w:space="0" w:color="auto"/>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PFZ30C10</w:t>
            </w:r>
          </w:p>
        </w:tc>
        <w:tc>
          <w:tcPr>
            <w:tcW w:w="1300" w:type="dxa"/>
            <w:tcBorders>
              <w:top w:val="single" w:sz="4" w:space="0" w:color="auto"/>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PFZ31F08</w:t>
            </w:r>
          </w:p>
        </w:tc>
        <w:tc>
          <w:tcPr>
            <w:tcW w:w="1300" w:type="dxa"/>
            <w:tcBorders>
              <w:top w:val="single" w:sz="4" w:space="0" w:color="auto"/>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PFZ33E10</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PFZ20F05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PFZ21F10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PFZ22D02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PFZ30A11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PFZ31D09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PFZ33C11</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PFZ20D06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PFZ21D11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PFZ30E11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PFZ30D10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PFZ31G08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PFZ33F10</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PFZ20G05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PFZ21E11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PFZ30C12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PFZ30B11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PFZ31E09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PFZ33D11</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PFZ20E06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PFZ21C12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PFZ30F11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PFZ30E10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PFZ31H08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PFZ33E08</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PFZ20H05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PFZ21F11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PFZ30D12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PFZ30F10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PFZ31F09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PFZ33C09</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PFZ20F06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PFZ21G11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PFZ30G11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PFZ30D11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PFZ31A09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PFZ33F08</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PFZ20A06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PFZ21E12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PFZ30E12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PFZ30A07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PFZ31B09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PFZ33D09</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PFZ20G06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PFZ21H11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PFZ30G12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PFZ30G07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PFZ31C12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PFZ33G08</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PFZ20B06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PFZ21F12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PFZ30B12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PFZ30B07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PFZ31F11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PFZ33E09</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PFZ20H06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PFZ21A12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PFZ30H12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PFZ30H07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PFZ31D12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PFZ33H08</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PFZ20G04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PFZ21G12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PFZ30E05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PFZ30C07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PFZ31G11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PFZ33F09</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PFZ20H04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PFZ21B12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PFZ30C06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PFZ30A08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PFZ31E12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PFZ33A09</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PFZ20C04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PFZ21H12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PFZ30F05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PFZ30D07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PFZ31H11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PFZ33G09</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PFZ20A08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PFZ22E02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PFZ30D06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PFZ30E07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PFZ31F12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PFZ33B09</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PFZ20D04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PFZ22C03</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PFZ30G05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PFZ30F07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PFZ31A12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PFZ33H09</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PFZ20B08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PFZ22F02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PFZ30E06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PFZ30D08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PFZ31G12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PFZ37C10</w:t>
            </w: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PFZ20E04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PFZ22D03</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PFZ30H05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PFZ31E05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PFZ31B12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PFZ20C08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PFZ22G02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PFZ30F06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PFZ31C06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PFZ31H12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PFZ20A07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PFZ22E03</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PFZ30A06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PFZ31F05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PFZ32E11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PFZ20G07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PFZ22H02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PFZ30G06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PFZ31D06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PFZ32C12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PFZ20H07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PFZ22F03</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PFZ30B06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PFZ31G05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PFZ32F11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PFZ20C07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PFZ22A03</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PFZ30H06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PFZ31E06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PFZ32D12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PFZ20D07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PFZ22G03</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PFZ30E08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PFZ31H05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PFZ32G11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PFZ20C05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PFZ22B03</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PFZ30F08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PFZ31F06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PFZ32E12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PFZ20F07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PFZ22H03</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PFZ30D09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PFZ31A06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PFZ32H11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PFZ20D05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PFZ22A04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PFZ30G08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PFZ31G06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PFZ32F12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PFZ21C09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PFZ22G04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PFZ30E09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PFZ31B06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PFZ32A12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PFZ21D09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PFZ22B04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PFZ30H08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PFZ31H06</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PFZ32G12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PFZ21G08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PFZ22H04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PFZ30F09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PFZ31A11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PFZ32B12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PFZ21E09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PFZ22C04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PFZ30A09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PFZ31A07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PFZ32H12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PFZ21H08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PFZ22A05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PFZ30G09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PFZ31G07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PFZ32G10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PFZ21F09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PFZ22D04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PFZ30B09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PFZ31B07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PFZ32A11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PFZ21A09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PFZ22B05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PFZ30H03</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PFZ31H07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PFZ32B11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PFZ21G09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PFZ22E04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PFZ30G04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PFZ31C07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PFZ32E10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PFZ21B09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PFZ22F04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PFZ30B04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PFZ31A08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PFZ32C11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PFZ21H09</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PFZ22A01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PFZ30H04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PFZ31D07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PFZ32F10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PFZ21A10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PFZ22G01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PFZ30A05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PFZ31B08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PFZ32D11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PFZ21G10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PFZ22B01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PFZ30D04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PFZ31E07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PFZ33A08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PFZ21B10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PFZ22H01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PFZ30B05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PFZ31C08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PFZ33B08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PFZ21H10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PFZ22C01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PFZ30E04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PFZ31F07</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PFZ33C08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PFZ21C10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PFZ22A02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PFZ30C05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PFZ31D08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PFZ33D08</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PFZ21A11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PFZ22D01</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PFZ30F04</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PFZ31C05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PFZ33A10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PFZ21D10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PFZ22B02</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PFZ30D05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PFZ31D05</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PFZ33B10</w:t>
            </w:r>
          </w:p>
        </w:tc>
        <w:tc>
          <w:tcPr>
            <w:tcW w:w="1300" w:type="dxa"/>
            <w:tcBorders>
              <w:top w:val="nil"/>
              <w:left w:val="nil"/>
              <w:bottom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F64683" w:rsidRPr="00F64683" w:rsidTr="00185158">
        <w:trPr>
          <w:trHeight w:val="170"/>
          <w:jc w:val="center"/>
        </w:trPr>
        <w:tc>
          <w:tcPr>
            <w:tcW w:w="1300" w:type="dxa"/>
            <w:tcBorders>
              <w:top w:val="nil"/>
              <w:left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PFZ21B11</w:t>
            </w:r>
          </w:p>
        </w:tc>
        <w:tc>
          <w:tcPr>
            <w:tcW w:w="1300" w:type="dxa"/>
            <w:tcBorders>
              <w:top w:val="nil"/>
              <w:left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PFZ22E01</w:t>
            </w:r>
          </w:p>
        </w:tc>
        <w:tc>
          <w:tcPr>
            <w:tcW w:w="1300" w:type="dxa"/>
            <w:tcBorders>
              <w:top w:val="nil"/>
              <w:left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PFZ30G10</w:t>
            </w:r>
          </w:p>
        </w:tc>
        <w:tc>
          <w:tcPr>
            <w:tcW w:w="1300" w:type="dxa"/>
            <w:tcBorders>
              <w:top w:val="nil"/>
              <w:left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PFZ31E08</w:t>
            </w:r>
          </w:p>
        </w:tc>
        <w:tc>
          <w:tcPr>
            <w:tcW w:w="1300" w:type="dxa"/>
            <w:tcBorders>
              <w:top w:val="nil"/>
              <w:left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PFZ33C10</w:t>
            </w:r>
          </w:p>
        </w:tc>
        <w:tc>
          <w:tcPr>
            <w:tcW w:w="1300" w:type="dxa"/>
            <w:tcBorders>
              <w:top w:val="nil"/>
              <w:left w:val="nil"/>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r w:rsidR="00185158" w:rsidRPr="00F64683" w:rsidTr="00185158">
        <w:trPr>
          <w:trHeight w:val="170"/>
          <w:jc w:val="center"/>
        </w:trPr>
        <w:tc>
          <w:tcPr>
            <w:tcW w:w="1300" w:type="dxa"/>
            <w:tcBorders>
              <w:top w:val="nil"/>
              <w:left w:val="nil"/>
              <w:bottom w:val="single" w:sz="4" w:space="0" w:color="auto"/>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PFZ21E10</w:t>
            </w:r>
          </w:p>
        </w:tc>
        <w:tc>
          <w:tcPr>
            <w:tcW w:w="1300" w:type="dxa"/>
            <w:tcBorders>
              <w:top w:val="nil"/>
              <w:left w:val="nil"/>
              <w:bottom w:val="single" w:sz="4" w:space="0" w:color="auto"/>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PFZ22C02</w:t>
            </w:r>
          </w:p>
        </w:tc>
        <w:tc>
          <w:tcPr>
            <w:tcW w:w="1300" w:type="dxa"/>
            <w:tcBorders>
              <w:top w:val="nil"/>
              <w:left w:val="nil"/>
              <w:bottom w:val="single" w:sz="4" w:space="0" w:color="auto"/>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PFZ30H10</w:t>
            </w:r>
          </w:p>
        </w:tc>
        <w:tc>
          <w:tcPr>
            <w:tcW w:w="1300" w:type="dxa"/>
            <w:tcBorders>
              <w:top w:val="nil"/>
              <w:left w:val="nil"/>
              <w:bottom w:val="single" w:sz="4" w:space="0" w:color="auto"/>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PFZ31C09</w:t>
            </w:r>
          </w:p>
        </w:tc>
        <w:tc>
          <w:tcPr>
            <w:tcW w:w="1300" w:type="dxa"/>
            <w:tcBorders>
              <w:top w:val="nil"/>
              <w:left w:val="nil"/>
              <w:bottom w:val="single" w:sz="4" w:space="0" w:color="auto"/>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r w:rsidRPr="00F64683">
              <w:rPr>
                <w:rFonts w:ascii="Times New Roman" w:eastAsia="Times New Roman" w:hAnsi="Times New Roman" w:cs="Times New Roman"/>
                <w:color w:val="000000" w:themeColor="text1"/>
                <w:kern w:val="0"/>
                <w:szCs w:val="22"/>
                <w:lang w:eastAsia="it-IT"/>
                <w14:ligatures w14:val="none"/>
              </w:rPr>
              <w:t>PFZ33D10</w:t>
            </w:r>
          </w:p>
        </w:tc>
        <w:tc>
          <w:tcPr>
            <w:tcW w:w="1300" w:type="dxa"/>
            <w:tcBorders>
              <w:top w:val="nil"/>
              <w:left w:val="nil"/>
              <w:bottom w:val="single" w:sz="4" w:space="0" w:color="auto"/>
              <w:right w:val="nil"/>
            </w:tcBorders>
            <w:noWrap/>
            <w:hideMark/>
          </w:tcPr>
          <w:p w:rsidR="00185158" w:rsidRPr="00F64683" w:rsidRDefault="00185158" w:rsidP="00185158">
            <w:pPr>
              <w:rPr>
                <w:rFonts w:ascii="Times New Roman" w:eastAsia="Times New Roman" w:hAnsi="Times New Roman" w:cs="Times New Roman"/>
                <w:color w:val="000000" w:themeColor="text1"/>
                <w:kern w:val="0"/>
                <w:szCs w:val="22"/>
                <w:lang w:eastAsia="it-IT"/>
                <w14:ligatures w14:val="none"/>
              </w:rPr>
            </w:pPr>
          </w:p>
        </w:tc>
      </w:tr>
    </w:tbl>
    <w:p w:rsidR="00185158" w:rsidRPr="00F64683" w:rsidRDefault="00185158" w:rsidP="00185158">
      <w:pPr>
        <w:jc w:val="center"/>
        <w:rPr>
          <w:rFonts w:ascii="Times New Roman" w:hAnsi="Times New Roman" w:cs="Times New Roman"/>
          <w:color w:val="000000" w:themeColor="text1"/>
        </w:rPr>
      </w:pPr>
    </w:p>
    <w:sectPr w:rsidR="00185158" w:rsidRPr="00F64683" w:rsidSect="001851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66"/>
  <w:mirrorMargins/>
  <w:proofState w:spelling="clean" w:grammar="clean"/>
  <w:defaultTabStop w:val="708"/>
  <w:hyphenationZone w:val="283"/>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B2"/>
    <w:rsid w:val="0002496C"/>
    <w:rsid w:val="00045B1E"/>
    <w:rsid w:val="00056663"/>
    <w:rsid w:val="00084634"/>
    <w:rsid w:val="000D51E7"/>
    <w:rsid w:val="000E5380"/>
    <w:rsid w:val="000F2C2F"/>
    <w:rsid w:val="001078DB"/>
    <w:rsid w:val="00124F60"/>
    <w:rsid w:val="001820DA"/>
    <w:rsid w:val="00184026"/>
    <w:rsid w:val="00185158"/>
    <w:rsid w:val="001960EB"/>
    <w:rsid w:val="002449BF"/>
    <w:rsid w:val="00275A0B"/>
    <w:rsid w:val="002B7914"/>
    <w:rsid w:val="002C0404"/>
    <w:rsid w:val="002E2B56"/>
    <w:rsid w:val="00333FB2"/>
    <w:rsid w:val="00372408"/>
    <w:rsid w:val="003850AA"/>
    <w:rsid w:val="003F45D7"/>
    <w:rsid w:val="00400211"/>
    <w:rsid w:val="00407F87"/>
    <w:rsid w:val="0045163A"/>
    <w:rsid w:val="00453729"/>
    <w:rsid w:val="00453BB1"/>
    <w:rsid w:val="0046105E"/>
    <w:rsid w:val="004B4478"/>
    <w:rsid w:val="00503F7F"/>
    <w:rsid w:val="00505078"/>
    <w:rsid w:val="00540833"/>
    <w:rsid w:val="005C4EF4"/>
    <w:rsid w:val="005E1A1D"/>
    <w:rsid w:val="005F092D"/>
    <w:rsid w:val="006503B5"/>
    <w:rsid w:val="00651F7E"/>
    <w:rsid w:val="00681704"/>
    <w:rsid w:val="006A4694"/>
    <w:rsid w:val="006B117B"/>
    <w:rsid w:val="00704F9E"/>
    <w:rsid w:val="0075167D"/>
    <w:rsid w:val="007E5C9C"/>
    <w:rsid w:val="007F73DC"/>
    <w:rsid w:val="00816BF3"/>
    <w:rsid w:val="0082439A"/>
    <w:rsid w:val="008D246B"/>
    <w:rsid w:val="008D6C05"/>
    <w:rsid w:val="00904001"/>
    <w:rsid w:val="00935745"/>
    <w:rsid w:val="0094016A"/>
    <w:rsid w:val="00941000"/>
    <w:rsid w:val="00974B8F"/>
    <w:rsid w:val="00980C01"/>
    <w:rsid w:val="009967B2"/>
    <w:rsid w:val="00A0431F"/>
    <w:rsid w:val="00A12F75"/>
    <w:rsid w:val="00A20A58"/>
    <w:rsid w:val="00A315B5"/>
    <w:rsid w:val="00A361EA"/>
    <w:rsid w:val="00A5320B"/>
    <w:rsid w:val="00A67103"/>
    <w:rsid w:val="00AA3D8D"/>
    <w:rsid w:val="00AB170E"/>
    <w:rsid w:val="00AF1044"/>
    <w:rsid w:val="00B45A68"/>
    <w:rsid w:val="00BA14D3"/>
    <w:rsid w:val="00C27C83"/>
    <w:rsid w:val="00C505D2"/>
    <w:rsid w:val="00C92B36"/>
    <w:rsid w:val="00C941A8"/>
    <w:rsid w:val="00CC4036"/>
    <w:rsid w:val="00CE0E2E"/>
    <w:rsid w:val="00CF70BD"/>
    <w:rsid w:val="00D2080C"/>
    <w:rsid w:val="00D5087F"/>
    <w:rsid w:val="00D925A9"/>
    <w:rsid w:val="00DD4F5B"/>
    <w:rsid w:val="00DE24BA"/>
    <w:rsid w:val="00E319C5"/>
    <w:rsid w:val="00E46476"/>
    <w:rsid w:val="00E52466"/>
    <w:rsid w:val="00E54BC1"/>
    <w:rsid w:val="00E75995"/>
    <w:rsid w:val="00EC0E86"/>
    <w:rsid w:val="00EF452E"/>
    <w:rsid w:val="00F06954"/>
    <w:rsid w:val="00F61438"/>
    <w:rsid w:val="00F61A13"/>
    <w:rsid w:val="00F64683"/>
    <w:rsid w:val="00F8192F"/>
    <w:rsid w:val="00F851AF"/>
    <w:rsid w:val="00F87205"/>
    <w:rsid w:val="00FC20C2"/>
    <w:rsid w:val="00FD0889"/>
    <w:rsid w:val="00FE5DA5"/>
  </w:rsids>
  <m:mathPr>
    <m:mathFont m:val="Cambria Math"/>
    <m:brkBin m:val="before"/>
    <m:brkBinSub m:val="--"/>
    <m:smallFrac m:val="0"/>
    <m:dispDef/>
    <m:lMargin m:val="0"/>
    <m:rMargin m:val="0"/>
    <m:defJc m:val="centerGroup"/>
    <m:wrapIndent m:val="1440"/>
    <m:intLim m:val="subSup"/>
    <m:naryLim m:val="undOvr"/>
  </m:mathPr>
  <w:themeFontLang w:val="it-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465AC"/>
  <w15:chartTrackingRefBased/>
  <w15:docId w15:val="{46863B26-FF17-BC45-A2AE-3F2637C9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eastAsiaTheme="minorEastAsia"/>
      <w:sz w:val="22"/>
    </w:rPr>
  </w:style>
  <w:style w:type="paragraph" w:styleId="Titolo1">
    <w:name w:val="heading 1"/>
    <w:basedOn w:val="Normale"/>
    <w:next w:val="Normale"/>
    <w:link w:val="Titolo1Carattere"/>
    <w:uiPriority w:val="9"/>
    <w:qFormat/>
    <w:rsid w:val="009967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9967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9967B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9967B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9967B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9967B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967B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967B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967B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967B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9967B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9967B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9967B2"/>
    <w:rPr>
      <w:rFonts w:eastAsiaTheme="majorEastAsia" w:cstheme="majorBidi"/>
      <w:i/>
      <w:iCs/>
      <w:color w:val="2F5496" w:themeColor="accent1" w:themeShade="BF"/>
      <w:sz w:val="22"/>
    </w:rPr>
  </w:style>
  <w:style w:type="character" w:customStyle="1" w:styleId="Titolo5Carattere">
    <w:name w:val="Titolo 5 Carattere"/>
    <w:basedOn w:val="Carpredefinitoparagrafo"/>
    <w:link w:val="Titolo5"/>
    <w:uiPriority w:val="9"/>
    <w:semiHidden/>
    <w:rsid w:val="009967B2"/>
    <w:rPr>
      <w:rFonts w:eastAsiaTheme="majorEastAsia" w:cstheme="majorBidi"/>
      <w:color w:val="2F5496" w:themeColor="accent1" w:themeShade="BF"/>
      <w:sz w:val="22"/>
    </w:rPr>
  </w:style>
  <w:style w:type="character" w:customStyle="1" w:styleId="Titolo6Carattere">
    <w:name w:val="Titolo 6 Carattere"/>
    <w:basedOn w:val="Carpredefinitoparagrafo"/>
    <w:link w:val="Titolo6"/>
    <w:uiPriority w:val="9"/>
    <w:semiHidden/>
    <w:rsid w:val="009967B2"/>
    <w:rPr>
      <w:rFonts w:eastAsiaTheme="majorEastAsia" w:cstheme="majorBidi"/>
      <w:i/>
      <w:iCs/>
      <w:color w:val="595959" w:themeColor="text1" w:themeTint="A6"/>
      <w:sz w:val="22"/>
    </w:rPr>
  </w:style>
  <w:style w:type="character" w:customStyle="1" w:styleId="Titolo7Carattere">
    <w:name w:val="Titolo 7 Carattere"/>
    <w:basedOn w:val="Carpredefinitoparagrafo"/>
    <w:link w:val="Titolo7"/>
    <w:uiPriority w:val="9"/>
    <w:semiHidden/>
    <w:rsid w:val="009967B2"/>
    <w:rPr>
      <w:rFonts w:eastAsiaTheme="majorEastAsia" w:cstheme="majorBidi"/>
      <w:color w:val="595959" w:themeColor="text1" w:themeTint="A6"/>
      <w:sz w:val="22"/>
    </w:rPr>
  </w:style>
  <w:style w:type="character" w:customStyle="1" w:styleId="Titolo8Carattere">
    <w:name w:val="Titolo 8 Carattere"/>
    <w:basedOn w:val="Carpredefinitoparagrafo"/>
    <w:link w:val="Titolo8"/>
    <w:uiPriority w:val="9"/>
    <w:semiHidden/>
    <w:rsid w:val="009967B2"/>
    <w:rPr>
      <w:rFonts w:eastAsiaTheme="majorEastAsia" w:cstheme="majorBidi"/>
      <w:i/>
      <w:iCs/>
      <w:color w:val="272727" w:themeColor="text1" w:themeTint="D8"/>
      <w:sz w:val="22"/>
    </w:rPr>
  </w:style>
  <w:style w:type="character" w:customStyle="1" w:styleId="Titolo9Carattere">
    <w:name w:val="Titolo 9 Carattere"/>
    <w:basedOn w:val="Carpredefinitoparagrafo"/>
    <w:link w:val="Titolo9"/>
    <w:uiPriority w:val="9"/>
    <w:semiHidden/>
    <w:rsid w:val="009967B2"/>
    <w:rPr>
      <w:rFonts w:eastAsiaTheme="majorEastAsia" w:cstheme="majorBidi"/>
      <w:color w:val="272727" w:themeColor="text1" w:themeTint="D8"/>
      <w:sz w:val="22"/>
    </w:rPr>
  </w:style>
  <w:style w:type="paragraph" w:styleId="Titolo">
    <w:name w:val="Title"/>
    <w:basedOn w:val="Normale"/>
    <w:next w:val="Normale"/>
    <w:link w:val="TitoloCarattere"/>
    <w:uiPriority w:val="10"/>
    <w:qFormat/>
    <w:rsid w:val="009967B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967B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967B2"/>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967B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967B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9967B2"/>
    <w:rPr>
      <w:rFonts w:eastAsiaTheme="minorEastAsia"/>
      <w:i/>
      <w:iCs/>
      <w:color w:val="404040" w:themeColor="text1" w:themeTint="BF"/>
      <w:sz w:val="22"/>
    </w:rPr>
  </w:style>
  <w:style w:type="paragraph" w:styleId="Paragrafoelenco">
    <w:name w:val="List Paragraph"/>
    <w:basedOn w:val="Normale"/>
    <w:uiPriority w:val="34"/>
    <w:qFormat/>
    <w:rsid w:val="009967B2"/>
    <w:pPr>
      <w:ind w:left="720"/>
      <w:contextualSpacing/>
    </w:pPr>
  </w:style>
  <w:style w:type="character" w:styleId="Enfasiintensa">
    <w:name w:val="Intense Emphasis"/>
    <w:basedOn w:val="Carpredefinitoparagrafo"/>
    <w:uiPriority w:val="21"/>
    <w:qFormat/>
    <w:rsid w:val="009967B2"/>
    <w:rPr>
      <w:i/>
      <w:iCs/>
      <w:color w:val="2F5496" w:themeColor="accent1" w:themeShade="BF"/>
    </w:rPr>
  </w:style>
  <w:style w:type="paragraph" w:styleId="Citazioneintensa">
    <w:name w:val="Intense Quote"/>
    <w:basedOn w:val="Normale"/>
    <w:next w:val="Normale"/>
    <w:link w:val="CitazioneintensaCarattere"/>
    <w:uiPriority w:val="30"/>
    <w:qFormat/>
    <w:rsid w:val="009967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9967B2"/>
    <w:rPr>
      <w:rFonts w:eastAsiaTheme="minorEastAsia"/>
      <w:i/>
      <w:iCs/>
      <w:color w:val="2F5496" w:themeColor="accent1" w:themeShade="BF"/>
      <w:sz w:val="22"/>
    </w:rPr>
  </w:style>
  <w:style w:type="character" w:styleId="Riferimentointenso">
    <w:name w:val="Intense Reference"/>
    <w:basedOn w:val="Carpredefinitoparagrafo"/>
    <w:uiPriority w:val="32"/>
    <w:qFormat/>
    <w:rsid w:val="009967B2"/>
    <w:rPr>
      <w:b/>
      <w:bCs/>
      <w:smallCaps/>
      <w:color w:val="2F5496" w:themeColor="accent1" w:themeShade="BF"/>
      <w:spacing w:val="5"/>
    </w:rPr>
  </w:style>
  <w:style w:type="character" w:styleId="Testosegnaposto">
    <w:name w:val="Placeholder Text"/>
    <w:basedOn w:val="Carpredefinitoparagrafo"/>
    <w:uiPriority w:val="99"/>
    <w:semiHidden/>
    <w:rsid w:val="0045163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91047">
      <w:marLeft w:val="640"/>
      <w:marRight w:val="0"/>
      <w:marTop w:val="0"/>
      <w:marBottom w:val="0"/>
      <w:divBdr>
        <w:top w:val="none" w:sz="0" w:space="0" w:color="auto"/>
        <w:left w:val="none" w:sz="0" w:space="0" w:color="auto"/>
        <w:bottom w:val="none" w:sz="0" w:space="0" w:color="auto"/>
        <w:right w:val="none" w:sz="0" w:space="0" w:color="auto"/>
      </w:divBdr>
    </w:div>
    <w:div w:id="1019500960">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tiff"/><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e"/>
          <w:gallery w:val="placeholder"/>
        </w:category>
        <w:types>
          <w:type w:val="bbPlcHdr"/>
        </w:types>
        <w:behaviors>
          <w:behavior w:val="content"/>
        </w:behaviors>
        <w:guid w:val="{00FA8123-AB5C-E84E-B0FC-F674BAC7DEDA}"/>
      </w:docPartPr>
      <w:docPartBody>
        <w:p w:rsidR="00933BC5" w:rsidRDefault="000F78E7">
          <w:r w:rsidRPr="00CD0F59">
            <w:rPr>
              <w:rStyle w:val="Testosegnaposto"/>
            </w:rPr>
            <w:t>Fare clic o toccare qui per immettere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8E7"/>
    <w:rsid w:val="000F78E7"/>
    <w:rsid w:val="001028F9"/>
    <w:rsid w:val="00122199"/>
    <w:rsid w:val="00124F60"/>
    <w:rsid w:val="00184026"/>
    <w:rsid w:val="00263F9D"/>
    <w:rsid w:val="002A1730"/>
    <w:rsid w:val="00384493"/>
    <w:rsid w:val="004442F7"/>
    <w:rsid w:val="004958E7"/>
    <w:rsid w:val="0060037A"/>
    <w:rsid w:val="0067735F"/>
    <w:rsid w:val="006F385D"/>
    <w:rsid w:val="00816BF3"/>
    <w:rsid w:val="008D3AEA"/>
    <w:rsid w:val="00933BC5"/>
    <w:rsid w:val="00941000"/>
    <w:rsid w:val="009C4FC2"/>
    <w:rsid w:val="00A3046D"/>
    <w:rsid w:val="00A44417"/>
    <w:rsid w:val="00E35CDD"/>
    <w:rsid w:val="00EF720E"/>
    <w:rsid w:val="00F87205"/>
    <w:rsid w:val="00F87DAF"/>
  </w:rsids>
  <m:mathPr>
    <m:mathFont m:val="Cambria Math"/>
    <m:brkBin m:val="before"/>
    <m:brkBinSub m:val="--"/>
    <m:smallFrac m:val="0"/>
    <m:dispDef/>
    <m:lMargin m:val="0"/>
    <m:rMargin m:val="0"/>
    <m:defJc m:val="centerGroup"/>
    <m:wrapIndent m:val="1440"/>
    <m:intLim m:val="subSup"/>
    <m:naryLim m:val="undOvr"/>
  </m:mathPr>
  <w:themeFontLang w:val="it-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US"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0F78E7"/>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CC304C2-85EE-2C4E-9520-4FD35663A015}">
  <we:reference id="wa104382081" version="1.55.1.0" store="it-IT" storeType="OMEX"/>
  <we:alternateReferences>
    <we:reference id="wa104382081" version="1.55.1.0" store="it-IT" storeType="OMEX"/>
  </we:alternateReferences>
  <we:properties>
    <we:property name="MENDELEY_BIBLIOGRAPHY_IS_DIRTY" value="true"/>
    <we:property name="MENDELEY_BIBLIOGRAPHY_LAST_MODIFIED" value="1766051621765"/>
    <we:property name="MENDELEY_CITATIONS" value="[{&quot;citationID&quot;:&quot;MENDELEY_CITATION_5b41983c-3861-4090-9510-0edf52938d93&quot;,&quot;properties&quot;:{&quot;noteIndex&quot;:0},&quot;isEdited&quot;:false,&quot;manualOverride&quot;:{&quot;isManuallyOverridden&quot;:false,&quot;citeprocText&quot;:&quot;[1]&quot;,&quot;manualOverrideText&quot;:&quot;&quot;},&quot;citationTag&quot;:&quot;MENDELEY_CITATION_v3_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&quot;,&quot;citationItems&quot;:[{&quot;id&quot;:&quot;d6b3d4d4-884d-3555-a079-b4d871e57c62&quot;,&quot;itemData&quot;:{&quot;type&quot;:&quot;article-journal&quot;,&quot;id&quot;:&quot;d6b3d4d4-884d-3555-a079-b4d871e57c62&quot;,&quot;title&quot;:&quot;Highly heritable and functionally relevant breed differences in dog behaviour&quot;,&quot;author&quot;:[{&quot;family&quot;:&quot;MacLean&quot;,&quot;given&quot;:&quot;Evan L&quot;,&quot;parse-names&quot;:false,&quot;dropping-particle&quot;:&quot;&quot;,&quot;non-dropping-particle&quot;:&quot;&quot;},{&quot;family&quot;:&quot;Snyder-Mackler&quot;,&quot;given&quot;:&quot;Noah&quot;,&quot;parse-names&quot;:false,&quot;dropping-particle&quot;:&quot;&quot;,&quot;non-dropping-particle&quot;:&quot;&quot;},{&quot;family&quot;:&quot;VonHoldt&quot;,&quot;given&quot;:&quot;Bridgett M&quot;,&quot;parse-names&quot;:false,&quot;dropping-particle&quot;:&quot;&quot;,&quot;non-dropping-particle&quot;:&quot;&quot;},{&quot;family&quot;:&quot;Serpell&quot;,&quot;given&quot;:&quot;James A&quot;,&quot;parse-names&quot;:false,&quot;dropping-particle&quot;:&quot;&quot;,&quot;non-dropping-particle&quot;:&quot;&quot;}],&quot;container-title&quot;:&quot;Proceedings of the Royal Society B&quot;,&quot;ISSN&quot;:&quot;0962-8452&quot;,&quot;issued&quot;:{&quot;date-parts&quot;:[[2019]]},&quot;page&quot;:&quot;20190716&quot;,&quot;publisher&quot;:&quot;The Royal Society&quot;,&quot;issue&quot;:&quot;1912&quot;,&quot;volume&quot;:&quot;286&quot;,&quot;container-title-short&quot;:&quot;&quot;},&quot;isTemporary&quot;:false}]}]"/>
    <we:property name="MENDELEY_CITATIONS_LOCALE_CODE" value="&quot;en-GB&quot;"/>
    <we:property name="MENDELEY_CITATIONS_STYLE" value="{&quot;id&quot;:&quot;https://www.zotero.org/styles/scientific-reports&quot;,&quot;title&quot;:&quot;Scientific Report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A946A-62F2-6649-8E4A-21FD31894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1478</Words>
  <Characters>8430</Characters>
  <Application>Microsoft Office Word</Application>
  <DocSecurity>0</DocSecurity>
  <Lines>70</Lines>
  <Paragraphs>19</Paragraphs>
  <ScaleCrop>false</ScaleCrop>
  <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15</cp:revision>
  <dcterms:created xsi:type="dcterms:W3CDTF">2026-04-07T08:53:00Z</dcterms:created>
  <dcterms:modified xsi:type="dcterms:W3CDTF">2026-05-27T09:26:00Z</dcterms:modified>
</cp:coreProperties>
</file>