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108" w:rsidRDefault="00F01108" w:rsidP="00F01108">
      <w:pPr>
        <w:adjustRightInd w:val="0"/>
        <w:snapToGrid w:val="0"/>
        <w:spacing w:after="240" w:line="360" w:lineRule="auto"/>
        <w:rPr>
          <w:rFonts w:ascii="Times New Roman" w:hAnsi="Times New Roman" w:cs="Times New Roman"/>
          <w:color w:val="272727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</w:t>
      </w:r>
    </w:p>
    <w:p w:rsidR="00F01108" w:rsidRDefault="00F01108" w:rsidP="00F01108">
      <w:pPr>
        <w:adjustRightInd w:val="0"/>
        <w:snapToGrid w:val="0"/>
        <w:spacing w:after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4"/>
          <w:lang w:eastAsia="en-IN"/>
        </w:rPr>
        <w:drawing>
          <wp:anchor distT="0" distB="0" distL="114300" distR="114300" simplePos="0" relativeHeight="251659264" behindDoc="0" locked="0" layoutInCell="1" allowOverlap="1" wp14:anchorId="1548EC49" wp14:editId="299D707B">
            <wp:simplePos x="0" y="0"/>
            <wp:positionH relativeFrom="column">
              <wp:posOffset>-106680</wp:posOffset>
            </wp:positionH>
            <wp:positionV relativeFrom="paragraph">
              <wp:posOffset>64770</wp:posOffset>
            </wp:positionV>
            <wp:extent cx="5760720" cy="3877310"/>
            <wp:effectExtent l="0" t="0" r="0" b="8890"/>
            <wp:wrapSquare wrapText="bothSides"/>
            <wp:docPr id="9" name="图片 9" descr="Supplementary_Figure_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upplementary_Figure_S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Supplementary Fig. S1. Kaplan</w:t>
      </w:r>
      <w:r>
        <w:rPr>
          <w:rFonts w:ascii="Times New Roman" w:hAnsi="Times New Roman" w:cs="Times New Roman"/>
          <w:b/>
          <w:bCs/>
          <w:sz w:val="24"/>
          <w:szCs w:val="24"/>
        </w:rPr>
        <w:noBreakHyphen/>
        <w:t>Meier curves for overall survival using X</w:t>
      </w:r>
      <w:r>
        <w:rPr>
          <w:rFonts w:ascii="Times New Roman" w:hAnsi="Times New Roman" w:cs="Times New Roman"/>
          <w:b/>
          <w:bCs/>
          <w:sz w:val="24"/>
          <w:szCs w:val="24"/>
        </w:rPr>
        <w:noBreakHyphen/>
        <w:t>tile</w:t>
      </w:r>
      <w:r>
        <w:rPr>
          <w:rFonts w:ascii="Times New Roman" w:hAnsi="Times New Roman" w:cs="Times New Roman"/>
          <w:b/>
          <w:bCs/>
          <w:sz w:val="24"/>
          <w:szCs w:val="24"/>
        </w:rPr>
        <w:noBreakHyphen/>
        <w:t xml:space="preserve">derived optimal risk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cutoffs</w:t>
      </w:r>
      <w:proofErr w:type="spellEnd"/>
    </w:p>
    <w:p w:rsidR="00F01108" w:rsidRDefault="00F01108" w:rsidP="00F01108">
      <w:pPr>
        <w:adjustRightInd w:val="0"/>
        <w:snapToGrid w:val="0"/>
        <w:spacing w:after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Notes: Patients were stratified into low‑, intermediate‑, and high‑risk groups according to the X‑tile optimal </w:t>
      </w:r>
      <w:proofErr w:type="spellStart"/>
      <w:r>
        <w:rPr>
          <w:rFonts w:ascii="Times New Roman" w:hAnsi="Times New Roman" w:cs="Times New Roman"/>
          <w:sz w:val="24"/>
          <w:szCs w:val="24"/>
        </w:rPr>
        <w:t>cutoffs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(low risk: predicted risk ≤0.686; intermediate risk: 0.686–3.195; high risk: &gt;3.195). The log‑rank test yielded χ² = 649.3, p &lt; 0.0001.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tertile</w:t>
      </w:r>
      <w:proofErr w:type="spellEnd"/>
      <w:r>
        <w:rPr>
          <w:rFonts w:ascii="Times New Roman" w:hAnsi="Times New Roman" w:cs="Times New Roman"/>
          <w:sz w:val="24"/>
          <w:szCs w:val="24"/>
        </w:rPr>
        <w:t>‑based stratification (primary analysis) is presented in Fig. 8.</w:t>
      </w:r>
    </w:p>
    <w:p w:rsidR="007D5728" w:rsidRDefault="007D5728">
      <w:bookmarkStart w:id="0" w:name="_GoBack"/>
      <w:bookmarkEnd w:id="0"/>
    </w:p>
    <w:sectPr w:rsidR="007D5728" w:rsidSect="0084276B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108"/>
    <w:rsid w:val="000158AF"/>
    <w:rsid w:val="00192819"/>
    <w:rsid w:val="001A76D5"/>
    <w:rsid w:val="0027618B"/>
    <w:rsid w:val="00282D50"/>
    <w:rsid w:val="002D4EAF"/>
    <w:rsid w:val="002F1C4C"/>
    <w:rsid w:val="002F4EAA"/>
    <w:rsid w:val="00311D87"/>
    <w:rsid w:val="00356E9C"/>
    <w:rsid w:val="00356FAD"/>
    <w:rsid w:val="003A00AF"/>
    <w:rsid w:val="003D3D6A"/>
    <w:rsid w:val="003E0D15"/>
    <w:rsid w:val="004F4D86"/>
    <w:rsid w:val="00534265"/>
    <w:rsid w:val="006545D4"/>
    <w:rsid w:val="006F0591"/>
    <w:rsid w:val="00732555"/>
    <w:rsid w:val="007512BA"/>
    <w:rsid w:val="007D5728"/>
    <w:rsid w:val="007E1683"/>
    <w:rsid w:val="0094693D"/>
    <w:rsid w:val="00995804"/>
    <w:rsid w:val="009F00C1"/>
    <w:rsid w:val="00A2481D"/>
    <w:rsid w:val="00AA4D4D"/>
    <w:rsid w:val="00AA521D"/>
    <w:rsid w:val="00AF1114"/>
    <w:rsid w:val="00B41E3E"/>
    <w:rsid w:val="00B83518"/>
    <w:rsid w:val="00B979C7"/>
    <w:rsid w:val="00BE5E20"/>
    <w:rsid w:val="00CA3A4A"/>
    <w:rsid w:val="00D336E9"/>
    <w:rsid w:val="00D90015"/>
    <w:rsid w:val="00DC44E2"/>
    <w:rsid w:val="00F01108"/>
    <w:rsid w:val="00F12805"/>
    <w:rsid w:val="00F8000C"/>
    <w:rsid w:val="00F9450F"/>
    <w:rsid w:val="00FD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01011F-4C2E-4455-A692-A72EC14A2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Heera  Chandrasekaran</dc:creator>
  <cp:keywords/>
  <dc:description/>
  <cp:lastModifiedBy>Heera  Chandrasekaran</cp:lastModifiedBy>
  <cp:revision>1</cp:revision>
  <dcterms:created xsi:type="dcterms:W3CDTF">2026-06-04T03:31:00Z</dcterms:created>
  <dcterms:modified xsi:type="dcterms:W3CDTF">2026-06-04T03:32:00Z</dcterms:modified>
</cp:coreProperties>
</file>