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bookmarkStart w:id="0" w:name="[IMAGE-Fig7_Print.png]"/>
      <w:r>
        <w:rPr>
          <w:noProof/>
        </w:rPr>
        <w:drawing>
          <wp:inline distT="0" distB="0" distL="0" distR="0" wp14:anchorId="12BEEB7F" wp14:editId="415D3596">
            <wp:extent cx="5400040" cy="6324600"/>
            <wp:effectExtent l="0" t="0" r="0" b="0"/>
            <wp:docPr id="1255921877" name="図 1" descr="MS_float_image_02a5e2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21877" name=""/>
                    <pic:cNvPicPr/>
                  </pic:nvPicPr>
                  <pic:blipFill>
                    <a:blip r:embed="rId4"/>
                    <a:srcRect t="5233" b="1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32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r>
        <w:rPr>
          <w:rFonts w:ascii="Arial Unicode MS" w:eastAsia="Arial Unicode MS" w:hAnsi="Times New Roman" w:cs="Arial Unicode MS"/>
          <w:b/>
          <w:sz w:val="24"/>
        </w:rPr>
        <w:t>Supplementary Fig.</w:t>
      </w:r>
      <w:r>
        <w:rPr>
          <w:rFonts w:ascii="Arial Unicode MS" w:eastAsia="Arial Unicode MS" w:hAnsi="Times New Roman" w:cs="Arial Unicode MS"/>
          <w:b/>
          <w:sz w:val="24"/>
        </w:rPr>
        <w:t> </w:t>
      </w:r>
      <w:r>
        <w:rPr>
          <w:rFonts w:ascii="Arial Unicode MS" w:eastAsia="Arial Unicode MS" w:hAnsi="Times New Roman" w:cs="Arial Unicode MS"/>
          <w:b/>
          <w:sz w:val="24"/>
        </w:rPr>
        <w:t xml:space="preserve">1 </w:t>
      </w:r>
      <w:proofErr w:type="spellStart"/>
      <w:r>
        <w:rPr>
          <w:rFonts w:ascii="Arial Unicode MS" w:eastAsia="Arial Unicode MS" w:hAnsi="Times New Roman" w:cs="Arial Unicode MS"/>
          <w:b/>
          <w:sz w:val="24"/>
        </w:rPr>
        <w:t>Assesment</w:t>
      </w:r>
      <w:proofErr w:type="spellEnd"/>
      <w:r>
        <w:rPr>
          <w:rFonts w:ascii="Arial Unicode MS" w:eastAsia="Arial Unicode MS" w:hAnsi="Times New Roman" w:cs="Arial Unicode MS"/>
          <w:b/>
          <w:sz w:val="24"/>
        </w:rPr>
        <w:t xml:space="preserve"> of fibrosis of lung sections from BLM-only and BLM</w:t>
      </w:r>
      <w:r>
        <w:rPr>
          <w:rFonts w:ascii="Arial Unicode MS" w:eastAsia="Arial Unicode MS" w:hAnsi="Times New Roman" w:cs="Arial Unicode MS"/>
          <w:b/>
          <w:sz w:val="24"/>
        </w:rPr>
        <w:t> </w:t>
      </w:r>
      <w:r>
        <w:rPr>
          <w:rFonts w:ascii="Arial Unicode MS" w:eastAsia="Arial Unicode MS" w:hAnsi="Times New Roman" w:cs="Arial Unicode MS"/>
          <w:b/>
          <w:sz w:val="24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> </w:t>
      </w:r>
      <w:r>
        <w:rPr>
          <w:rFonts w:ascii="Arial Unicode MS" w:eastAsia="Arial Unicode MS" w:hAnsi="Times New Roman" w:cs="Arial Unicode MS"/>
          <w:b/>
          <w:sz w:val="24"/>
        </w:rPr>
        <w:t>LLC mice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sz w:val="24"/>
        </w:rPr>
        <w:lastRenderedPageBreak/>
        <w:t>(</w:t>
      </w:r>
      <w:r>
        <w:rPr>
          <w:rFonts w:ascii="Arial Unicode MS" w:eastAsia="Arial Unicode MS" w:hAnsi="Times New Roman" w:cs="Arial Unicode MS"/>
          <w:b/>
          <w:sz w:val="24"/>
        </w:rPr>
        <w:t>A</w:t>
      </w:r>
      <w:r>
        <w:rPr>
          <w:rFonts w:ascii="Arial Unicode MS" w:eastAsia="Arial Unicode MS" w:hAnsi="Times New Roman" w:cs="Arial Unicode MS"/>
          <w:sz w:val="24"/>
        </w:rPr>
        <w:t>) Lung sections from BLM-only and BLM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+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LLC mice were stained with Masson</w:t>
      </w:r>
      <w:r>
        <w:rPr>
          <w:rFonts w:ascii="Arial Unicode MS" w:eastAsia="Arial Unicode MS" w:hAnsi="Times New Roman" w:cs="Arial Unicode MS"/>
          <w:sz w:val="24"/>
        </w:rPr>
        <w:t>’</w:t>
      </w:r>
      <w:r>
        <w:rPr>
          <w:rFonts w:ascii="Arial Unicode MS" w:eastAsia="Arial Unicode MS" w:hAnsi="Times New Roman" w:cs="Arial Unicode MS"/>
          <w:sz w:val="24"/>
        </w:rPr>
        <w:t>s trichrome at Day 7 and Day 14 (scale bars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500 </w:t>
      </w:r>
      <w:r>
        <w:rPr>
          <w:rFonts w:ascii="Symbol" w:eastAsia="Arial Unicode MS" w:hAnsi="Symbol" w:cs="Arial Unicode MS"/>
          <w:sz w:val="24"/>
        </w:rPr>
        <w:sym w:font="Symbol" w:char="F06D"/>
      </w:r>
      <w:r>
        <w:rPr>
          <w:rFonts w:ascii="Arial Unicode MS" w:eastAsia="Arial Unicode MS" w:hAnsi="Times New Roman" w:cs="Arial Unicode MS"/>
          <w:sz w:val="24"/>
        </w:rPr>
        <w:t>m). (</w:t>
      </w:r>
      <w:r>
        <w:rPr>
          <w:rFonts w:ascii="Arial Unicode MS" w:eastAsia="Arial Unicode MS" w:hAnsi="Times New Roman" w:cs="Arial Unicode MS"/>
          <w:b/>
          <w:sz w:val="24"/>
        </w:rPr>
        <w:t>B</w:t>
      </w:r>
      <w:r>
        <w:rPr>
          <w:rFonts w:ascii="Arial Unicode MS" w:eastAsia="Arial Unicode MS" w:hAnsi="Times New Roman" w:cs="Arial Unicode MS"/>
          <w:sz w:val="24"/>
        </w:rPr>
        <w:t>) Ashcroft scores of BLM-only and BLM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+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LLC mice at Day 7 and Day 14. Values presented as mean</w:t>
      </w:r>
      <w:r>
        <w:rPr>
          <w:rFonts w:ascii="Arial Unicode MS" w:eastAsia="Arial Unicode MS" w:hAnsi="Times New Roman" w:cs="Arial Unicode MS"/>
          <w:sz w:val="24"/>
        </w:rPr>
        <w:t> ± </w:t>
      </w:r>
      <w:r>
        <w:rPr>
          <w:rFonts w:ascii="Arial Unicode MS" w:eastAsia="Arial Unicode MS" w:hAnsi="Times New Roman" w:cs="Arial Unicode MS"/>
          <w:sz w:val="24"/>
        </w:rPr>
        <w:t>SEM.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bookmarkStart w:id="1" w:name="[IMAGE-Fig8_Print.jpeg]"/>
      <w:r>
        <w:rPr>
          <w:rFonts w:ascii="Arial Unicode MS" w:cs="Arial Unicode MS"/>
          <w:b/>
          <w:noProof/>
        </w:rPr>
        <w:drawing>
          <wp:inline distT="0" distB="0" distL="0" distR="0" wp14:anchorId="2FDD9C27" wp14:editId="63BC43C8">
            <wp:extent cx="5400040" cy="3757295"/>
            <wp:effectExtent l="0" t="0" r="0" b="0"/>
            <wp:docPr id="7" name="図 7" descr="MS_float_image_ae14275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r>
        <w:rPr>
          <w:rFonts w:ascii="Arial Unicode MS" w:eastAsia="Arial Unicode MS" w:hAnsi="Times New Roman" w:cs="Arial Unicode MS"/>
          <w:b/>
          <w:sz w:val="24"/>
        </w:rPr>
        <w:t>Supplementary Fig.</w:t>
      </w:r>
      <w:r>
        <w:rPr>
          <w:rFonts w:ascii="Arial Unicode MS" w:eastAsia="Arial Unicode MS" w:hAnsi="Times New Roman" w:cs="Arial Unicode MS"/>
          <w:b/>
          <w:sz w:val="24"/>
        </w:rPr>
        <w:t> </w:t>
      </w:r>
      <w:r>
        <w:rPr>
          <w:rFonts w:ascii="Arial Unicode MS" w:eastAsia="Arial Unicode MS" w:hAnsi="Times New Roman" w:cs="Arial Unicode MS"/>
          <w:b/>
          <w:sz w:val="24"/>
        </w:rPr>
        <w:t>2 Representative gating strategy for CD8</w:t>
      </w:r>
      <w:r>
        <w:rPr>
          <w:rFonts w:ascii="Arial Unicode MS" w:eastAsia="Arial Unicode MS" w:hAnsi="Times New Roman" w:cs="Arial Unicode MS"/>
          <w:b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 xml:space="preserve"> T cells and CD25</w:t>
      </w:r>
      <w:r>
        <w:rPr>
          <w:rFonts w:ascii="Arial Unicode MS" w:eastAsia="Arial Unicode MS" w:hAnsi="Times New Roman" w:cs="Arial Unicode MS"/>
          <w:b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>Foxp3</w:t>
      </w:r>
      <w:r>
        <w:rPr>
          <w:rFonts w:ascii="Arial Unicode MS" w:eastAsia="Arial Unicode MS" w:hAnsi="Times New Roman" w:cs="Arial Unicode MS"/>
          <w:b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>CD4</w:t>
      </w:r>
      <w:r>
        <w:rPr>
          <w:rFonts w:ascii="Arial Unicode MS" w:eastAsia="Arial Unicode MS" w:hAnsi="Times New Roman" w:cs="Arial Unicode MS"/>
          <w:b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 xml:space="preserve"> </w:t>
      </w:r>
      <w:proofErr w:type="spellStart"/>
      <w:r>
        <w:rPr>
          <w:rFonts w:ascii="Arial Unicode MS" w:eastAsia="Arial Unicode MS" w:hAnsi="Times New Roman" w:cs="Arial Unicode MS"/>
          <w:b/>
          <w:sz w:val="24"/>
        </w:rPr>
        <w:t>Tregs</w:t>
      </w:r>
      <w:proofErr w:type="spellEnd"/>
    </w:p>
    <w:p w:rsidR="00541E44" w:rsidRDefault="00541E44" w:rsidP="00541E4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sz w:val="24"/>
        </w:rPr>
        <w:t>Representative flow cytometric plots illustrating sequential gating strategy used to identify CD8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 xml:space="preserve"> T cells and </w:t>
      </w:r>
      <w:proofErr w:type="spellStart"/>
      <w:r>
        <w:rPr>
          <w:rFonts w:ascii="Arial Unicode MS" w:eastAsia="Arial Unicode MS" w:hAnsi="Times New Roman" w:cs="Arial Unicode MS"/>
          <w:sz w:val="24"/>
        </w:rPr>
        <w:t>Tregs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from the obtained tissues. Lymphocytes were first gated based on forward scatter, side scatter, and CD45 expression, followed by live-cell gating. CD3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 xml:space="preserve"> T cells were then divided into CD4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 xml:space="preserve"> and CD8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 xml:space="preserve"> subsets, and </w:t>
      </w:r>
      <w:proofErr w:type="spellStart"/>
      <w:r>
        <w:rPr>
          <w:rFonts w:ascii="Arial Unicode MS" w:eastAsia="Arial Unicode MS" w:hAnsi="Times New Roman" w:cs="Arial Unicode MS"/>
          <w:sz w:val="24"/>
        </w:rPr>
        <w:t>Tregs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were </w:t>
      </w:r>
      <w:r>
        <w:rPr>
          <w:rFonts w:ascii="Arial Unicode MS" w:eastAsia="Arial Unicode MS" w:hAnsi="Times New Roman" w:cs="Arial Unicode MS"/>
          <w:sz w:val="24"/>
        </w:rPr>
        <w:lastRenderedPageBreak/>
        <w:t>defined as CD25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>Foxp3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>CD4</w:t>
      </w:r>
      <w:r>
        <w:rPr>
          <w:rFonts w:ascii="Arial Unicode MS" w:eastAsia="Arial Unicode MS" w:hAnsi="Times New Roman" w:cs="Arial Unicode MS"/>
          <w:sz w:val="24"/>
        </w:rPr>
        <w:t>⁺</w:t>
      </w:r>
      <w:r>
        <w:rPr>
          <w:rFonts w:ascii="Arial Unicode MS" w:eastAsia="Arial Unicode MS" w:hAnsi="Times New Roman" w:cs="Arial Unicode MS"/>
          <w:sz w:val="24"/>
        </w:rPr>
        <w:t xml:space="preserve"> T cells. Percentages indicate the frequency within the parent population.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bookmarkStart w:id="2" w:name="[IMAGE-Fig9_Print.png]"/>
      <w:r>
        <w:rPr>
          <w:noProof/>
        </w:rPr>
        <w:lastRenderedPageBreak/>
        <w:drawing>
          <wp:inline distT="0" distB="0" distL="0" distR="0" wp14:anchorId="488131AA" wp14:editId="1F5B10B7">
            <wp:extent cx="5238750" cy="7258362"/>
            <wp:effectExtent l="0" t="0" r="0" b="0"/>
            <wp:docPr id="44763600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36004" name=""/>
                    <pic:cNvPicPr/>
                  </pic:nvPicPr>
                  <pic:blipFill>
                    <a:blip r:embed="rId6"/>
                    <a:srcRect r="24506" b="14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228" cy="7263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  <w:r>
        <w:rPr>
          <w:rFonts w:ascii="Arial Unicode MS" w:eastAsia="Arial Unicode MS" w:hAnsi="Times New Roman" w:cs="Arial Unicode MS"/>
          <w:b/>
          <w:sz w:val="24"/>
        </w:rPr>
        <w:t>Supplementary Fig.</w:t>
      </w:r>
      <w:r>
        <w:rPr>
          <w:rFonts w:ascii="Arial Unicode MS" w:eastAsia="Arial Unicode MS" w:hAnsi="Times New Roman" w:cs="Arial Unicode MS"/>
          <w:b/>
          <w:sz w:val="24"/>
        </w:rPr>
        <w:t> </w:t>
      </w:r>
      <w:r>
        <w:rPr>
          <w:rFonts w:ascii="Arial Unicode MS" w:eastAsia="Arial Unicode MS" w:hAnsi="Times New Roman" w:cs="Arial Unicode MS"/>
          <w:b/>
          <w:sz w:val="24"/>
        </w:rPr>
        <w:t xml:space="preserve">3 Tumor-shrinking effects of anti-CD25 </w:t>
      </w:r>
      <w:proofErr w:type="spellStart"/>
      <w:r>
        <w:rPr>
          <w:rFonts w:ascii="Arial Unicode MS" w:eastAsia="Arial Unicode MS" w:hAnsi="Times New Roman" w:cs="Arial Unicode MS"/>
          <w:b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b/>
          <w:sz w:val="24"/>
        </w:rPr>
        <w:t xml:space="preserve"> treatment in fibrotic lung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sz w:val="24"/>
        </w:rPr>
        <w:lastRenderedPageBreak/>
        <w:t xml:space="preserve">(A) Schematic representation of experimental protocol. C57BL/6J mice were challenged with 0.75 mg/kg BLM, followed 14 days later by injection of LLC. Mice were treated with either anti-CD25 </w:t>
      </w:r>
      <w:proofErr w:type="spellStart"/>
      <w:r>
        <w:rPr>
          <w:rFonts w:ascii="Arial Unicode MS" w:eastAsia="Arial Unicode MS" w:hAnsi="Times New Roman" w:cs="Arial Unicode MS"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or control IgG (Ctrl) at 3 and 1 days prior to LLC injection. Mice were analyzed 14 days after LLC injection. (B) Histological appearance of lungs. HE staining (scale bars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500 </w:t>
      </w:r>
      <w:r>
        <w:rPr>
          <w:rFonts w:ascii="Symbol" w:eastAsia="Arial Unicode MS" w:hAnsi="Symbol" w:cs="Arial Unicode MS"/>
          <w:sz w:val="24"/>
        </w:rPr>
        <w:sym w:font="Symbol" w:char="F06D"/>
      </w:r>
      <w:r>
        <w:rPr>
          <w:rFonts w:ascii="Arial Unicode MS" w:eastAsia="Arial Unicode MS" w:hAnsi="Times New Roman" w:cs="Arial Unicode MS"/>
          <w:sz w:val="24"/>
        </w:rPr>
        <w:t xml:space="preserve">m). (C-E) Tumor measurement in lungs: (C) number of tumors, (D) size of 10 largest tumors in each sample, and (E) percentage of total tumor area in lungs were assessed by </w:t>
      </w:r>
      <w:proofErr w:type="gramStart"/>
      <w:r>
        <w:rPr>
          <w:rFonts w:ascii="Arial Unicode MS" w:eastAsia="Arial Unicode MS" w:hAnsi="Times New Roman" w:cs="Arial Unicode MS"/>
          <w:sz w:val="24"/>
        </w:rPr>
        <w:t>HE</w:t>
      </w:r>
      <w:proofErr w:type="gramEnd"/>
      <w:r>
        <w:rPr>
          <w:rFonts w:ascii="Arial Unicode MS" w:eastAsia="Arial Unicode MS" w:hAnsi="Times New Roman" w:cs="Arial Unicode MS"/>
          <w:sz w:val="24"/>
        </w:rPr>
        <w:t xml:space="preserve"> staining. (F) Flow cytometric analysis of T cells in the lungs and LNs. Percentages of </w:t>
      </w:r>
      <w:proofErr w:type="spellStart"/>
      <w:r>
        <w:rPr>
          <w:rFonts w:ascii="Arial Unicode MS" w:eastAsia="Arial Unicode MS" w:hAnsi="Times New Roman" w:cs="Arial Unicode MS"/>
          <w:sz w:val="24"/>
        </w:rPr>
        <w:t>Tregs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(CD25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>Foxp3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>CD4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 xml:space="preserve"> T cells) among CD3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 xml:space="preserve"> cells, CD8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 xml:space="preserve"> T cells among CD3</w:t>
      </w:r>
      <w:r>
        <w:rPr>
          <w:rFonts w:ascii="Arial Unicode MS" w:eastAsia="Arial Unicode MS" w:hAnsi="Times New Roman" w:cs="Arial Unicode MS"/>
          <w:sz w:val="24"/>
          <w:vertAlign w:val="superscript"/>
        </w:rPr>
        <w:t>+</w:t>
      </w:r>
      <w:r>
        <w:rPr>
          <w:rFonts w:ascii="Arial Unicode MS" w:eastAsia="Arial Unicode MS" w:hAnsi="Times New Roman" w:cs="Arial Unicode MS"/>
          <w:sz w:val="24"/>
        </w:rPr>
        <w:t xml:space="preserve"> cells. Ctrl group: n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4; CD25 </w:t>
      </w:r>
      <w:proofErr w:type="spellStart"/>
      <w:r>
        <w:rPr>
          <w:rFonts w:ascii="Arial Unicode MS" w:eastAsia="Arial Unicode MS" w:hAnsi="Times New Roman" w:cs="Arial Unicode MS"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group: n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5 (n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4 in CD25 </w:t>
      </w:r>
      <w:proofErr w:type="spellStart"/>
      <w:r>
        <w:rPr>
          <w:rFonts w:ascii="Arial Unicode MS" w:eastAsia="Arial Unicode MS" w:hAnsi="Times New Roman" w:cs="Arial Unicode MS"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group for analysis of LN lymphocytes). Values presented as mean</w:t>
      </w:r>
      <w:r>
        <w:rPr>
          <w:rFonts w:ascii="Arial Unicode MS" w:eastAsia="Arial Unicode MS" w:hAnsi="Times New Roman" w:cs="Arial Unicode MS"/>
          <w:sz w:val="24"/>
        </w:rPr>
        <w:t> ± </w:t>
      </w:r>
      <w:r>
        <w:rPr>
          <w:rFonts w:ascii="Arial Unicode MS" w:eastAsia="Arial Unicode MS" w:hAnsi="Times New Roman" w:cs="Arial Unicode MS"/>
          <w:sz w:val="24"/>
        </w:rPr>
        <w:t>SEM.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sz w:val="24"/>
        </w:rPr>
        <w:t>***P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&lt;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0.001.</w:t>
      </w:r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bookmarkStart w:id="3" w:name="[IMAGE-Fig10_Print.png]"/>
      <w:r>
        <w:rPr>
          <w:noProof/>
        </w:rPr>
        <w:drawing>
          <wp:inline distT="0" distB="0" distL="0" distR="0" wp14:anchorId="039CFAAD" wp14:editId="3849692F">
            <wp:extent cx="5400040" cy="3333750"/>
            <wp:effectExtent l="0" t="0" r="0" b="0"/>
            <wp:docPr id="1924119260" name="図 1" descr="MS_float_image_50de00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119260" name=""/>
                    <pic:cNvPicPr/>
                  </pic:nvPicPr>
                  <pic:blipFill>
                    <a:blip r:embed="rId7"/>
                    <a:srcRect t="4057" b="39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3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3"/>
    </w:p>
    <w:p w:rsidR="00541E44" w:rsidRDefault="00541E44" w:rsidP="00541E44">
      <w:pPr>
        <w:spacing w:line="360" w:lineRule="auto"/>
        <w:rPr>
          <w:rFonts w:ascii="Arial Unicode MS" w:hAnsi="Arial Unicode MS" w:cs="Arial Unicode MS"/>
          <w:b/>
        </w:rPr>
      </w:pPr>
      <w:r>
        <w:rPr>
          <w:rFonts w:ascii="Arial Unicode MS" w:eastAsia="Arial Unicode MS" w:hAnsi="Times New Roman" w:cs="Arial Unicode MS"/>
          <w:b/>
          <w:sz w:val="24"/>
        </w:rPr>
        <w:lastRenderedPageBreak/>
        <w:t>Supplementary Fig.</w:t>
      </w:r>
      <w:r>
        <w:rPr>
          <w:rFonts w:ascii="Arial Unicode MS" w:eastAsia="Arial Unicode MS" w:hAnsi="Times New Roman" w:cs="Arial Unicode MS"/>
          <w:b/>
          <w:sz w:val="24"/>
        </w:rPr>
        <w:t> </w:t>
      </w:r>
      <w:r>
        <w:rPr>
          <w:rFonts w:ascii="Arial Unicode MS" w:eastAsia="Arial Unicode MS" w:hAnsi="Times New Roman" w:cs="Arial Unicode MS"/>
          <w:b/>
          <w:sz w:val="24"/>
        </w:rPr>
        <w:t xml:space="preserve">4 </w:t>
      </w:r>
      <w:proofErr w:type="spellStart"/>
      <w:r>
        <w:rPr>
          <w:rFonts w:ascii="Arial Unicode MS" w:eastAsia="Arial Unicode MS" w:hAnsi="Times New Roman" w:cs="Arial Unicode MS"/>
          <w:b/>
          <w:sz w:val="24"/>
        </w:rPr>
        <w:t>Assesment</w:t>
      </w:r>
      <w:proofErr w:type="spellEnd"/>
      <w:r>
        <w:rPr>
          <w:rFonts w:ascii="Arial Unicode MS" w:eastAsia="Arial Unicode MS" w:hAnsi="Times New Roman" w:cs="Arial Unicode MS"/>
          <w:b/>
          <w:sz w:val="24"/>
        </w:rPr>
        <w:t xml:space="preserve"> of fibrosis of lung sections from BLM</w:t>
      </w:r>
      <w:r>
        <w:rPr>
          <w:rFonts w:ascii="Arial Unicode MS" w:eastAsia="Arial Unicode MS" w:hAnsi="Times New Roman" w:cs="Arial Unicode MS"/>
          <w:b/>
          <w:sz w:val="24"/>
        </w:rPr>
        <w:t> </w:t>
      </w:r>
      <w:r>
        <w:rPr>
          <w:rFonts w:ascii="Arial Unicode MS" w:eastAsia="Arial Unicode MS" w:hAnsi="Times New Roman" w:cs="Arial Unicode MS"/>
          <w:b/>
          <w:sz w:val="24"/>
        </w:rPr>
        <w:t>+</w:t>
      </w:r>
      <w:r>
        <w:rPr>
          <w:rFonts w:ascii="Arial Unicode MS" w:eastAsia="Arial Unicode MS" w:hAnsi="Times New Roman" w:cs="Arial Unicode MS"/>
          <w:b/>
          <w:sz w:val="24"/>
        </w:rPr>
        <w:t> </w:t>
      </w:r>
      <w:r>
        <w:rPr>
          <w:rFonts w:ascii="Arial Unicode MS" w:eastAsia="Arial Unicode MS" w:hAnsi="Times New Roman" w:cs="Arial Unicode MS"/>
          <w:b/>
          <w:sz w:val="24"/>
        </w:rPr>
        <w:t xml:space="preserve">LLC mice treated with control Ab or anti-CD4 </w:t>
      </w:r>
      <w:proofErr w:type="spellStart"/>
      <w:r>
        <w:rPr>
          <w:rFonts w:ascii="Arial Unicode MS" w:eastAsia="Arial Unicode MS" w:hAnsi="Times New Roman" w:cs="Arial Unicode MS"/>
          <w:b/>
          <w:sz w:val="24"/>
        </w:rPr>
        <w:t>mAb</w:t>
      </w:r>
      <w:proofErr w:type="spellEnd"/>
    </w:p>
    <w:p w:rsidR="00541E44" w:rsidRDefault="00541E44" w:rsidP="00541E4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sz w:val="24"/>
        </w:rPr>
        <w:t>(</w:t>
      </w:r>
      <w:r>
        <w:rPr>
          <w:rFonts w:ascii="Arial Unicode MS" w:eastAsia="Arial Unicode MS" w:hAnsi="Times New Roman" w:cs="Arial Unicode MS"/>
          <w:b/>
          <w:sz w:val="24"/>
        </w:rPr>
        <w:t>A</w:t>
      </w:r>
      <w:r>
        <w:rPr>
          <w:rFonts w:ascii="Arial Unicode MS" w:eastAsia="Arial Unicode MS" w:hAnsi="Times New Roman" w:cs="Arial Unicode MS"/>
          <w:sz w:val="24"/>
        </w:rPr>
        <w:t>) Lung sections of BLM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+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LLC mice treated with control Ab or anti-CD4 </w:t>
      </w:r>
      <w:proofErr w:type="spellStart"/>
      <w:r>
        <w:rPr>
          <w:rFonts w:ascii="Arial Unicode MS" w:eastAsia="Arial Unicode MS" w:hAnsi="Times New Roman" w:cs="Arial Unicode MS"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sz w:val="24"/>
        </w:rPr>
        <w:t xml:space="preserve"> were stained with Masson</w:t>
      </w:r>
      <w:r>
        <w:rPr>
          <w:rFonts w:ascii="Arial Unicode MS" w:eastAsia="Arial Unicode MS" w:hAnsi="Times New Roman" w:cs="Arial Unicode MS"/>
          <w:sz w:val="24"/>
        </w:rPr>
        <w:t>’</w:t>
      </w:r>
      <w:r>
        <w:rPr>
          <w:rFonts w:ascii="Arial Unicode MS" w:eastAsia="Arial Unicode MS" w:hAnsi="Times New Roman" w:cs="Arial Unicode MS"/>
          <w:sz w:val="24"/>
        </w:rPr>
        <w:t>s trichrome at Day 14 (scale bars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=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500 </w:t>
      </w:r>
      <w:r>
        <w:rPr>
          <w:rFonts w:ascii="Symbol" w:eastAsia="Arial Unicode MS" w:hAnsi="Symbol" w:cs="Arial Unicode MS"/>
          <w:sz w:val="24"/>
        </w:rPr>
        <w:sym w:font="Symbol" w:char="F06D"/>
      </w:r>
      <w:r>
        <w:rPr>
          <w:rFonts w:ascii="Arial Unicode MS" w:eastAsia="Arial Unicode MS" w:hAnsi="Times New Roman" w:cs="Arial Unicode MS"/>
          <w:sz w:val="24"/>
        </w:rPr>
        <w:t>m). (</w:t>
      </w:r>
      <w:r>
        <w:rPr>
          <w:rFonts w:ascii="Arial Unicode MS" w:eastAsia="Arial Unicode MS" w:hAnsi="Times New Roman" w:cs="Arial Unicode MS"/>
          <w:b/>
          <w:sz w:val="24"/>
        </w:rPr>
        <w:t>B</w:t>
      </w:r>
      <w:r>
        <w:rPr>
          <w:rFonts w:ascii="Arial Unicode MS" w:eastAsia="Arial Unicode MS" w:hAnsi="Times New Roman" w:cs="Arial Unicode MS"/>
          <w:sz w:val="24"/>
        </w:rPr>
        <w:t>) Ashcroft scores of BLM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>+</w:t>
      </w:r>
      <w:r>
        <w:rPr>
          <w:rFonts w:ascii="Arial Unicode MS" w:eastAsia="Arial Unicode MS" w:hAnsi="Times New Roman" w:cs="Arial Unicode MS"/>
          <w:sz w:val="24"/>
        </w:rPr>
        <w:t> </w:t>
      </w:r>
      <w:r>
        <w:rPr>
          <w:rFonts w:ascii="Arial Unicode MS" w:eastAsia="Arial Unicode MS" w:hAnsi="Times New Roman" w:cs="Arial Unicode MS"/>
          <w:sz w:val="24"/>
        </w:rPr>
        <w:t xml:space="preserve">LLC mice treated with control Ab or anti-CD4 </w:t>
      </w:r>
      <w:proofErr w:type="spellStart"/>
      <w:r>
        <w:rPr>
          <w:rFonts w:ascii="Arial Unicode MS" w:eastAsia="Arial Unicode MS" w:hAnsi="Times New Roman" w:cs="Arial Unicode MS"/>
          <w:sz w:val="24"/>
        </w:rPr>
        <w:t>mAb</w:t>
      </w:r>
      <w:proofErr w:type="spellEnd"/>
      <w:r>
        <w:rPr>
          <w:rFonts w:ascii="Arial Unicode MS" w:eastAsia="Arial Unicode MS" w:hAnsi="Times New Roman" w:cs="Arial Unicode MS"/>
          <w:sz w:val="24"/>
        </w:rPr>
        <w:t>. Values presented as mean</w:t>
      </w:r>
      <w:r>
        <w:rPr>
          <w:rFonts w:ascii="Arial Unicode MS" w:eastAsia="Arial Unicode MS" w:hAnsi="Times New Roman" w:cs="Arial Unicode MS"/>
          <w:sz w:val="24"/>
        </w:rPr>
        <w:t> ± </w:t>
      </w:r>
      <w:r>
        <w:rPr>
          <w:rFonts w:ascii="Arial Unicode MS" w:eastAsia="Arial Unicode MS" w:hAnsi="Times New Roman" w:cs="Arial Unicode MS"/>
          <w:sz w:val="24"/>
        </w:rPr>
        <w:t>SEM.</w:t>
      </w:r>
    </w:p>
    <w:p w:rsidR="007915B8" w:rsidRDefault="007915B8">
      <w:bookmarkStart w:id="4" w:name="_GoBack"/>
      <w:bookmarkEnd w:id="4"/>
    </w:p>
    <w:sectPr w:rsidR="00791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44"/>
    <w:rsid w:val="000336C3"/>
    <w:rsid w:val="000569F3"/>
    <w:rsid w:val="000609EB"/>
    <w:rsid w:val="00090350"/>
    <w:rsid w:val="00094C00"/>
    <w:rsid w:val="000A7D5E"/>
    <w:rsid w:val="00103DFE"/>
    <w:rsid w:val="001114BA"/>
    <w:rsid w:val="00126D83"/>
    <w:rsid w:val="00161B84"/>
    <w:rsid w:val="0019054F"/>
    <w:rsid w:val="001A5F9A"/>
    <w:rsid w:val="002071D5"/>
    <w:rsid w:val="00233BDA"/>
    <w:rsid w:val="00236E53"/>
    <w:rsid w:val="00263334"/>
    <w:rsid w:val="00285FBB"/>
    <w:rsid w:val="002A03C0"/>
    <w:rsid w:val="002A2148"/>
    <w:rsid w:val="00335700"/>
    <w:rsid w:val="00355511"/>
    <w:rsid w:val="00361A4A"/>
    <w:rsid w:val="00371F44"/>
    <w:rsid w:val="003933BC"/>
    <w:rsid w:val="003A17E0"/>
    <w:rsid w:val="003C17DC"/>
    <w:rsid w:val="003D24E6"/>
    <w:rsid w:val="003D519B"/>
    <w:rsid w:val="003D755D"/>
    <w:rsid w:val="003E2876"/>
    <w:rsid w:val="003F6A2A"/>
    <w:rsid w:val="00402A41"/>
    <w:rsid w:val="00405203"/>
    <w:rsid w:val="00414E1E"/>
    <w:rsid w:val="00417AD9"/>
    <w:rsid w:val="00432A99"/>
    <w:rsid w:val="004A4441"/>
    <w:rsid w:val="004C0949"/>
    <w:rsid w:val="004C36DA"/>
    <w:rsid w:val="004C43BB"/>
    <w:rsid w:val="004C623B"/>
    <w:rsid w:val="0052439F"/>
    <w:rsid w:val="00524EF3"/>
    <w:rsid w:val="00525533"/>
    <w:rsid w:val="005411C1"/>
    <w:rsid w:val="00541AE4"/>
    <w:rsid w:val="00541E44"/>
    <w:rsid w:val="005438AD"/>
    <w:rsid w:val="005745C8"/>
    <w:rsid w:val="0059728B"/>
    <w:rsid w:val="005D7EBC"/>
    <w:rsid w:val="0061343A"/>
    <w:rsid w:val="00626EEA"/>
    <w:rsid w:val="006855F1"/>
    <w:rsid w:val="006A4EEB"/>
    <w:rsid w:val="006D07E3"/>
    <w:rsid w:val="0072315C"/>
    <w:rsid w:val="00770AAA"/>
    <w:rsid w:val="007915B8"/>
    <w:rsid w:val="00796306"/>
    <w:rsid w:val="007A045D"/>
    <w:rsid w:val="007B6A53"/>
    <w:rsid w:val="00820505"/>
    <w:rsid w:val="00831F6B"/>
    <w:rsid w:val="0083606A"/>
    <w:rsid w:val="00844DEA"/>
    <w:rsid w:val="008576A8"/>
    <w:rsid w:val="0089580B"/>
    <w:rsid w:val="008958C7"/>
    <w:rsid w:val="008A0C95"/>
    <w:rsid w:val="008B1C8C"/>
    <w:rsid w:val="008B5E78"/>
    <w:rsid w:val="008E13D3"/>
    <w:rsid w:val="008E584D"/>
    <w:rsid w:val="00912657"/>
    <w:rsid w:val="009163DE"/>
    <w:rsid w:val="00967CAD"/>
    <w:rsid w:val="00967EB7"/>
    <w:rsid w:val="0097155D"/>
    <w:rsid w:val="0098166E"/>
    <w:rsid w:val="00994B41"/>
    <w:rsid w:val="009C10EA"/>
    <w:rsid w:val="009D06C6"/>
    <w:rsid w:val="009D33B8"/>
    <w:rsid w:val="00A145E4"/>
    <w:rsid w:val="00A1759A"/>
    <w:rsid w:val="00A64547"/>
    <w:rsid w:val="00A71655"/>
    <w:rsid w:val="00A955D3"/>
    <w:rsid w:val="00AB744B"/>
    <w:rsid w:val="00B234F3"/>
    <w:rsid w:val="00B3066D"/>
    <w:rsid w:val="00B334B0"/>
    <w:rsid w:val="00B451BF"/>
    <w:rsid w:val="00B51350"/>
    <w:rsid w:val="00B51849"/>
    <w:rsid w:val="00B74F38"/>
    <w:rsid w:val="00B8381B"/>
    <w:rsid w:val="00BD02C6"/>
    <w:rsid w:val="00BE5B0D"/>
    <w:rsid w:val="00C255AE"/>
    <w:rsid w:val="00C62E0A"/>
    <w:rsid w:val="00C73BB6"/>
    <w:rsid w:val="00C9645C"/>
    <w:rsid w:val="00CA08B1"/>
    <w:rsid w:val="00CB2A8C"/>
    <w:rsid w:val="00CD1753"/>
    <w:rsid w:val="00D36818"/>
    <w:rsid w:val="00D46F21"/>
    <w:rsid w:val="00D84835"/>
    <w:rsid w:val="00DE3810"/>
    <w:rsid w:val="00E277A9"/>
    <w:rsid w:val="00E35597"/>
    <w:rsid w:val="00E402F5"/>
    <w:rsid w:val="00E520B3"/>
    <w:rsid w:val="00E523DC"/>
    <w:rsid w:val="00EA4B59"/>
    <w:rsid w:val="00EE47D5"/>
    <w:rsid w:val="00F1127B"/>
    <w:rsid w:val="00F15FFF"/>
    <w:rsid w:val="00F83A24"/>
    <w:rsid w:val="00FA3B27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C6A06D-076A-48FD-8FCB-F327DCF1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Defi C</dc:creator>
  <cp:keywords/>
  <dc:description/>
  <cp:lastModifiedBy>Defi C</cp:lastModifiedBy>
  <cp:revision>1</cp:revision>
  <dcterms:created xsi:type="dcterms:W3CDTF">2026-06-06T13:51:00Z</dcterms:created>
  <dcterms:modified xsi:type="dcterms:W3CDTF">2026-06-06T13:52:00Z</dcterms:modified>
</cp:coreProperties>
</file>