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2230"/>
        <w:gridCol w:w="1870"/>
        <w:gridCol w:w="1870"/>
        <w:gridCol w:w="1870"/>
        <w:gridCol w:w="1870"/>
      </w:tblGrid>
      <w:tr w:rsidR="004D1C81" w:rsidRPr="004D1C81" w14:paraId="1EF8E98F" w14:textId="77777777" w:rsidTr="004D1C81">
        <w:tc>
          <w:tcPr>
            <w:tcW w:w="97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8D1F5B" w14:textId="6E39F041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 xml:space="preserve">Supplementary Table </w:t>
            </w:r>
            <w:r w:rsidR="0040229C">
              <w:rPr>
                <w:rFonts w:ascii="Calibri" w:hAnsi="Calibri" w:cs="Calibri"/>
              </w:rPr>
              <w:t>S</w:t>
            </w:r>
            <w:r w:rsidRPr="004D1C81">
              <w:rPr>
                <w:rFonts w:ascii="Calibri" w:hAnsi="Calibri" w:cs="Calibri"/>
              </w:rPr>
              <w:t xml:space="preserve">1. </w:t>
            </w:r>
            <w:r>
              <w:rPr>
                <w:rFonts w:ascii="Calibri" w:hAnsi="Calibri" w:cs="Calibri"/>
              </w:rPr>
              <w:t>A</w:t>
            </w:r>
            <w:r w:rsidRPr="004D1C81">
              <w:rPr>
                <w:rFonts w:ascii="Calibri" w:hAnsi="Calibri" w:cs="Calibri"/>
              </w:rPr>
              <w:t xml:space="preserve">djusted </w:t>
            </w:r>
            <w:r w:rsidRPr="00A705E3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214059">
              <w:rPr>
                <w:rFonts w:ascii="Calibri" w:eastAsia="Times New Roman" w:hAnsi="Calibri" w:cs="Calibri"/>
                <w:color w:val="000000" w:themeColor="text1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p</w:t>
            </w:r>
            <w:r>
              <w:rPr>
                <w:rFonts w:ascii="Calibri" w:hAnsi="Calibri" w:cs="Calibri"/>
              </w:rPr>
              <w:t xml:space="preserve">revalence </w:t>
            </w:r>
            <w:r w:rsidRPr="004D1C81">
              <w:rPr>
                <w:rFonts w:ascii="Calibri" w:hAnsi="Calibri" w:cs="Calibri"/>
              </w:rPr>
              <w:t>odds ratios (95% confidence intervals)</w:t>
            </w:r>
            <w:proofErr w:type="gramEnd"/>
            <w:r w:rsidRPr="004D1C81">
              <w:rPr>
                <w:rFonts w:ascii="Calibri" w:hAnsi="Calibri" w:cs="Calibri"/>
              </w:rPr>
              <w:t xml:space="preserve"> for associations between selected drinking water metals, cumulative metal index, and health outcomes (per 1-SD increase in concentration)</w:t>
            </w:r>
          </w:p>
        </w:tc>
      </w:tr>
      <w:tr w:rsidR="004D1C81" w:rsidRPr="004D1C81" w14:paraId="5044A862" w14:textId="77777777" w:rsidTr="004D1C81"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24E465" w14:textId="1C4F839E" w:rsidR="004D1C81" w:rsidRPr="004D1C81" w:rsidRDefault="004D1C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Exposure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AE189" w14:textId="27187CB2" w:rsidR="004D1C81" w:rsidRPr="004D1C81" w:rsidRDefault="004D1C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PCS &lt; 50 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B45B8" w14:textId="7174719B" w:rsidR="004D1C81" w:rsidRPr="004D1C81" w:rsidRDefault="004D1C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MCS</w:t>
            </w:r>
            <w:r>
              <w:rPr>
                <w:rFonts w:ascii="Calibri" w:hAnsi="Calibri" w:cs="Calibri"/>
              </w:rPr>
              <w:t xml:space="preserve"> &lt; 50 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FE94E9" w14:textId="2628CB09" w:rsidR="004D1C81" w:rsidRPr="004D1C81" w:rsidRDefault="004D1C81" w:rsidP="004D1C8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Chronic Disease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38C28" w14:textId="60BA24CE" w:rsidR="004D1C81" w:rsidRPr="004D1C81" w:rsidRDefault="004D1C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Family Cancer</w:t>
            </w:r>
          </w:p>
        </w:tc>
      </w:tr>
      <w:tr w:rsidR="004D1C81" w:rsidRPr="004D1C81" w14:paraId="54C50D03" w14:textId="77777777" w:rsidTr="004D1C81">
        <w:tc>
          <w:tcPr>
            <w:tcW w:w="22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C86DF" w14:textId="4E96A34C" w:rsidR="004D1C81" w:rsidRPr="004D1C81" w:rsidRDefault="004D1C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Lead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F1FF6" w14:textId="4ABE571C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1.02 (0.75, 1.37)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9D917" w14:textId="2B4FD313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0.85 (0.58, 1.24)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DA0E16" w14:textId="73DBF679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1.09 (0.81, 1.47)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B4DD1" w14:textId="4F6D11C6" w:rsidR="004D1C81" w:rsidRPr="004D1C81" w:rsidRDefault="004D1C81" w:rsidP="004D1C81">
            <w:pPr>
              <w:jc w:val="center"/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1.06 (0.80, 1.41)</w:t>
            </w:r>
          </w:p>
        </w:tc>
      </w:tr>
      <w:tr w:rsidR="004D1C81" w:rsidRPr="004D1C81" w14:paraId="021AAE2B" w14:textId="77777777" w:rsidTr="004D1C81"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26910DE0" w14:textId="2EAA96A0" w:rsidR="004D1C81" w:rsidRPr="004D1C81" w:rsidRDefault="004D1C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Barium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25CDFF6D" w14:textId="00CD5E74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0.81 (0.60, 1.10)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ACCC326" w14:textId="7BD05EDD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1.92 (1.0</w:t>
            </w:r>
            <w:r>
              <w:rPr>
                <w:rFonts w:ascii="Calibri" w:hAnsi="Calibri" w:cs="Calibri"/>
              </w:rPr>
              <w:t>0</w:t>
            </w:r>
            <w:r w:rsidRPr="004D1C81">
              <w:rPr>
                <w:rFonts w:ascii="Calibri" w:hAnsi="Calibri" w:cs="Calibri"/>
              </w:rPr>
              <w:t>, 3.58)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C677EBE" w14:textId="71D5EB04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0.98 (0.74, 1.31)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9761544" w14:textId="2A125C70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0.78 (0.54, 1.13)</w:t>
            </w:r>
          </w:p>
        </w:tc>
      </w:tr>
      <w:tr w:rsidR="004D1C81" w:rsidRPr="004D1C81" w14:paraId="13ED0042" w14:textId="77777777" w:rsidTr="004D1C81"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549860A4" w14:textId="7CF2E8F5" w:rsidR="004D1C81" w:rsidRPr="004D1C81" w:rsidRDefault="004D1C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Nickel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74C0562F" w14:textId="748D7732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0.90 (0.62, 1.32)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1B73B6B" w14:textId="53F1CD2B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0.83 (0.55, 1.26)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3D6F328A" w14:textId="513AA700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1.02 (0.69, 1.52)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DF2BA96" w14:textId="47070F83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1.09 (0.74, 1.59)</w:t>
            </w:r>
          </w:p>
        </w:tc>
      </w:tr>
      <w:tr w:rsidR="004D1C81" w:rsidRPr="004D1C81" w14:paraId="0FFBF8CA" w14:textId="77777777" w:rsidTr="004D1C81"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062FAFE2" w14:textId="198840FA" w:rsidR="004D1C81" w:rsidRPr="004D1C81" w:rsidRDefault="004D1C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Uranium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E7B24A6" w14:textId="207BFACA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1.12 (0.84, 1.51)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0539F350" w14:textId="4DBA2F66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0.96 (0.70, 1.31)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1B37F30C" w14:textId="644CE8DA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0.64 (0.46, 0.89)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C73C290" w14:textId="16389BA2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0.93 (0.69, 1.25)</w:t>
            </w:r>
          </w:p>
        </w:tc>
      </w:tr>
      <w:tr w:rsidR="004D1C81" w:rsidRPr="004D1C81" w14:paraId="30DDB9FF" w14:textId="77777777" w:rsidTr="004D1C81"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41521" w14:textId="04E609E4" w:rsidR="004D1C81" w:rsidRPr="004D1C81" w:rsidRDefault="004D1C8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Cumulative Index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B7238" w14:textId="3A88ABAC" w:rsidR="004D1C81" w:rsidRPr="004D1C81" w:rsidRDefault="004D1C81" w:rsidP="004D1C81">
            <w:pPr>
              <w:jc w:val="center"/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0.99 (0.83, 1.18)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9C95F" w14:textId="02AA7CE8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0.99 (0.82, 1.19)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F4B9C" w14:textId="272471EA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0.85 (0.70, 1.03)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44A29" w14:textId="79B9EB54" w:rsidR="004D1C81" w:rsidRPr="004D1C81" w:rsidRDefault="004D1C81">
            <w:pPr>
              <w:rPr>
                <w:rFonts w:ascii="Calibri" w:hAnsi="Calibri" w:cs="Calibri"/>
              </w:rPr>
            </w:pPr>
            <w:r w:rsidRPr="004D1C81">
              <w:rPr>
                <w:rFonts w:ascii="Calibri" w:hAnsi="Calibri" w:cs="Calibri"/>
              </w:rPr>
              <w:t>0.95 (0.79, 1.13)</w:t>
            </w:r>
          </w:p>
        </w:tc>
      </w:tr>
      <w:tr w:rsidR="004D1C81" w:rsidRPr="004D1C81" w14:paraId="38DAAAD4" w14:textId="77777777" w:rsidTr="004D1C81">
        <w:tc>
          <w:tcPr>
            <w:tcW w:w="971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11F46C" w14:textId="2CEC4A64" w:rsidR="004D1C81" w:rsidRPr="004D1C81" w:rsidRDefault="004D1C81">
            <w:pPr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  <w:proofErr w:type="gramStart"/>
            <w:r w:rsidRPr="00F87A81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gramEnd"/>
            <w:r w:rsidRPr="00F87A81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  <w:t xml:space="preserve"> Adjusted 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  <w:t>for</w:t>
            </w:r>
            <w:r w:rsidRPr="00F87A81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</w:rPr>
              <w:t xml:space="preserve"> Colonia, sex, age, education, household income, and smoking status</w:t>
            </w:r>
          </w:p>
        </w:tc>
      </w:tr>
    </w:tbl>
    <w:p w14:paraId="24BA49B5" w14:textId="77777777" w:rsidR="00C87977" w:rsidRDefault="00C87977"/>
    <w:p w14:paraId="6B22CF78" w14:textId="20D03632" w:rsidR="0040229C" w:rsidRPr="0040229C" w:rsidRDefault="0040229C" w:rsidP="0040229C">
      <w:r w:rsidRPr="0040229C">
        <w:t>Supplementary Table S1 presents adjusted associations between selected drinking water metals and PCS &lt; 50. None of the evaluated metals or the cumulative exposure index were associated with the outcome, with all estimates close to the null and confidence intervals spanning 1.0. Although uranium showed a modestly elevated point estimate and barium and nickel were below 1.0, these findings were not statistically significant and did not demonstrate a consistent pattern. Overall, these results do not support an association between the measured metals and reduced physical health status in this sample.</w:t>
      </w:r>
    </w:p>
    <w:sectPr w:rsidR="0040229C" w:rsidRPr="00402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C81"/>
    <w:rsid w:val="0040229C"/>
    <w:rsid w:val="004D1C81"/>
    <w:rsid w:val="00573FCB"/>
    <w:rsid w:val="005F0706"/>
    <w:rsid w:val="00896C83"/>
    <w:rsid w:val="00C87977"/>
    <w:rsid w:val="00ED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F291F"/>
  <w15:chartTrackingRefBased/>
  <w15:docId w15:val="{7E3374CB-B965-4A9C-93CD-0015654E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C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C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C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C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C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C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1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D1C8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A&amp;M University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Sansom, Garett T</dc:creator>
  <cp:keywords/>
  <dc:description/>
  <cp:lastModifiedBy>Sansom, Garett T</cp:lastModifiedBy>
  <cp:revision>1</cp:revision>
  <dcterms:created xsi:type="dcterms:W3CDTF">2026-04-20T20:48:00Z</dcterms:created>
  <dcterms:modified xsi:type="dcterms:W3CDTF">2026-04-20T21:09:00Z</dcterms:modified>
</cp:coreProperties>
</file>