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BF5BA2" w14:textId="77777777" w:rsidR="00373889" w:rsidRPr="0014096F" w:rsidRDefault="00373889" w:rsidP="00373889">
      <w:pPr>
        <w:jc w:val="both"/>
        <w:rPr>
          <w:rFonts w:ascii="Times New Roman" w:hAnsi="Times New Roman" w:cs="Times New Roman"/>
          <w:b/>
          <w:bCs/>
          <w:color w:val="000000" w:themeColor="text1"/>
          <w:sz w:val="24"/>
          <w:szCs w:val="24"/>
        </w:rPr>
      </w:pPr>
      <w:r w:rsidRPr="0014096F">
        <w:rPr>
          <w:rFonts w:ascii="Times New Roman" w:hAnsi="Times New Roman" w:cs="Times New Roman"/>
          <w:b/>
          <w:bCs/>
          <w:color w:val="000000" w:themeColor="text1"/>
          <w:sz w:val="24"/>
          <w:szCs w:val="24"/>
        </w:rPr>
        <w:t xml:space="preserve">A taphonomic reassessment of </w:t>
      </w:r>
      <w:proofErr w:type="spellStart"/>
      <w:r w:rsidRPr="0014096F">
        <w:rPr>
          <w:rFonts w:ascii="Times New Roman" w:hAnsi="Times New Roman" w:cs="Times New Roman"/>
          <w:b/>
          <w:bCs/>
          <w:color w:val="000000" w:themeColor="text1"/>
          <w:sz w:val="24"/>
          <w:szCs w:val="24"/>
        </w:rPr>
        <w:t>Qafzeh</w:t>
      </w:r>
      <w:proofErr w:type="spellEnd"/>
      <w:r w:rsidRPr="0014096F">
        <w:rPr>
          <w:rFonts w:ascii="Times New Roman" w:hAnsi="Times New Roman" w:cs="Times New Roman"/>
          <w:b/>
          <w:bCs/>
          <w:color w:val="000000" w:themeColor="text1"/>
          <w:sz w:val="24"/>
          <w:szCs w:val="24"/>
        </w:rPr>
        <w:t xml:space="preserve"> 25 and its implications for violence, health and funerary practices</w:t>
      </w:r>
    </w:p>
    <w:p w14:paraId="5D2B10F8" w14:textId="77777777" w:rsidR="00B95F1F" w:rsidRPr="0014096F" w:rsidRDefault="00B95F1F" w:rsidP="00B95F1F">
      <w:pPr>
        <w:jc w:val="both"/>
        <w:rPr>
          <w:rFonts w:ascii="Times New Roman" w:hAnsi="Times New Roman" w:cs="Times New Roman"/>
          <w:color w:val="000000" w:themeColor="text1"/>
          <w:sz w:val="24"/>
          <w:szCs w:val="24"/>
          <w:lang w:val="es-ES"/>
        </w:rPr>
      </w:pPr>
      <w:r w:rsidRPr="0014096F">
        <w:rPr>
          <w:rFonts w:ascii="Times New Roman" w:hAnsi="Times New Roman" w:cs="Times New Roman"/>
          <w:color w:val="000000" w:themeColor="text1"/>
          <w:sz w:val="24"/>
          <w:szCs w:val="24"/>
          <w:lang w:val="es-ES"/>
        </w:rPr>
        <w:t>Ana Pantoja-Pérez</w:t>
      </w:r>
      <w:r w:rsidRPr="0014096F">
        <w:rPr>
          <w:rFonts w:ascii="Times New Roman" w:hAnsi="Times New Roman" w:cs="Times New Roman"/>
          <w:color w:val="000000" w:themeColor="text1"/>
          <w:sz w:val="24"/>
          <w:szCs w:val="24"/>
          <w:vertAlign w:val="superscript"/>
          <w:lang w:val="es-ES"/>
        </w:rPr>
        <w:t>1,2*</w:t>
      </w:r>
      <w:r w:rsidRPr="0014096F">
        <w:rPr>
          <w:rFonts w:ascii="Times New Roman" w:hAnsi="Times New Roman" w:cs="Times New Roman"/>
          <w:color w:val="000000" w:themeColor="text1"/>
          <w:sz w:val="24"/>
          <w:szCs w:val="24"/>
          <w:lang w:val="es-ES"/>
        </w:rPr>
        <w:t>,</w:t>
      </w:r>
      <w:r w:rsidRPr="0014096F">
        <w:rPr>
          <w:rFonts w:ascii="Times New Roman" w:hAnsi="Times New Roman" w:cs="Times New Roman"/>
          <w:color w:val="000000" w:themeColor="text1"/>
          <w:sz w:val="24"/>
          <w:szCs w:val="24"/>
          <w:vertAlign w:val="superscript"/>
          <w:lang w:val="es-ES"/>
        </w:rPr>
        <w:t xml:space="preserve"> </w:t>
      </w:r>
      <w:r w:rsidRPr="0014096F">
        <w:rPr>
          <w:rFonts w:ascii="Times New Roman" w:hAnsi="Times New Roman" w:cs="Times New Roman"/>
          <w:color w:val="000000" w:themeColor="text1"/>
          <w:sz w:val="24"/>
          <w:szCs w:val="24"/>
          <w:lang w:val="es-ES"/>
        </w:rPr>
        <w:t>Laura Martín-Francés</w:t>
      </w:r>
      <w:r w:rsidRPr="0014096F">
        <w:rPr>
          <w:rFonts w:ascii="Times New Roman" w:hAnsi="Times New Roman" w:cs="Times New Roman"/>
          <w:color w:val="000000" w:themeColor="text1"/>
          <w:sz w:val="24"/>
          <w:szCs w:val="24"/>
          <w:vertAlign w:val="superscript"/>
          <w:lang w:val="es-ES"/>
        </w:rPr>
        <w:t>1,3</w:t>
      </w:r>
      <w:r w:rsidRPr="0014096F">
        <w:rPr>
          <w:rFonts w:ascii="Times New Roman" w:hAnsi="Times New Roman" w:cs="Times New Roman"/>
          <w:color w:val="000000" w:themeColor="text1"/>
          <w:sz w:val="24"/>
          <w:szCs w:val="24"/>
          <w:lang w:val="es-ES"/>
        </w:rPr>
        <w:t>, Hila May</w:t>
      </w:r>
      <w:r w:rsidRPr="0014096F">
        <w:rPr>
          <w:rFonts w:ascii="Times New Roman" w:hAnsi="Times New Roman" w:cs="Times New Roman"/>
          <w:color w:val="000000" w:themeColor="text1"/>
          <w:sz w:val="24"/>
          <w:szCs w:val="24"/>
          <w:vertAlign w:val="superscript"/>
          <w:lang w:val="es-ES"/>
        </w:rPr>
        <w:t>4,5</w:t>
      </w:r>
      <w:r w:rsidRPr="0014096F">
        <w:rPr>
          <w:rFonts w:ascii="Times New Roman" w:hAnsi="Times New Roman" w:cs="Times New Roman"/>
          <w:color w:val="000000" w:themeColor="text1"/>
          <w:sz w:val="24"/>
          <w:szCs w:val="24"/>
          <w:lang w:val="es-ES"/>
        </w:rPr>
        <w:t>, Israel Hershkovitz</w:t>
      </w:r>
      <w:r w:rsidRPr="0014096F">
        <w:rPr>
          <w:rFonts w:ascii="Times New Roman" w:hAnsi="Times New Roman" w:cs="Times New Roman"/>
          <w:color w:val="000000" w:themeColor="text1"/>
          <w:sz w:val="24"/>
          <w:szCs w:val="24"/>
          <w:vertAlign w:val="superscript"/>
          <w:lang w:val="es-ES"/>
        </w:rPr>
        <w:t>4,5</w:t>
      </w:r>
      <w:r w:rsidRPr="0014096F">
        <w:rPr>
          <w:rFonts w:ascii="Times New Roman" w:hAnsi="Times New Roman" w:cs="Times New Roman"/>
          <w:color w:val="000000" w:themeColor="text1"/>
          <w:sz w:val="24"/>
          <w:szCs w:val="24"/>
          <w:lang w:val="es-ES"/>
        </w:rPr>
        <w:t>, Nohemi Sala</w:t>
      </w:r>
      <w:r w:rsidRPr="0014096F">
        <w:rPr>
          <w:rFonts w:ascii="Times New Roman" w:hAnsi="Times New Roman" w:cs="Times New Roman"/>
          <w:color w:val="000000" w:themeColor="text1"/>
          <w:sz w:val="24"/>
          <w:szCs w:val="24"/>
          <w:vertAlign w:val="superscript"/>
          <w:lang w:val="es-ES"/>
        </w:rPr>
        <w:t>1,2*</w:t>
      </w:r>
    </w:p>
    <w:p w14:paraId="5836DFFF" w14:textId="77777777" w:rsidR="00BA0341" w:rsidRPr="0014096F" w:rsidRDefault="00BA0341" w:rsidP="00791100">
      <w:pPr>
        <w:jc w:val="both"/>
        <w:rPr>
          <w:rFonts w:ascii="Times New Roman" w:hAnsi="Times New Roman" w:cs="Times New Roman"/>
          <w:b/>
          <w:color w:val="000000" w:themeColor="text1"/>
          <w:sz w:val="24"/>
          <w:lang w:val="es-ES"/>
        </w:rPr>
      </w:pPr>
    </w:p>
    <w:p w14:paraId="4C3C14AD" w14:textId="77777777" w:rsidR="00B45A11" w:rsidRPr="0014096F" w:rsidRDefault="00791100" w:rsidP="00791100">
      <w:pPr>
        <w:jc w:val="both"/>
        <w:rPr>
          <w:rFonts w:ascii="Times New Roman" w:hAnsi="Times New Roman" w:cs="Times New Roman"/>
          <w:b/>
          <w:color w:val="000000" w:themeColor="text1"/>
          <w:sz w:val="24"/>
        </w:rPr>
      </w:pPr>
      <w:r w:rsidRPr="0014096F">
        <w:rPr>
          <w:rFonts w:ascii="Times New Roman" w:hAnsi="Times New Roman" w:cs="Times New Roman"/>
          <w:b/>
          <w:color w:val="000000" w:themeColor="text1"/>
          <w:sz w:val="24"/>
        </w:rPr>
        <w:t>Supplementary material</w:t>
      </w:r>
    </w:p>
    <w:p w14:paraId="37F1FEEC" w14:textId="77777777" w:rsidR="00B45A11" w:rsidRPr="0014096F" w:rsidRDefault="00B45A11" w:rsidP="00B45A11">
      <w:pPr>
        <w:spacing w:after="120" w:line="360" w:lineRule="auto"/>
        <w:jc w:val="both"/>
        <w:rPr>
          <w:rFonts w:ascii="Times New Roman" w:hAnsi="Times New Roman" w:cs="Times New Roman"/>
          <w:b/>
          <w:color w:val="000000" w:themeColor="text1"/>
          <w:sz w:val="24"/>
        </w:rPr>
      </w:pPr>
    </w:p>
    <w:p w14:paraId="59CD87EA" w14:textId="77777777" w:rsidR="00791100" w:rsidRPr="0014096F" w:rsidRDefault="00B45A11" w:rsidP="00B45A11">
      <w:pPr>
        <w:spacing w:after="120" w:line="360" w:lineRule="auto"/>
        <w:jc w:val="both"/>
        <w:rPr>
          <w:rFonts w:ascii="Times New Roman" w:hAnsi="Times New Roman" w:cs="Times New Roman"/>
          <w:b/>
          <w:color w:val="000000" w:themeColor="text1"/>
          <w:sz w:val="24"/>
        </w:rPr>
      </w:pPr>
      <w:r w:rsidRPr="0014096F">
        <w:rPr>
          <w:rFonts w:ascii="Times New Roman" w:hAnsi="Times New Roman" w:cs="Times New Roman"/>
          <w:b/>
          <w:color w:val="000000" w:themeColor="text1"/>
          <w:sz w:val="24"/>
        </w:rPr>
        <w:t xml:space="preserve">1. </w:t>
      </w:r>
      <w:r w:rsidR="00791100" w:rsidRPr="0014096F">
        <w:rPr>
          <w:rFonts w:ascii="Times New Roman" w:hAnsi="Times New Roman" w:cs="Times New Roman"/>
          <w:b/>
          <w:color w:val="000000" w:themeColor="text1"/>
          <w:sz w:val="24"/>
        </w:rPr>
        <w:t xml:space="preserve">Skeletal Preservation of the Specimen and general Taphonomic Analysis </w:t>
      </w:r>
    </w:p>
    <w:p w14:paraId="3CE3F03A" w14:textId="77777777" w:rsidR="00791100" w:rsidRPr="0014096F" w:rsidRDefault="00791100" w:rsidP="00B45A11">
      <w:pPr>
        <w:spacing w:after="120" w:line="360" w:lineRule="auto"/>
        <w:ind w:firstLine="284"/>
        <w:jc w:val="both"/>
        <w:rPr>
          <w:rFonts w:ascii="Times New Roman" w:hAnsi="Times New Roman" w:cs="Times New Roman"/>
          <w:color w:val="000000" w:themeColor="text1"/>
          <w:sz w:val="24"/>
        </w:rPr>
      </w:pPr>
      <w:proofErr w:type="spellStart"/>
      <w:r w:rsidRPr="0014096F">
        <w:rPr>
          <w:rFonts w:ascii="Times New Roman" w:hAnsi="Times New Roman" w:cs="Times New Roman"/>
          <w:color w:val="000000" w:themeColor="text1"/>
          <w:sz w:val="24"/>
        </w:rPr>
        <w:t>Qafzeh</w:t>
      </w:r>
      <w:proofErr w:type="spellEnd"/>
      <w:r w:rsidRPr="0014096F">
        <w:rPr>
          <w:rFonts w:ascii="Times New Roman" w:hAnsi="Times New Roman" w:cs="Times New Roman"/>
          <w:color w:val="000000" w:themeColor="text1"/>
          <w:sz w:val="24"/>
        </w:rPr>
        <w:t xml:space="preserve"> 25</w:t>
      </w:r>
      <w:r w:rsidR="00121BA0" w:rsidRPr="0014096F">
        <w:rPr>
          <w:rFonts w:ascii="Times New Roman" w:hAnsi="Times New Roman" w:cs="Times New Roman"/>
          <w:color w:val="000000" w:themeColor="text1"/>
          <w:sz w:val="24"/>
        </w:rPr>
        <w:t xml:space="preserve"> (Fig. 1)</w:t>
      </w:r>
      <w:r w:rsidRPr="0014096F">
        <w:rPr>
          <w:rFonts w:ascii="Times New Roman" w:hAnsi="Times New Roman" w:cs="Times New Roman"/>
          <w:color w:val="000000" w:themeColor="text1"/>
          <w:sz w:val="24"/>
        </w:rPr>
        <w:t>, was discovered within Layer XVII, positioned along a northeast-southwest axis. The skeleton was found in a supine position, with the upper limbs bent and the hands placed close to the head, while the skull was rotated toward the southwest. Unfortunately, the lower section of the skeleton, including the pelvis and lower limbs, was lost due to an exploratory trench dug in 1934 during excavations led by René Neuville, who served as the French consul in Jerusalem at the time</w:t>
      </w:r>
      <w:r w:rsidR="00E8689E" w:rsidRPr="0014096F">
        <w:rPr>
          <w:rFonts w:ascii="Times New Roman" w:hAnsi="Times New Roman" w:cs="Times New Roman"/>
          <w:color w:val="000000" w:themeColor="text1"/>
          <w:sz w:val="24"/>
        </w:rPr>
        <w:t xml:space="preserve"> (Coutinho</w:t>
      </w:r>
      <w:r w:rsidR="00AD5C20" w:rsidRPr="0014096F">
        <w:rPr>
          <w:rFonts w:ascii="Times New Roman" w:hAnsi="Times New Roman" w:cs="Times New Roman"/>
          <w:color w:val="000000" w:themeColor="text1"/>
          <w:sz w:val="24"/>
        </w:rPr>
        <w:t>-Nogueira,</w:t>
      </w:r>
      <w:r w:rsidR="00E8689E" w:rsidRPr="0014096F">
        <w:rPr>
          <w:rFonts w:ascii="Times New Roman" w:hAnsi="Times New Roman" w:cs="Times New Roman"/>
          <w:color w:val="000000" w:themeColor="text1"/>
          <w:sz w:val="24"/>
        </w:rPr>
        <w:t xml:space="preserve"> 2019; </w:t>
      </w:r>
      <w:proofErr w:type="spellStart"/>
      <w:r w:rsidR="00E8689E" w:rsidRPr="0014096F">
        <w:rPr>
          <w:rFonts w:ascii="Times New Roman" w:hAnsi="Times New Roman" w:cs="Times New Roman"/>
          <w:color w:val="000000" w:themeColor="text1"/>
          <w:sz w:val="24"/>
        </w:rPr>
        <w:t>Vandermeersch</w:t>
      </w:r>
      <w:proofErr w:type="spellEnd"/>
      <w:r w:rsidR="00E8689E" w:rsidRPr="0014096F">
        <w:rPr>
          <w:rFonts w:ascii="Times New Roman" w:hAnsi="Times New Roman" w:cs="Times New Roman"/>
          <w:color w:val="000000" w:themeColor="text1"/>
          <w:sz w:val="24"/>
        </w:rPr>
        <w:t xml:space="preserve"> and Bar-Yosef 2019)</w:t>
      </w:r>
      <w:r w:rsidRPr="0014096F">
        <w:rPr>
          <w:rFonts w:ascii="Times New Roman" w:hAnsi="Times New Roman" w:cs="Times New Roman"/>
          <w:color w:val="000000" w:themeColor="text1"/>
          <w:sz w:val="24"/>
        </w:rPr>
        <w:t>.</w:t>
      </w:r>
    </w:p>
    <w:p w14:paraId="0F83C135" w14:textId="77777777" w:rsidR="000616AD" w:rsidRPr="0014096F" w:rsidRDefault="005B31BB" w:rsidP="00B45A11">
      <w:pPr>
        <w:spacing w:after="120" w:line="360" w:lineRule="auto"/>
        <w:ind w:firstLine="284"/>
        <w:jc w:val="both"/>
        <w:rPr>
          <w:rFonts w:ascii="Times New Roman" w:hAnsi="Times New Roman" w:cs="Times New Roman"/>
          <w:color w:val="000000" w:themeColor="text1"/>
          <w:sz w:val="24"/>
        </w:rPr>
      </w:pPr>
      <w:r w:rsidRPr="0014096F">
        <w:rPr>
          <w:rFonts w:ascii="Times New Roman" w:hAnsi="Times New Roman" w:cs="Times New Roman"/>
          <w:color w:val="000000" w:themeColor="text1"/>
          <w:sz w:val="24"/>
        </w:rPr>
        <w:t xml:space="preserve">As part of this study, a comprehensive taphonomic assessment was performed on the preserved skeletal remains of </w:t>
      </w:r>
      <w:proofErr w:type="spellStart"/>
      <w:r w:rsidRPr="0014096F">
        <w:rPr>
          <w:rFonts w:ascii="Times New Roman" w:hAnsi="Times New Roman" w:cs="Times New Roman"/>
          <w:color w:val="000000" w:themeColor="text1"/>
          <w:sz w:val="24"/>
        </w:rPr>
        <w:t>Qafzeh</w:t>
      </w:r>
      <w:proofErr w:type="spellEnd"/>
      <w:r w:rsidRPr="0014096F">
        <w:rPr>
          <w:rFonts w:ascii="Times New Roman" w:hAnsi="Times New Roman" w:cs="Times New Roman"/>
          <w:color w:val="000000" w:themeColor="text1"/>
          <w:sz w:val="24"/>
        </w:rPr>
        <w:t xml:space="preserve"> 25</w:t>
      </w:r>
      <w:r w:rsidR="000616AD" w:rsidRPr="0014096F">
        <w:rPr>
          <w:rFonts w:ascii="Times New Roman" w:hAnsi="Times New Roman" w:cs="Times New Roman"/>
          <w:color w:val="000000" w:themeColor="text1"/>
          <w:sz w:val="24"/>
        </w:rPr>
        <w:t xml:space="preserve">. All available elements were examined using a binocular stereomicroscope (Nikon SMZ745T) in order to document fracture patterns, surface modifications, and post-depositional alterations. </w:t>
      </w:r>
      <w:r w:rsidRPr="0014096F">
        <w:rPr>
          <w:rFonts w:ascii="Times New Roman" w:hAnsi="Times New Roman" w:cs="Times New Roman"/>
          <w:color w:val="000000" w:themeColor="text1"/>
          <w:sz w:val="24"/>
        </w:rPr>
        <w:t>This approach allowed for the identification and recording of fractures and surface features across the skeleton, most of which were consistent with post-depositional processes (Table S</w:t>
      </w:r>
      <w:r w:rsidR="00C53C5C" w:rsidRPr="0014096F">
        <w:rPr>
          <w:rFonts w:ascii="Times New Roman" w:hAnsi="Times New Roman" w:cs="Times New Roman"/>
          <w:color w:val="000000" w:themeColor="text1"/>
          <w:sz w:val="24"/>
        </w:rPr>
        <w:t>1</w:t>
      </w:r>
      <w:r w:rsidRPr="0014096F">
        <w:rPr>
          <w:rFonts w:ascii="Times New Roman" w:hAnsi="Times New Roman" w:cs="Times New Roman"/>
          <w:color w:val="000000" w:themeColor="text1"/>
          <w:sz w:val="24"/>
        </w:rPr>
        <w:t>)</w:t>
      </w:r>
      <w:r w:rsidR="000616AD" w:rsidRPr="0014096F">
        <w:rPr>
          <w:rFonts w:ascii="Times New Roman" w:hAnsi="Times New Roman" w:cs="Times New Roman"/>
          <w:color w:val="000000" w:themeColor="text1"/>
          <w:sz w:val="24"/>
        </w:rPr>
        <w:t>.</w:t>
      </w:r>
    </w:p>
    <w:p w14:paraId="4C97C374" w14:textId="77777777" w:rsidR="009D0197" w:rsidRPr="0014096F" w:rsidRDefault="009D0197" w:rsidP="00B45A11">
      <w:pPr>
        <w:spacing w:after="120" w:line="360" w:lineRule="auto"/>
        <w:ind w:firstLine="284"/>
        <w:jc w:val="both"/>
        <w:rPr>
          <w:rFonts w:ascii="Times New Roman" w:hAnsi="Times New Roman" w:cs="Times New Roman"/>
          <w:color w:val="000000" w:themeColor="text1"/>
          <w:sz w:val="24"/>
        </w:rPr>
      </w:pPr>
      <w:r w:rsidRPr="0014096F">
        <w:rPr>
          <w:rFonts w:ascii="Times New Roman" w:hAnsi="Times New Roman" w:cs="Times New Roman"/>
          <w:color w:val="000000" w:themeColor="text1"/>
          <w:sz w:val="24"/>
        </w:rPr>
        <w:t>Modifications inconsistent with depositional damage were confined to the mandible and, possibly, the maxillary region, although in the latter case no secure association could be established. Because the mandibular mark is small and relatively subtle in depth, we conducted a high-resolution micro-computed tomography (</w:t>
      </w:r>
      <w:proofErr w:type="spellStart"/>
      <w:r w:rsidRPr="0014096F">
        <w:rPr>
          <w:rFonts w:ascii="Times New Roman" w:hAnsi="Times New Roman" w:cs="Times New Roman"/>
          <w:color w:val="000000" w:themeColor="text1"/>
          <w:sz w:val="24"/>
        </w:rPr>
        <w:t>mCT</w:t>
      </w:r>
      <w:proofErr w:type="spellEnd"/>
      <w:r w:rsidRPr="0014096F">
        <w:rPr>
          <w:rFonts w:ascii="Times New Roman" w:hAnsi="Times New Roman" w:cs="Times New Roman"/>
          <w:color w:val="000000" w:themeColor="text1"/>
          <w:sz w:val="24"/>
        </w:rPr>
        <w:t xml:space="preserve">) analysis to examine its internal structure and extent. The mandible, cranium, and maxillary region were scanned, enabling detailed internal assessment of the affected areas. </w:t>
      </w:r>
    </w:p>
    <w:p w14:paraId="753211A1" w14:textId="77777777" w:rsidR="00791100" w:rsidRPr="0014096F" w:rsidRDefault="00791100" w:rsidP="00B45A11">
      <w:pPr>
        <w:spacing w:after="120" w:line="360" w:lineRule="auto"/>
        <w:ind w:firstLine="284"/>
        <w:jc w:val="both"/>
        <w:rPr>
          <w:rFonts w:ascii="Times New Roman" w:hAnsi="Times New Roman" w:cs="Times New Roman"/>
          <w:b/>
          <w:bCs/>
          <w:color w:val="000000" w:themeColor="text1"/>
          <w:sz w:val="24"/>
        </w:rPr>
      </w:pPr>
      <w:r w:rsidRPr="0014096F">
        <w:rPr>
          <w:rFonts w:ascii="Times New Roman" w:hAnsi="Times New Roman" w:cs="Times New Roman"/>
          <w:b/>
          <w:bCs/>
          <w:color w:val="000000" w:themeColor="text1"/>
          <w:sz w:val="24"/>
        </w:rPr>
        <w:t>Cranium and Mandible</w:t>
      </w:r>
    </w:p>
    <w:p w14:paraId="1CDB3B30" w14:textId="77777777" w:rsidR="003B524B" w:rsidRPr="0014096F" w:rsidRDefault="008E2A1E" w:rsidP="00B45A11">
      <w:pPr>
        <w:spacing w:after="120" w:line="360" w:lineRule="auto"/>
        <w:ind w:firstLine="284"/>
        <w:jc w:val="both"/>
        <w:rPr>
          <w:rFonts w:ascii="Times New Roman" w:hAnsi="Times New Roman" w:cs="Times New Roman"/>
          <w:color w:val="000000" w:themeColor="text1"/>
          <w:sz w:val="24"/>
        </w:rPr>
      </w:pPr>
      <w:proofErr w:type="spellStart"/>
      <w:r w:rsidRPr="0014096F">
        <w:rPr>
          <w:rFonts w:ascii="Times New Roman" w:hAnsi="Times New Roman" w:cs="Times New Roman"/>
          <w:color w:val="000000" w:themeColor="text1"/>
          <w:sz w:val="24"/>
        </w:rPr>
        <w:t>Qafzeh</w:t>
      </w:r>
      <w:proofErr w:type="spellEnd"/>
      <w:r w:rsidRPr="0014096F">
        <w:rPr>
          <w:rFonts w:ascii="Times New Roman" w:hAnsi="Times New Roman" w:cs="Times New Roman"/>
          <w:color w:val="000000" w:themeColor="text1"/>
          <w:sz w:val="24"/>
        </w:rPr>
        <w:t xml:space="preserve"> 25 preserves both the cranium and mandible. The cranial vault is nearly complete but exhibits extensive postmortem fracturing and marked compressive damage, with collapsed cortical areas and displaced fragments maintained in anatomical association by concretion, as previously </w:t>
      </w:r>
      <w:r w:rsidRPr="0014096F">
        <w:rPr>
          <w:rFonts w:ascii="Times New Roman" w:hAnsi="Times New Roman" w:cs="Times New Roman"/>
          <w:color w:val="000000" w:themeColor="text1"/>
          <w:sz w:val="24"/>
        </w:rPr>
        <w:lastRenderedPageBreak/>
        <w:t>described by Coutinho-Nogueira</w:t>
      </w:r>
      <w:r w:rsidRPr="0014096F">
        <w:rPr>
          <w:rFonts w:ascii="Times New Roman" w:hAnsi="Times New Roman" w:cs="Times New Roman"/>
          <w:color w:val="000000" w:themeColor="text1"/>
          <w:sz w:val="24"/>
        </w:rPr>
        <w:fldChar w:fldCharType="begin"/>
      </w:r>
      <w:r w:rsidRPr="0014096F">
        <w:rPr>
          <w:rFonts w:ascii="Times New Roman" w:hAnsi="Times New Roman" w:cs="Times New Roman"/>
          <w:color w:val="000000" w:themeColor="text1"/>
          <w:sz w:val="24"/>
        </w:rPr>
        <w:instrText xml:space="preserve"> ADDIN EN.CITE &lt;EndNote&gt;&lt;Cite&gt;&lt;Author&gt;Coutinho-Nogueira&lt;/Author&gt;&lt;Year&gt;2019&lt;/Year&gt;&lt;RecNum&gt;4557&lt;/RecNum&gt;&lt;DisplayText&gt;&lt;style face="superscript"&gt;1&lt;/style&gt;&lt;/DisplayText&gt;&lt;record&gt;&lt;rec-number&gt;4557&lt;/rec-number&gt;&lt;foreign-keys&gt;&lt;key app="EN" db-id="2raw2tztftdd94evpsa5wvzrp9srt20vzxa0" timestamp="1758612352"&gt;4557&lt;/key&gt;&lt;/foreign-keys&gt;&lt;ref-type name="Thesis"&gt;32&lt;/ref-type&gt;&lt;contributors&gt;&lt;authors&gt;&lt;author&gt;Coutinho-Nogueira, Dany&lt;/author&gt;&lt;/authors&gt;&lt;/contributors&gt;&lt;titles&gt;&lt;title&gt;&lt;style face="normal" font="default" size="100%"&gt;Paléoimagerie appliquée aux &lt;/style&gt;&lt;style face="italic" font="default" size="100%"&gt;Homo sapiens&lt;/style&gt;&lt;style face="normal" font="default" size="100%"&gt; de Qafzeh (Paléolithique moyen, Levant sud). Variabilité normale et pathologique&lt;/style&gt;&lt;/title&gt;&lt;/titles&gt;&lt;dates&gt;&lt;year&gt;2019&lt;/year&gt;&lt;/dates&gt;&lt;publisher&gt;Université Paris sciences et lettres&lt;/publisher&gt;&lt;urls&gt;&lt;/urls&gt;&lt;/record&gt;&lt;/Cite&gt;&lt;/EndNote&gt;</w:instrText>
      </w:r>
      <w:r w:rsidRPr="0014096F">
        <w:rPr>
          <w:rFonts w:ascii="Times New Roman" w:hAnsi="Times New Roman" w:cs="Times New Roman"/>
          <w:color w:val="000000" w:themeColor="text1"/>
          <w:sz w:val="24"/>
        </w:rPr>
        <w:fldChar w:fldCharType="separate"/>
      </w:r>
      <w:r w:rsidRPr="0014096F">
        <w:rPr>
          <w:rFonts w:ascii="Times New Roman" w:hAnsi="Times New Roman" w:cs="Times New Roman"/>
          <w:noProof/>
          <w:color w:val="000000" w:themeColor="text1"/>
          <w:sz w:val="24"/>
          <w:vertAlign w:val="superscript"/>
        </w:rPr>
        <w:t>1</w:t>
      </w:r>
      <w:r w:rsidRPr="0014096F">
        <w:rPr>
          <w:rFonts w:ascii="Times New Roman" w:hAnsi="Times New Roman" w:cs="Times New Roman"/>
          <w:color w:val="000000" w:themeColor="text1"/>
          <w:sz w:val="24"/>
        </w:rPr>
        <w:fldChar w:fldCharType="end"/>
      </w:r>
      <w:r w:rsidRPr="0014096F">
        <w:rPr>
          <w:rFonts w:ascii="Times New Roman" w:hAnsi="Times New Roman" w:cs="Times New Roman"/>
          <w:color w:val="000000" w:themeColor="text1"/>
          <w:sz w:val="24"/>
        </w:rPr>
        <w:t xml:space="preserve">. </w:t>
      </w:r>
      <w:r w:rsidR="003B524B" w:rsidRPr="0014096F">
        <w:rPr>
          <w:rFonts w:ascii="Times New Roman" w:hAnsi="Times New Roman" w:cs="Times New Roman"/>
          <w:color w:val="000000" w:themeColor="text1"/>
          <w:sz w:val="24"/>
        </w:rPr>
        <w:t>The mandible is largely preserved and shows a similar pattern of compressive fragmentation; it lacks the right ascending ramus and the left condyle. In addition, several superficial alterations related to post-excavation handling, preparation, and cleaning are present on the specimen, including linear marks, localized surface exfoliation, and areas of cortical removal affecting both the bone surface and the adhering concretion. These modifications are readily distinguishable from the features discussed in the present study due to their distinct coloration, morphology, and taphonomic appearance.</w:t>
      </w:r>
    </w:p>
    <w:p w14:paraId="217A50EB" w14:textId="77777777" w:rsidR="002F3979" w:rsidRPr="0014096F" w:rsidRDefault="003F0A57" w:rsidP="00B45A11">
      <w:pPr>
        <w:spacing w:after="120" w:line="360" w:lineRule="auto"/>
        <w:ind w:firstLine="284"/>
        <w:jc w:val="both"/>
        <w:rPr>
          <w:rFonts w:ascii="Times New Roman" w:hAnsi="Times New Roman" w:cs="Times New Roman"/>
          <w:color w:val="000000" w:themeColor="text1"/>
          <w:sz w:val="24"/>
        </w:rPr>
      </w:pPr>
      <w:r w:rsidRPr="0014096F">
        <w:rPr>
          <w:rFonts w:ascii="Times New Roman" w:hAnsi="Times New Roman" w:cs="Times New Roman"/>
          <w:color w:val="000000" w:themeColor="text1"/>
          <w:sz w:val="24"/>
        </w:rPr>
        <w:t xml:space="preserve">The entire lower dentition is present, though in varying states of preservation. In the maxillary dentition, the left side is complete, except for the crown of the left canine, which is missing, while its root remains embedded in the alveolus. The right maxilla is significantly more deteriorated and highly deformed. Despite this, </w:t>
      </w:r>
      <w:r w:rsidR="002F3979" w:rsidRPr="0014096F">
        <w:rPr>
          <w:rFonts w:ascii="Times New Roman" w:hAnsi="Times New Roman" w:cs="Times New Roman"/>
          <w:color w:val="000000" w:themeColor="text1"/>
          <w:sz w:val="24"/>
        </w:rPr>
        <w:t>the two incisors, the canine, a small portion of the P</w:t>
      </w:r>
      <w:r w:rsidR="002F3979" w:rsidRPr="0014096F">
        <w:rPr>
          <w:rFonts w:ascii="Times New Roman" w:hAnsi="Times New Roman" w:cs="Times New Roman"/>
          <w:color w:val="000000" w:themeColor="text1"/>
          <w:sz w:val="24"/>
          <w:vertAlign w:val="superscript"/>
        </w:rPr>
        <w:t>3</w:t>
      </w:r>
      <w:r w:rsidR="002F3979" w:rsidRPr="0014096F">
        <w:rPr>
          <w:rFonts w:ascii="Times New Roman" w:hAnsi="Times New Roman" w:cs="Times New Roman"/>
          <w:color w:val="000000" w:themeColor="text1"/>
          <w:sz w:val="24"/>
        </w:rPr>
        <w:t xml:space="preserve"> root, and </w:t>
      </w:r>
      <w:r w:rsidRPr="0014096F">
        <w:rPr>
          <w:rFonts w:ascii="Times New Roman" w:hAnsi="Times New Roman" w:cs="Times New Roman"/>
          <w:color w:val="000000" w:themeColor="text1"/>
          <w:sz w:val="24"/>
        </w:rPr>
        <w:t>the three molars, and are still preserved</w:t>
      </w:r>
      <w:r w:rsidR="002F3979" w:rsidRPr="0014096F">
        <w:rPr>
          <w:rFonts w:ascii="Times New Roman" w:hAnsi="Times New Roman" w:cs="Times New Roman"/>
          <w:color w:val="000000" w:themeColor="text1"/>
          <w:sz w:val="24"/>
        </w:rPr>
        <w:t>.</w:t>
      </w:r>
    </w:p>
    <w:p w14:paraId="6C7F0EDA" w14:textId="77777777" w:rsidR="00791100" w:rsidRPr="0014096F" w:rsidRDefault="00791100" w:rsidP="00B45A11">
      <w:pPr>
        <w:spacing w:after="120" w:line="360" w:lineRule="auto"/>
        <w:ind w:firstLine="284"/>
        <w:jc w:val="both"/>
        <w:rPr>
          <w:rFonts w:ascii="Times New Roman" w:hAnsi="Times New Roman" w:cs="Times New Roman"/>
          <w:b/>
          <w:bCs/>
          <w:color w:val="000000" w:themeColor="text1"/>
          <w:sz w:val="24"/>
        </w:rPr>
      </w:pPr>
      <w:r w:rsidRPr="0014096F">
        <w:rPr>
          <w:rFonts w:ascii="Times New Roman" w:hAnsi="Times New Roman" w:cs="Times New Roman"/>
          <w:b/>
          <w:bCs/>
          <w:color w:val="000000" w:themeColor="text1"/>
          <w:sz w:val="24"/>
        </w:rPr>
        <w:t>Axial Skeleton</w:t>
      </w:r>
    </w:p>
    <w:p w14:paraId="6169A5F9" w14:textId="77777777" w:rsidR="00791100" w:rsidRPr="0014096F" w:rsidRDefault="00791100" w:rsidP="00B45A11">
      <w:pPr>
        <w:spacing w:after="120" w:line="360" w:lineRule="auto"/>
        <w:ind w:firstLine="284"/>
        <w:jc w:val="both"/>
        <w:rPr>
          <w:rFonts w:ascii="Times New Roman" w:hAnsi="Times New Roman" w:cs="Times New Roman"/>
          <w:color w:val="000000" w:themeColor="text1"/>
          <w:sz w:val="24"/>
        </w:rPr>
      </w:pPr>
      <w:r w:rsidRPr="0014096F">
        <w:rPr>
          <w:rFonts w:ascii="Times New Roman" w:hAnsi="Times New Roman" w:cs="Times New Roman"/>
          <w:color w:val="000000" w:themeColor="text1"/>
          <w:sz w:val="24"/>
        </w:rPr>
        <w:t>The thoracic and vertebral elements are partially preserved. A fragment of the sternum is in the same block as the left clavicle. Additionally, there is a cluster of bone fragments that appear to represent vertebrae and ribs and also, fifteen rib fragments of varying sizes have been identified, with the longest measuring 9 cm and the shortest 3 cm.</w:t>
      </w:r>
    </w:p>
    <w:p w14:paraId="2D112723" w14:textId="77777777" w:rsidR="00791100" w:rsidRPr="0014096F" w:rsidRDefault="00791100" w:rsidP="00B45A11">
      <w:pPr>
        <w:spacing w:after="120" w:line="360" w:lineRule="auto"/>
        <w:ind w:firstLine="284"/>
        <w:jc w:val="both"/>
        <w:rPr>
          <w:rFonts w:ascii="Times New Roman" w:hAnsi="Times New Roman" w:cs="Times New Roman"/>
          <w:color w:val="000000" w:themeColor="text1"/>
          <w:sz w:val="24"/>
        </w:rPr>
      </w:pPr>
      <w:r w:rsidRPr="0014096F">
        <w:rPr>
          <w:rFonts w:ascii="Times New Roman" w:hAnsi="Times New Roman" w:cs="Times New Roman"/>
          <w:color w:val="000000" w:themeColor="text1"/>
          <w:sz w:val="24"/>
        </w:rPr>
        <w:t>The cervical vertebrae are preserved in articulation with each other and with the first two thoracic vertebrae. Additionally, four lumbar vertebrae remain articulated, although their precise identification remains uncertain. Despite the extensive fragmentation, the high degree of concretion and the nature of the fractures suggest that the thoracic cage was largely complete at the time of excavation. Most fractures appear to be modern.</w:t>
      </w:r>
    </w:p>
    <w:p w14:paraId="06172FDA" w14:textId="77777777" w:rsidR="00791100" w:rsidRPr="0014096F" w:rsidRDefault="00791100" w:rsidP="00B45A11">
      <w:pPr>
        <w:spacing w:after="120" w:line="360" w:lineRule="auto"/>
        <w:ind w:firstLine="284"/>
        <w:jc w:val="both"/>
        <w:rPr>
          <w:rFonts w:ascii="Times New Roman" w:hAnsi="Times New Roman" w:cs="Times New Roman"/>
          <w:b/>
          <w:bCs/>
          <w:color w:val="000000" w:themeColor="text1"/>
          <w:sz w:val="24"/>
        </w:rPr>
      </w:pPr>
      <w:r w:rsidRPr="0014096F">
        <w:rPr>
          <w:rFonts w:ascii="Times New Roman" w:hAnsi="Times New Roman" w:cs="Times New Roman"/>
          <w:b/>
          <w:bCs/>
          <w:color w:val="000000" w:themeColor="text1"/>
          <w:sz w:val="24"/>
        </w:rPr>
        <w:t>Appendicular Skeleton</w:t>
      </w:r>
    </w:p>
    <w:p w14:paraId="42937245" w14:textId="77777777" w:rsidR="00791100" w:rsidRPr="0014096F" w:rsidRDefault="00791100" w:rsidP="00B45A11">
      <w:pPr>
        <w:spacing w:after="120" w:line="360" w:lineRule="auto"/>
        <w:ind w:firstLine="284"/>
        <w:jc w:val="both"/>
        <w:rPr>
          <w:rFonts w:ascii="Times New Roman" w:hAnsi="Times New Roman" w:cs="Times New Roman"/>
          <w:b/>
          <w:bCs/>
          <w:color w:val="000000" w:themeColor="text1"/>
          <w:sz w:val="24"/>
        </w:rPr>
      </w:pPr>
      <w:r w:rsidRPr="0014096F">
        <w:rPr>
          <w:rFonts w:ascii="Times New Roman" w:hAnsi="Times New Roman" w:cs="Times New Roman"/>
          <w:b/>
          <w:bCs/>
          <w:color w:val="000000" w:themeColor="text1"/>
          <w:sz w:val="24"/>
        </w:rPr>
        <w:t>Upper Limb</w:t>
      </w:r>
    </w:p>
    <w:p w14:paraId="2D93A420" w14:textId="77777777" w:rsidR="00791100" w:rsidRPr="0014096F" w:rsidRDefault="00791100" w:rsidP="00B45A11">
      <w:pPr>
        <w:spacing w:after="120" w:line="360" w:lineRule="auto"/>
        <w:ind w:firstLine="284"/>
        <w:jc w:val="both"/>
        <w:rPr>
          <w:rFonts w:ascii="Times New Roman" w:hAnsi="Times New Roman" w:cs="Times New Roman"/>
          <w:color w:val="000000" w:themeColor="text1"/>
          <w:sz w:val="24"/>
        </w:rPr>
      </w:pPr>
      <w:r w:rsidRPr="0014096F">
        <w:rPr>
          <w:rFonts w:ascii="Times New Roman" w:hAnsi="Times New Roman" w:cs="Times New Roman"/>
          <w:color w:val="000000" w:themeColor="text1"/>
          <w:sz w:val="24"/>
        </w:rPr>
        <w:t>The right upper limb is relatively well preserved, with most long bones present, albeit highly fractured. The humerus, radius, and ulna remain largely complete and articulated, with the elbow positioned in flexion. A fragment of the right clavicle and part of the right scapula are also preserved, the latter embedded in the same block as three proximal phalanges from the left hand.</w:t>
      </w:r>
    </w:p>
    <w:p w14:paraId="140C180D" w14:textId="77777777" w:rsidR="00791100" w:rsidRPr="0014096F" w:rsidRDefault="00791100" w:rsidP="00B45A11">
      <w:pPr>
        <w:spacing w:after="120" w:line="360" w:lineRule="auto"/>
        <w:ind w:firstLine="284"/>
        <w:jc w:val="both"/>
        <w:rPr>
          <w:rFonts w:ascii="Times New Roman" w:hAnsi="Times New Roman" w:cs="Times New Roman"/>
          <w:color w:val="000000" w:themeColor="text1"/>
          <w:sz w:val="24"/>
        </w:rPr>
      </w:pPr>
      <w:r w:rsidRPr="0014096F">
        <w:rPr>
          <w:rFonts w:ascii="Times New Roman" w:hAnsi="Times New Roman" w:cs="Times New Roman"/>
          <w:color w:val="000000" w:themeColor="text1"/>
          <w:sz w:val="24"/>
        </w:rPr>
        <w:lastRenderedPageBreak/>
        <w:t>The left upper limb is also relatively complete. The proximal two-thirds of the left humerus are articulated with the scapula. The radius and ulna are well preserved, with their distal portions articulated with several carpal bones. Among the left wrist bones, the capitate is intact, while fragments of the hamate and scaphoid are also identifiable. At least three additional carpal fragments are present, embedded in the block containing the metacarpals of the left hand and the right humerus, suggesting that the wrist was originally complete.</w:t>
      </w:r>
    </w:p>
    <w:p w14:paraId="2F035595" w14:textId="77777777" w:rsidR="00791100" w:rsidRPr="0014096F" w:rsidRDefault="00791100" w:rsidP="00B45A11">
      <w:pPr>
        <w:spacing w:after="120" w:line="360" w:lineRule="auto"/>
        <w:ind w:firstLine="284"/>
        <w:jc w:val="both"/>
        <w:rPr>
          <w:rFonts w:ascii="Times New Roman" w:hAnsi="Times New Roman" w:cs="Times New Roman"/>
          <w:b/>
          <w:bCs/>
          <w:color w:val="000000" w:themeColor="text1"/>
          <w:sz w:val="24"/>
        </w:rPr>
      </w:pPr>
      <w:r w:rsidRPr="0014096F">
        <w:rPr>
          <w:rFonts w:ascii="Times New Roman" w:hAnsi="Times New Roman" w:cs="Times New Roman"/>
          <w:b/>
          <w:bCs/>
          <w:color w:val="000000" w:themeColor="text1"/>
          <w:sz w:val="24"/>
        </w:rPr>
        <w:t>Hand</w:t>
      </w:r>
    </w:p>
    <w:p w14:paraId="2DF70B13" w14:textId="77777777" w:rsidR="00791100" w:rsidRPr="0014096F" w:rsidRDefault="00791100" w:rsidP="00B45A11">
      <w:pPr>
        <w:spacing w:after="120" w:line="360" w:lineRule="auto"/>
        <w:ind w:firstLine="284"/>
        <w:jc w:val="both"/>
        <w:rPr>
          <w:rFonts w:ascii="Times New Roman" w:hAnsi="Times New Roman" w:cs="Times New Roman"/>
          <w:color w:val="000000" w:themeColor="text1"/>
          <w:sz w:val="24"/>
        </w:rPr>
      </w:pPr>
      <w:r w:rsidRPr="0014096F">
        <w:rPr>
          <w:rFonts w:ascii="Times New Roman" w:hAnsi="Times New Roman" w:cs="Times New Roman"/>
          <w:color w:val="000000" w:themeColor="text1"/>
          <w:sz w:val="24"/>
        </w:rPr>
        <w:t xml:space="preserve">The left hand preserves three proximal phalanges, which, based on their positioning, likely correspond to digits two, three, and four. The metacarpals of the </w:t>
      </w:r>
      <w:proofErr w:type="gramStart"/>
      <w:r w:rsidRPr="0014096F">
        <w:rPr>
          <w:rFonts w:ascii="Times New Roman" w:hAnsi="Times New Roman" w:cs="Times New Roman"/>
          <w:color w:val="000000" w:themeColor="text1"/>
          <w:sz w:val="24"/>
        </w:rPr>
        <w:t>left hand</w:t>
      </w:r>
      <w:proofErr w:type="gramEnd"/>
      <w:r w:rsidRPr="0014096F">
        <w:rPr>
          <w:rFonts w:ascii="Times New Roman" w:hAnsi="Times New Roman" w:cs="Times New Roman"/>
          <w:color w:val="000000" w:themeColor="text1"/>
          <w:sz w:val="24"/>
        </w:rPr>
        <w:t xml:space="preserve"> rest on the right humerus. Although highly fragmented, they are clearly distinguishable, and modern fracturing patterns suggest that they were originally complete.</w:t>
      </w:r>
    </w:p>
    <w:p w14:paraId="7970987D" w14:textId="77777777" w:rsidR="00791100" w:rsidRPr="0014096F" w:rsidRDefault="00791100" w:rsidP="00B45A11">
      <w:pPr>
        <w:spacing w:after="120" w:line="360" w:lineRule="auto"/>
        <w:ind w:firstLine="284"/>
        <w:jc w:val="both"/>
        <w:rPr>
          <w:rFonts w:ascii="Times New Roman" w:hAnsi="Times New Roman" w:cs="Times New Roman"/>
          <w:b/>
          <w:bCs/>
          <w:color w:val="000000" w:themeColor="text1"/>
          <w:sz w:val="24"/>
        </w:rPr>
      </w:pPr>
      <w:r w:rsidRPr="0014096F">
        <w:rPr>
          <w:rFonts w:ascii="Times New Roman" w:hAnsi="Times New Roman" w:cs="Times New Roman"/>
          <w:b/>
          <w:bCs/>
          <w:color w:val="000000" w:themeColor="text1"/>
          <w:sz w:val="24"/>
        </w:rPr>
        <w:t>Lower Limb</w:t>
      </w:r>
    </w:p>
    <w:p w14:paraId="6F96E347" w14:textId="77777777" w:rsidR="00791100" w:rsidRPr="0014096F" w:rsidRDefault="00791100" w:rsidP="00B45A11">
      <w:pPr>
        <w:spacing w:after="120" w:line="360" w:lineRule="auto"/>
        <w:ind w:firstLine="284"/>
        <w:jc w:val="both"/>
        <w:rPr>
          <w:rFonts w:ascii="Times New Roman" w:hAnsi="Times New Roman" w:cs="Times New Roman"/>
          <w:color w:val="000000" w:themeColor="text1"/>
          <w:sz w:val="24"/>
        </w:rPr>
      </w:pPr>
      <w:r w:rsidRPr="0014096F">
        <w:rPr>
          <w:rFonts w:ascii="Times New Roman" w:hAnsi="Times New Roman" w:cs="Times New Roman"/>
          <w:color w:val="000000" w:themeColor="text1"/>
          <w:sz w:val="24"/>
        </w:rPr>
        <w:t>The only preserved element of the lower appendicular skeleton is the distal quarter of the left femur, which remains articulated with a fragment of the proximal epiphysis of the left tibia.</w:t>
      </w:r>
    </w:p>
    <w:p w14:paraId="0A99FBFB" w14:textId="77777777" w:rsidR="00791100" w:rsidRPr="0014096F" w:rsidRDefault="00791100" w:rsidP="00B45A11">
      <w:pPr>
        <w:spacing w:after="120" w:line="360" w:lineRule="auto"/>
        <w:ind w:firstLine="284"/>
        <w:jc w:val="both"/>
        <w:rPr>
          <w:rFonts w:ascii="Times New Roman" w:hAnsi="Times New Roman" w:cs="Times New Roman"/>
          <w:b/>
          <w:bCs/>
          <w:color w:val="000000" w:themeColor="text1"/>
          <w:sz w:val="24"/>
        </w:rPr>
      </w:pPr>
      <w:r w:rsidRPr="0014096F">
        <w:rPr>
          <w:rFonts w:ascii="Times New Roman" w:hAnsi="Times New Roman" w:cs="Times New Roman"/>
          <w:b/>
          <w:bCs/>
          <w:color w:val="000000" w:themeColor="text1"/>
          <w:sz w:val="24"/>
        </w:rPr>
        <w:t>Taphonomic Observations</w:t>
      </w:r>
    </w:p>
    <w:p w14:paraId="50646FEC" w14:textId="77777777" w:rsidR="00A347CC" w:rsidRPr="0014096F" w:rsidRDefault="00791100" w:rsidP="00B45A11">
      <w:pPr>
        <w:spacing w:after="120" w:line="360" w:lineRule="auto"/>
        <w:ind w:firstLine="284"/>
        <w:jc w:val="both"/>
        <w:rPr>
          <w:rFonts w:ascii="Times New Roman" w:hAnsi="Times New Roman" w:cs="Times New Roman"/>
          <w:color w:val="000000" w:themeColor="text1"/>
          <w:sz w:val="24"/>
        </w:rPr>
      </w:pPr>
      <w:bookmarkStart w:id="0" w:name="_Hlk193790303"/>
      <w:bookmarkStart w:id="1" w:name="_Hlk193790345"/>
      <w:r w:rsidRPr="0014096F">
        <w:rPr>
          <w:rFonts w:ascii="Times New Roman" w:hAnsi="Times New Roman" w:cs="Times New Roman"/>
          <w:color w:val="000000" w:themeColor="text1"/>
          <w:sz w:val="24"/>
        </w:rPr>
        <w:t>The entire skeleton exhibits significant fracturing, with all fractures showing characteristics of postmortem breakage, many of them modern</w:t>
      </w:r>
      <w:r w:rsidR="00B45A11" w:rsidRPr="0014096F">
        <w:rPr>
          <w:rFonts w:ascii="Times New Roman" w:hAnsi="Times New Roman" w:cs="Times New Roman"/>
          <w:color w:val="000000" w:themeColor="text1"/>
          <w:sz w:val="24"/>
        </w:rPr>
        <w:t xml:space="preserve"> (excavation fractures)</w:t>
      </w:r>
      <w:r w:rsidRPr="0014096F">
        <w:rPr>
          <w:rFonts w:ascii="Times New Roman" w:hAnsi="Times New Roman" w:cs="Times New Roman"/>
          <w:color w:val="000000" w:themeColor="text1"/>
          <w:sz w:val="24"/>
        </w:rPr>
        <w:t xml:space="preserve">. These fractures display </w:t>
      </w:r>
      <w:r w:rsidR="00B45A11" w:rsidRPr="0014096F">
        <w:rPr>
          <w:rFonts w:ascii="Times New Roman" w:hAnsi="Times New Roman" w:cs="Times New Roman"/>
          <w:color w:val="000000" w:themeColor="text1"/>
          <w:sz w:val="24"/>
        </w:rPr>
        <w:t>right</w:t>
      </w:r>
      <w:r w:rsidRPr="0014096F">
        <w:rPr>
          <w:rFonts w:ascii="Times New Roman" w:hAnsi="Times New Roman" w:cs="Times New Roman"/>
          <w:color w:val="000000" w:themeColor="text1"/>
          <w:sz w:val="24"/>
        </w:rPr>
        <w:t xml:space="preserve"> angles</w:t>
      </w:r>
      <w:r w:rsidR="00B45A11" w:rsidRPr="0014096F">
        <w:rPr>
          <w:rFonts w:ascii="Times New Roman" w:hAnsi="Times New Roman" w:cs="Times New Roman"/>
          <w:color w:val="000000" w:themeColor="text1"/>
          <w:sz w:val="24"/>
        </w:rPr>
        <w:t>,</w:t>
      </w:r>
      <w:r w:rsidRPr="0014096F">
        <w:rPr>
          <w:rFonts w:ascii="Times New Roman" w:hAnsi="Times New Roman" w:cs="Times New Roman"/>
          <w:color w:val="000000" w:themeColor="text1"/>
          <w:sz w:val="24"/>
        </w:rPr>
        <w:t xml:space="preserve"> jagged edges</w:t>
      </w:r>
      <w:r w:rsidR="00B45A11" w:rsidRPr="0014096F">
        <w:rPr>
          <w:rFonts w:ascii="Times New Roman" w:hAnsi="Times New Roman" w:cs="Times New Roman"/>
          <w:color w:val="000000" w:themeColor="text1"/>
          <w:sz w:val="24"/>
        </w:rPr>
        <w:t xml:space="preserve"> and complete diaphysis circumferences</w:t>
      </w:r>
      <w:r w:rsidRPr="0014096F">
        <w:rPr>
          <w:rFonts w:ascii="Times New Roman" w:hAnsi="Times New Roman" w:cs="Times New Roman"/>
          <w:color w:val="000000" w:themeColor="text1"/>
          <w:sz w:val="24"/>
        </w:rPr>
        <w:t xml:space="preserve">. The bones exhibit extensive concretion, with no significant traces of manganese deposits. Additionally, there are no signs of weathering, trampling, root etching, carnivore tooth marks, or </w:t>
      </w:r>
      <w:r w:rsidR="00A347CC" w:rsidRPr="0014096F">
        <w:rPr>
          <w:rFonts w:ascii="Times New Roman" w:hAnsi="Times New Roman" w:cs="Times New Roman"/>
          <w:color w:val="000000" w:themeColor="text1"/>
          <w:sz w:val="24"/>
        </w:rPr>
        <w:t xml:space="preserve">cut marks. This preservation pattern aligns with the hypothesis proposed by </w:t>
      </w:r>
      <w:proofErr w:type="spellStart"/>
      <w:r w:rsidR="00A347CC" w:rsidRPr="0014096F">
        <w:rPr>
          <w:rFonts w:ascii="Times New Roman" w:hAnsi="Times New Roman" w:cs="Times New Roman"/>
          <w:color w:val="000000" w:themeColor="text1"/>
          <w:sz w:val="24"/>
        </w:rPr>
        <w:t>Vandersmeersch</w:t>
      </w:r>
      <w:proofErr w:type="spellEnd"/>
      <w:r w:rsidR="00A347CC" w:rsidRPr="0014096F">
        <w:rPr>
          <w:rFonts w:ascii="Times New Roman" w:hAnsi="Times New Roman" w:cs="Times New Roman"/>
          <w:color w:val="000000" w:themeColor="text1"/>
          <w:sz w:val="24"/>
        </w:rPr>
        <w:t xml:space="preserve"> and Bar-Yosef</w:t>
      </w:r>
      <w:r w:rsidR="00B45A11" w:rsidRPr="0014096F">
        <w:rPr>
          <w:rFonts w:ascii="Times New Roman" w:hAnsi="Times New Roman" w:cs="Times New Roman"/>
          <w:color w:val="000000" w:themeColor="text1"/>
          <w:sz w:val="24"/>
        </w:rPr>
        <w:fldChar w:fldCharType="begin"/>
      </w:r>
      <w:r w:rsidR="00B45A11" w:rsidRPr="0014096F">
        <w:rPr>
          <w:rFonts w:ascii="Times New Roman" w:hAnsi="Times New Roman" w:cs="Times New Roman"/>
          <w:color w:val="000000" w:themeColor="text1"/>
          <w:sz w:val="24"/>
        </w:rPr>
        <w:instrText xml:space="preserve"> ADDIN EN.CITE &lt;EndNote&gt;&lt;Cite&gt;&lt;Author&gt;Vandermeersch&lt;/Author&gt;&lt;Year&gt;2019&lt;/Year&gt;&lt;RecNum&gt;4126&lt;/RecNum&gt;&lt;DisplayText&gt;&lt;style face="superscript"&gt;2&lt;/style&gt;&lt;/DisplayText&gt;&lt;record&gt;&lt;rec-number&gt;4126&lt;/rec-number&gt;&lt;foreign-keys&gt;&lt;key app="EN" db-id="2raw2tztftdd94evpsa5wvzrp9srt20vzxa0" timestamp="1707992385"&gt;4126&lt;/key&gt;&lt;/foreign-keys&gt;&lt;ref-type name="Journal Article"&gt;17&lt;/ref-type&gt;&lt;contributors&gt;&lt;authors&gt;&lt;author&gt;Bernard Vandermeersch &lt;/author&gt;&lt;author&gt;Ofer Bar-Yosef&lt;/author&gt;&lt;/authors&gt;&lt;/contributors&gt;&lt;titles&gt;&lt;title&gt;The Paleolithic Burials at Qafzeh Cave, Israel&lt;/title&gt;&lt;secondary-title&gt;PALEO Revue d&amp;apos;archéologie préhistorique&lt;/secondary-title&gt;&lt;/titles&gt;&lt;periodical&gt;&lt;full-title&gt;PALEO Revue d&amp;apos;archéologie préhistorique&lt;/full-title&gt;&lt;/periodical&gt;&lt;pages&gt;256-275&lt;/pages&gt;&lt;volume&gt;30&lt;/volume&gt;&lt;dates&gt;&lt;year&gt;2019&lt;/year&gt;&lt;/dates&gt;&lt;urls&gt;&lt;/urls&gt;&lt;/record&gt;&lt;/Cite&gt;&lt;/EndNote&gt;</w:instrText>
      </w:r>
      <w:r w:rsidR="00B45A11" w:rsidRPr="0014096F">
        <w:rPr>
          <w:rFonts w:ascii="Times New Roman" w:hAnsi="Times New Roman" w:cs="Times New Roman"/>
          <w:color w:val="000000" w:themeColor="text1"/>
          <w:sz w:val="24"/>
        </w:rPr>
        <w:fldChar w:fldCharType="separate"/>
      </w:r>
      <w:r w:rsidR="00B45A11" w:rsidRPr="0014096F">
        <w:rPr>
          <w:rFonts w:ascii="Times New Roman" w:hAnsi="Times New Roman" w:cs="Times New Roman"/>
          <w:noProof/>
          <w:color w:val="000000" w:themeColor="text1"/>
          <w:sz w:val="24"/>
          <w:vertAlign w:val="superscript"/>
        </w:rPr>
        <w:t>2</w:t>
      </w:r>
      <w:r w:rsidR="00B45A11" w:rsidRPr="0014096F">
        <w:rPr>
          <w:rFonts w:ascii="Times New Roman" w:hAnsi="Times New Roman" w:cs="Times New Roman"/>
          <w:color w:val="000000" w:themeColor="text1"/>
          <w:sz w:val="24"/>
        </w:rPr>
        <w:fldChar w:fldCharType="end"/>
      </w:r>
      <w:r w:rsidR="00A347CC" w:rsidRPr="0014096F">
        <w:rPr>
          <w:rFonts w:ascii="Times New Roman" w:hAnsi="Times New Roman" w:cs="Times New Roman"/>
          <w:color w:val="000000" w:themeColor="text1"/>
          <w:sz w:val="24"/>
        </w:rPr>
        <w:t xml:space="preserve"> suggesting that the specimen remained largely undisturbed post-burial.</w:t>
      </w:r>
    </w:p>
    <w:p w14:paraId="3826A33A" w14:textId="77777777" w:rsidR="00A347CC" w:rsidRPr="0014096F" w:rsidRDefault="00B45A11" w:rsidP="00B45A11">
      <w:pPr>
        <w:rPr>
          <w:rFonts w:ascii="Times New Roman" w:hAnsi="Times New Roman" w:cs="Times New Roman"/>
          <w:color w:val="000000" w:themeColor="text1"/>
          <w:sz w:val="24"/>
        </w:rPr>
      </w:pPr>
      <w:r w:rsidRPr="0014096F">
        <w:rPr>
          <w:rFonts w:ascii="Times New Roman" w:hAnsi="Times New Roman" w:cs="Times New Roman"/>
          <w:color w:val="000000" w:themeColor="text1"/>
          <w:sz w:val="24"/>
        </w:rPr>
        <w:br w:type="page"/>
      </w:r>
    </w:p>
    <w:bookmarkEnd w:id="0"/>
    <w:p w14:paraId="3D50B087" w14:textId="77777777" w:rsidR="00E20AFB" w:rsidRPr="0014096F" w:rsidRDefault="00A347CC" w:rsidP="00B45A11">
      <w:pPr>
        <w:spacing w:after="120" w:line="240" w:lineRule="auto"/>
        <w:jc w:val="both"/>
        <w:rPr>
          <w:rFonts w:ascii="Times New Roman" w:hAnsi="Times New Roman" w:cs="Times New Roman"/>
          <w:color w:val="000000" w:themeColor="text1"/>
          <w:szCs w:val="24"/>
        </w:rPr>
      </w:pPr>
      <w:r w:rsidRPr="0014096F">
        <w:rPr>
          <w:rFonts w:ascii="Times New Roman" w:hAnsi="Times New Roman" w:cs="Times New Roman"/>
          <w:b/>
          <w:noProof/>
          <w:color w:val="000000" w:themeColor="text1"/>
        </w:rPr>
        <w:lastRenderedPageBreak/>
        <w:drawing>
          <wp:anchor distT="0" distB="0" distL="114300" distR="114300" simplePos="0" relativeHeight="251658240" behindDoc="0" locked="0" layoutInCell="1" allowOverlap="1" wp14:anchorId="01F879ED" wp14:editId="346A386A">
            <wp:simplePos x="0" y="0"/>
            <wp:positionH relativeFrom="column">
              <wp:posOffset>199567</wp:posOffset>
            </wp:positionH>
            <wp:positionV relativeFrom="paragraph">
              <wp:posOffset>112395</wp:posOffset>
            </wp:positionV>
            <wp:extent cx="5476240" cy="6836410"/>
            <wp:effectExtent l="0" t="0" r="0" b="254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a S1 copy.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476240" cy="6836410"/>
                    </a:xfrm>
                    <a:prstGeom prst="rect">
                      <a:avLst/>
                    </a:prstGeom>
                  </pic:spPr>
                </pic:pic>
              </a:graphicData>
            </a:graphic>
            <wp14:sizeRelH relativeFrom="page">
              <wp14:pctWidth>0</wp14:pctWidth>
            </wp14:sizeRelH>
            <wp14:sizeRelV relativeFrom="page">
              <wp14:pctHeight>0</wp14:pctHeight>
            </wp14:sizeRelV>
          </wp:anchor>
        </w:drawing>
      </w:r>
      <w:bookmarkEnd w:id="1"/>
      <w:r w:rsidR="00776D27" w:rsidRPr="0014096F">
        <w:rPr>
          <w:rFonts w:ascii="Times New Roman" w:hAnsi="Times New Roman" w:cs="Times New Roman"/>
          <w:b/>
          <w:color w:val="000000" w:themeColor="text1"/>
          <w:szCs w:val="24"/>
        </w:rPr>
        <w:t>Figure S1.</w:t>
      </w:r>
      <w:r w:rsidR="00776D27" w:rsidRPr="0014096F">
        <w:rPr>
          <w:rFonts w:ascii="Times New Roman" w:hAnsi="Times New Roman" w:cs="Times New Roman"/>
          <w:color w:val="000000" w:themeColor="text1"/>
          <w:szCs w:val="24"/>
        </w:rPr>
        <w:t xml:space="preserve"> </w:t>
      </w:r>
      <w:proofErr w:type="spellStart"/>
      <w:r w:rsidR="00AE5404" w:rsidRPr="0014096F">
        <w:rPr>
          <w:rFonts w:ascii="Times New Roman" w:hAnsi="Times New Roman" w:cs="Times New Roman"/>
          <w:color w:val="000000" w:themeColor="text1"/>
          <w:szCs w:val="24"/>
        </w:rPr>
        <w:t>Qafzeh</w:t>
      </w:r>
      <w:proofErr w:type="spellEnd"/>
      <w:r w:rsidR="00AE5404" w:rsidRPr="0014096F">
        <w:rPr>
          <w:rFonts w:ascii="Times New Roman" w:hAnsi="Times New Roman" w:cs="Times New Roman"/>
          <w:color w:val="000000" w:themeColor="text1"/>
          <w:szCs w:val="24"/>
        </w:rPr>
        <w:t xml:space="preserve"> 25. Selected anatomical elements. Cranium in right and left lateral views (top); right and left hemimandibles (middle); right and left arms and the left hand in articulation, the latter placed over the proximal portion of the right humerus (bottom left); articulated lumbar vertebrae and the distal fragment of the left femur together with a fragment of the proximal epiphysis of the tibia (bottom right). </w:t>
      </w:r>
      <w:r w:rsidR="000616AD" w:rsidRPr="0014096F">
        <w:rPr>
          <w:rFonts w:ascii="Times New Roman" w:hAnsi="Times New Roman" w:cs="Times New Roman"/>
          <w:color w:val="000000" w:themeColor="text1"/>
          <w:szCs w:val="24"/>
        </w:rPr>
        <w:t>Scale bars are</w:t>
      </w:r>
      <w:r w:rsidR="00AE5404" w:rsidRPr="0014096F">
        <w:rPr>
          <w:rFonts w:ascii="Times New Roman" w:hAnsi="Times New Roman" w:cs="Times New Roman"/>
          <w:color w:val="000000" w:themeColor="text1"/>
          <w:szCs w:val="24"/>
        </w:rPr>
        <w:t xml:space="preserve"> 2</w:t>
      </w:r>
      <w:r w:rsidR="000616AD" w:rsidRPr="0014096F">
        <w:rPr>
          <w:rFonts w:ascii="Times New Roman" w:hAnsi="Times New Roman" w:cs="Times New Roman"/>
          <w:color w:val="000000" w:themeColor="text1"/>
          <w:szCs w:val="24"/>
        </w:rPr>
        <w:t xml:space="preserve"> </w:t>
      </w:r>
      <w:r w:rsidR="00AE5404" w:rsidRPr="0014096F">
        <w:rPr>
          <w:rFonts w:ascii="Times New Roman" w:hAnsi="Times New Roman" w:cs="Times New Roman"/>
          <w:color w:val="000000" w:themeColor="text1"/>
          <w:szCs w:val="24"/>
        </w:rPr>
        <w:t xml:space="preserve">cm. </w:t>
      </w:r>
    </w:p>
    <w:p w14:paraId="5B90F752" w14:textId="77777777" w:rsidR="00B45A11" w:rsidRPr="0014096F" w:rsidRDefault="00B45A11">
      <w:pPr>
        <w:rPr>
          <w:rFonts w:ascii="Times New Roman" w:hAnsi="Times New Roman" w:cs="Times New Roman"/>
          <w:b/>
          <w:color w:val="000000" w:themeColor="text1"/>
          <w:sz w:val="24"/>
        </w:rPr>
      </w:pPr>
      <w:r w:rsidRPr="0014096F">
        <w:rPr>
          <w:rFonts w:ascii="Times New Roman" w:hAnsi="Times New Roman" w:cs="Times New Roman"/>
          <w:b/>
          <w:color w:val="000000" w:themeColor="text1"/>
          <w:sz w:val="24"/>
        </w:rPr>
        <w:br w:type="page"/>
      </w:r>
    </w:p>
    <w:p w14:paraId="636CDB2E" w14:textId="77777777" w:rsidR="00791100" w:rsidRPr="0014096F" w:rsidRDefault="00791100" w:rsidP="00B45A11">
      <w:pPr>
        <w:spacing w:after="120" w:line="360" w:lineRule="auto"/>
        <w:jc w:val="both"/>
        <w:rPr>
          <w:rFonts w:ascii="Times New Roman" w:hAnsi="Times New Roman" w:cs="Times New Roman"/>
          <w:b/>
          <w:color w:val="000000" w:themeColor="text1"/>
          <w:sz w:val="24"/>
        </w:rPr>
      </w:pPr>
      <w:r w:rsidRPr="0014096F">
        <w:rPr>
          <w:rFonts w:ascii="Times New Roman" w:hAnsi="Times New Roman" w:cs="Times New Roman"/>
          <w:b/>
          <w:color w:val="000000" w:themeColor="text1"/>
          <w:sz w:val="24"/>
        </w:rPr>
        <w:lastRenderedPageBreak/>
        <w:t xml:space="preserve">Segmentation and reconstruction </w:t>
      </w:r>
    </w:p>
    <w:p w14:paraId="62215E1B" w14:textId="77777777" w:rsidR="00791100" w:rsidRPr="0014096F" w:rsidRDefault="00791100" w:rsidP="00B45A11">
      <w:pPr>
        <w:spacing w:after="120" w:line="360" w:lineRule="auto"/>
        <w:ind w:firstLine="284"/>
        <w:jc w:val="both"/>
        <w:rPr>
          <w:rFonts w:ascii="Times New Roman" w:hAnsi="Times New Roman" w:cs="Times New Roman"/>
          <w:color w:val="000000" w:themeColor="text1"/>
          <w:sz w:val="24"/>
          <w:szCs w:val="24"/>
        </w:rPr>
      </w:pPr>
      <w:r w:rsidRPr="0014096F">
        <w:rPr>
          <w:rFonts w:ascii="Times New Roman" w:hAnsi="Times New Roman" w:cs="Times New Roman"/>
          <w:color w:val="000000" w:themeColor="text1"/>
          <w:sz w:val="24"/>
          <w:szCs w:val="24"/>
        </w:rPr>
        <w:t xml:space="preserve">The segmentation process for reconstructing the mandible primarily utilized semi-automatic methods. For the </w:t>
      </w:r>
      <w:r w:rsidR="006D00C2" w:rsidRPr="0014096F">
        <w:rPr>
          <w:rFonts w:ascii="Times New Roman" w:hAnsi="Times New Roman" w:cs="Times New Roman"/>
          <w:color w:val="000000" w:themeColor="text1"/>
          <w:sz w:val="24"/>
          <w:szCs w:val="24"/>
        </w:rPr>
        <w:t>LP</w:t>
      </w:r>
      <w:r w:rsidRPr="0014096F">
        <w:rPr>
          <w:rFonts w:ascii="Times New Roman" w:hAnsi="Times New Roman" w:cs="Times New Roman"/>
          <w:color w:val="000000" w:themeColor="text1"/>
          <w:sz w:val="24"/>
          <w:szCs w:val="24"/>
          <w:vertAlign w:val="subscript"/>
        </w:rPr>
        <w:t>3</w:t>
      </w:r>
      <w:r w:rsidRPr="0014096F">
        <w:rPr>
          <w:rFonts w:ascii="Times New Roman" w:hAnsi="Times New Roman" w:cs="Times New Roman"/>
          <w:color w:val="000000" w:themeColor="text1"/>
          <w:sz w:val="24"/>
          <w:szCs w:val="24"/>
        </w:rPr>
        <w:t xml:space="preserve"> reconstruction, the initial task was to manually isolate the tooth, which remained in its original position from the displaced crown and the surrounding mandibular bone. This manual segmentation was executed using the thresholding mask editor in Mimics software (v.18), necessitated by the similar contrast between sediment, bone, and dentine, which prevented the establishment of unique Hounsfield values for each structure, resulting in significant overlap.</w:t>
      </w:r>
    </w:p>
    <w:p w14:paraId="35242F51" w14:textId="77777777" w:rsidR="003708C6" w:rsidRPr="0014096F" w:rsidRDefault="003708C6" w:rsidP="00B45A11">
      <w:pPr>
        <w:spacing w:after="120" w:line="360" w:lineRule="auto"/>
        <w:ind w:firstLine="284"/>
        <w:jc w:val="both"/>
        <w:rPr>
          <w:rFonts w:ascii="Times New Roman" w:hAnsi="Times New Roman" w:cs="Times New Roman"/>
          <w:color w:val="000000" w:themeColor="text1"/>
          <w:sz w:val="24"/>
          <w:szCs w:val="24"/>
        </w:rPr>
      </w:pPr>
      <w:r w:rsidRPr="0014096F">
        <w:rPr>
          <w:rFonts w:ascii="Times New Roman" w:hAnsi="Times New Roman" w:cs="Times New Roman"/>
          <w:color w:val="000000" w:themeColor="text1"/>
          <w:sz w:val="24"/>
          <w:szCs w:val="24"/>
        </w:rPr>
        <w:t xml:space="preserve">Once both the root and crown fragment had been isolated, a virtual reconstruction of the tooth was carried out. A modern male </w:t>
      </w:r>
      <w:r w:rsidRPr="0014096F">
        <w:rPr>
          <w:rFonts w:ascii="Times New Roman" w:hAnsi="Times New Roman" w:cs="Times New Roman"/>
          <w:i/>
          <w:color w:val="000000" w:themeColor="text1"/>
          <w:sz w:val="24"/>
          <w:szCs w:val="24"/>
        </w:rPr>
        <w:t>Homo sapiens</w:t>
      </w:r>
      <w:r w:rsidRPr="0014096F">
        <w:rPr>
          <w:rFonts w:ascii="Times New Roman" w:hAnsi="Times New Roman" w:cs="Times New Roman"/>
          <w:color w:val="000000" w:themeColor="text1"/>
          <w:sz w:val="24"/>
          <w:szCs w:val="24"/>
        </w:rPr>
        <w:t xml:space="preserve"> premolar was used as a reference model to reposition the displaced crown fragment relative to its original anatomical position on the root. The right </w:t>
      </w:r>
      <w:r w:rsidR="006D00C2" w:rsidRPr="0014096F">
        <w:rPr>
          <w:rFonts w:ascii="Times New Roman" w:hAnsi="Times New Roman" w:cs="Times New Roman"/>
          <w:color w:val="000000" w:themeColor="text1"/>
          <w:sz w:val="24"/>
          <w:szCs w:val="24"/>
        </w:rPr>
        <w:t>P</w:t>
      </w:r>
      <w:r w:rsidRPr="0014096F">
        <w:rPr>
          <w:rFonts w:ascii="Times New Roman" w:hAnsi="Times New Roman" w:cs="Times New Roman"/>
          <w:color w:val="000000" w:themeColor="text1"/>
          <w:sz w:val="24"/>
          <w:szCs w:val="24"/>
          <w:vertAlign w:val="subscript"/>
        </w:rPr>
        <w:t>3</w:t>
      </w:r>
      <w:r w:rsidRPr="0014096F">
        <w:rPr>
          <w:rFonts w:ascii="Times New Roman" w:hAnsi="Times New Roman" w:cs="Times New Roman"/>
          <w:color w:val="000000" w:themeColor="text1"/>
          <w:sz w:val="24"/>
          <w:szCs w:val="24"/>
        </w:rPr>
        <w:t xml:space="preserve"> </w:t>
      </w:r>
      <w:r w:rsidR="007057BF" w:rsidRPr="0014096F">
        <w:rPr>
          <w:rFonts w:ascii="Times New Roman" w:hAnsi="Times New Roman" w:cs="Times New Roman"/>
          <w:color w:val="000000" w:themeColor="text1"/>
          <w:sz w:val="24"/>
          <w:szCs w:val="24"/>
        </w:rPr>
        <w:t xml:space="preserve">of </w:t>
      </w:r>
      <w:proofErr w:type="spellStart"/>
      <w:r w:rsidR="007057BF" w:rsidRPr="0014096F">
        <w:rPr>
          <w:rFonts w:ascii="Times New Roman" w:hAnsi="Times New Roman" w:cs="Times New Roman"/>
          <w:color w:val="000000" w:themeColor="text1"/>
          <w:sz w:val="24"/>
          <w:szCs w:val="24"/>
        </w:rPr>
        <w:t>Qafzeh</w:t>
      </w:r>
      <w:proofErr w:type="spellEnd"/>
      <w:r w:rsidR="007057BF" w:rsidRPr="0014096F">
        <w:rPr>
          <w:rFonts w:ascii="Times New Roman" w:hAnsi="Times New Roman" w:cs="Times New Roman"/>
          <w:color w:val="000000" w:themeColor="text1"/>
          <w:sz w:val="24"/>
          <w:szCs w:val="24"/>
        </w:rPr>
        <w:t xml:space="preserve"> 25 </w:t>
      </w:r>
      <w:r w:rsidR="00791100" w:rsidRPr="0014096F">
        <w:rPr>
          <w:rFonts w:ascii="Times New Roman" w:hAnsi="Times New Roman" w:cs="Times New Roman"/>
          <w:color w:val="000000" w:themeColor="text1"/>
          <w:sz w:val="24"/>
          <w:szCs w:val="24"/>
        </w:rPr>
        <w:t xml:space="preserve">was not used for this purpose due to its badly state of preservation. </w:t>
      </w:r>
    </w:p>
    <w:p w14:paraId="4837F36B" w14:textId="77777777" w:rsidR="007E4FA6" w:rsidRPr="0014096F" w:rsidRDefault="003708C6" w:rsidP="00B45A11">
      <w:pPr>
        <w:spacing w:after="120" w:line="360" w:lineRule="auto"/>
        <w:ind w:firstLine="284"/>
        <w:jc w:val="both"/>
        <w:rPr>
          <w:rFonts w:ascii="Times New Roman" w:hAnsi="Times New Roman" w:cs="Times New Roman"/>
          <w:color w:val="000000" w:themeColor="text1"/>
          <w:sz w:val="24"/>
          <w:szCs w:val="24"/>
        </w:rPr>
      </w:pPr>
      <w:r w:rsidRPr="0014096F">
        <w:rPr>
          <w:rFonts w:ascii="Times New Roman" w:hAnsi="Times New Roman" w:cs="Times New Roman"/>
          <w:color w:val="000000" w:themeColor="text1"/>
          <w:sz w:val="24"/>
          <w:szCs w:val="24"/>
        </w:rPr>
        <w:t xml:space="preserve">The reconstruction process </w:t>
      </w:r>
      <w:r w:rsidR="003C70A8" w:rsidRPr="0014096F">
        <w:rPr>
          <w:rFonts w:ascii="Times New Roman" w:hAnsi="Times New Roman" w:cs="Times New Roman"/>
          <w:color w:val="000000" w:themeColor="text1"/>
          <w:sz w:val="24"/>
          <w:szCs w:val="24"/>
        </w:rPr>
        <w:t xml:space="preserve">(Fig. S2) </w:t>
      </w:r>
      <w:r w:rsidRPr="0014096F">
        <w:rPr>
          <w:rFonts w:ascii="Times New Roman" w:hAnsi="Times New Roman" w:cs="Times New Roman"/>
          <w:color w:val="000000" w:themeColor="text1"/>
          <w:sz w:val="24"/>
          <w:szCs w:val="24"/>
        </w:rPr>
        <w:t xml:space="preserve">began with the superimposition of the modern reference tooth onto the preserved root of </w:t>
      </w:r>
      <w:proofErr w:type="spellStart"/>
      <w:r w:rsidRPr="0014096F">
        <w:rPr>
          <w:rFonts w:ascii="Times New Roman" w:hAnsi="Times New Roman" w:cs="Times New Roman"/>
          <w:color w:val="000000" w:themeColor="text1"/>
          <w:sz w:val="24"/>
          <w:szCs w:val="24"/>
        </w:rPr>
        <w:t>Qafzeh</w:t>
      </w:r>
      <w:proofErr w:type="spellEnd"/>
      <w:r w:rsidRPr="0014096F">
        <w:rPr>
          <w:rFonts w:ascii="Times New Roman" w:hAnsi="Times New Roman" w:cs="Times New Roman"/>
          <w:color w:val="000000" w:themeColor="text1"/>
          <w:sz w:val="24"/>
          <w:szCs w:val="24"/>
        </w:rPr>
        <w:t xml:space="preserve"> 25</w:t>
      </w:r>
      <w:r w:rsidR="00674098" w:rsidRPr="0014096F">
        <w:rPr>
          <w:rFonts w:ascii="Times New Roman" w:hAnsi="Times New Roman" w:cs="Times New Roman"/>
          <w:color w:val="000000" w:themeColor="text1"/>
          <w:sz w:val="24"/>
          <w:szCs w:val="24"/>
        </w:rPr>
        <w:t xml:space="preserve"> left </w:t>
      </w:r>
      <w:r w:rsidR="006D00C2" w:rsidRPr="0014096F">
        <w:rPr>
          <w:rFonts w:ascii="Times New Roman" w:hAnsi="Times New Roman" w:cs="Times New Roman"/>
          <w:color w:val="000000" w:themeColor="text1"/>
          <w:sz w:val="24"/>
          <w:szCs w:val="24"/>
        </w:rPr>
        <w:t>P</w:t>
      </w:r>
      <w:r w:rsidR="00674098" w:rsidRPr="0014096F">
        <w:rPr>
          <w:rFonts w:ascii="Times New Roman" w:hAnsi="Times New Roman" w:cs="Times New Roman"/>
          <w:color w:val="000000" w:themeColor="text1"/>
          <w:sz w:val="24"/>
          <w:szCs w:val="24"/>
          <w:vertAlign w:val="subscript"/>
        </w:rPr>
        <w:t>3</w:t>
      </w:r>
      <w:r w:rsidRPr="0014096F">
        <w:rPr>
          <w:rFonts w:ascii="Times New Roman" w:hAnsi="Times New Roman" w:cs="Times New Roman"/>
          <w:color w:val="000000" w:themeColor="text1"/>
          <w:sz w:val="24"/>
          <w:szCs w:val="24"/>
        </w:rPr>
        <w:t>. Subsequently, n</w:t>
      </w:r>
      <w:r w:rsidR="00791100" w:rsidRPr="0014096F">
        <w:rPr>
          <w:rFonts w:ascii="Times New Roman" w:hAnsi="Times New Roman" w:cs="Times New Roman"/>
          <w:color w:val="000000" w:themeColor="text1"/>
          <w:sz w:val="24"/>
          <w:szCs w:val="24"/>
        </w:rPr>
        <w:t>ine points were registered on both the modern tooth and the crown fragment for alignment using the point registration method available in Mimics software version 18. This method involves placing landmark points on the STLs, parts, and images, allowing Mimics to calculate and apply the transformation matrix that achieves the best fit between the start and end points.</w:t>
      </w:r>
    </w:p>
    <w:p w14:paraId="2582242B" w14:textId="77777777" w:rsidR="007E4FA6" w:rsidRPr="0014096F" w:rsidRDefault="007E4FA6">
      <w:pPr>
        <w:rPr>
          <w:rFonts w:ascii="Times New Roman" w:hAnsi="Times New Roman" w:cs="Times New Roman"/>
          <w:color w:val="000000" w:themeColor="text1"/>
          <w:sz w:val="24"/>
          <w:szCs w:val="24"/>
        </w:rPr>
      </w:pPr>
      <w:r w:rsidRPr="0014096F">
        <w:rPr>
          <w:rFonts w:ascii="Times New Roman" w:hAnsi="Times New Roman" w:cs="Times New Roman"/>
          <w:color w:val="000000" w:themeColor="text1"/>
          <w:sz w:val="24"/>
          <w:szCs w:val="24"/>
        </w:rPr>
        <w:br w:type="page"/>
      </w:r>
    </w:p>
    <w:p w14:paraId="0CB2465D" w14:textId="77777777" w:rsidR="00350BC1" w:rsidRPr="0014096F" w:rsidRDefault="007E4FA6" w:rsidP="00B45A11">
      <w:pPr>
        <w:spacing w:before="100" w:beforeAutospacing="1" w:after="0" w:line="360" w:lineRule="auto"/>
        <w:jc w:val="both"/>
        <w:rPr>
          <w:rFonts w:ascii="Times New Roman" w:hAnsi="Times New Roman" w:cs="Times New Roman"/>
          <w:color w:val="000000" w:themeColor="text1"/>
          <w:sz w:val="24"/>
          <w:szCs w:val="24"/>
        </w:rPr>
      </w:pPr>
      <w:r w:rsidRPr="0014096F">
        <w:rPr>
          <w:rFonts w:ascii="Times New Roman" w:hAnsi="Times New Roman" w:cs="Times New Roman"/>
          <w:noProof/>
          <w:color w:val="000000" w:themeColor="text1"/>
          <w:sz w:val="24"/>
          <w:szCs w:val="24"/>
        </w:rPr>
        <w:lastRenderedPageBreak/>
        <w:drawing>
          <wp:anchor distT="0" distB="0" distL="114300" distR="114300" simplePos="0" relativeHeight="251659264" behindDoc="0" locked="0" layoutInCell="1" allowOverlap="1" wp14:anchorId="6A0300A4" wp14:editId="103C8506">
            <wp:simplePos x="0" y="0"/>
            <wp:positionH relativeFrom="margin">
              <wp:posOffset>0</wp:posOffset>
            </wp:positionH>
            <wp:positionV relativeFrom="paragraph">
              <wp:posOffset>312420</wp:posOffset>
            </wp:positionV>
            <wp:extent cx="5914390" cy="6359525"/>
            <wp:effectExtent l="0" t="0" r="3810" b="317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ure S2 def copy.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14390" cy="6359525"/>
                    </a:xfrm>
                    <a:prstGeom prst="rect">
                      <a:avLst/>
                    </a:prstGeom>
                  </pic:spPr>
                </pic:pic>
              </a:graphicData>
            </a:graphic>
            <wp14:sizeRelH relativeFrom="page">
              <wp14:pctWidth>0</wp14:pctWidth>
            </wp14:sizeRelH>
            <wp14:sizeRelV relativeFrom="page">
              <wp14:pctHeight>0</wp14:pctHeight>
            </wp14:sizeRelV>
          </wp:anchor>
        </w:drawing>
      </w:r>
    </w:p>
    <w:p w14:paraId="2E420EDD" w14:textId="77777777" w:rsidR="00791100" w:rsidRPr="0014096F" w:rsidRDefault="00791100" w:rsidP="007E4FA6">
      <w:pPr>
        <w:spacing w:after="0" w:line="240" w:lineRule="auto"/>
        <w:jc w:val="both"/>
        <w:rPr>
          <w:rFonts w:ascii="Times New Roman" w:hAnsi="Times New Roman" w:cs="Times New Roman"/>
          <w:color w:val="000000" w:themeColor="text1"/>
          <w:szCs w:val="24"/>
        </w:rPr>
      </w:pPr>
      <w:r w:rsidRPr="0014096F">
        <w:rPr>
          <w:rFonts w:ascii="Times New Roman" w:hAnsi="Times New Roman" w:cs="Times New Roman"/>
          <w:b/>
          <w:color w:val="000000" w:themeColor="text1"/>
          <w:szCs w:val="24"/>
        </w:rPr>
        <w:t>Figure S2</w:t>
      </w:r>
      <w:r w:rsidR="0037343D" w:rsidRPr="0014096F">
        <w:rPr>
          <w:rFonts w:ascii="Times New Roman" w:hAnsi="Times New Roman" w:cs="Times New Roman"/>
          <w:b/>
          <w:color w:val="000000" w:themeColor="text1"/>
          <w:szCs w:val="24"/>
        </w:rPr>
        <w:t>.</w:t>
      </w:r>
      <w:r w:rsidRPr="0014096F">
        <w:rPr>
          <w:rFonts w:ascii="Times New Roman" w:hAnsi="Times New Roman" w:cs="Times New Roman"/>
          <w:color w:val="000000" w:themeColor="text1"/>
          <w:szCs w:val="24"/>
        </w:rPr>
        <w:t xml:space="preserve"> </w:t>
      </w:r>
      <w:r w:rsidR="00D416C4" w:rsidRPr="0014096F">
        <w:rPr>
          <w:rFonts w:ascii="Times New Roman" w:hAnsi="Times New Roman" w:cs="Times New Roman"/>
          <w:color w:val="000000" w:themeColor="text1"/>
          <w:szCs w:val="24"/>
        </w:rPr>
        <w:t>Virtual r</w:t>
      </w:r>
      <w:r w:rsidR="003708C6" w:rsidRPr="0014096F">
        <w:rPr>
          <w:rFonts w:ascii="Times New Roman" w:hAnsi="Times New Roman" w:cs="Times New Roman"/>
          <w:color w:val="000000" w:themeColor="text1"/>
          <w:szCs w:val="24"/>
        </w:rPr>
        <w:t xml:space="preserve">econstruction of the </w:t>
      </w:r>
      <w:proofErr w:type="spellStart"/>
      <w:r w:rsidR="003708C6" w:rsidRPr="0014096F">
        <w:rPr>
          <w:rFonts w:ascii="Times New Roman" w:hAnsi="Times New Roman" w:cs="Times New Roman"/>
          <w:color w:val="000000" w:themeColor="text1"/>
          <w:szCs w:val="24"/>
        </w:rPr>
        <w:t>Qafzeh</w:t>
      </w:r>
      <w:proofErr w:type="spellEnd"/>
      <w:r w:rsidR="003708C6" w:rsidRPr="0014096F">
        <w:rPr>
          <w:rFonts w:ascii="Times New Roman" w:hAnsi="Times New Roman" w:cs="Times New Roman"/>
          <w:color w:val="000000" w:themeColor="text1"/>
          <w:szCs w:val="24"/>
        </w:rPr>
        <w:t xml:space="preserve"> 25 left inferior </w:t>
      </w:r>
      <w:r w:rsidR="006D00C2" w:rsidRPr="0014096F">
        <w:rPr>
          <w:rFonts w:ascii="Times New Roman" w:hAnsi="Times New Roman" w:cs="Times New Roman"/>
          <w:color w:val="000000" w:themeColor="text1"/>
          <w:szCs w:val="24"/>
        </w:rPr>
        <w:t>P</w:t>
      </w:r>
      <w:r w:rsidR="003708C6" w:rsidRPr="0014096F">
        <w:rPr>
          <w:rFonts w:ascii="Times New Roman" w:hAnsi="Times New Roman" w:cs="Times New Roman"/>
          <w:color w:val="000000" w:themeColor="text1"/>
          <w:szCs w:val="24"/>
          <w:vertAlign w:val="subscript"/>
        </w:rPr>
        <w:t>3</w:t>
      </w:r>
      <w:r w:rsidR="003708C6" w:rsidRPr="0014096F">
        <w:rPr>
          <w:rFonts w:ascii="Times New Roman" w:hAnsi="Times New Roman" w:cs="Times New Roman"/>
          <w:color w:val="000000" w:themeColor="text1"/>
          <w:szCs w:val="24"/>
        </w:rPr>
        <w:t xml:space="preserve">. </w:t>
      </w:r>
      <w:r w:rsidRPr="0014096F">
        <w:rPr>
          <w:rFonts w:ascii="Times New Roman" w:hAnsi="Times New Roman" w:cs="Times New Roman"/>
          <w:color w:val="000000" w:themeColor="text1"/>
          <w:szCs w:val="24"/>
        </w:rPr>
        <w:t>The landmarks used included the apex of the lingual cusp (</w:t>
      </w:r>
      <w:r w:rsidRPr="0014096F">
        <w:rPr>
          <w:rFonts w:ascii="Times New Roman" w:hAnsi="Times New Roman" w:cs="Times New Roman"/>
          <w:i/>
          <w:color w:val="000000" w:themeColor="text1"/>
          <w:szCs w:val="24"/>
        </w:rPr>
        <w:t xml:space="preserve">apex </w:t>
      </w:r>
      <w:proofErr w:type="spellStart"/>
      <w:r w:rsidRPr="0014096F">
        <w:rPr>
          <w:rFonts w:ascii="Times New Roman" w:hAnsi="Times New Roman" w:cs="Times New Roman"/>
          <w:i/>
          <w:color w:val="000000" w:themeColor="text1"/>
          <w:szCs w:val="24"/>
        </w:rPr>
        <w:t>cuspidis</w:t>
      </w:r>
      <w:proofErr w:type="spellEnd"/>
      <w:r w:rsidRPr="0014096F">
        <w:rPr>
          <w:rFonts w:ascii="Times New Roman" w:hAnsi="Times New Roman" w:cs="Times New Roman"/>
          <w:i/>
          <w:color w:val="000000" w:themeColor="text1"/>
          <w:szCs w:val="24"/>
        </w:rPr>
        <w:t xml:space="preserve"> lingualis</w:t>
      </w:r>
      <w:r w:rsidRPr="0014096F">
        <w:rPr>
          <w:rFonts w:ascii="Times New Roman" w:hAnsi="Times New Roman" w:cs="Times New Roman"/>
          <w:color w:val="000000" w:themeColor="text1"/>
          <w:szCs w:val="24"/>
        </w:rPr>
        <w:t xml:space="preserve">), three points on the crest of the </w:t>
      </w:r>
      <w:proofErr w:type="spellStart"/>
      <w:r w:rsidRPr="0014096F">
        <w:rPr>
          <w:rFonts w:ascii="Times New Roman" w:hAnsi="Times New Roman" w:cs="Times New Roman"/>
          <w:color w:val="000000" w:themeColor="text1"/>
          <w:szCs w:val="24"/>
        </w:rPr>
        <w:t>mesiolingual</w:t>
      </w:r>
      <w:proofErr w:type="spellEnd"/>
      <w:r w:rsidRPr="0014096F">
        <w:rPr>
          <w:rFonts w:ascii="Times New Roman" w:hAnsi="Times New Roman" w:cs="Times New Roman"/>
          <w:color w:val="000000" w:themeColor="text1"/>
          <w:szCs w:val="24"/>
        </w:rPr>
        <w:t xml:space="preserve"> cusp (</w:t>
      </w:r>
      <w:r w:rsidRPr="0014096F">
        <w:rPr>
          <w:rFonts w:ascii="Times New Roman" w:hAnsi="Times New Roman" w:cs="Times New Roman"/>
          <w:i/>
          <w:color w:val="000000" w:themeColor="text1"/>
          <w:szCs w:val="24"/>
        </w:rPr>
        <w:t xml:space="preserve">crista </w:t>
      </w:r>
      <w:proofErr w:type="spellStart"/>
      <w:r w:rsidRPr="0014096F">
        <w:rPr>
          <w:rFonts w:ascii="Times New Roman" w:hAnsi="Times New Roman" w:cs="Times New Roman"/>
          <w:i/>
          <w:color w:val="000000" w:themeColor="text1"/>
          <w:szCs w:val="24"/>
        </w:rPr>
        <w:t>cuspidis</w:t>
      </w:r>
      <w:proofErr w:type="spellEnd"/>
      <w:r w:rsidRPr="0014096F">
        <w:rPr>
          <w:rFonts w:ascii="Times New Roman" w:hAnsi="Times New Roman" w:cs="Times New Roman"/>
          <w:i/>
          <w:color w:val="000000" w:themeColor="text1"/>
          <w:szCs w:val="24"/>
        </w:rPr>
        <w:t xml:space="preserve"> </w:t>
      </w:r>
      <w:proofErr w:type="spellStart"/>
      <w:r w:rsidRPr="0014096F">
        <w:rPr>
          <w:rFonts w:ascii="Times New Roman" w:hAnsi="Times New Roman" w:cs="Times New Roman"/>
          <w:i/>
          <w:color w:val="000000" w:themeColor="text1"/>
          <w:szCs w:val="24"/>
        </w:rPr>
        <w:t>mesiolingualis</w:t>
      </w:r>
      <w:proofErr w:type="spellEnd"/>
      <w:r w:rsidRPr="0014096F">
        <w:rPr>
          <w:rFonts w:ascii="Times New Roman" w:hAnsi="Times New Roman" w:cs="Times New Roman"/>
          <w:color w:val="000000" w:themeColor="text1"/>
          <w:szCs w:val="24"/>
        </w:rPr>
        <w:t>), the triangular fossa (</w:t>
      </w:r>
      <w:r w:rsidRPr="0014096F">
        <w:rPr>
          <w:rFonts w:ascii="Times New Roman" w:hAnsi="Times New Roman" w:cs="Times New Roman"/>
          <w:i/>
          <w:color w:val="000000" w:themeColor="text1"/>
          <w:szCs w:val="24"/>
        </w:rPr>
        <w:t>fossa triangularis medialis</w:t>
      </w:r>
      <w:r w:rsidRPr="0014096F">
        <w:rPr>
          <w:rFonts w:ascii="Times New Roman" w:hAnsi="Times New Roman" w:cs="Times New Roman"/>
          <w:color w:val="000000" w:themeColor="text1"/>
          <w:szCs w:val="24"/>
        </w:rPr>
        <w:t>), one point in the middle of the medial triangular crest (</w:t>
      </w:r>
      <w:r w:rsidRPr="0014096F">
        <w:rPr>
          <w:rFonts w:ascii="Times New Roman" w:hAnsi="Times New Roman" w:cs="Times New Roman"/>
          <w:i/>
          <w:color w:val="000000" w:themeColor="text1"/>
          <w:szCs w:val="24"/>
        </w:rPr>
        <w:t>crista triangularis medialis</w:t>
      </w:r>
      <w:r w:rsidRPr="0014096F">
        <w:rPr>
          <w:rFonts w:ascii="Times New Roman" w:hAnsi="Times New Roman" w:cs="Times New Roman"/>
          <w:color w:val="000000" w:themeColor="text1"/>
          <w:szCs w:val="24"/>
        </w:rPr>
        <w:t>), another in the middle of the buccal triangular crest (</w:t>
      </w:r>
      <w:r w:rsidRPr="0014096F">
        <w:rPr>
          <w:rFonts w:ascii="Times New Roman" w:hAnsi="Times New Roman" w:cs="Times New Roman"/>
          <w:i/>
          <w:color w:val="000000" w:themeColor="text1"/>
          <w:szCs w:val="24"/>
        </w:rPr>
        <w:t xml:space="preserve">crista triangularis </w:t>
      </w:r>
      <w:proofErr w:type="spellStart"/>
      <w:r w:rsidRPr="0014096F">
        <w:rPr>
          <w:rFonts w:ascii="Times New Roman" w:hAnsi="Times New Roman" w:cs="Times New Roman"/>
          <w:i/>
          <w:color w:val="000000" w:themeColor="text1"/>
          <w:szCs w:val="24"/>
        </w:rPr>
        <w:t>buccalis</w:t>
      </w:r>
      <w:proofErr w:type="spellEnd"/>
      <w:r w:rsidRPr="0014096F">
        <w:rPr>
          <w:rFonts w:ascii="Times New Roman" w:hAnsi="Times New Roman" w:cs="Times New Roman"/>
          <w:color w:val="000000" w:themeColor="text1"/>
          <w:szCs w:val="24"/>
        </w:rPr>
        <w:t>), the apex of the buccal cusp (</w:t>
      </w:r>
      <w:r w:rsidRPr="0014096F">
        <w:rPr>
          <w:rFonts w:ascii="Times New Roman" w:hAnsi="Times New Roman" w:cs="Times New Roman"/>
          <w:i/>
          <w:color w:val="000000" w:themeColor="text1"/>
          <w:szCs w:val="24"/>
        </w:rPr>
        <w:t xml:space="preserve">apex </w:t>
      </w:r>
      <w:proofErr w:type="spellStart"/>
      <w:r w:rsidRPr="0014096F">
        <w:rPr>
          <w:rFonts w:ascii="Times New Roman" w:hAnsi="Times New Roman" w:cs="Times New Roman"/>
          <w:i/>
          <w:color w:val="000000" w:themeColor="text1"/>
          <w:szCs w:val="24"/>
        </w:rPr>
        <w:t>cuspidis</w:t>
      </w:r>
      <w:proofErr w:type="spellEnd"/>
      <w:r w:rsidRPr="0014096F">
        <w:rPr>
          <w:rFonts w:ascii="Times New Roman" w:hAnsi="Times New Roman" w:cs="Times New Roman"/>
          <w:i/>
          <w:color w:val="000000" w:themeColor="text1"/>
          <w:szCs w:val="24"/>
        </w:rPr>
        <w:t xml:space="preserve"> </w:t>
      </w:r>
      <w:proofErr w:type="spellStart"/>
      <w:r w:rsidRPr="0014096F">
        <w:rPr>
          <w:rFonts w:ascii="Times New Roman" w:hAnsi="Times New Roman" w:cs="Times New Roman"/>
          <w:i/>
          <w:color w:val="000000" w:themeColor="text1"/>
          <w:szCs w:val="24"/>
        </w:rPr>
        <w:t>buccalis</w:t>
      </w:r>
      <w:proofErr w:type="spellEnd"/>
      <w:r w:rsidRPr="0014096F">
        <w:rPr>
          <w:rFonts w:ascii="Times New Roman" w:hAnsi="Times New Roman" w:cs="Times New Roman"/>
          <w:color w:val="000000" w:themeColor="text1"/>
          <w:szCs w:val="24"/>
        </w:rPr>
        <w:t>), and the middle of the central developmental groove (</w:t>
      </w:r>
      <w:r w:rsidRPr="0014096F">
        <w:rPr>
          <w:rFonts w:ascii="Times New Roman" w:hAnsi="Times New Roman" w:cs="Times New Roman"/>
          <w:i/>
          <w:color w:val="000000" w:themeColor="text1"/>
          <w:szCs w:val="24"/>
        </w:rPr>
        <w:t xml:space="preserve">sulcus </w:t>
      </w:r>
      <w:proofErr w:type="spellStart"/>
      <w:r w:rsidRPr="0014096F">
        <w:rPr>
          <w:rFonts w:ascii="Times New Roman" w:hAnsi="Times New Roman" w:cs="Times New Roman"/>
          <w:i/>
          <w:color w:val="000000" w:themeColor="text1"/>
          <w:szCs w:val="24"/>
        </w:rPr>
        <w:t>developmentalis</w:t>
      </w:r>
      <w:proofErr w:type="spellEnd"/>
      <w:r w:rsidRPr="0014096F">
        <w:rPr>
          <w:rFonts w:ascii="Times New Roman" w:hAnsi="Times New Roman" w:cs="Times New Roman"/>
          <w:i/>
          <w:color w:val="000000" w:themeColor="text1"/>
          <w:szCs w:val="24"/>
        </w:rPr>
        <w:t xml:space="preserve"> centralis</w:t>
      </w:r>
      <w:r w:rsidRPr="0014096F">
        <w:rPr>
          <w:rFonts w:ascii="Times New Roman" w:hAnsi="Times New Roman" w:cs="Times New Roman"/>
          <w:color w:val="000000" w:themeColor="text1"/>
          <w:szCs w:val="24"/>
        </w:rPr>
        <w:t>).</w:t>
      </w:r>
    </w:p>
    <w:p w14:paraId="37410D27" w14:textId="77777777" w:rsidR="007E4FA6" w:rsidRPr="0014096F" w:rsidRDefault="007E4FA6">
      <w:pPr>
        <w:rPr>
          <w:rFonts w:ascii="Times New Roman" w:hAnsi="Times New Roman" w:cs="Times New Roman"/>
          <w:b/>
          <w:color w:val="000000" w:themeColor="text1"/>
          <w:sz w:val="24"/>
          <w:szCs w:val="24"/>
        </w:rPr>
      </w:pPr>
      <w:r w:rsidRPr="0014096F">
        <w:rPr>
          <w:rFonts w:ascii="Times New Roman" w:hAnsi="Times New Roman" w:cs="Times New Roman"/>
          <w:b/>
          <w:color w:val="000000" w:themeColor="text1"/>
          <w:sz w:val="24"/>
          <w:szCs w:val="24"/>
        </w:rPr>
        <w:br w:type="page"/>
      </w:r>
    </w:p>
    <w:p w14:paraId="55A254FA" w14:textId="77777777" w:rsidR="00791100" w:rsidRPr="0014096F" w:rsidRDefault="00791100" w:rsidP="00791100">
      <w:pPr>
        <w:spacing w:before="100" w:beforeAutospacing="1" w:after="100" w:afterAutospacing="1" w:line="360" w:lineRule="auto"/>
        <w:jc w:val="both"/>
        <w:rPr>
          <w:rFonts w:ascii="Times New Roman" w:hAnsi="Times New Roman" w:cs="Times New Roman"/>
          <w:b/>
          <w:color w:val="000000" w:themeColor="text1"/>
          <w:sz w:val="24"/>
          <w:szCs w:val="24"/>
        </w:rPr>
      </w:pPr>
      <w:r w:rsidRPr="0014096F">
        <w:rPr>
          <w:rFonts w:ascii="Times New Roman" w:hAnsi="Times New Roman" w:cs="Times New Roman"/>
          <w:b/>
          <w:color w:val="000000" w:themeColor="text1"/>
          <w:sz w:val="24"/>
          <w:szCs w:val="24"/>
        </w:rPr>
        <w:lastRenderedPageBreak/>
        <w:t xml:space="preserve">Visualization of the </w:t>
      </w:r>
      <w:proofErr w:type="spellStart"/>
      <w:r w:rsidR="00AE6F2C" w:rsidRPr="0014096F">
        <w:rPr>
          <w:rFonts w:ascii="Times New Roman" w:hAnsi="Times New Roman" w:cs="Times New Roman"/>
          <w:b/>
          <w:color w:val="000000" w:themeColor="text1"/>
          <w:sz w:val="24"/>
          <w:szCs w:val="24"/>
        </w:rPr>
        <w:t>m</w:t>
      </w:r>
      <w:r w:rsidRPr="0014096F">
        <w:rPr>
          <w:rFonts w:ascii="Times New Roman" w:hAnsi="Times New Roman" w:cs="Times New Roman"/>
          <w:b/>
          <w:color w:val="000000" w:themeColor="text1"/>
          <w:sz w:val="24"/>
          <w:szCs w:val="24"/>
        </w:rPr>
        <w:t>CT</w:t>
      </w:r>
      <w:proofErr w:type="spellEnd"/>
      <w:r w:rsidRPr="0014096F">
        <w:rPr>
          <w:rFonts w:ascii="Times New Roman" w:hAnsi="Times New Roman" w:cs="Times New Roman"/>
          <w:b/>
          <w:color w:val="000000" w:themeColor="text1"/>
          <w:sz w:val="24"/>
          <w:szCs w:val="24"/>
        </w:rPr>
        <w:t xml:space="preserve"> images</w:t>
      </w:r>
    </w:p>
    <w:p w14:paraId="4FA2E36B" w14:textId="77777777" w:rsidR="00791100" w:rsidRPr="0014096F" w:rsidRDefault="00791100" w:rsidP="00AD5C20">
      <w:pPr>
        <w:spacing w:before="100" w:beforeAutospacing="1" w:after="100" w:afterAutospacing="1" w:line="360" w:lineRule="auto"/>
        <w:jc w:val="both"/>
        <w:rPr>
          <w:rFonts w:ascii="Times New Roman" w:eastAsia="Times New Roman" w:hAnsi="Times New Roman" w:cs="Times New Roman"/>
          <w:color w:val="000000" w:themeColor="text1"/>
          <w:sz w:val="24"/>
          <w:szCs w:val="24"/>
        </w:rPr>
      </w:pPr>
      <w:r w:rsidRPr="0014096F">
        <w:rPr>
          <w:rFonts w:ascii="Times New Roman" w:eastAsia="Times New Roman" w:hAnsi="Times New Roman" w:cs="Times New Roman"/>
          <w:color w:val="000000" w:themeColor="text1"/>
          <w:sz w:val="24"/>
          <w:szCs w:val="24"/>
        </w:rPr>
        <w:t xml:space="preserve">In the context of </w:t>
      </w:r>
      <w:proofErr w:type="spellStart"/>
      <w:r w:rsidR="00AE6F2C" w:rsidRPr="0014096F">
        <w:rPr>
          <w:rFonts w:ascii="Times New Roman" w:eastAsia="Times New Roman" w:hAnsi="Times New Roman" w:cs="Times New Roman"/>
          <w:color w:val="000000" w:themeColor="text1"/>
          <w:sz w:val="24"/>
          <w:szCs w:val="24"/>
        </w:rPr>
        <w:t>m</w:t>
      </w:r>
      <w:r w:rsidRPr="0014096F">
        <w:rPr>
          <w:rFonts w:ascii="Times New Roman" w:eastAsia="Times New Roman" w:hAnsi="Times New Roman" w:cs="Times New Roman"/>
          <w:color w:val="000000" w:themeColor="text1"/>
          <w:sz w:val="24"/>
          <w:szCs w:val="24"/>
        </w:rPr>
        <w:t>CT</w:t>
      </w:r>
      <w:proofErr w:type="spellEnd"/>
      <w:r w:rsidRPr="0014096F">
        <w:rPr>
          <w:rFonts w:ascii="Times New Roman" w:eastAsia="Times New Roman" w:hAnsi="Times New Roman" w:cs="Times New Roman"/>
          <w:color w:val="000000" w:themeColor="text1"/>
          <w:sz w:val="24"/>
          <w:szCs w:val="24"/>
        </w:rPr>
        <w:t xml:space="preserve"> visualization, non-linear pseudo-color scales are employed to enhance the perception of subtle variations in image data. Unlike linear grayscale scales, where brightness changes proportionally to intensity, non-linear pseudo-color scales exhibit more complex variations</w:t>
      </w:r>
      <w:r w:rsidR="00BA0341" w:rsidRPr="0014096F">
        <w:rPr>
          <w:rFonts w:ascii="Times New Roman" w:eastAsia="Times New Roman" w:hAnsi="Times New Roman" w:cs="Times New Roman"/>
          <w:color w:val="000000" w:themeColor="text1"/>
          <w:sz w:val="24"/>
          <w:szCs w:val="24"/>
        </w:rPr>
        <w:fldChar w:fldCharType="begin"/>
      </w:r>
      <w:r w:rsidR="00BA0341" w:rsidRPr="0014096F">
        <w:rPr>
          <w:rFonts w:ascii="Times New Roman" w:eastAsia="Times New Roman" w:hAnsi="Times New Roman" w:cs="Times New Roman"/>
          <w:color w:val="000000" w:themeColor="text1"/>
          <w:sz w:val="24"/>
          <w:szCs w:val="24"/>
        </w:rPr>
        <w:instrText xml:space="preserve"> ADDIN EN.CITE &lt;EndNote&gt;&lt;Cite&gt;&lt;Author&gt;Preim&lt;/Author&gt;&lt;Year&gt;2007&lt;/Year&gt;&lt;RecNum&gt;4615&lt;/RecNum&gt;&lt;DisplayText&gt;&lt;style face="superscript"&gt;3&lt;/style&gt;&lt;/DisplayText&gt;&lt;record&gt;&lt;rec-number&gt;4615&lt;/rec-number&gt;&lt;foreign-keys&gt;&lt;key app="EN" db-id="2raw2tztftdd94evpsa5wvzrp9srt20vzxa0" timestamp="1770833996"&gt;4615&lt;/key&gt;&lt;/foreign-keys&gt;&lt;ref-type name="Book"&gt;6&lt;/ref-type&gt;&lt;contributors&gt;&lt;authors&gt;&lt;author&gt;Preim, Bernhard&lt;/author&gt;&lt;author&gt;Bartz, Dirk&lt;/author&gt;&lt;/authors&gt;&lt;/contributors&gt;&lt;titles&gt;&lt;title&gt;Visualization in medicine: theory, algorithms, and applications&lt;/title&gt;&lt;/titles&gt;&lt;dates&gt;&lt;year&gt;2007&lt;/year&gt;&lt;/dates&gt;&lt;publisher&gt;Elsevier&lt;/publisher&gt;&lt;isbn&gt;0080549055&lt;/isbn&gt;&lt;urls&gt;&lt;/urls&gt;&lt;/record&gt;&lt;/Cite&gt;&lt;/EndNote&gt;</w:instrText>
      </w:r>
      <w:r w:rsidR="00BA0341" w:rsidRPr="0014096F">
        <w:rPr>
          <w:rFonts w:ascii="Times New Roman" w:eastAsia="Times New Roman" w:hAnsi="Times New Roman" w:cs="Times New Roman"/>
          <w:color w:val="000000" w:themeColor="text1"/>
          <w:sz w:val="24"/>
          <w:szCs w:val="24"/>
        </w:rPr>
        <w:fldChar w:fldCharType="separate"/>
      </w:r>
      <w:r w:rsidR="00BA0341" w:rsidRPr="0014096F">
        <w:rPr>
          <w:rFonts w:ascii="Times New Roman" w:eastAsia="Times New Roman" w:hAnsi="Times New Roman" w:cs="Times New Roman"/>
          <w:noProof/>
          <w:color w:val="000000" w:themeColor="text1"/>
          <w:sz w:val="24"/>
          <w:szCs w:val="24"/>
          <w:vertAlign w:val="superscript"/>
        </w:rPr>
        <w:t>3</w:t>
      </w:r>
      <w:r w:rsidR="00BA0341" w:rsidRPr="0014096F">
        <w:rPr>
          <w:rFonts w:ascii="Times New Roman" w:eastAsia="Times New Roman" w:hAnsi="Times New Roman" w:cs="Times New Roman"/>
          <w:color w:val="000000" w:themeColor="text1"/>
          <w:sz w:val="24"/>
          <w:szCs w:val="24"/>
        </w:rPr>
        <w:fldChar w:fldCharType="end"/>
      </w:r>
      <w:r w:rsidRPr="0014096F">
        <w:rPr>
          <w:rFonts w:ascii="Times New Roman" w:eastAsia="Times New Roman" w:hAnsi="Times New Roman" w:cs="Times New Roman"/>
          <w:color w:val="000000" w:themeColor="text1"/>
          <w:sz w:val="24"/>
          <w:szCs w:val="24"/>
        </w:rPr>
        <w:t xml:space="preserve">. This complexity allows specific features of soft tissue or bone to be highlighted, which may not be visible with a linear scale, thereby facilitating the analysis of details such as porosity in materials and other fine properties. </w:t>
      </w:r>
      <w:r w:rsidR="00AD5C20" w:rsidRPr="0014096F">
        <w:rPr>
          <w:rFonts w:ascii="Times New Roman" w:eastAsia="Times New Roman" w:hAnsi="Times New Roman" w:cs="Times New Roman"/>
          <w:color w:val="000000" w:themeColor="text1"/>
          <w:sz w:val="24"/>
          <w:szCs w:val="24"/>
        </w:rPr>
        <w:t xml:space="preserve">To analyze variations in dental tissue densities in </w:t>
      </w:r>
      <w:proofErr w:type="spellStart"/>
      <w:r w:rsidR="00AD5C20" w:rsidRPr="0014096F">
        <w:rPr>
          <w:rFonts w:ascii="Times New Roman" w:eastAsia="Times New Roman" w:hAnsi="Times New Roman" w:cs="Times New Roman"/>
          <w:color w:val="000000" w:themeColor="text1"/>
          <w:sz w:val="24"/>
          <w:szCs w:val="24"/>
        </w:rPr>
        <w:t>Qafzeh</w:t>
      </w:r>
      <w:proofErr w:type="spellEnd"/>
      <w:r w:rsidR="00AD5C20" w:rsidRPr="0014096F">
        <w:rPr>
          <w:rFonts w:ascii="Times New Roman" w:eastAsia="Times New Roman" w:hAnsi="Times New Roman" w:cs="Times New Roman"/>
          <w:color w:val="000000" w:themeColor="text1"/>
          <w:sz w:val="24"/>
          <w:szCs w:val="24"/>
        </w:rPr>
        <w:t xml:space="preserve"> 25, the Sawtooth color scale was applied alongside grayscale imaging. This scale was specifically chosen to enhance contrasts between tissues with similar density values. The color scheme includes distinct hues</w:t>
      </w:r>
      <w:r w:rsidR="00BA0341" w:rsidRPr="0014096F">
        <w:rPr>
          <w:rFonts w:ascii="Times New Roman" w:eastAsia="Times New Roman" w:hAnsi="Times New Roman" w:cs="Times New Roman"/>
          <w:color w:val="000000" w:themeColor="text1"/>
          <w:sz w:val="24"/>
          <w:szCs w:val="24"/>
        </w:rPr>
        <w:t xml:space="preserve">, </w:t>
      </w:r>
      <w:r w:rsidR="00AD5C20" w:rsidRPr="0014096F">
        <w:rPr>
          <w:rFonts w:ascii="Times New Roman" w:eastAsia="Times New Roman" w:hAnsi="Times New Roman" w:cs="Times New Roman"/>
          <w:color w:val="000000" w:themeColor="text1"/>
          <w:sz w:val="24"/>
          <w:szCs w:val="24"/>
        </w:rPr>
        <w:t>orange, green, red, blue, and yellow</w:t>
      </w:r>
      <w:r w:rsidR="00BA0341" w:rsidRPr="0014096F">
        <w:rPr>
          <w:rFonts w:ascii="Times New Roman" w:eastAsia="Times New Roman" w:hAnsi="Times New Roman" w:cs="Times New Roman"/>
          <w:color w:val="000000" w:themeColor="text1"/>
          <w:sz w:val="24"/>
          <w:szCs w:val="24"/>
        </w:rPr>
        <w:t xml:space="preserve">, </w:t>
      </w:r>
      <w:r w:rsidR="00AD5C20" w:rsidRPr="0014096F">
        <w:rPr>
          <w:rFonts w:ascii="Times New Roman" w:eastAsia="Times New Roman" w:hAnsi="Times New Roman" w:cs="Times New Roman"/>
          <w:color w:val="000000" w:themeColor="text1"/>
          <w:sz w:val="24"/>
          <w:szCs w:val="24"/>
        </w:rPr>
        <w:t xml:space="preserve">ensuring clear differentiation. </w:t>
      </w:r>
    </w:p>
    <w:p w14:paraId="36FB6F97" w14:textId="77777777" w:rsidR="00A76F3E" w:rsidRPr="0014096F" w:rsidRDefault="004455EE" w:rsidP="007E4FA6">
      <w:pPr>
        <w:spacing w:after="0" w:line="240" w:lineRule="auto"/>
        <w:jc w:val="both"/>
        <w:rPr>
          <w:rFonts w:ascii="Times New Roman" w:hAnsi="Times New Roman" w:cs="Times New Roman"/>
          <w:color w:val="000000" w:themeColor="text1"/>
          <w:sz w:val="24"/>
          <w:szCs w:val="24"/>
        </w:rPr>
      </w:pPr>
      <w:r w:rsidRPr="0014096F">
        <w:rPr>
          <w:rFonts w:ascii="Times New Roman" w:hAnsi="Times New Roman" w:cs="Times New Roman"/>
          <w:noProof/>
          <w:color w:val="000000" w:themeColor="text1"/>
          <w:sz w:val="24"/>
          <w:szCs w:val="24"/>
        </w:rPr>
        <w:lastRenderedPageBreak/>
        <w:drawing>
          <wp:inline distT="0" distB="0" distL="0" distR="0" wp14:anchorId="7CC7EACD" wp14:editId="1C87C072">
            <wp:extent cx="5903089" cy="6514210"/>
            <wp:effectExtent l="0" t="0" r="254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esplazamiento diente copy.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14808" cy="6527142"/>
                    </a:xfrm>
                    <a:prstGeom prst="rect">
                      <a:avLst/>
                    </a:prstGeom>
                  </pic:spPr>
                </pic:pic>
              </a:graphicData>
            </a:graphic>
          </wp:inline>
        </w:drawing>
      </w:r>
    </w:p>
    <w:p w14:paraId="66F4C706" w14:textId="77777777" w:rsidR="002E4782" w:rsidRPr="0014096F" w:rsidRDefault="002E4782" w:rsidP="002E4782">
      <w:pPr>
        <w:spacing w:after="0" w:line="240" w:lineRule="auto"/>
        <w:jc w:val="both"/>
        <w:rPr>
          <w:rFonts w:ascii="Times New Roman" w:hAnsi="Times New Roman" w:cs="Times New Roman"/>
          <w:color w:val="000000" w:themeColor="text1"/>
          <w:sz w:val="24"/>
          <w:szCs w:val="24"/>
        </w:rPr>
      </w:pPr>
      <w:r w:rsidRPr="0014096F">
        <w:rPr>
          <w:rFonts w:ascii="Times New Roman" w:hAnsi="Times New Roman" w:cs="Times New Roman"/>
          <w:b/>
          <w:color w:val="000000" w:themeColor="text1"/>
          <w:sz w:val="24"/>
          <w:szCs w:val="24"/>
        </w:rPr>
        <w:t>Figure S3.</w:t>
      </w:r>
      <w:r w:rsidRPr="0014096F">
        <w:rPr>
          <w:rFonts w:ascii="Times New Roman" w:hAnsi="Times New Roman" w:cs="Times New Roman"/>
          <w:color w:val="000000" w:themeColor="text1"/>
          <w:sz w:val="24"/>
          <w:szCs w:val="24"/>
        </w:rPr>
        <w:t xml:space="preserve"> Left hemimandible of </w:t>
      </w:r>
      <w:proofErr w:type="spellStart"/>
      <w:r w:rsidRPr="0014096F">
        <w:rPr>
          <w:rFonts w:ascii="Times New Roman" w:hAnsi="Times New Roman" w:cs="Times New Roman"/>
          <w:color w:val="000000" w:themeColor="text1"/>
          <w:sz w:val="24"/>
          <w:szCs w:val="24"/>
        </w:rPr>
        <w:t>Qafzeh</w:t>
      </w:r>
      <w:proofErr w:type="spellEnd"/>
      <w:r w:rsidRPr="0014096F">
        <w:rPr>
          <w:rFonts w:ascii="Times New Roman" w:hAnsi="Times New Roman" w:cs="Times New Roman"/>
          <w:color w:val="000000" w:themeColor="text1"/>
          <w:sz w:val="24"/>
          <w:szCs w:val="24"/>
        </w:rPr>
        <w:t xml:space="preserve"> 25 in lateral (upper) and medial (lower) views. </w:t>
      </w:r>
      <w:bookmarkStart w:id="2" w:name="_Hlk193797731"/>
      <w:r w:rsidRPr="0014096F">
        <w:rPr>
          <w:rFonts w:ascii="Times New Roman" w:hAnsi="Times New Roman" w:cs="Times New Roman"/>
          <w:color w:val="000000" w:themeColor="text1"/>
          <w:sz w:val="24"/>
          <w:szCs w:val="24"/>
        </w:rPr>
        <w:t>Chemical substance (a) was applied to stabilize the fragments</w:t>
      </w:r>
      <w:bookmarkEnd w:id="2"/>
      <w:r w:rsidRPr="0014096F">
        <w:rPr>
          <w:rFonts w:ascii="Times New Roman" w:hAnsi="Times New Roman" w:cs="Times New Roman"/>
          <w:color w:val="000000" w:themeColor="text1"/>
          <w:sz w:val="24"/>
          <w:szCs w:val="24"/>
        </w:rPr>
        <w:t xml:space="preserve">, while calcite concretion (b) is also visible. 1: </w:t>
      </w:r>
      <w:proofErr w:type="spellStart"/>
      <w:r w:rsidRPr="0014096F">
        <w:rPr>
          <w:rFonts w:ascii="Times New Roman" w:hAnsi="Times New Roman" w:cs="Times New Roman"/>
          <w:color w:val="000000" w:themeColor="text1"/>
          <w:sz w:val="24"/>
          <w:szCs w:val="24"/>
        </w:rPr>
        <w:t>mCT</w:t>
      </w:r>
      <w:proofErr w:type="spellEnd"/>
      <w:r w:rsidRPr="0014096F">
        <w:rPr>
          <w:rFonts w:ascii="Times New Roman" w:hAnsi="Times New Roman" w:cs="Times New Roman"/>
          <w:color w:val="000000" w:themeColor="text1"/>
          <w:sz w:val="24"/>
          <w:szCs w:val="24"/>
        </w:rPr>
        <w:t xml:space="preserve"> sagittal section of the left lower P</w:t>
      </w:r>
      <w:r w:rsidRPr="0014096F">
        <w:rPr>
          <w:rFonts w:ascii="Times New Roman" w:hAnsi="Times New Roman" w:cs="Times New Roman"/>
          <w:color w:val="000000" w:themeColor="text1"/>
          <w:sz w:val="24"/>
          <w:szCs w:val="24"/>
          <w:vertAlign w:val="subscript"/>
        </w:rPr>
        <w:t>3</w:t>
      </w:r>
      <w:r w:rsidRPr="0014096F">
        <w:rPr>
          <w:rFonts w:ascii="Times New Roman" w:hAnsi="Times New Roman" w:cs="Times New Roman"/>
          <w:color w:val="000000" w:themeColor="text1"/>
          <w:sz w:val="24"/>
          <w:szCs w:val="24"/>
        </w:rPr>
        <w:t>. 2: axial section of the same tooth. A transverse fracture affecting the crown can be observed, along with the distal displacement of the crown fragment.</w:t>
      </w:r>
    </w:p>
    <w:p w14:paraId="578422D8" w14:textId="77777777" w:rsidR="002B1B6A" w:rsidRPr="0014096F" w:rsidRDefault="002E4782" w:rsidP="007E4FA6">
      <w:pPr>
        <w:spacing w:after="0" w:line="240" w:lineRule="auto"/>
        <w:jc w:val="both"/>
        <w:rPr>
          <w:rFonts w:ascii="Times New Roman" w:hAnsi="Times New Roman" w:cs="Times New Roman"/>
          <w:color w:val="000000" w:themeColor="text1"/>
          <w:sz w:val="24"/>
          <w:szCs w:val="24"/>
        </w:rPr>
      </w:pPr>
      <w:r w:rsidRPr="0014096F">
        <w:rPr>
          <w:rFonts w:ascii="Times New Roman" w:hAnsi="Times New Roman" w:cs="Times New Roman"/>
          <w:noProof/>
          <w:color w:val="000000" w:themeColor="text1"/>
          <w:sz w:val="24"/>
          <w:szCs w:val="24"/>
        </w:rPr>
        <w:lastRenderedPageBreak/>
        <w:drawing>
          <wp:inline distT="0" distB="0" distL="0" distR="0" wp14:anchorId="1EEEA690" wp14:editId="4478B149">
            <wp:extent cx="5943600" cy="6360160"/>
            <wp:effectExtent l="0" t="0" r="0" b="2540"/>
            <wp:docPr id="76828436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284365" name="Imagen 768284365"/>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6360160"/>
                    </a:xfrm>
                    <a:prstGeom prst="rect">
                      <a:avLst/>
                    </a:prstGeom>
                  </pic:spPr>
                </pic:pic>
              </a:graphicData>
            </a:graphic>
          </wp:inline>
        </w:drawing>
      </w:r>
    </w:p>
    <w:p w14:paraId="0339A75E" w14:textId="77777777" w:rsidR="002E4782" w:rsidRPr="0014096F" w:rsidRDefault="002E4782" w:rsidP="002E4782">
      <w:pPr>
        <w:spacing w:after="0" w:line="240" w:lineRule="auto"/>
        <w:jc w:val="both"/>
        <w:rPr>
          <w:rFonts w:ascii="Times New Roman" w:hAnsi="Times New Roman" w:cs="Times New Roman"/>
          <w:color w:val="000000" w:themeColor="text1"/>
          <w:sz w:val="24"/>
          <w:szCs w:val="24"/>
        </w:rPr>
      </w:pPr>
      <w:r w:rsidRPr="0014096F">
        <w:rPr>
          <w:rFonts w:ascii="Times New Roman" w:hAnsi="Times New Roman" w:cs="Times New Roman"/>
          <w:b/>
          <w:color w:val="000000" w:themeColor="text1"/>
          <w:sz w:val="24"/>
          <w:szCs w:val="24"/>
        </w:rPr>
        <w:t>Figure S4.</w:t>
      </w:r>
      <w:r w:rsidRPr="0014096F">
        <w:rPr>
          <w:rFonts w:ascii="Times New Roman" w:hAnsi="Times New Roman" w:cs="Times New Roman"/>
          <w:color w:val="000000" w:themeColor="text1"/>
          <w:sz w:val="24"/>
          <w:szCs w:val="24"/>
        </w:rPr>
        <w:t xml:space="preserve"> Comparison between restoration adhesive and adherent sediment observed in </w:t>
      </w:r>
      <w:proofErr w:type="spellStart"/>
      <w:r w:rsidRPr="0014096F">
        <w:rPr>
          <w:rFonts w:ascii="Times New Roman" w:hAnsi="Times New Roman" w:cs="Times New Roman"/>
          <w:color w:val="000000" w:themeColor="text1"/>
          <w:sz w:val="24"/>
          <w:szCs w:val="24"/>
        </w:rPr>
        <w:t>Qafzeh</w:t>
      </w:r>
      <w:proofErr w:type="spellEnd"/>
      <w:r w:rsidRPr="0014096F">
        <w:rPr>
          <w:rFonts w:ascii="Times New Roman" w:hAnsi="Times New Roman" w:cs="Times New Roman"/>
          <w:color w:val="000000" w:themeColor="text1"/>
          <w:sz w:val="24"/>
          <w:szCs w:val="24"/>
        </w:rPr>
        <w:t xml:space="preserve"> 25. (A) Internal surface of the left lower premolar crown, showing chemically bonded restoration adhesive (1). Panels I and II show coronal and sagittal </w:t>
      </w:r>
      <w:proofErr w:type="spellStart"/>
      <w:r w:rsidRPr="0014096F">
        <w:rPr>
          <w:rFonts w:ascii="Times New Roman" w:hAnsi="Times New Roman" w:cs="Times New Roman"/>
          <w:color w:val="000000" w:themeColor="text1"/>
          <w:sz w:val="24"/>
          <w:szCs w:val="24"/>
        </w:rPr>
        <w:t>mCT</w:t>
      </w:r>
      <w:proofErr w:type="spellEnd"/>
      <w:r w:rsidRPr="0014096F">
        <w:rPr>
          <w:rFonts w:ascii="Times New Roman" w:hAnsi="Times New Roman" w:cs="Times New Roman"/>
          <w:color w:val="000000" w:themeColor="text1"/>
          <w:sz w:val="24"/>
          <w:szCs w:val="24"/>
        </w:rPr>
        <w:t xml:space="preserve"> sections of the area where the adhesive is present. (B) Adherent sediment or concretion (2) observed within the linear mark on the external surface of the mandible and on the left premolar I, sagittal </w:t>
      </w:r>
      <w:proofErr w:type="spellStart"/>
      <w:r w:rsidRPr="0014096F">
        <w:rPr>
          <w:rFonts w:ascii="Times New Roman" w:hAnsi="Times New Roman" w:cs="Times New Roman"/>
          <w:color w:val="000000" w:themeColor="text1"/>
          <w:sz w:val="24"/>
          <w:szCs w:val="24"/>
        </w:rPr>
        <w:t>mCT</w:t>
      </w:r>
      <w:proofErr w:type="spellEnd"/>
      <w:r w:rsidRPr="0014096F">
        <w:rPr>
          <w:rFonts w:ascii="Times New Roman" w:hAnsi="Times New Roman" w:cs="Times New Roman"/>
          <w:color w:val="000000" w:themeColor="text1"/>
          <w:sz w:val="24"/>
          <w:szCs w:val="24"/>
        </w:rPr>
        <w:t xml:space="preserve"> section illustrating sediment adhering to the deepest portion of the mark.</w:t>
      </w:r>
    </w:p>
    <w:p w14:paraId="55D66E08" w14:textId="77777777" w:rsidR="007E4FA6" w:rsidRPr="0014096F" w:rsidRDefault="007E4FA6" w:rsidP="007E4FA6">
      <w:pPr>
        <w:spacing w:after="0" w:line="240" w:lineRule="auto"/>
        <w:jc w:val="both"/>
        <w:rPr>
          <w:rFonts w:ascii="Times New Roman" w:hAnsi="Times New Roman" w:cs="Times New Roman"/>
          <w:color w:val="000000" w:themeColor="text1"/>
          <w:sz w:val="24"/>
          <w:szCs w:val="24"/>
        </w:rPr>
      </w:pPr>
    </w:p>
    <w:p w14:paraId="1E47FB2F" w14:textId="77777777" w:rsidR="00BD368D" w:rsidRPr="0014096F" w:rsidRDefault="00BD368D" w:rsidP="007E4FA6">
      <w:pPr>
        <w:spacing w:after="0" w:line="240" w:lineRule="auto"/>
        <w:jc w:val="both"/>
        <w:rPr>
          <w:rFonts w:ascii="Times New Roman" w:hAnsi="Times New Roman" w:cs="Times New Roman"/>
          <w:color w:val="000000" w:themeColor="text1"/>
          <w:sz w:val="24"/>
          <w:szCs w:val="24"/>
        </w:rPr>
      </w:pPr>
      <w:r w:rsidRPr="0014096F">
        <w:rPr>
          <w:rFonts w:ascii="Times New Roman" w:hAnsi="Times New Roman" w:cs="Times New Roman"/>
          <w:noProof/>
          <w:color w:val="000000" w:themeColor="text1"/>
          <w:sz w:val="24"/>
          <w:szCs w:val="24"/>
        </w:rPr>
        <w:lastRenderedPageBreak/>
        <w:drawing>
          <wp:anchor distT="0" distB="0" distL="114300" distR="114300" simplePos="0" relativeHeight="251660288" behindDoc="0" locked="0" layoutInCell="1" allowOverlap="1" wp14:anchorId="65362897" wp14:editId="69C01859">
            <wp:simplePos x="0" y="0"/>
            <wp:positionH relativeFrom="column">
              <wp:posOffset>-46355</wp:posOffset>
            </wp:positionH>
            <wp:positionV relativeFrom="paragraph">
              <wp:posOffset>184785</wp:posOffset>
            </wp:positionV>
            <wp:extent cx="5943600" cy="5358765"/>
            <wp:effectExtent l="0" t="0" r="0" b="635"/>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 s4 nueva copy.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5358765"/>
                    </a:xfrm>
                    <a:prstGeom prst="rect">
                      <a:avLst/>
                    </a:prstGeom>
                  </pic:spPr>
                </pic:pic>
              </a:graphicData>
            </a:graphic>
            <wp14:sizeRelH relativeFrom="page">
              <wp14:pctWidth>0</wp14:pctWidth>
            </wp14:sizeRelH>
            <wp14:sizeRelV relativeFrom="page">
              <wp14:pctHeight>0</wp14:pctHeight>
            </wp14:sizeRelV>
          </wp:anchor>
        </w:drawing>
      </w:r>
    </w:p>
    <w:p w14:paraId="4A7BEF20" w14:textId="77777777" w:rsidR="009F6E4F" w:rsidRPr="0014096F" w:rsidRDefault="0068781C" w:rsidP="007E4FA6">
      <w:pPr>
        <w:spacing w:after="0" w:line="240" w:lineRule="auto"/>
        <w:jc w:val="both"/>
        <w:rPr>
          <w:rFonts w:ascii="Times New Roman" w:hAnsi="Times New Roman" w:cs="Times New Roman"/>
          <w:color w:val="000000" w:themeColor="text1"/>
          <w:sz w:val="24"/>
          <w:szCs w:val="24"/>
        </w:rPr>
      </w:pPr>
      <w:r w:rsidRPr="0014096F">
        <w:rPr>
          <w:rFonts w:ascii="Times New Roman" w:hAnsi="Times New Roman" w:cs="Times New Roman"/>
          <w:b/>
          <w:color w:val="000000" w:themeColor="text1"/>
          <w:sz w:val="24"/>
          <w:szCs w:val="24"/>
        </w:rPr>
        <w:t>Figure S</w:t>
      </w:r>
      <w:r w:rsidR="00E20AFB" w:rsidRPr="0014096F">
        <w:rPr>
          <w:rFonts w:ascii="Times New Roman" w:hAnsi="Times New Roman" w:cs="Times New Roman"/>
          <w:b/>
          <w:color w:val="000000" w:themeColor="text1"/>
          <w:sz w:val="24"/>
          <w:szCs w:val="24"/>
        </w:rPr>
        <w:t>5</w:t>
      </w:r>
      <w:r w:rsidRPr="0014096F">
        <w:rPr>
          <w:rFonts w:ascii="Times New Roman" w:hAnsi="Times New Roman" w:cs="Times New Roman"/>
          <w:color w:val="000000" w:themeColor="text1"/>
          <w:sz w:val="24"/>
          <w:szCs w:val="24"/>
        </w:rPr>
        <w:t xml:space="preserve">. High-magnification documentation of </w:t>
      </w:r>
      <w:r w:rsidR="005038BD" w:rsidRPr="0014096F">
        <w:rPr>
          <w:rFonts w:ascii="Times New Roman" w:hAnsi="Times New Roman" w:cs="Times New Roman"/>
          <w:color w:val="000000" w:themeColor="text1"/>
          <w:sz w:val="24"/>
          <w:szCs w:val="24"/>
        </w:rPr>
        <w:t xml:space="preserve">the </w:t>
      </w:r>
      <w:r w:rsidRPr="0014096F">
        <w:rPr>
          <w:rFonts w:ascii="Times New Roman" w:hAnsi="Times New Roman" w:cs="Times New Roman"/>
          <w:color w:val="000000" w:themeColor="text1"/>
          <w:sz w:val="24"/>
          <w:szCs w:val="24"/>
        </w:rPr>
        <w:t>antemortem enamel chip observed on the crown of the left lower third premola</w:t>
      </w:r>
      <w:r w:rsidR="00C83ECD" w:rsidRPr="0014096F">
        <w:rPr>
          <w:rFonts w:ascii="Times New Roman" w:hAnsi="Times New Roman" w:cs="Times New Roman"/>
          <w:color w:val="000000" w:themeColor="text1"/>
          <w:sz w:val="24"/>
          <w:szCs w:val="24"/>
        </w:rPr>
        <w:t>r</w:t>
      </w:r>
      <w:r w:rsidRPr="0014096F">
        <w:rPr>
          <w:rFonts w:ascii="Times New Roman" w:hAnsi="Times New Roman" w:cs="Times New Roman"/>
          <w:color w:val="000000" w:themeColor="text1"/>
          <w:sz w:val="24"/>
          <w:szCs w:val="24"/>
        </w:rPr>
        <w:t>.</w:t>
      </w:r>
      <w:r w:rsidR="00C83ECD" w:rsidRPr="0014096F">
        <w:rPr>
          <w:rFonts w:ascii="Times New Roman" w:hAnsi="Times New Roman" w:cs="Times New Roman"/>
          <w:color w:val="000000" w:themeColor="text1"/>
          <w:sz w:val="24"/>
          <w:szCs w:val="24"/>
        </w:rPr>
        <w:t xml:space="preserve"> </w:t>
      </w:r>
      <w:r w:rsidRPr="0014096F">
        <w:rPr>
          <w:rFonts w:ascii="Times New Roman" w:hAnsi="Times New Roman" w:cs="Times New Roman"/>
          <w:color w:val="000000" w:themeColor="text1"/>
          <w:sz w:val="24"/>
          <w:szCs w:val="24"/>
        </w:rPr>
        <w:t xml:space="preserve">(A) Macroscopic image acquired with a </w:t>
      </w:r>
      <w:proofErr w:type="gramStart"/>
      <w:r w:rsidRPr="0014096F">
        <w:rPr>
          <w:rFonts w:ascii="Times New Roman" w:hAnsi="Times New Roman" w:cs="Times New Roman"/>
          <w:color w:val="000000" w:themeColor="text1"/>
          <w:sz w:val="24"/>
          <w:szCs w:val="24"/>
        </w:rPr>
        <w:t>macro objective</w:t>
      </w:r>
      <w:proofErr w:type="gramEnd"/>
      <w:r w:rsidRPr="0014096F">
        <w:rPr>
          <w:rFonts w:ascii="Times New Roman" w:hAnsi="Times New Roman" w:cs="Times New Roman"/>
          <w:color w:val="000000" w:themeColor="text1"/>
          <w:sz w:val="24"/>
          <w:szCs w:val="24"/>
        </w:rPr>
        <w:t>, showing the enamel chip.</w:t>
      </w:r>
      <w:r w:rsidR="00C83ECD" w:rsidRPr="0014096F">
        <w:rPr>
          <w:rFonts w:ascii="Times New Roman" w:hAnsi="Times New Roman" w:cs="Times New Roman"/>
          <w:color w:val="000000" w:themeColor="text1"/>
          <w:sz w:val="24"/>
          <w:szCs w:val="24"/>
        </w:rPr>
        <w:t xml:space="preserve"> </w:t>
      </w:r>
      <w:r w:rsidRPr="0014096F">
        <w:rPr>
          <w:rFonts w:ascii="Times New Roman" w:hAnsi="Times New Roman" w:cs="Times New Roman"/>
          <w:color w:val="000000" w:themeColor="text1"/>
          <w:sz w:val="24"/>
          <w:szCs w:val="24"/>
        </w:rPr>
        <w:t xml:space="preserve">(B) Corresponding </w:t>
      </w:r>
      <w:proofErr w:type="spellStart"/>
      <w:r w:rsidRPr="0014096F">
        <w:rPr>
          <w:rFonts w:ascii="Times New Roman" w:hAnsi="Times New Roman" w:cs="Times New Roman"/>
          <w:color w:val="000000" w:themeColor="text1"/>
          <w:sz w:val="24"/>
          <w:szCs w:val="24"/>
        </w:rPr>
        <w:t>mCT</w:t>
      </w:r>
      <w:proofErr w:type="spellEnd"/>
      <w:r w:rsidRPr="0014096F">
        <w:rPr>
          <w:rFonts w:ascii="Times New Roman" w:hAnsi="Times New Roman" w:cs="Times New Roman"/>
          <w:color w:val="000000" w:themeColor="text1"/>
          <w:sz w:val="24"/>
          <w:szCs w:val="24"/>
        </w:rPr>
        <w:t xml:space="preserve"> sagittal</w:t>
      </w:r>
      <w:r w:rsidR="0017046A" w:rsidRPr="0014096F">
        <w:rPr>
          <w:rFonts w:ascii="Times New Roman" w:hAnsi="Times New Roman" w:cs="Times New Roman"/>
          <w:color w:val="000000" w:themeColor="text1"/>
          <w:sz w:val="24"/>
          <w:szCs w:val="24"/>
        </w:rPr>
        <w:t xml:space="preserve"> and axial</w:t>
      </w:r>
      <w:r w:rsidRPr="0014096F">
        <w:rPr>
          <w:rFonts w:ascii="Times New Roman" w:hAnsi="Times New Roman" w:cs="Times New Roman"/>
          <w:color w:val="000000" w:themeColor="text1"/>
          <w:sz w:val="24"/>
          <w:szCs w:val="24"/>
        </w:rPr>
        <w:t xml:space="preserve"> sections through the same region, illustrating the morphology of the enamel loss </w:t>
      </w:r>
      <w:r w:rsidR="00C83ECD" w:rsidRPr="0014096F">
        <w:rPr>
          <w:rFonts w:ascii="Times New Roman" w:hAnsi="Times New Roman" w:cs="Times New Roman"/>
          <w:color w:val="000000" w:themeColor="text1"/>
          <w:sz w:val="24"/>
          <w:szCs w:val="24"/>
        </w:rPr>
        <w:t xml:space="preserve">(1) </w:t>
      </w:r>
      <w:r w:rsidRPr="0014096F">
        <w:rPr>
          <w:rFonts w:ascii="Times New Roman" w:hAnsi="Times New Roman" w:cs="Times New Roman"/>
          <w:color w:val="000000" w:themeColor="text1"/>
          <w:sz w:val="24"/>
          <w:szCs w:val="24"/>
        </w:rPr>
        <w:t>and the presence of sediment adhering to the affected surface (</w:t>
      </w:r>
      <w:proofErr w:type="spellStart"/>
      <w:r w:rsidRPr="0014096F">
        <w:rPr>
          <w:rFonts w:ascii="Times New Roman" w:hAnsi="Times New Roman" w:cs="Times New Roman"/>
          <w:color w:val="000000" w:themeColor="text1"/>
          <w:sz w:val="24"/>
          <w:szCs w:val="24"/>
        </w:rPr>
        <w:t>sd</w:t>
      </w:r>
      <w:proofErr w:type="spellEnd"/>
      <w:r w:rsidRPr="0014096F">
        <w:rPr>
          <w:rFonts w:ascii="Times New Roman" w:hAnsi="Times New Roman" w:cs="Times New Roman"/>
          <w:color w:val="000000" w:themeColor="text1"/>
          <w:sz w:val="24"/>
          <w:szCs w:val="24"/>
        </w:rPr>
        <w:t>).</w:t>
      </w:r>
    </w:p>
    <w:p w14:paraId="0F91692F" w14:textId="77777777" w:rsidR="00791100" w:rsidRPr="0014096F" w:rsidRDefault="008521ED" w:rsidP="007E4FA6">
      <w:pPr>
        <w:spacing w:after="0" w:line="240" w:lineRule="auto"/>
        <w:jc w:val="both"/>
        <w:rPr>
          <w:rFonts w:ascii="Times New Roman" w:hAnsi="Times New Roman" w:cs="Times New Roman"/>
          <w:color w:val="000000" w:themeColor="text1"/>
          <w:sz w:val="24"/>
          <w:szCs w:val="24"/>
        </w:rPr>
      </w:pPr>
      <w:r w:rsidRPr="0014096F">
        <w:rPr>
          <w:rFonts w:ascii="Times New Roman" w:hAnsi="Times New Roman" w:cs="Times New Roman"/>
          <w:noProof/>
          <w:color w:val="000000" w:themeColor="text1"/>
          <w:sz w:val="24"/>
          <w:szCs w:val="24"/>
        </w:rPr>
        <w:lastRenderedPageBreak/>
        <w:drawing>
          <wp:inline distT="0" distB="0" distL="0" distR="0" wp14:anchorId="0972F2F7" wp14:editId="19DF9F09">
            <wp:extent cx="5943600" cy="5595620"/>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 S4 def.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5595620"/>
                    </a:xfrm>
                    <a:prstGeom prst="rect">
                      <a:avLst/>
                    </a:prstGeom>
                  </pic:spPr>
                </pic:pic>
              </a:graphicData>
            </a:graphic>
          </wp:inline>
        </w:drawing>
      </w:r>
    </w:p>
    <w:p w14:paraId="587CD949" w14:textId="77777777" w:rsidR="00CE2D5F" w:rsidRPr="0014096F" w:rsidRDefault="00CE2D5F" w:rsidP="007E4FA6">
      <w:pPr>
        <w:spacing w:after="0" w:line="240" w:lineRule="auto"/>
        <w:jc w:val="both"/>
        <w:rPr>
          <w:rFonts w:ascii="Times New Roman" w:hAnsi="Times New Roman" w:cs="Times New Roman"/>
          <w:color w:val="000000" w:themeColor="text1"/>
          <w:sz w:val="24"/>
          <w:szCs w:val="24"/>
        </w:rPr>
      </w:pPr>
      <w:r w:rsidRPr="0014096F">
        <w:rPr>
          <w:rFonts w:ascii="Times New Roman" w:hAnsi="Times New Roman" w:cs="Times New Roman"/>
          <w:b/>
          <w:color w:val="000000" w:themeColor="text1"/>
          <w:sz w:val="24"/>
          <w:szCs w:val="24"/>
        </w:rPr>
        <w:t>Figure S</w:t>
      </w:r>
      <w:r w:rsidR="00A666E3" w:rsidRPr="0014096F">
        <w:rPr>
          <w:rFonts w:ascii="Times New Roman" w:hAnsi="Times New Roman" w:cs="Times New Roman"/>
          <w:b/>
          <w:color w:val="000000" w:themeColor="text1"/>
          <w:sz w:val="24"/>
          <w:szCs w:val="24"/>
        </w:rPr>
        <w:t>6</w:t>
      </w:r>
      <w:r w:rsidR="00E20AFB" w:rsidRPr="0014096F">
        <w:rPr>
          <w:rFonts w:ascii="Times New Roman" w:hAnsi="Times New Roman" w:cs="Times New Roman"/>
          <w:b/>
          <w:color w:val="000000" w:themeColor="text1"/>
          <w:sz w:val="24"/>
          <w:szCs w:val="24"/>
        </w:rPr>
        <w:t>.</w:t>
      </w:r>
      <w:r w:rsidRPr="0014096F">
        <w:rPr>
          <w:rFonts w:ascii="Times New Roman" w:hAnsi="Times New Roman" w:cs="Times New Roman"/>
          <w:color w:val="000000" w:themeColor="text1"/>
          <w:sz w:val="24"/>
          <w:szCs w:val="24"/>
        </w:rPr>
        <w:t xml:space="preserve"> </w:t>
      </w:r>
      <w:proofErr w:type="spellStart"/>
      <w:r w:rsidRPr="0014096F">
        <w:rPr>
          <w:rFonts w:ascii="Times New Roman" w:hAnsi="Times New Roman" w:cs="Times New Roman"/>
          <w:color w:val="000000" w:themeColor="text1"/>
          <w:sz w:val="24"/>
          <w:szCs w:val="24"/>
        </w:rPr>
        <w:t>Qafzeh</w:t>
      </w:r>
      <w:proofErr w:type="spellEnd"/>
      <w:r w:rsidRPr="0014096F">
        <w:rPr>
          <w:rFonts w:ascii="Times New Roman" w:hAnsi="Times New Roman" w:cs="Times New Roman"/>
          <w:color w:val="000000" w:themeColor="text1"/>
          <w:sz w:val="24"/>
          <w:szCs w:val="24"/>
        </w:rPr>
        <w:t xml:space="preserve"> individuals exhibiting dental rotation. Arrows indicate specific cases: </w:t>
      </w:r>
      <w:proofErr w:type="spellStart"/>
      <w:r w:rsidRPr="0014096F">
        <w:rPr>
          <w:rFonts w:ascii="Times New Roman" w:hAnsi="Times New Roman" w:cs="Times New Roman"/>
          <w:color w:val="000000" w:themeColor="text1"/>
          <w:sz w:val="24"/>
          <w:szCs w:val="24"/>
        </w:rPr>
        <w:t>Qafzeh</w:t>
      </w:r>
      <w:proofErr w:type="spellEnd"/>
      <w:r w:rsidRPr="0014096F">
        <w:rPr>
          <w:rFonts w:ascii="Times New Roman" w:hAnsi="Times New Roman" w:cs="Times New Roman"/>
          <w:color w:val="000000" w:themeColor="text1"/>
          <w:sz w:val="24"/>
          <w:szCs w:val="24"/>
        </w:rPr>
        <w:t xml:space="preserve"> 25 with </w:t>
      </w:r>
      <w:proofErr w:type="spellStart"/>
      <w:r w:rsidRPr="0014096F">
        <w:rPr>
          <w:rFonts w:ascii="Times New Roman" w:hAnsi="Times New Roman" w:cs="Times New Roman"/>
          <w:color w:val="000000" w:themeColor="text1"/>
          <w:sz w:val="24"/>
          <w:szCs w:val="24"/>
        </w:rPr>
        <w:t>disto</w:t>
      </w:r>
      <w:proofErr w:type="spellEnd"/>
      <w:r w:rsidRPr="0014096F">
        <w:rPr>
          <w:rFonts w:ascii="Times New Roman" w:hAnsi="Times New Roman" w:cs="Times New Roman"/>
          <w:color w:val="000000" w:themeColor="text1"/>
          <w:sz w:val="24"/>
          <w:szCs w:val="24"/>
        </w:rPr>
        <w:t xml:space="preserve">-buccal rotation of the left </w:t>
      </w:r>
      <w:r w:rsidR="006D00C2" w:rsidRPr="0014096F">
        <w:rPr>
          <w:rFonts w:ascii="Times New Roman" w:hAnsi="Times New Roman" w:cs="Times New Roman"/>
          <w:color w:val="000000" w:themeColor="text1"/>
          <w:sz w:val="24"/>
          <w:szCs w:val="24"/>
        </w:rPr>
        <w:t>P</w:t>
      </w:r>
      <w:r w:rsidRPr="0014096F">
        <w:rPr>
          <w:rFonts w:ascii="Times New Roman" w:hAnsi="Times New Roman" w:cs="Times New Roman"/>
          <w:color w:val="000000" w:themeColor="text1"/>
          <w:sz w:val="24"/>
          <w:szCs w:val="24"/>
          <w:vertAlign w:val="subscript"/>
        </w:rPr>
        <w:t>4</w:t>
      </w:r>
      <w:r w:rsidRPr="0014096F">
        <w:rPr>
          <w:rFonts w:ascii="Times New Roman" w:hAnsi="Times New Roman" w:cs="Times New Roman"/>
          <w:color w:val="000000" w:themeColor="text1"/>
          <w:sz w:val="24"/>
          <w:szCs w:val="24"/>
        </w:rPr>
        <w:t xml:space="preserve">; </w:t>
      </w:r>
      <w:proofErr w:type="spellStart"/>
      <w:r w:rsidRPr="0014096F">
        <w:rPr>
          <w:rFonts w:ascii="Times New Roman" w:hAnsi="Times New Roman" w:cs="Times New Roman"/>
          <w:color w:val="000000" w:themeColor="text1"/>
          <w:sz w:val="24"/>
          <w:szCs w:val="24"/>
        </w:rPr>
        <w:t>Qafzeh</w:t>
      </w:r>
      <w:proofErr w:type="spellEnd"/>
      <w:r w:rsidRPr="0014096F">
        <w:rPr>
          <w:rFonts w:ascii="Times New Roman" w:hAnsi="Times New Roman" w:cs="Times New Roman"/>
          <w:color w:val="000000" w:themeColor="text1"/>
          <w:sz w:val="24"/>
          <w:szCs w:val="24"/>
        </w:rPr>
        <w:t xml:space="preserve"> 11 with </w:t>
      </w:r>
      <w:proofErr w:type="spellStart"/>
      <w:r w:rsidRPr="0014096F">
        <w:rPr>
          <w:rFonts w:ascii="Times New Roman" w:hAnsi="Times New Roman" w:cs="Times New Roman"/>
          <w:color w:val="000000" w:themeColor="text1"/>
          <w:sz w:val="24"/>
          <w:szCs w:val="24"/>
        </w:rPr>
        <w:t>mesio</w:t>
      </w:r>
      <w:proofErr w:type="spellEnd"/>
      <w:r w:rsidRPr="0014096F">
        <w:rPr>
          <w:rFonts w:ascii="Times New Roman" w:hAnsi="Times New Roman" w:cs="Times New Roman"/>
          <w:color w:val="000000" w:themeColor="text1"/>
          <w:sz w:val="24"/>
          <w:szCs w:val="24"/>
        </w:rPr>
        <w:t xml:space="preserve">-buccal rotation of the left </w:t>
      </w:r>
      <w:r w:rsidR="006D00C2" w:rsidRPr="0014096F">
        <w:rPr>
          <w:rFonts w:ascii="Times New Roman" w:hAnsi="Times New Roman" w:cs="Times New Roman"/>
          <w:color w:val="000000" w:themeColor="text1"/>
          <w:sz w:val="24"/>
          <w:szCs w:val="24"/>
        </w:rPr>
        <w:t>P</w:t>
      </w:r>
      <w:r w:rsidRPr="0014096F">
        <w:rPr>
          <w:rFonts w:ascii="Times New Roman" w:hAnsi="Times New Roman" w:cs="Times New Roman"/>
          <w:color w:val="000000" w:themeColor="text1"/>
          <w:sz w:val="24"/>
          <w:szCs w:val="24"/>
          <w:vertAlign w:val="subscript"/>
        </w:rPr>
        <w:t>4</w:t>
      </w:r>
      <w:r w:rsidRPr="0014096F">
        <w:rPr>
          <w:rFonts w:ascii="Times New Roman" w:hAnsi="Times New Roman" w:cs="Times New Roman"/>
          <w:color w:val="000000" w:themeColor="text1"/>
          <w:sz w:val="24"/>
          <w:szCs w:val="24"/>
        </w:rPr>
        <w:t xml:space="preserve">; </w:t>
      </w:r>
      <w:proofErr w:type="spellStart"/>
      <w:r w:rsidR="008F3303" w:rsidRPr="0014096F">
        <w:rPr>
          <w:rFonts w:ascii="Times New Roman" w:hAnsi="Times New Roman" w:cs="Times New Roman"/>
          <w:color w:val="000000" w:themeColor="text1"/>
          <w:sz w:val="24"/>
          <w:szCs w:val="24"/>
        </w:rPr>
        <w:t>Qafzeh</w:t>
      </w:r>
      <w:proofErr w:type="spellEnd"/>
      <w:r w:rsidR="008F3303" w:rsidRPr="0014096F">
        <w:rPr>
          <w:rFonts w:ascii="Times New Roman" w:hAnsi="Times New Roman" w:cs="Times New Roman"/>
          <w:color w:val="000000" w:themeColor="text1"/>
          <w:sz w:val="24"/>
          <w:szCs w:val="24"/>
        </w:rPr>
        <w:t xml:space="preserve"> 15 also presents a </w:t>
      </w:r>
      <w:proofErr w:type="spellStart"/>
      <w:r w:rsidR="008F3303" w:rsidRPr="0014096F">
        <w:rPr>
          <w:rFonts w:ascii="Times New Roman" w:hAnsi="Times New Roman" w:cs="Times New Roman"/>
          <w:color w:val="000000" w:themeColor="text1"/>
          <w:sz w:val="24"/>
          <w:szCs w:val="24"/>
        </w:rPr>
        <w:t>mesio</w:t>
      </w:r>
      <w:proofErr w:type="spellEnd"/>
      <w:r w:rsidR="008F3303" w:rsidRPr="0014096F">
        <w:rPr>
          <w:rFonts w:ascii="Times New Roman" w:hAnsi="Times New Roman" w:cs="Times New Roman"/>
          <w:color w:val="000000" w:themeColor="text1"/>
          <w:sz w:val="24"/>
          <w:szCs w:val="24"/>
        </w:rPr>
        <w:t xml:space="preserve">-buccal rotation of the left </w:t>
      </w:r>
      <w:r w:rsidR="003E7620" w:rsidRPr="0014096F">
        <w:rPr>
          <w:rFonts w:ascii="Times New Roman" w:hAnsi="Times New Roman" w:cs="Times New Roman"/>
          <w:color w:val="000000" w:themeColor="text1"/>
          <w:sz w:val="24"/>
          <w:szCs w:val="24"/>
        </w:rPr>
        <w:t>second molar</w:t>
      </w:r>
      <w:r w:rsidR="003E7620" w:rsidRPr="0014096F">
        <w:rPr>
          <w:rFonts w:ascii="Times New Roman" w:hAnsi="Times New Roman" w:cs="Times New Roman"/>
          <w:color w:val="000000" w:themeColor="text1"/>
          <w:sz w:val="24"/>
          <w:szCs w:val="24"/>
        </w:rPr>
        <w:fldChar w:fldCharType="begin">
          <w:fldData xml:space="preserve">PEVuZE5vdGU+PENpdGU+PEF1dGhvcj5UaWxsaWVyPC9BdXRob3I+PFllYXI+MTk5OTwvWWVhcj48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=
</w:fldData>
        </w:fldChar>
      </w:r>
      <w:r w:rsidR="003E7620" w:rsidRPr="0014096F">
        <w:rPr>
          <w:rFonts w:ascii="Times New Roman" w:hAnsi="Times New Roman" w:cs="Times New Roman"/>
          <w:color w:val="000000" w:themeColor="text1"/>
          <w:sz w:val="24"/>
          <w:szCs w:val="24"/>
        </w:rPr>
        <w:instrText xml:space="preserve"> ADDIN EN.CITE </w:instrText>
      </w:r>
      <w:r w:rsidR="003E7620" w:rsidRPr="0014096F">
        <w:rPr>
          <w:rFonts w:ascii="Times New Roman" w:hAnsi="Times New Roman" w:cs="Times New Roman"/>
          <w:color w:val="000000" w:themeColor="text1"/>
          <w:sz w:val="24"/>
          <w:szCs w:val="24"/>
        </w:rPr>
        <w:fldChar w:fldCharType="begin">
          <w:fldData xml:space="preserve">PEVuZE5vdGU+PENpdGU+PEF1dGhvcj5UaWxsaWVyPC9BdXRob3I+PFllYXI+MTk5OTwvWWVhcj48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=
</w:fldData>
        </w:fldChar>
      </w:r>
      <w:r w:rsidR="003E7620" w:rsidRPr="0014096F">
        <w:rPr>
          <w:rFonts w:ascii="Times New Roman" w:hAnsi="Times New Roman" w:cs="Times New Roman"/>
          <w:color w:val="000000" w:themeColor="text1"/>
          <w:sz w:val="24"/>
          <w:szCs w:val="24"/>
        </w:rPr>
        <w:instrText xml:space="preserve"> ADDIN EN.CITE.DATA </w:instrText>
      </w:r>
      <w:r w:rsidR="003E7620" w:rsidRPr="0014096F">
        <w:rPr>
          <w:rFonts w:ascii="Times New Roman" w:hAnsi="Times New Roman" w:cs="Times New Roman"/>
          <w:color w:val="000000" w:themeColor="text1"/>
          <w:sz w:val="24"/>
          <w:szCs w:val="24"/>
        </w:rPr>
      </w:r>
      <w:r w:rsidR="003E7620" w:rsidRPr="0014096F">
        <w:rPr>
          <w:rFonts w:ascii="Times New Roman" w:hAnsi="Times New Roman" w:cs="Times New Roman"/>
          <w:color w:val="000000" w:themeColor="text1"/>
          <w:sz w:val="24"/>
          <w:szCs w:val="24"/>
        </w:rPr>
        <w:fldChar w:fldCharType="end"/>
      </w:r>
      <w:r w:rsidR="003E7620" w:rsidRPr="0014096F">
        <w:rPr>
          <w:rFonts w:ascii="Times New Roman" w:hAnsi="Times New Roman" w:cs="Times New Roman"/>
          <w:color w:val="000000" w:themeColor="text1"/>
          <w:sz w:val="24"/>
          <w:szCs w:val="24"/>
        </w:rPr>
      </w:r>
      <w:r w:rsidR="003E7620" w:rsidRPr="0014096F">
        <w:rPr>
          <w:rFonts w:ascii="Times New Roman" w:hAnsi="Times New Roman" w:cs="Times New Roman"/>
          <w:color w:val="000000" w:themeColor="text1"/>
          <w:sz w:val="24"/>
          <w:szCs w:val="24"/>
        </w:rPr>
        <w:fldChar w:fldCharType="separate"/>
      </w:r>
      <w:r w:rsidR="003E7620" w:rsidRPr="0014096F">
        <w:rPr>
          <w:rFonts w:ascii="Times New Roman" w:hAnsi="Times New Roman" w:cs="Times New Roman"/>
          <w:noProof/>
          <w:color w:val="000000" w:themeColor="text1"/>
          <w:sz w:val="24"/>
          <w:szCs w:val="24"/>
          <w:vertAlign w:val="superscript"/>
        </w:rPr>
        <w:t>4-6</w:t>
      </w:r>
      <w:r w:rsidR="003E7620" w:rsidRPr="0014096F">
        <w:rPr>
          <w:rFonts w:ascii="Times New Roman" w:hAnsi="Times New Roman" w:cs="Times New Roman"/>
          <w:color w:val="000000" w:themeColor="text1"/>
          <w:sz w:val="24"/>
          <w:szCs w:val="24"/>
        </w:rPr>
        <w:fldChar w:fldCharType="end"/>
      </w:r>
      <w:r w:rsidR="008F3303" w:rsidRPr="0014096F">
        <w:rPr>
          <w:rFonts w:ascii="Times New Roman" w:hAnsi="Times New Roman" w:cs="Times New Roman"/>
          <w:color w:val="000000" w:themeColor="text1"/>
          <w:sz w:val="24"/>
          <w:szCs w:val="24"/>
        </w:rPr>
        <w:t>, along with the agenesis of both lower second premolars</w:t>
      </w:r>
      <w:r w:rsidR="003E7620" w:rsidRPr="0014096F">
        <w:rPr>
          <w:rFonts w:ascii="Times New Roman" w:hAnsi="Times New Roman" w:cs="Times New Roman"/>
          <w:color w:val="000000" w:themeColor="text1"/>
          <w:sz w:val="24"/>
          <w:szCs w:val="24"/>
        </w:rPr>
        <w:fldChar w:fldCharType="begin"/>
      </w:r>
      <w:r w:rsidR="003E7620" w:rsidRPr="0014096F">
        <w:rPr>
          <w:rFonts w:ascii="Times New Roman" w:hAnsi="Times New Roman" w:cs="Times New Roman"/>
          <w:color w:val="000000" w:themeColor="text1"/>
          <w:sz w:val="24"/>
          <w:szCs w:val="24"/>
        </w:rPr>
        <w:instrText xml:space="preserve"> ADDIN EN.CITE &lt;EndNote&gt;&lt;Cite&gt;&lt;Author&gt;Tillier&lt;/Author&gt;&lt;Year&gt;1998&lt;/Year&gt;&lt;RecNum&gt;4570&lt;/RecNum&gt;&lt;DisplayText&gt;&lt;style face="superscript"&gt;7&lt;/style&gt;&lt;/DisplayText&gt;&lt;record&gt;&lt;rec-number&gt;4570&lt;/rec-number&gt;&lt;foreign-keys&gt;&lt;key app="EN" db-id="2raw2tztftdd94evpsa5wvzrp9srt20vzxa0" timestamp="1758613701"&gt;4570&lt;/key&gt;&lt;/foreign-keys&gt;&lt;ref-type name="Journal Article"&gt;17&lt;/ref-type&gt;&lt;contributors&gt;&lt;authors&gt;&lt;author&gt;Tillier, Anne‐Marie&lt;/author&gt;&lt;author&gt;Kaffe, Israel&lt;/author&gt;&lt;author&gt;Arensburg, Baruch&lt;/author&gt;&lt;author&gt;Chech, Mario&lt;/author&gt;&lt;/authors&gt;&lt;/contributors&gt;&lt;titles&gt;&lt;title&gt;Hypodontia of permanent teeth among Middle Palaeolithic hominids: an early case dated to ca. 92 000±5000 years BP at the Qafzeh site&lt;/title&gt;&lt;secondary-title&gt;International Journal of Osteoarchaeology&lt;/secondary-title&gt;&lt;/titles&gt;&lt;periodical&gt;&lt;full-title&gt;International Journal of Osteoarchaeology&lt;/full-title&gt;&lt;abbr-1&gt;Int J Osteoarchaeol&lt;/abbr-1&gt;&lt;abbr-2&gt;Int. J. Osteoarchaeol.&lt;/abbr-2&gt;&lt;/periodical&gt;&lt;pages&gt;1-6&lt;/pages&gt;&lt;volume&gt;8&lt;/volume&gt;&lt;number&gt;1&lt;/number&gt;&lt;dates&gt;&lt;year&gt;1998&lt;/year&gt;&lt;/dates&gt;&lt;isbn&gt;1047-482X&lt;/isbn&gt;&lt;urls&gt;&lt;/urls&gt;&lt;/record&gt;&lt;/Cite&gt;&lt;/EndNote&gt;</w:instrText>
      </w:r>
      <w:r w:rsidR="003E7620" w:rsidRPr="0014096F">
        <w:rPr>
          <w:rFonts w:ascii="Times New Roman" w:hAnsi="Times New Roman" w:cs="Times New Roman"/>
          <w:color w:val="000000" w:themeColor="text1"/>
          <w:sz w:val="24"/>
          <w:szCs w:val="24"/>
        </w:rPr>
        <w:fldChar w:fldCharType="separate"/>
      </w:r>
      <w:r w:rsidR="003E7620" w:rsidRPr="0014096F">
        <w:rPr>
          <w:rFonts w:ascii="Times New Roman" w:hAnsi="Times New Roman" w:cs="Times New Roman"/>
          <w:noProof/>
          <w:color w:val="000000" w:themeColor="text1"/>
          <w:sz w:val="24"/>
          <w:szCs w:val="24"/>
          <w:vertAlign w:val="superscript"/>
        </w:rPr>
        <w:t>7</w:t>
      </w:r>
      <w:r w:rsidR="003E7620" w:rsidRPr="0014096F">
        <w:rPr>
          <w:rFonts w:ascii="Times New Roman" w:hAnsi="Times New Roman" w:cs="Times New Roman"/>
          <w:color w:val="000000" w:themeColor="text1"/>
          <w:sz w:val="24"/>
          <w:szCs w:val="24"/>
        </w:rPr>
        <w:fldChar w:fldCharType="end"/>
      </w:r>
      <w:r w:rsidR="008F3303" w:rsidRPr="0014096F">
        <w:rPr>
          <w:rFonts w:ascii="Times New Roman" w:hAnsi="Times New Roman" w:cs="Times New Roman"/>
          <w:color w:val="000000" w:themeColor="text1"/>
          <w:sz w:val="24"/>
          <w:szCs w:val="24"/>
        </w:rPr>
        <w:t>.</w:t>
      </w:r>
    </w:p>
    <w:p w14:paraId="48A89B9D" w14:textId="77777777" w:rsidR="00AF46AA" w:rsidRPr="0014096F" w:rsidRDefault="00AF46AA" w:rsidP="00E20AFB">
      <w:pPr>
        <w:spacing w:before="100" w:beforeAutospacing="1" w:after="100" w:afterAutospacing="1" w:line="240" w:lineRule="auto"/>
        <w:jc w:val="both"/>
        <w:rPr>
          <w:rFonts w:ascii="Times New Roman" w:hAnsi="Times New Roman" w:cs="Times New Roman"/>
          <w:color w:val="000000" w:themeColor="text1"/>
          <w:sz w:val="24"/>
          <w:szCs w:val="24"/>
        </w:rPr>
      </w:pPr>
    </w:p>
    <w:p w14:paraId="0766A490" w14:textId="77777777" w:rsidR="00E20AFB" w:rsidRPr="0014096F" w:rsidRDefault="00E20AFB" w:rsidP="00E20AFB">
      <w:pPr>
        <w:spacing w:before="100" w:beforeAutospacing="1" w:after="100" w:afterAutospacing="1" w:line="240" w:lineRule="auto"/>
        <w:jc w:val="both"/>
        <w:rPr>
          <w:rFonts w:ascii="Times New Roman" w:hAnsi="Times New Roman" w:cs="Times New Roman"/>
          <w:color w:val="000000" w:themeColor="text1"/>
          <w:sz w:val="24"/>
          <w:szCs w:val="24"/>
        </w:rPr>
      </w:pPr>
    </w:p>
    <w:p w14:paraId="07C3E994" w14:textId="77777777" w:rsidR="00E20AFB" w:rsidRPr="0014096F" w:rsidRDefault="00E20AFB" w:rsidP="00E20AFB">
      <w:pPr>
        <w:spacing w:before="100" w:beforeAutospacing="1" w:after="100" w:afterAutospacing="1" w:line="240" w:lineRule="auto"/>
        <w:jc w:val="both"/>
        <w:rPr>
          <w:rFonts w:ascii="Times New Roman" w:hAnsi="Times New Roman" w:cs="Times New Roman"/>
          <w:color w:val="000000" w:themeColor="text1"/>
          <w:sz w:val="24"/>
          <w:szCs w:val="24"/>
        </w:rPr>
      </w:pPr>
    </w:p>
    <w:p w14:paraId="01E48E43" w14:textId="77777777" w:rsidR="00E20AFB" w:rsidRPr="0014096F" w:rsidRDefault="00E20AFB" w:rsidP="00E20AFB">
      <w:pPr>
        <w:spacing w:before="100" w:beforeAutospacing="1" w:after="100" w:afterAutospacing="1" w:line="240" w:lineRule="auto"/>
        <w:jc w:val="both"/>
        <w:rPr>
          <w:rFonts w:ascii="Times New Roman" w:hAnsi="Times New Roman" w:cs="Times New Roman"/>
          <w:color w:val="000000" w:themeColor="text1"/>
          <w:sz w:val="24"/>
          <w:szCs w:val="24"/>
        </w:rPr>
      </w:pPr>
    </w:p>
    <w:p w14:paraId="38325C5C" w14:textId="77777777" w:rsidR="009D0197" w:rsidRPr="0014096F" w:rsidRDefault="009D0197" w:rsidP="00AF46AA">
      <w:pPr>
        <w:spacing w:after="0" w:line="240" w:lineRule="auto"/>
        <w:rPr>
          <w:rFonts w:ascii="Times New Roman" w:eastAsia="Times New Roman" w:hAnsi="Times New Roman" w:cs="Times New Roman"/>
          <w:color w:val="000000" w:themeColor="text1"/>
          <w:sz w:val="24"/>
        </w:rPr>
        <w:sectPr w:rsidR="009D0197" w:rsidRPr="0014096F">
          <w:pgSz w:w="12240" w:h="15840"/>
          <w:pgMar w:top="1440" w:right="1440" w:bottom="1440" w:left="1440" w:header="720" w:footer="720" w:gutter="0"/>
          <w:cols w:space="720"/>
          <w:docGrid w:linePitch="360"/>
        </w:sectPr>
      </w:pPr>
    </w:p>
    <w:p w14:paraId="7F0DFBDA" w14:textId="77777777" w:rsidR="00AF46AA" w:rsidRPr="0014096F" w:rsidRDefault="00AF46AA" w:rsidP="00AF46AA">
      <w:pPr>
        <w:spacing w:after="0" w:line="240" w:lineRule="auto"/>
        <w:rPr>
          <w:rFonts w:ascii="Times New Roman" w:eastAsia="Times New Roman" w:hAnsi="Times New Roman" w:cs="Times New Roman"/>
          <w:color w:val="000000" w:themeColor="text1"/>
          <w:sz w:val="24"/>
        </w:rPr>
      </w:pPr>
      <w:r w:rsidRPr="0014096F">
        <w:rPr>
          <w:rFonts w:ascii="Times New Roman" w:eastAsia="Times New Roman" w:hAnsi="Times New Roman" w:cs="Times New Roman"/>
          <w:color w:val="000000" w:themeColor="text1"/>
          <w:sz w:val="24"/>
        </w:rPr>
        <w:lastRenderedPageBreak/>
        <w:t xml:space="preserve">Table S1. </w:t>
      </w:r>
      <w:r w:rsidR="003E7620" w:rsidRPr="0014096F">
        <w:rPr>
          <w:rFonts w:ascii="Times New Roman" w:eastAsia="Times New Roman" w:hAnsi="Times New Roman" w:cs="Times New Roman"/>
          <w:color w:val="000000" w:themeColor="text1"/>
          <w:sz w:val="24"/>
        </w:rPr>
        <w:t xml:space="preserve">Skeletal part representation and taphonomic observations of </w:t>
      </w:r>
      <w:proofErr w:type="spellStart"/>
      <w:r w:rsidR="003E7620" w:rsidRPr="0014096F">
        <w:rPr>
          <w:rFonts w:ascii="Times New Roman" w:eastAsia="Times New Roman" w:hAnsi="Times New Roman" w:cs="Times New Roman"/>
          <w:color w:val="000000" w:themeColor="text1"/>
          <w:sz w:val="24"/>
        </w:rPr>
        <w:t>Qafzeh</w:t>
      </w:r>
      <w:proofErr w:type="spellEnd"/>
      <w:r w:rsidR="003E7620" w:rsidRPr="0014096F">
        <w:rPr>
          <w:rFonts w:ascii="Times New Roman" w:eastAsia="Times New Roman" w:hAnsi="Times New Roman" w:cs="Times New Roman"/>
          <w:color w:val="000000" w:themeColor="text1"/>
          <w:sz w:val="24"/>
        </w:rPr>
        <w:t xml:space="preserve"> 25.</w:t>
      </w:r>
    </w:p>
    <w:tbl>
      <w:tblPr>
        <w:tblW w:w="13041" w:type="dxa"/>
        <w:tblLayout w:type="fixed"/>
        <w:tblCellMar>
          <w:left w:w="70" w:type="dxa"/>
          <w:right w:w="70" w:type="dxa"/>
        </w:tblCellMar>
        <w:tblLook w:val="04A0" w:firstRow="1" w:lastRow="0" w:firstColumn="1" w:lastColumn="0" w:noHBand="0" w:noVBand="1"/>
      </w:tblPr>
      <w:tblGrid>
        <w:gridCol w:w="1418"/>
        <w:gridCol w:w="709"/>
        <w:gridCol w:w="4394"/>
        <w:gridCol w:w="6520"/>
      </w:tblGrid>
      <w:tr w:rsidR="0014096F" w:rsidRPr="0014096F" w14:paraId="6D248006" w14:textId="77777777" w:rsidTr="00607174">
        <w:trPr>
          <w:trHeight w:val="320"/>
        </w:trPr>
        <w:tc>
          <w:tcPr>
            <w:tcW w:w="1418" w:type="dxa"/>
            <w:tcBorders>
              <w:top w:val="single" w:sz="4" w:space="0" w:color="auto"/>
              <w:left w:val="nil"/>
              <w:bottom w:val="single" w:sz="4" w:space="0" w:color="auto"/>
              <w:right w:val="nil"/>
            </w:tcBorders>
            <w:noWrap/>
            <w:vAlign w:val="bottom"/>
            <w:hideMark/>
          </w:tcPr>
          <w:p w14:paraId="5683E782" w14:textId="77777777" w:rsidR="009D0197" w:rsidRPr="0014096F" w:rsidRDefault="009D0197" w:rsidP="009D0197">
            <w:pPr>
              <w:spacing w:after="0" w:line="240" w:lineRule="auto"/>
              <w:rPr>
                <w:rFonts w:ascii="Times New Roman" w:eastAsia="Times New Roman" w:hAnsi="Times New Roman" w:cs="Times New Roman"/>
                <w:b/>
                <w:bCs/>
                <w:color w:val="000000" w:themeColor="text1"/>
                <w:sz w:val="20"/>
                <w:szCs w:val="20"/>
              </w:rPr>
            </w:pPr>
            <w:r w:rsidRPr="0014096F">
              <w:rPr>
                <w:rFonts w:ascii="Times New Roman" w:eastAsia="Times New Roman" w:hAnsi="Times New Roman" w:cs="Times New Roman"/>
                <w:b/>
                <w:bCs/>
                <w:color w:val="000000" w:themeColor="text1"/>
                <w:sz w:val="20"/>
                <w:szCs w:val="20"/>
              </w:rPr>
              <w:t>Bone</w:t>
            </w:r>
          </w:p>
        </w:tc>
        <w:tc>
          <w:tcPr>
            <w:tcW w:w="709" w:type="dxa"/>
            <w:tcBorders>
              <w:top w:val="single" w:sz="4" w:space="0" w:color="auto"/>
              <w:left w:val="nil"/>
              <w:bottom w:val="single" w:sz="4" w:space="0" w:color="auto"/>
              <w:right w:val="nil"/>
            </w:tcBorders>
            <w:noWrap/>
            <w:vAlign w:val="bottom"/>
            <w:hideMark/>
          </w:tcPr>
          <w:p w14:paraId="1D55563F" w14:textId="77777777" w:rsidR="009D0197" w:rsidRPr="0014096F" w:rsidRDefault="009D0197" w:rsidP="009D0197">
            <w:pPr>
              <w:spacing w:after="0" w:line="240" w:lineRule="auto"/>
              <w:rPr>
                <w:rFonts w:ascii="Times New Roman" w:eastAsia="Times New Roman" w:hAnsi="Times New Roman" w:cs="Times New Roman"/>
                <w:b/>
                <w:bCs/>
                <w:color w:val="000000" w:themeColor="text1"/>
                <w:sz w:val="20"/>
                <w:szCs w:val="20"/>
              </w:rPr>
            </w:pPr>
            <w:r w:rsidRPr="0014096F">
              <w:rPr>
                <w:rFonts w:ascii="Times New Roman" w:eastAsia="Times New Roman" w:hAnsi="Times New Roman" w:cs="Times New Roman"/>
                <w:b/>
                <w:bCs/>
                <w:color w:val="000000" w:themeColor="text1"/>
                <w:sz w:val="20"/>
                <w:szCs w:val="20"/>
              </w:rPr>
              <w:t>Side</w:t>
            </w:r>
          </w:p>
        </w:tc>
        <w:tc>
          <w:tcPr>
            <w:tcW w:w="4394" w:type="dxa"/>
            <w:tcBorders>
              <w:top w:val="single" w:sz="4" w:space="0" w:color="auto"/>
              <w:left w:val="nil"/>
              <w:bottom w:val="single" w:sz="4" w:space="0" w:color="auto"/>
              <w:right w:val="nil"/>
            </w:tcBorders>
            <w:noWrap/>
            <w:vAlign w:val="bottom"/>
            <w:hideMark/>
          </w:tcPr>
          <w:p w14:paraId="6DDA7791" w14:textId="77777777" w:rsidR="009D0197" w:rsidRPr="0014096F" w:rsidRDefault="009D0197" w:rsidP="009D0197">
            <w:pPr>
              <w:spacing w:after="0" w:line="240" w:lineRule="auto"/>
              <w:rPr>
                <w:rFonts w:ascii="Times New Roman" w:eastAsia="Times New Roman" w:hAnsi="Times New Roman" w:cs="Times New Roman"/>
                <w:b/>
                <w:bCs/>
                <w:color w:val="000000" w:themeColor="text1"/>
                <w:sz w:val="20"/>
                <w:szCs w:val="20"/>
              </w:rPr>
            </w:pPr>
            <w:r w:rsidRPr="0014096F">
              <w:rPr>
                <w:rFonts w:ascii="Times New Roman" w:eastAsia="Times New Roman" w:hAnsi="Times New Roman" w:cs="Times New Roman"/>
                <w:b/>
                <w:bCs/>
                <w:color w:val="000000" w:themeColor="text1"/>
                <w:sz w:val="20"/>
                <w:szCs w:val="20"/>
              </w:rPr>
              <w:t>Portion preserved</w:t>
            </w:r>
          </w:p>
        </w:tc>
        <w:tc>
          <w:tcPr>
            <w:tcW w:w="6520" w:type="dxa"/>
            <w:tcBorders>
              <w:top w:val="single" w:sz="4" w:space="0" w:color="auto"/>
              <w:left w:val="nil"/>
              <w:bottom w:val="single" w:sz="4" w:space="0" w:color="auto"/>
              <w:right w:val="nil"/>
            </w:tcBorders>
            <w:noWrap/>
            <w:vAlign w:val="bottom"/>
            <w:hideMark/>
          </w:tcPr>
          <w:p w14:paraId="7129D6DB" w14:textId="77777777" w:rsidR="009D0197" w:rsidRPr="0014096F" w:rsidRDefault="009D0197" w:rsidP="009D0197">
            <w:pPr>
              <w:spacing w:after="0" w:line="240" w:lineRule="auto"/>
              <w:rPr>
                <w:rFonts w:ascii="Times New Roman" w:eastAsia="Times New Roman" w:hAnsi="Times New Roman" w:cs="Times New Roman"/>
                <w:b/>
                <w:bCs/>
                <w:color w:val="000000" w:themeColor="text1"/>
                <w:sz w:val="20"/>
                <w:szCs w:val="20"/>
              </w:rPr>
            </w:pPr>
            <w:r w:rsidRPr="0014096F">
              <w:rPr>
                <w:rFonts w:ascii="Times New Roman" w:eastAsia="Times New Roman" w:hAnsi="Times New Roman" w:cs="Times New Roman"/>
                <w:b/>
                <w:bCs/>
                <w:color w:val="000000" w:themeColor="text1"/>
                <w:sz w:val="20"/>
                <w:szCs w:val="20"/>
              </w:rPr>
              <w:t>Taphonomic observations</w:t>
            </w:r>
          </w:p>
        </w:tc>
      </w:tr>
      <w:tr w:rsidR="0014096F" w:rsidRPr="0014096F" w14:paraId="215C85C1" w14:textId="77777777" w:rsidTr="00607174">
        <w:trPr>
          <w:trHeight w:val="320"/>
        </w:trPr>
        <w:tc>
          <w:tcPr>
            <w:tcW w:w="1418" w:type="dxa"/>
            <w:tcBorders>
              <w:top w:val="single" w:sz="4" w:space="0" w:color="auto"/>
              <w:left w:val="nil"/>
              <w:bottom w:val="nil"/>
              <w:right w:val="nil"/>
            </w:tcBorders>
            <w:noWrap/>
            <w:vAlign w:val="bottom"/>
            <w:hideMark/>
          </w:tcPr>
          <w:p w14:paraId="2C5058BF"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Cranium</w:t>
            </w:r>
          </w:p>
        </w:tc>
        <w:tc>
          <w:tcPr>
            <w:tcW w:w="709" w:type="dxa"/>
            <w:tcBorders>
              <w:top w:val="single" w:sz="4" w:space="0" w:color="auto"/>
              <w:left w:val="nil"/>
              <w:bottom w:val="nil"/>
              <w:right w:val="nil"/>
            </w:tcBorders>
            <w:noWrap/>
            <w:vAlign w:val="bottom"/>
            <w:hideMark/>
          </w:tcPr>
          <w:p w14:paraId="216966E3"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w:t>
            </w:r>
          </w:p>
        </w:tc>
        <w:tc>
          <w:tcPr>
            <w:tcW w:w="4394" w:type="dxa"/>
            <w:tcBorders>
              <w:top w:val="single" w:sz="4" w:space="0" w:color="auto"/>
              <w:left w:val="nil"/>
              <w:bottom w:val="nil"/>
              <w:right w:val="nil"/>
            </w:tcBorders>
            <w:noWrap/>
            <w:vAlign w:val="bottom"/>
            <w:hideMark/>
          </w:tcPr>
          <w:p w14:paraId="639CE196"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Nearly complete; parietals fragmented and deformed; left upper canine absent</w:t>
            </w:r>
          </w:p>
        </w:tc>
        <w:tc>
          <w:tcPr>
            <w:tcW w:w="6520" w:type="dxa"/>
            <w:tcBorders>
              <w:top w:val="single" w:sz="4" w:space="0" w:color="auto"/>
              <w:left w:val="nil"/>
              <w:bottom w:val="nil"/>
              <w:right w:val="nil"/>
            </w:tcBorders>
            <w:noWrap/>
            <w:vAlign w:val="bottom"/>
            <w:hideMark/>
          </w:tcPr>
          <w:p w14:paraId="14873081"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Extensive postmortem fracturing; cortical surface partially lost; deformation consistent with compressive damage; abundant concretion</w:t>
            </w:r>
          </w:p>
        </w:tc>
      </w:tr>
      <w:tr w:rsidR="0014096F" w:rsidRPr="0014096F" w14:paraId="29FA09CD" w14:textId="77777777" w:rsidTr="00607174">
        <w:trPr>
          <w:trHeight w:val="320"/>
        </w:trPr>
        <w:tc>
          <w:tcPr>
            <w:tcW w:w="1418" w:type="dxa"/>
            <w:tcBorders>
              <w:top w:val="nil"/>
              <w:left w:val="nil"/>
              <w:bottom w:val="nil"/>
              <w:right w:val="nil"/>
            </w:tcBorders>
            <w:noWrap/>
            <w:vAlign w:val="bottom"/>
            <w:hideMark/>
          </w:tcPr>
          <w:p w14:paraId="7583FC20"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Mandible</w:t>
            </w:r>
          </w:p>
        </w:tc>
        <w:tc>
          <w:tcPr>
            <w:tcW w:w="709" w:type="dxa"/>
            <w:tcBorders>
              <w:top w:val="nil"/>
              <w:left w:val="nil"/>
              <w:bottom w:val="nil"/>
              <w:right w:val="nil"/>
            </w:tcBorders>
            <w:noWrap/>
            <w:vAlign w:val="bottom"/>
            <w:hideMark/>
          </w:tcPr>
          <w:p w14:paraId="636C4E9C"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w:t>
            </w:r>
          </w:p>
        </w:tc>
        <w:tc>
          <w:tcPr>
            <w:tcW w:w="4394" w:type="dxa"/>
            <w:tcBorders>
              <w:top w:val="nil"/>
              <w:left w:val="nil"/>
              <w:bottom w:val="nil"/>
              <w:right w:val="nil"/>
            </w:tcBorders>
            <w:noWrap/>
            <w:vAlign w:val="bottom"/>
            <w:hideMark/>
          </w:tcPr>
          <w:p w14:paraId="4D10A198"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Nearly complete and deformed; dentition mostly in situ; right ascending ramus and left condyle absent</w:t>
            </w:r>
          </w:p>
        </w:tc>
        <w:tc>
          <w:tcPr>
            <w:tcW w:w="6520" w:type="dxa"/>
            <w:tcBorders>
              <w:top w:val="nil"/>
              <w:left w:val="nil"/>
              <w:bottom w:val="nil"/>
              <w:right w:val="nil"/>
            </w:tcBorders>
            <w:noWrap/>
            <w:vAlign w:val="bottom"/>
            <w:hideMark/>
          </w:tcPr>
          <w:p w14:paraId="121425C7"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 xml:space="preserve">Marked cortical collapse; multiple dry-bone fractures; concretion adhering to surface; no evidence of carnivore or root damage. Linear mark compatible with a sharp force trauma </w:t>
            </w:r>
          </w:p>
        </w:tc>
      </w:tr>
      <w:tr w:rsidR="0014096F" w:rsidRPr="0014096F" w14:paraId="4DA0E182" w14:textId="77777777" w:rsidTr="00607174">
        <w:trPr>
          <w:trHeight w:val="320"/>
        </w:trPr>
        <w:tc>
          <w:tcPr>
            <w:tcW w:w="1418" w:type="dxa"/>
            <w:tcBorders>
              <w:top w:val="nil"/>
              <w:left w:val="nil"/>
              <w:bottom w:val="nil"/>
              <w:right w:val="nil"/>
            </w:tcBorders>
            <w:noWrap/>
            <w:vAlign w:val="bottom"/>
            <w:hideMark/>
          </w:tcPr>
          <w:p w14:paraId="7856D463"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Scapula</w:t>
            </w:r>
          </w:p>
        </w:tc>
        <w:tc>
          <w:tcPr>
            <w:tcW w:w="709" w:type="dxa"/>
            <w:tcBorders>
              <w:top w:val="nil"/>
              <w:left w:val="nil"/>
              <w:bottom w:val="nil"/>
              <w:right w:val="nil"/>
            </w:tcBorders>
            <w:noWrap/>
            <w:vAlign w:val="bottom"/>
            <w:hideMark/>
          </w:tcPr>
          <w:p w14:paraId="361ECEC7"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Right</w:t>
            </w:r>
          </w:p>
        </w:tc>
        <w:tc>
          <w:tcPr>
            <w:tcW w:w="4394" w:type="dxa"/>
            <w:tcBorders>
              <w:top w:val="nil"/>
              <w:left w:val="nil"/>
              <w:bottom w:val="nil"/>
              <w:right w:val="nil"/>
            </w:tcBorders>
            <w:noWrap/>
            <w:vAlign w:val="bottom"/>
            <w:hideMark/>
          </w:tcPr>
          <w:p w14:paraId="56EF8906"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Fragmented</w:t>
            </w:r>
          </w:p>
        </w:tc>
        <w:tc>
          <w:tcPr>
            <w:tcW w:w="6520" w:type="dxa"/>
            <w:tcBorders>
              <w:top w:val="nil"/>
              <w:left w:val="nil"/>
              <w:bottom w:val="nil"/>
              <w:right w:val="nil"/>
            </w:tcBorders>
            <w:noWrap/>
            <w:vAlign w:val="bottom"/>
            <w:hideMark/>
          </w:tcPr>
          <w:p w14:paraId="3E689820"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Severe fragmentation; crushed</w:t>
            </w:r>
          </w:p>
        </w:tc>
      </w:tr>
      <w:tr w:rsidR="0014096F" w:rsidRPr="0014096F" w14:paraId="61607D1E" w14:textId="77777777" w:rsidTr="00607174">
        <w:trPr>
          <w:trHeight w:val="320"/>
        </w:trPr>
        <w:tc>
          <w:tcPr>
            <w:tcW w:w="1418" w:type="dxa"/>
            <w:tcBorders>
              <w:top w:val="nil"/>
              <w:left w:val="nil"/>
              <w:bottom w:val="nil"/>
              <w:right w:val="nil"/>
            </w:tcBorders>
            <w:noWrap/>
            <w:vAlign w:val="bottom"/>
            <w:hideMark/>
          </w:tcPr>
          <w:p w14:paraId="2FF828EC"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Scapula</w:t>
            </w:r>
          </w:p>
        </w:tc>
        <w:tc>
          <w:tcPr>
            <w:tcW w:w="709" w:type="dxa"/>
            <w:tcBorders>
              <w:top w:val="nil"/>
              <w:left w:val="nil"/>
              <w:bottom w:val="nil"/>
              <w:right w:val="nil"/>
            </w:tcBorders>
            <w:noWrap/>
            <w:vAlign w:val="bottom"/>
            <w:hideMark/>
          </w:tcPr>
          <w:p w14:paraId="5E46A067"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Left</w:t>
            </w:r>
          </w:p>
        </w:tc>
        <w:tc>
          <w:tcPr>
            <w:tcW w:w="4394" w:type="dxa"/>
            <w:tcBorders>
              <w:top w:val="nil"/>
              <w:left w:val="nil"/>
              <w:bottom w:val="nil"/>
              <w:right w:val="nil"/>
            </w:tcBorders>
            <w:noWrap/>
            <w:vAlign w:val="bottom"/>
            <w:hideMark/>
          </w:tcPr>
          <w:p w14:paraId="568471DF"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Fragment attached to proximal humerus</w:t>
            </w:r>
          </w:p>
        </w:tc>
        <w:tc>
          <w:tcPr>
            <w:tcW w:w="6520" w:type="dxa"/>
            <w:tcBorders>
              <w:top w:val="nil"/>
              <w:left w:val="nil"/>
              <w:bottom w:val="nil"/>
              <w:right w:val="nil"/>
            </w:tcBorders>
            <w:noWrap/>
            <w:vAlign w:val="bottom"/>
            <w:hideMark/>
          </w:tcPr>
          <w:p w14:paraId="32116BC7"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Postmortem breakage; preserved in concretion mass</w:t>
            </w:r>
          </w:p>
        </w:tc>
      </w:tr>
      <w:tr w:rsidR="0014096F" w:rsidRPr="0014096F" w14:paraId="3A55BBD9" w14:textId="77777777" w:rsidTr="00607174">
        <w:trPr>
          <w:trHeight w:val="320"/>
        </w:trPr>
        <w:tc>
          <w:tcPr>
            <w:tcW w:w="1418" w:type="dxa"/>
            <w:tcBorders>
              <w:top w:val="nil"/>
              <w:left w:val="nil"/>
              <w:bottom w:val="nil"/>
              <w:right w:val="nil"/>
            </w:tcBorders>
            <w:noWrap/>
            <w:vAlign w:val="bottom"/>
            <w:hideMark/>
          </w:tcPr>
          <w:p w14:paraId="4DACE135"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Clavicle</w:t>
            </w:r>
          </w:p>
        </w:tc>
        <w:tc>
          <w:tcPr>
            <w:tcW w:w="709" w:type="dxa"/>
            <w:tcBorders>
              <w:top w:val="nil"/>
              <w:left w:val="nil"/>
              <w:bottom w:val="nil"/>
              <w:right w:val="nil"/>
            </w:tcBorders>
            <w:noWrap/>
            <w:vAlign w:val="bottom"/>
            <w:hideMark/>
          </w:tcPr>
          <w:p w14:paraId="7C488B03"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Right</w:t>
            </w:r>
          </w:p>
        </w:tc>
        <w:tc>
          <w:tcPr>
            <w:tcW w:w="4394" w:type="dxa"/>
            <w:tcBorders>
              <w:top w:val="nil"/>
              <w:left w:val="nil"/>
              <w:bottom w:val="nil"/>
              <w:right w:val="nil"/>
            </w:tcBorders>
            <w:noWrap/>
            <w:vAlign w:val="bottom"/>
            <w:hideMark/>
          </w:tcPr>
          <w:p w14:paraId="0609ED5A"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Fragment</w:t>
            </w:r>
          </w:p>
        </w:tc>
        <w:tc>
          <w:tcPr>
            <w:tcW w:w="6520" w:type="dxa"/>
            <w:tcBorders>
              <w:top w:val="nil"/>
              <w:left w:val="nil"/>
              <w:bottom w:val="nil"/>
              <w:right w:val="nil"/>
            </w:tcBorders>
            <w:noWrap/>
            <w:vAlign w:val="bottom"/>
            <w:hideMark/>
          </w:tcPr>
          <w:p w14:paraId="45E34187"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Modern-appearing dry fracture; concretion present</w:t>
            </w:r>
          </w:p>
        </w:tc>
      </w:tr>
      <w:tr w:rsidR="0014096F" w:rsidRPr="0014096F" w14:paraId="34105DCA" w14:textId="77777777" w:rsidTr="00607174">
        <w:trPr>
          <w:trHeight w:val="320"/>
        </w:trPr>
        <w:tc>
          <w:tcPr>
            <w:tcW w:w="1418" w:type="dxa"/>
            <w:tcBorders>
              <w:top w:val="nil"/>
              <w:left w:val="nil"/>
              <w:bottom w:val="nil"/>
              <w:right w:val="nil"/>
            </w:tcBorders>
            <w:noWrap/>
            <w:vAlign w:val="bottom"/>
            <w:hideMark/>
          </w:tcPr>
          <w:p w14:paraId="06144B94"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Clavicle</w:t>
            </w:r>
          </w:p>
        </w:tc>
        <w:tc>
          <w:tcPr>
            <w:tcW w:w="709" w:type="dxa"/>
            <w:tcBorders>
              <w:top w:val="nil"/>
              <w:left w:val="nil"/>
              <w:bottom w:val="nil"/>
              <w:right w:val="nil"/>
            </w:tcBorders>
            <w:noWrap/>
            <w:vAlign w:val="bottom"/>
            <w:hideMark/>
          </w:tcPr>
          <w:p w14:paraId="53A414C7"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Left</w:t>
            </w:r>
          </w:p>
        </w:tc>
        <w:tc>
          <w:tcPr>
            <w:tcW w:w="4394" w:type="dxa"/>
            <w:tcBorders>
              <w:top w:val="nil"/>
              <w:left w:val="nil"/>
              <w:bottom w:val="nil"/>
              <w:right w:val="nil"/>
            </w:tcBorders>
            <w:noWrap/>
            <w:vAlign w:val="bottom"/>
            <w:hideMark/>
          </w:tcPr>
          <w:p w14:paraId="58BDEFFB"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Fragment attached to manubrium</w:t>
            </w:r>
          </w:p>
        </w:tc>
        <w:tc>
          <w:tcPr>
            <w:tcW w:w="6520" w:type="dxa"/>
            <w:tcBorders>
              <w:top w:val="nil"/>
              <w:left w:val="nil"/>
              <w:bottom w:val="nil"/>
              <w:right w:val="nil"/>
            </w:tcBorders>
            <w:noWrap/>
            <w:vAlign w:val="bottom"/>
            <w:hideMark/>
          </w:tcPr>
          <w:p w14:paraId="09AC5A49"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Dry fracture; preserved in articulated cluster</w:t>
            </w:r>
          </w:p>
        </w:tc>
      </w:tr>
      <w:tr w:rsidR="0014096F" w:rsidRPr="0014096F" w14:paraId="19C66E3E" w14:textId="77777777" w:rsidTr="00607174">
        <w:trPr>
          <w:trHeight w:val="320"/>
        </w:trPr>
        <w:tc>
          <w:tcPr>
            <w:tcW w:w="1418" w:type="dxa"/>
            <w:tcBorders>
              <w:top w:val="nil"/>
              <w:left w:val="nil"/>
              <w:bottom w:val="nil"/>
              <w:right w:val="nil"/>
            </w:tcBorders>
            <w:noWrap/>
            <w:vAlign w:val="bottom"/>
            <w:hideMark/>
          </w:tcPr>
          <w:p w14:paraId="72EADBDB"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Sternum (manubrium)</w:t>
            </w:r>
          </w:p>
        </w:tc>
        <w:tc>
          <w:tcPr>
            <w:tcW w:w="709" w:type="dxa"/>
            <w:tcBorders>
              <w:top w:val="nil"/>
              <w:left w:val="nil"/>
              <w:bottom w:val="nil"/>
              <w:right w:val="nil"/>
            </w:tcBorders>
            <w:noWrap/>
            <w:vAlign w:val="bottom"/>
            <w:hideMark/>
          </w:tcPr>
          <w:p w14:paraId="370159B8"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w:t>
            </w:r>
          </w:p>
        </w:tc>
        <w:tc>
          <w:tcPr>
            <w:tcW w:w="4394" w:type="dxa"/>
            <w:tcBorders>
              <w:top w:val="nil"/>
              <w:left w:val="nil"/>
              <w:bottom w:val="nil"/>
              <w:right w:val="nil"/>
            </w:tcBorders>
            <w:noWrap/>
            <w:vAlign w:val="bottom"/>
            <w:hideMark/>
          </w:tcPr>
          <w:p w14:paraId="49DBB6BE"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Preserved; attached to clavicle and rib mass</w:t>
            </w:r>
          </w:p>
        </w:tc>
        <w:tc>
          <w:tcPr>
            <w:tcW w:w="6520" w:type="dxa"/>
            <w:tcBorders>
              <w:top w:val="nil"/>
              <w:left w:val="nil"/>
              <w:bottom w:val="nil"/>
              <w:right w:val="nil"/>
            </w:tcBorders>
            <w:noWrap/>
            <w:vAlign w:val="bottom"/>
            <w:hideMark/>
          </w:tcPr>
          <w:p w14:paraId="0CFE7B22"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Preserved within concretion mass; no surface weathering</w:t>
            </w:r>
          </w:p>
        </w:tc>
      </w:tr>
      <w:tr w:rsidR="0014096F" w:rsidRPr="0014096F" w14:paraId="3791DCE1" w14:textId="77777777" w:rsidTr="00607174">
        <w:trPr>
          <w:trHeight w:val="320"/>
        </w:trPr>
        <w:tc>
          <w:tcPr>
            <w:tcW w:w="1418" w:type="dxa"/>
            <w:tcBorders>
              <w:top w:val="nil"/>
              <w:left w:val="nil"/>
              <w:bottom w:val="nil"/>
              <w:right w:val="nil"/>
            </w:tcBorders>
            <w:noWrap/>
            <w:vAlign w:val="bottom"/>
            <w:hideMark/>
          </w:tcPr>
          <w:p w14:paraId="6C7FFE69"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Ribs</w:t>
            </w:r>
          </w:p>
        </w:tc>
        <w:tc>
          <w:tcPr>
            <w:tcW w:w="709" w:type="dxa"/>
            <w:tcBorders>
              <w:top w:val="nil"/>
              <w:left w:val="nil"/>
              <w:bottom w:val="nil"/>
              <w:right w:val="nil"/>
            </w:tcBorders>
            <w:noWrap/>
            <w:vAlign w:val="bottom"/>
            <w:hideMark/>
          </w:tcPr>
          <w:p w14:paraId="055003B3"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w:t>
            </w:r>
          </w:p>
        </w:tc>
        <w:tc>
          <w:tcPr>
            <w:tcW w:w="4394" w:type="dxa"/>
            <w:tcBorders>
              <w:top w:val="nil"/>
              <w:left w:val="nil"/>
              <w:bottom w:val="nil"/>
              <w:right w:val="nil"/>
            </w:tcBorders>
            <w:noWrap/>
            <w:vAlign w:val="bottom"/>
            <w:hideMark/>
          </w:tcPr>
          <w:p w14:paraId="69AA9FC0"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Multiple shaft fragments (more than 15)</w:t>
            </w:r>
          </w:p>
        </w:tc>
        <w:tc>
          <w:tcPr>
            <w:tcW w:w="6520" w:type="dxa"/>
            <w:tcBorders>
              <w:top w:val="nil"/>
              <w:left w:val="nil"/>
              <w:bottom w:val="nil"/>
              <w:right w:val="nil"/>
            </w:tcBorders>
            <w:noWrap/>
            <w:vAlign w:val="bottom"/>
            <w:hideMark/>
          </w:tcPr>
          <w:p w14:paraId="51BF6BA8"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Extensive dry-bone fracturing; jagged edges; cortical collapse; no carnivore tooth marks</w:t>
            </w:r>
          </w:p>
        </w:tc>
      </w:tr>
      <w:tr w:rsidR="0014096F" w:rsidRPr="0014096F" w14:paraId="4F269592" w14:textId="77777777" w:rsidTr="00607174">
        <w:trPr>
          <w:trHeight w:val="320"/>
        </w:trPr>
        <w:tc>
          <w:tcPr>
            <w:tcW w:w="1418" w:type="dxa"/>
            <w:tcBorders>
              <w:top w:val="nil"/>
              <w:left w:val="nil"/>
              <w:bottom w:val="nil"/>
              <w:right w:val="nil"/>
            </w:tcBorders>
            <w:noWrap/>
            <w:vAlign w:val="bottom"/>
            <w:hideMark/>
          </w:tcPr>
          <w:p w14:paraId="71D37D33"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Vertebrae – Cervical</w:t>
            </w:r>
          </w:p>
        </w:tc>
        <w:tc>
          <w:tcPr>
            <w:tcW w:w="709" w:type="dxa"/>
            <w:tcBorders>
              <w:top w:val="nil"/>
              <w:left w:val="nil"/>
              <w:bottom w:val="nil"/>
              <w:right w:val="nil"/>
            </w:tcBorders>
            <w:noWrap/>
            <w:vAlign w:val="bottom"/>
            <w:hideMark/>
          </w:tcPr>
          <w:p w14:paraId="59770915"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w:t>
            </w:r>
          </w:p>
        </w:tc>
        <w:tc>
          <w:tcPr>
            <w:tcW w:w="4394" w:type="dxa"/>
            <w:tcBorders>
              <w:top w:val="nil"/>
              <w:left w:val="nil"/>
              <w:bottom w:val="nil"/>
              <w:right w:val="nil"/>
            </w:tcBorders>
            <w:noWrap/>
            <w:vAlign w:val="bottom"/>
            <w:hideMark/>
          </w:tcPr>
          <w:p w14:paraId="46A458B3"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Several preserved, associated with cranial base</w:t>
            </w:r>
          </w:p>
        </w:tc>
        <w:tc>
          <w:tcPr>
            <w:tcW w:w="6520" w:type="dxa"/>
            <w:tcBorders>
              <w:top w:val="nil"/>
              <w:left w:val="nil"/>
              <w:bottom w:val="nil"/>
              <w:right w:val="nil"/>
            </w:tcBorders>
            <w:noWrap/>
            <w:vAlign w:val="bottom"/>
            <w:hideMark/>
          </w:tcPr>
          <w:p w14:paraId="29EB9E59"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Preserved in anatomical cluster; postmortem fractures; concretion</w:t>
            </w:r>
          </w:p>
        </w:tc>
      </w:tr>
      <w:tr w:rsidR="0014096F" w:rsidRPr="0014096F" w14:paraId="7513347C" w14:textId="77777777" w:rsidTr="00607174">
        <w:trPr>
          <w:trHeight w:val="320"/>
        </w:trPr>
        <w:tc>
          <w:tcPr>
            <w:tcW w:w="1418" w:type="dxa"/>
            <w:tcBorders>
              <w:top w:val="nil"/>
              <w:left w:val="nil"/>
              <w:bottom w:val="nil"/>
              <w:right w:val="nil"/>
            </w:tcBorders>
            <w:noWrap/>
            <w:vAlign w:val="bottom"/>
            <w:hideMark/>
          </w:tcPr>
          <w:p w14:paraId="1644E8B2"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Vertebrae – Thoracic</w:t>
            </w:r>
          </w:p>
        </w:tc>
        <w:tc>
          <w:tcPr>
            <w:tcW w:w="709" w:type="dxa"/>
            <w:tcBorders>
              <w:top w:val="nil"/>
              <w:left w:val="nil"/>
              <w:bottom w:val="nil"/>
              <w:right w:val="nil"/>
            </w:tcBorders>
            <w:noWrap/>
            <w:vAlign w:val="bottom"/>
            <w:hideMark/>
          </w:tcPr>
          <w:p w14:paraId="6C9FA24B"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w:t>
            </w:r>
          </w:p>
        </w:tc>
        <w:tc>
          <w:tcPr>
            <w:tcW w:w="4394" w:type="dxa"/>
            <w:tcBorders>
              <w:top w:val="nil"/>
              <w:left w:val="nil"/>
              <w:bottom w:val="nil"/>
              <w:right w:val="nil"/>
            </w:tcBorders>
            <w:noWrap/>
            <w:vAlign w:val="bottom"/>
            <w:hideMark/>
          </w:tcPr>
          <w:p w14:paraId="432208D6"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Two preserved</w:t>
            </w:r>
          </w:p>
        </w:tc>
        <w:tc>
          <w:tcPr>
            <w:tcW w:w="6520" w:type="dxa"/>
            <w:tcBorders>
              <w:top w:val="nil"/>
              <w:left w:val="nil"/>
              <w:bottom w:val="nil"/>
              <w:right w:val="nil"/>
            </w:tcBorders>
            <w:noWrap/>
            <w:vAlign w:val="bottom"/>
            <w:hideMark/>
          </w:tcPr>
          <w:p w14:paraId="0BB9E1AC"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Postmortem fracturing; compressive damage</w:t>
            </w:r>
          </w:p>
        </w:tc>
      </w:tr>
      <w:tr w:rsidR="0014096F" w:rsidRPr="0014096F" w14:paraId="4A1A98ED" w14:textId="77777777" w:rsidTr="00607174">
        <w:trPr>
          <w:trHeight w:val="320"/>
        </w:trPr>
        <w:tc>
          <w:tcPr>
            <w:tcW w:w="1418" w:type="dxa"/>
            <w:tcBorders>
              <w:top w:val="nil"/>
              <w:left w:val="nil"/>
              <w:bottom w:val="nil"/>
              <w:right w:val="nil"/>
            </w:tcBorders>
            <w:noWrap/>
            <w:vAlign w:val="bottom"/>
            <w:hideMark/>
          </w:tcPr>
          <w:p w14:paraId="7CD1714E"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Vertebrae – Lumbar</w:t>
            </w:r>
          </w:p>
        </w:tc>
        <w:tc>
          <w:tcPr>
            <w:tcW w:w="709" w:type="dxa"/>
            <w:tcBorders>
              <w:top w:val="nil"/>
              <w:left w:val="nil"/>
              <w:bottom w:val="nil"/>
              <w:right w:val="nil"/>
            </w:tcBorders>
            <w:noWrap/>
            <w:vAlign w:val="bottom"/>
            <w:hideMark/>
          </w:tcPr>
          <w:p w14:paraId="09F4ABB5"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w:t>
            </w:r>
          </w:p>
        </w:tc>
        <w:tc>
          <w:tcPr>
            <w:tcW w:w="4394" w:type="dxa"/>
            <w:tcBorders>
              <w:top w:val="nil"/>
              <w:left w:val="nil"/>
              <w:bottom w:val="nil"/>
              <w:right w:val="nil"/>
            </w:tcBorders>
            <w:noWrap/>
            <w:vAlign w:val="bottom"/>
            <w:hideMark/>
          </w:tcPr>
          <w:p w14:paraId="0A6C07AA"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At least four; one associated with lithic fragment</w:t>
            </w:r>
          </w:p>
        </w:tc>
        <w:tc>
          <w:tcPr>
            <w:tcW w:w="6520" w:type="dxa"/>
            <w:tcBorders>
              <w:top w:val="nil"/>
              <w:left w:val="nil"/>
              <w:bottom w:val="nil"/>
              <w:right w:val="nil"/>
            </w:tcBorders>
            <w:noWrap/>
            <w:vAlign w:val="bottom"/>
            <w:hideMark/>
          </w:tcPr>
          <w:p w14:paraId="6D6EAE1E"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 xml:space="preserve">Fragmentation; concretion; no evidence of weathering or </w:t>
            </w:r>
            <w:proofErr w:type="spellStart"/>
            <w:r w:rsidRPr="0014096F">
              <w:rPr>
                <w:rFonts w:ascii="Times New Roman" w:eastAsia="Times New Roman" w:hAnsi="Times New Roman" w:cs="Times New Roman"/>
                <w:color w:val="000000" w:themeColor="text1"/>
                <w:sz w:val="20"/>
                <w:szCs w:val="20"/>
              </w:rPr>
              <w:t>predepositional</w:t>
            </w:r>
            <w:proofErr w:type="spellEnd"/>
            <w:r w:rsidRPr="0014096F">
              <w:rPr>
                <w:rFonts w:ascii="Times New Roman" w:eastAsia="Times New Roman" w:hAnsi="Times New Roman" w:cs="Times New Roman"/>
                <w:color w:val="000000" w:themeColor="text1"/>
                <w:sz w:val="20"/>
                <w:szCs w:val="20"/>
              </w:rPr>
              <w:t xml:space="preserve"> modifications</w:t>
            </w:r>
          </w:p>
        </w:tc>
      </w:tr>
      <w:tr w:rsidR="0014096F" w:rsidRPr="0014096F" w14:paraId="53BC1C67" w14:textId="77777777" w:rsidTr="00607174">
        <w:trPr>
          <w:trHeight w:val="320"/>
        </w:trPr>
        <w:tc>
          <w:tcPr>
            <w:tcW w:w="1418" w:type="dxa"/>
            <w:tcBorders>
              <w:top w:val="nil"/>
              <w:left w:val="nil"/>
              <w:bottom w:val="nil"/>
              <w:right w:val="nil"/>
            </w:tcBorders>
            <w:noWrap/>
            <w:vAlign w:val="bottom"/>
            <w:hideMark/>
          </w:tcPr>
          <w:p w14:paraId="7969A8D1"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proofErr w:type="spellStart"/>
            <w:r w:rsidRPr="0014096F">
              <w:rPr>
                <w:rFonts w:ascii="Times New Roman" w:eastAsia="Times New Roman" w:hAnsi="Times New Roman" w:cs="Times New Roman"/>
                <w:color w:val="000000" w:themeColor="text1"/>
                <w:sz w:val="20"/>
                <w:szCs w:val="20"/>
              </w:rPr>
              <w:t>Humerus</w:t>
            </w:r>
            <w:proofErr w:type="spellEnd"/>
          </w:p>
        </w:tc>
        <w:tc>
          <w:tcPr>
            <w:tcW w:w="709" w:type="dxa"/>
            <w:tcBorders>
              <w:top w:val="nil"/>
              <w:left w:val="nil"/>
              <w:bottom w:val="nil"/>
              <w:right w:val="nil"/>
            </w:tcBorders>
            <w:noWrap/>
            <w:vAlign w:val="bottom"/>
            <w:hideMark/>
          </w:tcPr>
          <w:p w14:paraId="657E4944"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Right</w:t>
            </w:r>
          </w:p>
        </w:tc>
        <w:tc>
          <w:tcPr>
            <w:tcW w:w="4394" w:type="dxa"/>
            <w:tcBorders>
              <w:top w:val="nil"/>
              <w:left w:val="nil"/>
              <w:bottom w:val="nil"/>
              <w:right w:val="nil"/>
            </w:tcBorders>
            <w:noWrap/>
            <w:vAlign w:val="bottom"/>
            <w:hideMark/>
          </w:tcPr>
          <w:p w14:paraId="38CDB2E9"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Shaft and distal epiphysis preserved in separate fragments</w:t>
            </w:r>
          </w:p>
        </w:tc>
        <w:tc>
          <w:tcPr>
            <w:tcW w:w="6520" w:type="dxa"/>
            <w:tcBorders>
              <w:top w:val="nil"/>
              <w:left w:val="nil"/>
              <w:bottom w:val="nil"/>
              <w:right w:val="nil"/>
            </w:tcBorders>
            <w:noWrap/>
            <w:vAlign w:val="bottom"/>
            <w:hideMark/>
          </w:tcPr>
          <w:p w14:paraId="46555C20"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Extensive postmortem dry fractures (jagged edges, right angles, complete shaft circumferences); cortical crushing; abundant concretion</w:t>
            </w:r>
          </w:p>
        </w:tc>
      </w:tr>
      <w:tr w:rsidR="0014096F" w:rsidRPr="0014096F" w14:paraId="4DC61667" w14:textId="77777777" w:rsidTr="00607174">
        <w:trPr>
          <w:trHeight w:val="320"/>
        </w:trPr>
        <w:tc>
          <w:tcPr>
            <w:tcW w:w="1418" w:type="dxa"/>
            <w:tcBorders>
              <w:top w:val="nil"/>
              <w:left w:val="nil"/>
              <w:bottom w:val="nil"/>
              <w:right w:val="nil"/>
            </w:tcBorders>
            <w:noWrap/>
            <w:vAlign w:val="bottom"/>
            <w:hideMark/>
          </w:tcPr>
          <w:p w14:paraId="729A8105"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proofErr w:type="spellStart"/>
            <w:r w:rsidRPr="0014096F">
              <w:rPr>
                <w:rFonts w:ascii="Times New Roman" w:eastAsia="Times New Roman" w:hAnsi="Times New Roman" w:cs="Times New Roman"/>
                <w:color w:val="000000" w:themeColor="text1"/>
                <w:sz w:val="20"/>
                <w:szCs w:val="20"/>
              </w:rPr>
              <w:t>Humerus</w:t>
            </w:r>
            <w:proofErr w:type="spellEnd"/>
          </w:p>
        </w:tc>
        <w:tc>
          <w:tcPr>
            <w:tcW w:w="709" w:type="dxa"/>
            <w:tcBorders>
              <w:top w:val="nil"/>
              <w:left w:val="nil"/>
              <w:bottom w:val="nil"/>
              <w:right w:val="nil"/>
            </w:tcBorders>
            <w:noWrap/>
            <w:vAlign w:val="bottom"/>
            <w:hideMark/>
          </w:tcPr>
          <w:p w14:paraId="2C548259"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Left</w:t>
            </w:r>
          </w:p>
        </w:tc>
        <w:tc>
          <w:tcPr>
            <w:tcW w:w="4394" w:type="dxa"/>
            <w:tcBorders>
              <w:top w:val="nil"/>
              <w:left w:val="nil"/>
              <w:bottom w:val="nil"/>
              <w:right w:val="nil"/>
            </w:tcBorders>
            <w:noWrap/>
            <w:vAlign w:val="bottom"/>
            <w:hideMark/>
          </w:tcPr>
          <w:p w14:paraId="4119489A"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Proximal two-thirds preserved; distal trochlea fragment</w:t>
            </w:r>
          </w:p>
        </w:tc>
        <w:tc>
          <w:tcPr>
            <w:tcW w:w="6520" w:type="dxa"/>
            <w:tcBorders>
              <w:top w:val="nil"/>
              <w:left w:val="nil"/>
              <w:bottom w:val="nil"/>
              <w:right w:val="nil"/>
            </w:tcBorders>
            <w:noWrap/>
            <w:vAlign w:val="bottom"/>
            <w:hideMark/>
          </w:tcPr>
          <w:p w14:paraId="02032599"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Dry-bone fractures; cortical collapse; fragments remain in anatomical association</w:t>
            </w:r>
          </w:p>
        </w:tc>
      </w:tr>
      <w:tr w:rsidR="0014096F" w:rsidRPr="0014096F" w14:paraId="43DF07B7" w14:textId="77777777" w:rsidTr="00607174">
        <w:trPr>
          <w:trHeight w:val="320"/>
        </w:trPr>
        <w:tc>
          <w:tcPr>
            <w:tcW w:w="1418" w:type="dxa"/>
            <w:tcBorders>
              <w:top w:val="nil"/>
              <w:left w:val="nil"/>
              <w:bottom w:val="nil"/>
              <w:right w:val="nil"/>
            </w:tcBorders>
            <w:noWrap/>
            <w:vAlign w:val="bottom"/>
            <w:hideMark/>
          </w:tcPr>
          <w:p w14:paraId="4356539F"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Radius</w:t>
            </w:r>
          </w:p>
        </w:tc>
        <w:tc>
          <w:tcPr>
            <w:tcW w:w="709" w:type="dxa"/>
            <w:tcBorders>
              <w:top w:val="nil"/>
              <w:left w:val="nil"/>
              <w:bottom w:val="nil"/>
              <w:right w:val="nil"/>
            </w:tcBorders>
            <w:noWrap/>
            <w:vAlign w:val="bottom"/>
            <w:hideMark/>
          </w:tcPr>
          <w:p w14:paraId="61D2E250"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Right</w:t>
            </w:r>
          </w:p>
        </w:tc>
        <w:tc>
          <w:tcPr>
            <w:tcW w:w="4394" w:type="dxa"/>
            <w:tcBorders>
              <w:top w:val="nil"/>
              <w:left w:val="nil"/>
              <w:bottom w:val="nil"/>
              <w:right w:val="nil"/>
            </w:tcBorders>
            <w:noWrap/>
            <w:vAlign w:val="bottom"/>
            <w:hideMark/>
          </w:tcPr>
          <w:p w14:paraId="7240F1F3"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Multiple shaft fragments; proximal fragment</w:t>
            </w:r>
          </w:p>
        </w:tc>
        <w:tc>
          <w:tcPr>
            <w:tcW w:w="6520" w:type="dxa"/>
            <w:tcBorders>
              <w:top w:val="nil"/>
              <w:left w:val="nil"/>
              <w:bottom w:val="nil"/>
              <w:right w:val="nil"/>
            </w:tcBorders>
            <w:noWrap/>
            <w:vAlign w:val="bottom"/>
            <w:hideMark/>
          </w:tcPr>
          <w:p w14:paraId="408EDDC8"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Extensive postmortem dry fractures (jagged edges, right angles, complete shaft circumferences); cortical crushing; abundant concretion</w:t>
            </w:r>
          </w:p>
        </w:tc>
      </w:tr>
      <w:tr w:rsidR="0014096F" w:rsidRPr="0014096F" w14:paraId="50F6AE47" w14:textId="77777777" w:rsidTr="00607174">
        <w:trPr>
          <w:trHeight w:val="320"/>
        </w:trPr>
        <w:tc>
          <w:tcPr>
            <w:tcW w:w="1418" w:type="dxa"/>
            <w:tcBorders>
              <w:top w:val="nil"/>
              <w:left w:val="nil"/>
              <w:bottom w:val="nil"/>
              <w:right w:val="nil"/>
            </w:tcBorders>
            <w:noWrap/>
            <w:vAlign w:val="bottom"/>
            <w:hideMark/>
          </w:tcPr>
          <w:p w14:paraId="5E37CAF3"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Radius</w:t>
            </w:r>
          </w:p>
        </w:tc>
        <w:tc>
          <w:tcPr>
            <w:tcW w:w="709" w:type="dxa"/>
            <w:tcBorders>
              <w:top w:val="nil"/>
              <w:left w:val="nil"/>
              <w:bottom w:val="nil"/>
              <w:right w:val="nil"/>
            </w:tcBorders>
            <w:noWrap/>
            <w:vAlign w:val="bottom"/>
            <w:hideMark/>
          </w:tcPr>
          <w:p w14:paraId="1D71B375"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Left</w:t>
            </w:r>
          </w:p>
        </w:tc>
        <w:tc>
          <w:tcPr>
            <w:tcW w:w="4394" w:type="dxa"/>
            <w:tcBorders>
              <w:top w:val="nil"/>
              <w:left w:val="nil"/>
              <w:bottom w:val="nil"/>
              <w:right w:val="nil"/>
            </w:tcBorders>
            <w:noWrap/>
            <w:vAlign w:val="bottom"/>
            <w:hideMark/>
          </w:tcPr>
          <w:p w14:paraId="2DFE478D"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Shaft fragments; proximal epiphysis; distal fragment attached to carpals</w:t>
            </w:r>
          </w:p>
        </w:tc>
        <w:tc>
          <w:tcPr>
            <w:tcW w:w="6520" w:type="dxa"/>
            <w:tcBorders>
              <w:top w:val="nil"/>
              <w:left w:val="nil"/>
              <w:bottom w:val="nil"/>
              <w:right w:val="nil"/>
            </w:tcBorders>
            <w:noWrap/>
            <w:vAlign w:val="bottom"/>
            <w:hideMark/>
          </w:tcPr>
          <w:p w14:paraId="0F0BC0F8"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Postmortem dry fractures (jagged edges, right angles, complete shaft circumferences); concretion maintaining fragment cohesion</w:t>
            </w:r>
          </w:p>
        </w:tc>
      </w:tr>
      <w:tr w:rsidR="0014096F" w:rsidRPr="0014096F" w14:paraId="29B6352D" w14:textId="77777777" w:rsidTr="00607174">
        <w:trPr>
          <w:trHeight w:val="320"/>
        </w:trPr>
        <w:tc>
          <w:tcPr>
            <w:tcW w:w="1418" w:type="dxa"/>
            <w:tcBorders>
              <w:top w:val="nil"/>
              <w:left w:val="nil"/>
              <w:bottom w:val="nil"/>
              <w:right w:val="nil"/>
            </w:tcBorders>
            <w:noWrap/>
            <w:vAlign w:val="bottom"/>
            <w:hideMark/>
          </w:tcPr>
          <w:p w14:paraId="2288BEE0"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Ulna</w:t>
            </w:r>
          </w:p>
        </w:tc>
        <w:tc>
          <w:tcPr>
            <w:tcW w:w="709" w:type="dxa"/>
            <w:tcBorders>
              <w:top w:val="nil"/>
              <w:left w:val="nil"/>
              <w:bottom w:val="nil"/>
              <w:right w:val="nil"/>
            </w:tcBorders>
            <w:noWrap/>
            <w:vAlign w:val="bottom"/>
            <w:hideMark/>
          </w:tcPr>
          <w:p w14:paraId="730F4C1F"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Right</w:t>
            </w:r>
          </w:p>
        </w:tc>
        <w:tc>
          <w:tcPr>
            <w:tcW w:w="4394" w:type="dxa"/>
            <w:tcBorders>
              <w:top w:val="nil"/>
              <w:left w:val="nil"/>
              <w:bottom w:val="nil"/>
              <w:right w:val="nil"/>
            </w:tcBorders>
            <w:noWrap/>
            <w:vAlign w:val="bottom"/>
            <w:hideMark/>
          </w:tcPr>
          <w:p w14:paraId="2CE83CAC"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proofErr w:type="spellStart"/>
            <w:r w:rsidRPr="0014096F">
              <w:rPr>
                <w:rFonts w:ascii="Times New Roman" w:eastAsia="Times New Roman" w:hAnsi="Times New Roman" w:cs="Times New Roman"/>
                <w:color w:val="000000" w:themeColor="text1"/>
                <w:sz w:val="20"/>
                <w:szCs w:val="20"/>
              </w:rPr>
              <w:t>Diaphisys</w:t>
            </w:r>
            <w:proofErr w:type="spellEnd"/>
            <w:r w:rsidRPr="0014096F">
              <w:rPr>
                <w:rFonts w:ascii="Times New Roman" w:eastAsia="Times New Roman" w:hAnsi="Times New Roman" w:cs="Times New Roman"/>
                <w:color w:val="000000" w:themeColor="text1"/>
                <w:sz w:val="20"/>
                <w:szCs w:val="20"/>
              </w:rPr>
              <w:t xml:space="preserve"> fragments</w:t>
            </w:r>
          </w:p>
        </w:tc>
        <w:tc>
          <w:tcPr>
            <w:tcW w:w="6520" w:type="dxa"/>
            <w:tcBorders>
              <w:top w:val="nil"/>
              <w:left w:val="nil"/>
              <w:bottom w:val="nil"/>
              <w:right w:val="nil"/>
            </w:tcBorders>
            <w:noWrap/>
            <w:vAlign w:val="bottom"/>
            <w:hideMark/>
          </w:tcPr>
          <w:p w14:paraId="646C4C41"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Postmortem fracturing (jagged edges, right angles, complete shaft circumferences); cortical crushing</w:t>
            </w:r>
          </w:p>
        </w:tc>
      </w:tr>
      <w:tr w:rsidR="0014096F" w:rsidRPr="0014096F" w14:paraId="36DACA3F" w14:textId="77777777" w:rsidTr="00607174">
        <w:trPr>
          <w:trHeight w:val="320"/>
        </w:trPr>
        <w:tc>
          <w:tcPr>
            <w:tcW w:w="1418" w:type="dxa"/>
            <w:tcBorders>
              <w:top w:val="nil"/>
              <w:left w:val="nil"/>
              <w:bottom w:val="nil"/>
              <w:right w:val="nil"/>
            </w:tcBorders>
            <w:noWrap/>
            <w:vAlign w:val="bottom"/>
            <w:hideMark/>
          </w:tcPr>
          <w:p w14:paraId="4E22D7D6"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Ulna</w:t>
            </w:r>
          </w:p>
        </w:tc>
        <w:tc>
          <w:tcPr>
            <w:tcW w:w="709" w:type="dxa"/>
            <w:tcBorders>
              <w:top w:val="nil"/>
              <w:left w:val="nil"/>
              <w:bottom w:val="nil"/>
              <w:right w:val="nil"/>
            </w:tcBorders>
            <w:noWrap/>
            <w:vAlign w:val="bottom"/>
            <w:hideMark/>
          </w:tcPr>
          <w:p w14:paraId="29BF1A70"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Left</w:t>
            </w:r>
          </w:p>
        </w:tc>
        <w:tc>
          <w:tcPr>
            <w:tcW w:w="4394" w:type="dxa"/>
            <w:tcBorders>
              <w:top w:val="nil"/>
              <w:left w:val="nil"/>
              <w:bottom w:val="nil"/>
              <w:right w:val="nil"/>
            </w:tcBorders>
            <w:noWrap/>
            <w:vAlign w:val="bottom"/>
            <w:hideMark/>
          </w:tcPr>
          <w:p w14:paraId="23661188"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Shaft fragments; proximal epiphysis</w:t>
            </w:r>
          </w:p>
        </w:tc>
        <w:tc>
          <w:tcPr>
            <w:tcW w:w="6520" w:type="dxa"/>
            <w:tcBorders>
              <w:top w:val="nil"/>
              <w:left w:val="nil"/>
              <w:bottom w:val="nil"/>
              <w:right w:val="nil"/>
            </w:tcBorders>
            <w:noWrap/>
            <w:vAlign w:val="bottom"/>
            <w:hideMark/>
          </w:tcPr>
          <w:p w14:paraId="1DBB55E4"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Postmortem fracturing (jagged edges, right angles); concretion; no weathering observed</w:t>
            </w:r>
          </w:p>
        </w:tc>
      </w:tr>
      <w:tr w:rsidR="0014096F" w:rsidRPr="0014096F" w14:paraId="6D249CDE" w14:textId="77777777" w:rsidTr="00607174">
        <w:trPr>
          <w:trHeight w:val="320"/>
        </w:trPr>
        <w:tc>
          <w:tcPr>
            <w:tcW w:w="1418" w:type="dxa"/>
            <w:tcBorders>
              <w:top w:val="nil"/>
              <w:left w:val="nil"/>
              <w:bottom w:val="nil"/>
              <w:right w:val="nil"/>
            </w:tcBorders>
            <w:noWrap/>
            <w:vAlign w:val="bottom"/>
            <w:hideMark/>
          </w:tcPr>
          <w:p w14:paraId="028D9221"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Capitate</w:t>
            </w:r>
          </w:p>
        </w:tc>
        <w:tc>
          <w:tcPr>
            <w:tcW w:w="709" w:type="dxa"/>
            <w:tcBorders>
              <w:top w:val="nil"/>
              <w:left w:val="nil"/>
              <w:bottom w:val="nil"/>
              <w:right w:val="nil"/>
            </w:tcBorders>
            <w:noWrap/>
            <w:vAlign w:val="bottom"/>
            <w:hideMark/>
          </w:tcPr>
          <w:p w14:paraId="0C2BBB28"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Left</w:t>
            </w:r>
          </w:p>
        </w:tc>
        <w:tc>
          <w:tcPr>
            <w:tcW w:w="4394" w:type="dxa"/>
            <w:tcBorders>
              <w:top w:val="nil"/>
              <w:left w:val="nil"/>
              <w:bottom w:val="nil"/>
              <w:right w:val="nil"/>
            </w:tcBorders>
            <w:noWrap/>
            <w:vAlign w:val="bottom"/>
            <w:hideMark/>
          </w:tcPr>
          <w:p w14:paraId="04B7A5BC"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Complete</w:t>
            </w:r>
          </w:p>
        </w:tc>
        <w:tc>
          <w:tcPr>
            <w:tcW w:w="6520" w:type="dxa"/>
            <w:tcBorders>
              <w:top w:val="nil"/>
              <w:left w:val="nil"/>
              <w:bottom w:val="nil"/>
              <w:right w:val="nil"/>
            </w:tcBorders>
            <w:noWrap/>
            <w:vAlign w:val="bottom"/>
            <w:hideMark/>
          </w:tcPr>
          <w:p w14:paraId="145DCA3F"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Preserved within concretion mass; no evidence of weathering or biogenic modification</w:t>
            </w:r>
          </w:p>
        </w:tc>
      </w:tr>
      <w:tr w:rsidR="0014096F" w:rsidRPr="0014096F" w14:paraId="622BD152" w14:textId="77777777" w:rsidTr="00607174">
        <w:trPr>
          <w:trHeight w:val="320"/>
        </w:trPr>
        <w:tc>
          <w:tcPr>
            <w:tcW w:w="1418" w:type="dxa"/>
            <w:tcBorders>
              <w:top w:val="nil"/>
              <w:left w:val="nil"/>
              <w:bottom w:val="nil"/>
              <w:right w:val="nil"/>
            </w:tcBorders>
            <w:noWrap/>
            <w:vAlign w:val="bottom"/>
            <w:hideMark/>
          </w:tcPr>
          <w:p w14:paraId="30A2DC9F"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Hamate</w:t>
            </w:r>
          </w:p>
        </w:tc>
        <w:tc>
          <w:tcPr>
            <w:tcW w:w="709" w:type="dxa"/>
            <w:tcBorders>
              <w:top w:val="nil"/>
              <w:left w:val="nil"/>
              <w:bottom w:val="nil"/>
              <w:right w:val="nil"/>
            </w:tcBorders>
            <w:noWrap/>
            <w:vAlign w:val="bottom"/>
            <w:hideMark/>
          </w:tcPr>
          <w:p w14:paraId="72F68FDB"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Left</w:t>
            </w:r>
          </w:p>
        </w:tc>
        <w:tc>
          <w:tcPr>
            <w:tcW w:w="4394" w:type="dxa"/>
            <w:tcBorders>
              <w:top w:val="nil"/>
              <w:left w:val="nil"/>
              <w:bottom w:val="nil"/>
              <w:right w:val="nil"/>
            </w:tcBorders>
            <w:noWrap/>
            <w:vAlign w:val="bottom"/>
            <w:hideMark/>
          </w:tcPr>
          <w:p w14:paraId="77F9CB6D"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Fragmentary</w:t>
            </w:r>
          </w:p>
        </w:tc>
        <w:tc>
          <w:tcPr>
            <w:tcW w:w="6520" w:type="dxa"/>
            <w:tcBorders>
              <w:top w:val="nil"/>
              <w:left w:val="nil"/>
              <w:bottom w:val="nil"/>
              <w:right w:val="nil"/>
            </w:tcBorders>
            <w:noWrap/>
            <w:vAlign w:val="bottom"/>
            <w:hideMark/>
          </w:tcPr>
          <w:p w14:paraId="44FE1300"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Postmortem fracture; cortical crushing; concretion present, preserved in anatomical cluster</w:t>
            </w:r>
          </w:p>
        </w:tc>
      </w:tr>
      <w:tr w:rsidR="0014096F" w:rsidRPr="0014096F" w14:paraId="427EDF77" w14:textId="77777777" w:rsidTr="00607174">
        <w:trPr>
          <w:trHeight w:val="320"/>
        </w:trPr>
        <w:tc>
          <w:tcPr>
            <w:tcW w:w="1418" w:type="dxa"/>
            <w:tcBorders>
              <w:top w:val="nil"/>
              <w:left w:val="nil"/>
              <w:bottom w:val="nil"/>
              <w:right w:val="nil"/>
            </w:tcBorders>
            <w:noWrap/>
            <w:vAlign w:val="bottom"/>
            <w:hideMark/>
          </w:tcPr>
          <w:p w14:paraId="460A2D53"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lastRenderedPageBreak/>
              <w:t>Scaphoid</w:t>
            </w:r>
          </w:p>
        </w:tc>
        <w:tc>
          <w:tcPr>
            <w:tcW w:w="709" w:type="dxa"/>
            <w:tcBorders>
              <w:top w:val="nil"/>
              <w:left w:val="nil"/>
              <w:bottom w:val="nil"/>
              <w:right w:val="nil"/>
            </w:tcBorders>
            <w:noWrap/>
            <w:vAlign w:val="bottom"/>
            <w:hideMark/>
          </w:tcPr>
          <w:p w14:paraId="0F79B0A2"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Left</w:t>
            </w:r>
          </w:p>
        </w:tc>
        <w:tc>
          <w:tcPr>
            <w:tcW w:w="4394" w:type="dxa"/>
            <w:tcBorders>
              <w:top w:val="nil"/>
              <w:left w:val="nil"/>
              <w:bottom w:val="nil"/>
              <w:right w:val="nil"/>
            </w:tcBorders>
            <w:noWrap/>
            <w:vAlign w:val="bottom"/>
            <w:hideMark/>
          </w:tcPr>
          <w:p w14:paraId="4A79E468"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Fragmentary</w:t>
            </w:r>
          </w:p>
        </w:tc>
        <w:tc>
          <w:tcPr>
            <w:tcW w:w="6520" w:type="dxa"/>
            <w:tcBorders>
              <w:top w:val="nil"/>
              <w:left w:val="nil"/>
              <w:bottom w:val="nil"/>
              <w:right w:val="nil"/>
            </w:tcBorders>
            <w:noWrap/>
            <w:vAlign w:val="bottom"/>
            <w:hideMark/>
          </w:tcPr>
          <w:p w14:paraId="413C5468"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Postmortem fracture; cortical crushing; concretion present, preserved in anatomical cluster</w:t>
            </w:r>
          </w:p>
        </w:tc>
      </w:tr>
      <w:tr w:rsidR="0014096F" w:rsidRPr="0014096F" w14:paraId="0969F560" w14:textId="77777777" w:rsidTr="00607174">
        <w:trPr>
          <w:trHeight w:val="320"/>
        </w:trPr>
        <w:tc>
          <w:tcPr>
            <w:tcW w:w="1418" w:type="dxa"/>
            <w:tcBorders>
              <w:top w:val="nil"/>
              <w:left w:val="nil"/>
              <w:bottom w:val="nil"/>
              <w:right w:val="nil"/>
            </w:tcBorders>
            <w:noWrap/>
            <w:vAlign w:val="bottom"/>
            <w:hideMark/>
          </w:tcPr>
          <w:p w14:paraId="184FAF3A"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Carpal (</w:t>
            </w:r>
            <w:proofErr w:type="spellStart"/>
            <w:r w:rsidRPr="0014096F">
              <w:rPr>
                <w:rFonts w:ascii="Times New Roman" w:eastAsia="Times New Roman" w:hAnsi="Times New Roman" w:cs="Times New Roman"/>
                <w:color w:val="000000" w:themeColor="text1"/>
                <w:sz w:val="20"/>
                <w:szCs w:val="20"/>
              </w:rPr>
              <w:t>indet</w:t>
            </w:r>
            <w:proofErr w:type="spellEnd"/>
            <w:r w:rsidRPr="0014096F">
              <w:rPr>
                <w:rFonts w:ascii="Times New Roman" w:eastAsia="Times New Roman" w:hAnsi="Times New Roman" w:cs="Times New Roman"/>
                <w:color w:val="000000" w:themeColor="text1"/>
                <w:sz w:val="20"/>
                <w:szCs w:val="20"/>
              </w:rPr>
              <w:t>.)</w:t>
            </w:r>
          </w:p>
        </w:tc>
        <w:tc>
          <w:tcPr>
            <w:tcW w:w="709" w:type="dxa"/>
            <w:tcBorders>
              <w:top w:val="nil"/>
              <w:left w:val="nil"/>
              <w:bottom w:val="nil"/>
              <w:right w:val="nil"/>
            </w:tcBorders>
            <w:noWrap/>
            <w:vAlign w:val="bottom"/>
            <w:hideMark/>
          </w:tcPr>
          <w:p w14:paraId="4401F320"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Left</w:t>
            </w:r>
          </w:p>
        </w:tc>
        <w:tc>
          <w:tcPr>
            <w:tcW w:w="4394" w:type="dxa"/>
            <w:tcBorders>
              <w:top w:val="nil"/>
              <w:left w:val="nil"/>
              <w:bottom w:val="nil"/>
              <w:right w:val="nil"/>
            </w:tcBorders>
            <w:noWrap/>
            <w:vAlign w:val="bottom"/>
            <w:hideMark/>
          </w:tcPr>
          <w:p w14:paraId="19D8EF2A"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Fragment</w:t>
            </w:r>
          </w:p>
        </w:tc>
        <w:tc>
          <w:tcPr>
            <w:tcW w:w="6520" w:type="dxa"/>
            <w:tcBorders>
              <w:top w:val="nil"/>
              <w:left w:val="nil"/>
              <w:bottom w:val="nil"/>
              <w:right w:val="nil"/>
            </w:tcBorders>
            <w:noWrap/>
            <w:vAlign w:val="bottom"/>
            <w:hideMark/>
          </w:tcPr>
          <w:p w14:paraId="325BDE3F"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Postmortem fracture; cortical crushing; concretion present, preserved in anatomical cluster</w:t>
            </w:r>
          </w:p>
        </w:tc>
      </w:tr>
      <w:tr w:rsidR="0014096F" w:rsidRPr="0014096F" w14:paraId="42689D66" w14:textId="77777777" w:rsidTr="00607174">
        <w:trPr>
          <w:trHeight w:val="320"/>
        </w:trPr>
        <w:tc>
          <w:tcPr>
            <w:tcW w:w="1418" w:type="dxa"/>
            <w:tcBorders>
              <w:top w:val="nil"/>
              <w:left w:val="nil"/>
              <w:bottom w:val="nil"/>
              <w:right w:val="nil"/>
            </w:tcBorders>
            <w:noWrap/>
            <w:vAlign w:val="bottom"/>
            <w:hideMark/>
          </w:tcPr>
          <w:p w14:paraId="40F71939"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Carpal (</w:t>
            </w:r>
            <w:proofErr w:type="spellStart"/>
            <w:r w:rsidRPr="0014096F">
              <w:rPr>
                <w:rFonts w:ascii="Times New Roman" w:eastAsia="Times New Roman" w:hAnsi="Times New Roman" w:cs="Times New Roman"/>
                <w:color w:val="000000" w:themeColor="text1"/>
                <w:sz w:val="20"/>
                <w:szCs w:val="20"/>
              </w:rPr>
              <w:t>indet</w:t>
            </w:r>
            <w:proofErr w:type="spellEnd"/>
            <w:r w:rsidRPr="0014096F">
              <w:rPr>
                <w:rFonts w:ascii="Times New Roman" w:eastAsia="Times New Roman" w:hAnsi="Times New Roman" w:cs="Times New Roman"/>
                <w:color w:val="000000" w:themeColor="text1"/>
                <w:sz w:val="20"/>
                <w:szCs w:val="20"/>
              </w:rPr>
              <w:t>.)</w:t>
            </w:r>
          </w:p>
        </w:tc>
        <w:tc>
          <w:tcPr>
            <w:tcW w:w="709" w:type="dxa"/>
            <w:tcBorders>
              <w:top w:val="nil"/>
              <w:left w:val="nil"/>
              <w:bottom w:val="nil"/>
              <w:right w:val="nil"/>
            </w:tcBorders>
            <w:noWrap/>
            <w:vAlign w:val="bottom"/>
            <w:hideMark/>
          </w:tcPr>
          <w:p w14:paraId="628F8622"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Left</w:t>
            </w:r>
          </w:p>
        </w:tc>
        <w:tc>
          <w:tcPr>
            <w:tcW w:w="4394" w:type="dxa"/>
            <w:tcBorders>
              <w:top w:val="nil"/>
              <w:left w:val="nil"/>
              <w:bottom w:val="nil"/>
              <w:right w:val="nil"/>
            </w:tcBorders>
            <w:noWrap/>
            <w:vAlign w:val="bottom"/>
            <w:hideMark/>
          </w:tcPr>
          <w:p w14:paraId="3719ABCE"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Fragment</w:t>
            </w:r>
          </w:p>
        </w:tc>
        <w:tc>
          <w:tcPr>
            <w:tcW w:w="6520" w:type="dxa"/>
            <w:tcBorders>
              <w:top w:val="nil"/>
              <w:left w:val="nil"/>
              <w:bottom w:val="nil"/>
              <w:right w:val="nil"/>
            </w:tcBorders>
            <w:noWrap/>
            <w:vAlign w:val="bottom"/>
            <w:hideMark/>
          </w:tcPr>
          <w:p w14:paraId="6EE0D56D"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Postmortem fracture; cortical crushing; concretion present, preserved in anatomical cluster</w:t>
            </w:r>
          </w:p>
        </w:tc>
      </w:tr>
      <w:tr w:rsidR="0014096F" w:rsidRPr="0014096F" w14:paraId="2B772382" w14:textId="77777777" w:rsidTr="00607174">
        <w:trPr>
          <w:trHeight w:val="320"/>
        </w:trPr>
        <w:tc>
          <w:tcPr>
            <w:tcW w:w="1418" w:type="dxa"/>
            <w:tcBorders>
              <w:top w:val="nil"/>
              <w:left w:val="nil"/>
              <w:bottom w:val="nil"/>
              <w:right w:val="nil"/>
            </w:tcBorders>
            <w:noWrap/>
            <w:vAlign w:val="bottom"/>
            <w:hideMark/>
          </w:tcPr>
          <w:p w14:paraId="426B33FC"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Carpal (</w:t>
            </w:r>
            <w:proofErr w:type="spellStart"/>
            <w:r w:rsidRPr="0014096F">
              <w:rPr>
                <w:rFonts w:ascii="Times New Roman" w:eastAsia="Times New Roman" w:hAnsi="Times New Roman" w:cs="Times New Roman"/>
                <w:color w:val="000000" w:themeColor="text1"/>
                <w:sz w:val="20"/>
                <w:szCs w:val="20"/>
              </w:rPr>
              <w:t>indet</w:t>
            </w:r>
            <w:proofErr w:type="spellEnd"/>
            <w:r w:rsidRPr="0014096F">
              <w:rPr>
                <w:rFonts w:ascii="Times New Roman" w:eastAsia="Times New Roman" w:hAnsi="Times New Roman" w:cs="Times New Roman"/>
                <w:color w:val="000000" w:themeColor="text1"/>
                <w:sz w:val="20"/>
                <w:szCs w:val="20"/>
              </w:rPr>
              <w:t>.)</w:t>
            </w:r>
          </w:p>
        </w:tc>
        <w:tc>
          <w:tcPr>
            <w:tcW w:w="709" w:type="dxa"/>
            <w:tcBorders>
              <w:top w:val="nil"/>
              <w:left w:val="nil"/>
              <w:bottom w:val="nil"/>
              <w:right w:val="nil"/>
            </w:tcBorders>
            <w:noWrap/>
            <w:vAlign w:val="bottom"/>
            <w:hideMark/>
          </w:tcPr>
          <w:p w14:paraId="25B633E6"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Left</w:t>
            </w:r>
          </w:p>
        </w:tc>
        <w:tc>
          <w:tcPr>
            <w:tcW w:w="4394" w:type="dxa"/>
            <w:tcBorders>
              <w:top w:val="nil"/>
              <w:left w:val="nil"/>
              <w:bottom w:val="nil"/>
              <w:right w:val="nil"/>
            </w:tcBorders>
            <w:noWrap/>
            <w:vAlign w:val="bottom"/>
            <w:hideMark/>
          </w:tcPr>
          <w:p w14:paraId="59F1C0DD"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Fragment</w:t>
            </w:r>
          </w:p>
        </w:tc>
        <w:tc>
          <w:tcPr>
            <w:tcW w:w="6520" w:type="dxa"/>
            <w:tcBorders>
              <w:top w:val="nil"/>
              <w:left w:val="nil"/>
              <w:bottom w:val="nil"/>
              <w:right w:val="nil"/>
            </w:tcBorders>
            <w:noWrap/>
            <w:vAlign w:val="bottom"/>
            <w:hideMark/>
          </w:tcPr>
          <w:p w14:paraId="2A80D4F9"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Postmortem fracture; cortical crushing; concretion present, preserved in anatomical cluster</w:t>
            </w:r>
          </w:p>
        </w:tc>
      </w:tr>
      <w:tr w:rsidR="0014096F" w:rsidRPr="0014096F" w14:paraId="2AD3FED7" w14:textId="77777777" w:rsidTr="00607174">
        <w:trPr>
          <w:trHeight w:val="320"/>
        </w:trPr>
        <w:tc>
          <w:tcPr>
            <w:tcW w:w="1418" w:type="dxa"/>
            <w:tcBorders>
              <w:top w:val="nil"/>
              <w:left w:val="nil"/>
              <w:bottom w:val="nil"/>
              <w:right w:val="nil"/>
            </w:tcBorders>
            <w:noWrap/>
            <w:vAlign w:val="bottom"/>
            <w:hideMark/>
          </w:tcPr>
          <w:p w14:paraId="1499FDE8"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Metacarpals I–V</w:t>
            </w:r>
          </w:p>
        </w:tc>
        <w:tc>
          <w:tcPr>
            <w:tcW w:w="709" w:type="dxa"/>
            <w:tcBorders>
              <w:top w:val="nil"/>
              <w:left w:val="nil"/>
              <w:bottom w:val="nil"/>
              <w:right w:val="nil"/>
            </w:tcBorders>
            <w:noWrap/>
            <w:vAlign w:val="bottom"/>
            <w:hideMark/>
          </w:tcPr>
          <w:p w14:paraId="72AE724A"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Left</w:t>
            </w:r>
          </w:p>
        </w:tc>
        <w:tc>
          <w:tcPr>
            <w:tcW w:w="4394" w:type="dxa"/>
            <w:tcBorders>
              <w:top w:val="nil"/>
              <w:left w:val="nil"/>
              <w:bottom w:val="nil"/>
              <w:right w:val="nil"/>
            </w:tcBorders>
            <w:noWrap/>
            <w:vAlign w:val="bottom"/>
            <w:hideMark/>
          </w:tcPr>
          <w:p w14:paraId="296365E3"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Complete or nearly complete</w:t>
            </w:r>
          </w:p>
        </w:tc>
        <w:tc>
          <w:tcPr>
            <w:tcW w:w="6520" w:type="dxa"/>
            <w:tcBorders>
              <w:top w:val="nil"/>
              <w:left w:val="nil"/>
              <w:bottom w:val="nil"/>
              <w:right w:val="nil"/>
            </w:tcBorders>
            <w:noWrap/>
            <w:vAlign w:val="bottom"/>
            <w:hideMark/>
          </w:tcPr>
          <w:p w14:paraId="6548899B"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Dry fractures; preserved cohesion within concretion</w:t>
            </w:r>
          </w:p>
        </w:tc>
      </w:tr>
      <w:tr w:rsidR="0014096F" w:rsidRPr="0014096F" w14:paraId="15B55B47" w14:textId="77777777" w:rsidTr="00607174">
        <w:trPr>
          <w:trHeight w:val="320"/>
        </w:trPr>
        <w:tc>
          <w:tcPr>
            <w:tcW w:w="1418" w:type="dxa"/>
            <w:tcBorders>
              <w:top w:val="nil"/>
              <w:left w:val="nil"/>
              <w:bottom w:val="nil"/>
              <w:right w:val="nil"/>
            </w:tcBorders>
            <w:noWrap/>
            <w:vAlign w:val="bottom"/>
            <w:hideMark/>
          </w:tcPr>
          <w:p w14:paraId="21E4376E"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Phalanges (hand)</w:t>
            </w:r>
          </w:p>
        </w:tc>
        <w:tc>
          <w:tcPr>
            <w:tcW w:w="709" w:type="dxa"/>
            <w:tcBorders>
              <w:top w:val="nil"/>
              <w:left w:val="nil"/>
              <w:bottom w:val="nil"/>
              <w:right w:val="nil"/>
            </w:tcBorders>
            <w:noWrap/>
            <w:vAlign w:val="bottom"/>
            <w:hideMark/>
          </w:tcPr>
          <w:p w14:paraId="4B2F28B7"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Left</w:t>
            </w:r>
          </w:p>
        </w:tc>
        <w:tc>
          <w:tcPr>
            <w:tcW w:w="4394" w:type="dxa"/>
            <w:tcBorders>
              <w:top w:val="nil"/>
              <w:left w:val="nil"/>
              <w:bottom w:val="nil"/>
              <w:right w:val="nil"/>
            </w:tcBorders>
            <w:noWrap/>
            <w:vAlign w:val="bottom"/>
            <w:hideMark/>
          </w:tcPr>
          <w:p w14:paraId="6B39BF55"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Three proximal phalanges preserved</w:t>
            </w:r>
          </w:p>
        </w:tc>
        <w:tc>
          <w:tcPr>
            <w:tcW w:w="6520" w:type="dxa"/>
            <w:tcBorders>
              <w:top w:val="nil"/>
              <w:left w:val="nil"/>
              <w:bottom w:val="nil"/>
              <w:right w:val="nil"/>
            </w:tcBorders>
            <w:noWrap/>
            <w:vAlign w:val="bottom"/>
            <w:hideMark/>
          </w:tcPr>
          <w:p w14:paraId="216E0B54"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Fragmented but articulated; no surface weathering</w:t>
            </w:r>
          </w:p>
        </w:tc>
      </w:tr>
      <w:tr w:rsidR="0014096F" w:rsidRPr="0014096F" w14:paraId="33E6D553" w14:textId="77777777" w:rsidTr="00607174">
        <w:trPr>
          <w:trHeight w:val="320"/>
        </w:trPr>
        <w:tc>
          <w:tcPr>
            <w:tcW w:w="1418" w:type="dxa"/>
            <w:tcBorders>
              <w:top w:val="nil"/>
              <w:left w:val="nil"/>
              <w:right w:val="nil"/>
            </w:tcBorders>
            <w:noWrap/>
            <w:vAlign w:val="bottom"/>
            <w:hideMark/>
          </w:tcPr>
          <w:p w14:paraId="697B6A63"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Femur</w:t>
            </w:r>
          </w:p>
        </w:tc>
        <w:tc>
          <w:tcPr>
            <w:tcW w:w="709" w:type="dxa"/>
            <w:tcBorders>
              <w:top w:val="nil"/>
              <w:left w:val="nil"/>
              <w:right w:val="nil"/>
            </w:tcBorders>
            <w:noWrap/>
            <w:vAlign w:val="bottom"/>
            <w:hideMark/>
          </w:tcPr>
          <w:p w14:paraId="3EAD4FA0"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Left</w:t>
            </w:r>
          </w:p>
        </w:tc>
        <w:tc>
          <w:tcPr>
            <w:tcW w:w="4394" w:type="dxa"/>
            <w:tcBorders>
              <w:top w:val="nil"/>
              <w:left w:val="nil"/>
              <w:right w:val="nil"/>
            </w:tcBorders>
            <w:noWrap/>
            <w:vAlign w:val="bottom"/>
            <w:hideMark/>
          </w:tcPr>
          <w:p w14:paraId="19D48A0A"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Distal fragment associated with tibia</w:t>
            </w:r>
          </w:p>
        </w:tc>
        <w:tc>
          <w:tcPr>
            <w:tcW w:w="6520" w:type="dxa"/>
            <w:tcBorders>
              <w:top w:val="nil"/>
              <w:left w:val="nil"/>
              <w:right w:val="nil"/>
            </w:tcBorders>
            <w:noWrap/>
            <w:vAlign w:val="bottom"/>
            <w:hideMark/>
          </w:tcPr>
          <w:p w14:paraId="09C05E1B"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Postmortem fracturing (jagged edges, right angle, complete shaft circumference); crushed; concretion</w:t>
            </w:r>
          </w:p>
        </w:tc>
      </w:tr>
      <w:tr w:rsidR="00607174" w:rsidRPr="0014096F" w14:paraId="1E082A84" w14:textId="77777777" w:rsidTr="00607174">
        <w:trPr>
          <w:trHeight w:val="320"/>
        </w:trPr>
        <w:tc>
          <w:tcPr>
            <w:tcW w:w="1418" w:type="dxa"/>
            <w:tcBorders>
              <w:top w:val="nil"/>
              <w:left w:val="nil"/>
              <w:bottom w:val="single" w:sz="4" w:space="0" w:color="auto"/>
              <w:right w:val="nil"/>
            </w:tcBorders>
            <w:noWrap/>
            <w:vAlign w:val="bottom"/>
            <w:hideMark/>
          </w:tcPr>
          <w:p w14:paraId="3992AEBD"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Tibia</w:t>
            </w:r>
          </w:p>
        </w:tc>
        <w:tc>
          <w:tcPr>
            <w:tcW w:w="709" w:type="dxa"/>
            <w:tcBorders>
              <w:top w:val="nil"/>
              <w:left w:val="nil"/>
              <w:bottom w:val="single" w:sz="4" w:space="0" w:color="auto"/>
              <w:right w:val="nil"/>
            </w:tcBorders>
            <w:noWrap/>
            <w:vAlign w:val="bottom"/>
            <w:hideMark/>
          </w:tcPr>
          <w:p w14:paraId="4B465D7B"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Left</w:t>
            </w:r>
          </w:p>
        </w:tc>
        <w:tc>
          <w:tcPr>
            <w:tcW w:w="4394" w:type="dxa"/>
            <w:tcBorders>
              <w:top w:val="nil"/>
              <w:left w:val="nil"/>
              <w:bottom w:val="single" w:sz="4" w:space="0" w:color="auto"/>
              <w:right w:val="nil"/>
            </w:tcBorders>
            <w:noWrap/>
            <w:vAlign w:val="bottom"/>
            <w:hideMark/>
          </w:tcPr>
          <w:p w14:paraId="657D02D6"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Epiphysis fragment</w:t>
            </w:r>
          </w:p>
        </w:tc>
        <w:tc>
          <w:tcPr>
            <w:tcW w:w="6520" w:type="dxa"/>
            <w:tcBorders>
              <w:top w:val="nil"/>
              <w:left w:val="nil"/>
              <w:bottom w:val="single" w:sz="4" w:space="0" w:color="auto"/>
              <w:right w:val="nil"/>
            </w:tcBorders>
            <w:noWrap/>
            <w:vAlign w:val="bottom"/>
            <w:hideMark/>
          </w:tcPr>
          <w:p w14:paraId="07E2ACB4" w14:textId="77777777" w:rsidR="009D0197" w:rsidRPr="0014096F" w:rsidRDefault="009D0197" w:rsidP="009D0197">
            <w:pPr>
              <w:spacing w:after="0" w:line="240" w:lineRule="auto"/>
              <w:rPr>
                <w:rFonts w:ascii="Times New Roman" w:eastAsia="Times New Roman" w:hAnsi="Times New Roman" w:cs="Times New Roman"/>
                <w:color w:val="000000" w:themeColor="text1"/>
                <w:sz w:val="20"/>
                <w:szCs w:val="20"/>
              </w:rPr>
            </w:pPr>
            <w:r w:rsidRPr="0014096F">
              <w:rPr>
                <w:rFonts w:ascii="Times New Roman" w:eastAsia="Times New Roman" w:hAnsi="Times New Roman" w:cs="Times New Roman"/>
                <w:color w:val="000000" w:themeColor="text1"/>
                <w:sz w:val="20"/>
                <w:szCs w:val="20"/>
              </w:rPr>
              <w:t>Fragmented; trabecular exposure; postmortem breakage</w:t>
            </w:r>
          </w:p>
        </w:tc>
      </w:tr>
    </w:tbl>
    <w:p w14:paraId="3A53DB7A" w14:textId="77777777" w:rsidR="00E20AFB" w:rsidRPr="0014096F" w:rsidRDefault="00E20AFB" w:rsidP="00E20AFB">
      <w:pPr>
        <w:spacing w:before="100" w:beforeAutospacing="1" w:after="100" w:afterAutospacing="1" w:line="240" w:lineRule="auto"/>
        <w:jc w:val="both"/>
        <w:rPr>
          <w:rFonts w:ascii="Times New Roman" w:hAnsi="Times New Roman" w:cs="Times New Roman"/>
          <w:color w:val="000000" w:themeColor="text1"/>
          <w:sz w:val="24"/>
          <w:szCs w:val="24"/>
        </w:rPr>
      </w:pPr>
    </w:p>
    <w:p w14:paraId="3E17A2C6" w14:textId="77777777" w:rsidR="00AF46AA" w:rsidRPr="0014096F" w:rsidRDefault="00AF46AA">
      <w:pPr>
        <w:rPr>
          <w:color w:val="000000" w:themeColor="text1"/>
        </w:rPr>
      </w:pPr>
      <w:bookmarkStart w:id="3" w:name="_Hlk192666106"/>
      <w:r w:rsidRPr="0014096F">
        <w:rPr>
          <w:color w:val="000000" w:themeColor="text1"/>
        </w:rPr>
        <w:br w:type="page"/>
      </w:r>
    </w:p>
    <w:p w14:paraId="2BCC5C66" w14:textId="77777777" w:rsidR="00607174" w:rsidRPr="0014096F" w:rsidRDefault="00607174">
      <w:pPr>
        <w:rPr>
          <w:color w:val="000000" w:themeColor="text1"/>
        </w:rPr>
        <w:sectPr w:rsidR="00607174" w:rsidRPr="0014096F" w:rsidSect="009D0197">
          <w:pgSz w:w="15840" w:h="12240" w:orient="landscape"/>
          <w:pgMar w:top="1440" w:right="1440" w:bottom="1440" w:left="1440" w:header="720" w:footer="720" w:gutter="0"/>
          <w:cols w:space="720"/>
          <w:docGrid w:linePitch="360"/>
        </w:sectPr>
      </w:pPr>
    </w:p>
    <w:p w14:paraId="5A01800F" w14:textId="77777777" w:rsidR="00607174" w:rsidRPr="0014096F" w:rsidRDefault="00607174">
      <w:pPr>
        <w:rPr>
          <w:color w:val="000000" w:themeColor="text1"/>
        </w:rPr>
      </w:pPr>
    </w:p>
    <w:tbl>
      <w:tblPr>
        <w:tblW w:w="8370" w:type="dxa"/>
        <w:tblLook w:val="04A0" w:firstRow="1" w:lastRow="0" w:firstColumn="1" w:lastColumn="0" w:noHBand="0" w:noVBand="1"/>
      </w:tblPr>
      <w:tblGrid>
        <w:gridCol w:w="4656"/>
        <w:gridCol w:w="907"/>
        <w:gridCol w:w="2807"/>
      </w:tblGrid>
      <w:tr w:rsidR="0014096F" w:rsidRPr="0014096F" w14:paraId="72F1E952" w14:textId="77777777" w:rsidTr="00463323">
        <w:trPr>
          <w:trHeight w:val="288"/>
        </w:trPr>
        <w:tc>
          <w:tcPr>
            <w:tcW w:w="8370" w:type="dxa"/>
            <w:gridSpan w:val="3"/>
            <w:tcBorders>
              <w:top w:val="nil"/>
              <w:left w:val="nil"/>
              <w:bottom w:val="single" w:sz="4" w:space="0" w:color="auto"/>
              <w:right w:val="nil"/>
            </w:tcBorders>
            <w:noWrap/>
            <w:vAlign w:val="bottom"/>
            <w:hideMark/>
          </w:tcPr>
          <w:p w14:paraId="069A9279" w14:textId="77777777" w:rsidR="00C33F30" w:rsidRPr="0014096F" w:rsidRDefault="00AF46AA" w:rsidP="00463323">
            <w:pPr>
              <w:spacing w:after="0" w:line="240" w:lineRule="auto"/>
              <w:rPr>
                <w:rFonts w:ascii="Times New Roman" w:eastAsia="Times New Roman" w:hAnsi="Times New Roman" w:cs="Times New Roman"/>
                <w:color w:val="000000" w:themeColor="text1"/>
                <w:sz w:val="24"/>
              </w:rPr>
            </w:pPr>
            <w:r w:rsidRPr="0014096F">
              <w:rPr>
                <w:rFonts w:ascii="Times New Roman" w:eastAsia="Times New Roman" w:hAnsi="Times New Roman" w:cs="Times New Roman"/>
                <w:color w:val="000000" w:themeColor="text1"/>
                <w:sz w:val="24"/>
              </w:rPr>
              <w:t xml:space="preserve">Table S2. </w:t>
            </w:r>
            <w:r w:rsidR="00C33F30" w:rsidRPr="0014096F">
              <w:rPr>
                <w:rFonts w:ascii="Times New Roman" w:eastAsia="Times New Roman" w:hAnsi="Times New Roman" w:cs="Times New Roman"/>
                <w:color w:val="000000" w:themeColor="text1"/>
                <w:sz w:val="24"/>
              </w:rPr>
              <w:t xml:space="preserve">Density measurements of Left </w:t>
            </w:r>
            <w:r w:rsidR="006D00C2" w:rsidRPr="0014096F">
              <w:rPr>
                <w:rFonts w:ascii="Times New Roman" w:eastAsia="Times New Roman" w:hAnsi="Times New Roman" w:cs="Times New Roman"/>
                <w:color w:val="000000" w:themeColor="text1"/>
                <w:sz w:val="24"/>
              </w:rPr>
              <w:t>P</w:t>
            </w:r>
            <w:r w:rsidR="00C33F30" w:rsidRPr="0014096F">
              <w:rPr>
                <w:rFonts w:ascii="Times New Roman" w:eastAsia="Times New Roman" w:hAnsi="Times New Roman" w:cs="Times New Roman"/>
                <w:color w:val="000000" w:themeColor="text1"/>
                <w:sz w:val="24"/>
                <w:vertAlign w:val="subscript"/>
              </w:rPr>
              <w:t>4</w:t>
            </w:r>
          </w:p>
        </w:tc>
      </w:tr>
      <w:tr w:rsidR="0014096F" w:rsidRPr="0014096F" w14:paraId="1D8D41CF" w14:textId="77777777" w:rsidTr="00463323">
        <w:trPr>
          <w:trHeight w:val="864"/>
        </w:trPr>
        <w:tc>
          <w:tcPr>
            <w:tcW w:w="4656" w:type="dxa"/>
            <w:tcBorders>
              <w:top w:val="nil"/>
              <w:left w:val="nil"/>
              <w:bottom w:val="single" w:sz="4" w:space="0" w:color="auto"/>
              <w:right w:val="nil"/>
            </w:tcBorders>
            <w:noWrap/>
            <w:vAlign w:val="center"/>
            <w:hideMark/>
          </w:tcPr>
          <w:p w14:paraId="4590E5ED" w14:textId="77777777" w:rsidR="00C33F30" w:rsidRPr="0014096F" w:rsidRDefault="00C33F30" w:rsidP="00463323">
            <w:pPr>
              <w:spacing w:after="0" w:line="240" w:lineRule="auto"/>
              <w:rPr>
                <w:rFonts w:ascii="Times New Roman" w:eastAsia="Times New Roman" w:hAnsi="Times New Roman" w:cs="Times New Roman"/>
                <w:color w:val="000000" w:themeColor="text1"/>
                <w:sz w:val="24"/>
              </w:rPr>
            </w:pPr>
            <w:r w:rsidRPr="0014096F">
              <w:rPr>
                <w:rFonts w:ascii="Times New Roman" w:eastAsia="Times New Roman" w:hAnsi="Times New Roman" w:cs="Times New Roman"/>
                <w:color w:val="000000" w:themeColor="text1"/>
                <w:sz w:val="24"/>
              </w:rPr>
              <w:t>Region</w:t>
            </w:r>
          </w:p>
        </w:tc>
        <w:tc>
          <w:tcPr>
            <w:tcW w:w="907" w:type="dxa"/>
            <w:tcBorders>
              <w:top w:val="nil"/>
              <w:left w:val="nil"/>
              <w:bottom w:val="single" w:sz="4" w:space="0" w:color="auto"/>
              <w:right w:val="nil"/>
            </w:tcBorders>
            <w:vAlign w:val="center"/>
            <w:hideMark/>
          </w:tcPr>
          <w:p w14:paraId="62D187BE" w14:textId="77777777" w:rsidR="00C33F30" w:rsidRPr="0014096F" w:rsidRDefault="00C33F30" w:rsidP="00463323">
            <w:pPr>
              <w:spacing w:after="0" w:line="240" w:lineRule="auto"/>
              <w:jc w:val="center"/>
              <w:rPr>
                <w:rFonts w:ascii="Times New Roman" w:eastAsia="Times New Roman" w:hAnsi="Times New Roman" w:cs="Times New Roman"/>
                <w:color w:val="000000" w:themeColor="text1"/>
                <w:sz w:val="24"/>
              </w:rPr>
            </w:pPr>
            <w:r w:rsidRPr="0014096F">
              <w:rPr>
                <w:rFonts w:ascii="Times New Roman" w:eastAsia="Times New Roman" w:hAnsi="Times New Roman" w:cs="Times New Roman"/>
                <w:color w:val="000000" w:themeColor="text1"/>
                <w:sz w:val="24"/>
              </w:rPr>
              <w:t>Area</w:t>
            </w:r>
            <w:r w:rsidRPr="0014096F">
              <w:rPr>
                <w:rFonts w:ascii="Times New Roman" w:eastAsia="Times New Roman" w:hAnsi="Times New Roman" w:cs="Times New Roman"/>
                <w:color w:val="000000" w:themeColor="text1"/>
                <w:sz w:val="24"/>
              </w:rPr>
              <w:br/>
              <w:t>(mm</w:t>
            </w:r>
            <w:r w:rsidRPr="0014096F">
              <w:rPr>
                <w:rFonts w:ascii="Times New Roman" w:eastAsia="Times New Roman" w:hAnsi="Times New Roman" w:cs="Times New Roman"/>
                <w:color w:val="000000" w:themeColor="text1"/>
                <w:sz w:val="24"/>
                <w:vertAlign w:val="superscript"/>
              </w:rPr>
              <w:t>2</w:t>
            </w:r>
            <w:r w:rsidRPr="0014096F">
              <w:rPr>
                <w:rFonts w:ascii="Times New Roman" w:eastAsia="Times New Roman" w:hAnsi="Times New Roman" w:cs="Times New Roman"/>
                <w:color w:val="000000" w:themeColor="text1"/>
                <w:sz w:val="24"/>
              </w:rPr>
              <w:t>)</w:t>
            </w:r>
          </w:p>
        </w:tc>
        <w:tc>
          <w:tcPr>
            <w:tcW w:w="2807" w:type="dxa"/>
            <w:tcBorders>
              <w:top w:val="nil"/>
              <w:left w:val="nil"/>
              <w:bottom w:val="single" w:sz="4" w:space="0" w:color="auto"/>
              <w:right w:val="nil"/>
            </w:tcBorders>
            <w:vAlign w:val="bottom"/>
            <w:hideMark/>
          </w:tcPr>
          <w:p w14:paraId="1B516B47" w14:textId="77777777" w:rsidR="00C33F30" w:rsidRPr="0014096F" w:rsidRDefault="00C33F30" w:rsidP="00463323">
            <w:pPr>
              <w:spacing w:after="0" w:line="240" w:lineRule="auto"/>
              <w:jc w:val="center"/>
              <w:rPr>
                <w:rFonts w:ascii="Times New Roman" w:eastAsia="Times New Roman" w:hAnsi="Times New Roman" w:cs="Times New Roman"/>
                <w:color w:val="000000" w:themeColor="text1"/>
                <w:sz w:val="24"/>
              </w:rPr>
            </w:pPr>
            <w:r w:rsidRPr="0014096F">
              <w:rPr>
                <w:rFonts w:ascii="Times New Roman" w:eastAsia="Times New Roman" w:hAnsi="Times New Roman" w:cs="Times New Roman"/>
                <w:color w:val="000000" w:themeColor="text1"/>
                <w:sz w:val="24"/>
              </w:rPr>
              <w:t xml:space="preserve">Density </w:t>
            </w:r>
            <w:r w:rsidRPr="0014096F">
              <w:rPr>
                <w:rFonts w:ascii="Times New Roman" w:eastAsia="Times New Roman" w:hAnsi="Times New Roman" w:cs="Times New Roman"/>
                <w:color w:val="000000" w:themeColor="text1"/>
                <w:sz w:val="24"/>
              </w:rPr>
              <w:br/>
              <w:t>(Gray values</w:t>
            </w:r>
            <w:r w:rsidR="00B075A6" w:rsidRPr="0014096F">
              <w:rPr>
                <w:rFonts w:ascii="Times New Roman" w:eastAsia="Times New Roman" w:hAnsi="Times New Roman" w:cs="Times New Roman"/>
                <w:color w:val="000000" w:themeColor="text1"/>
                <w:sz w:val="24"/>
              </w:rPr>
              <w:t>*</w:t>
            </w:r>
            <w:r w:rsidRPr="0014096F">
              <w:rPr>
                <w:rFonts w:ascii="Times New Roman" w:eastAsia="Times New Roman" w:hAnsi="Times New Roman" w:cs="Times New Roman"/>
                <w:color w:val="000000" w:themeColor="text1"/>
                <w:sz w:val="24"/>
              </w:rPr>
              <w:t>)</w:t>
            </w:r>
            <w:r w:rsidRPr="0014096F">
              <w:rPr>
                <w:rFonts w:ascii="Times New Roman" w:eastAsia="Times New Roman" w:hAnsi="Times New Roman" w:cs="Times New Roman"/>
                <w:color w:val="000000" w:themeColor="text1"/>
                <w:sz w:val="24"/>
              </w:rPr>
              <w:br/>
              <w:t>Mean ± SD</w:t>
            </w:r>
          </w:p>
        </w:tc>
      </w:tr>
      <w:tr w:rsidR="0014096F" w:rsidRPr="0014096F" w14:paraId="7154EF01" w14:textId="77777777" w:rsidTr="00463323">
        <w:trPr>
          <w:trHeight w:val="288"/>
        </w:trPr>
        <w:tc>
          <w:tcPr>
            <w:tcW w:w="4656" w:type="dxa"/>
            <w:tcBorders>
              <w:top w:val="single" w:sz="4" w:space="0" w:color="auto"/>
              <w:left w:val="nil"/>
              <w:bottom w:val="nil"/>
              <w:right w:val="nil"/>
            </w:tcBorders>
            <w:noWrap/>
            <w:vAlign w:val="bottom"/>
            <w:hideMark/>
          </w:tcPr>
          <w:p w14:paraId="4F2272D2" w14:textId="77777777" w:rsidR="00C33F30" w:rsidRPr="0014096F" w:rsidRDefault="00C33F30" w:rsidP="00463323">
            <w:pPr>
              <w:spacing w:after="0" w:line="240" w:lineRule="auto"/>
              <w:rPr>
                <w:rFonts w:ascii="Times New Roman" w:eastAsia="Times New Roman" w:hAnsi="Times New Roman" w:cs="Times New Roman"/>
                <w:color w:val="000000" w:themeColor="text1"/>
                <w:sz w:val="24"/>
              </w:rPr>
            </w:pPr>
            <w:r w:rsidRPr="0014096F">
              <w:rPr>
                <w:rFonts w:ascii="Times New Roman" w:eastAsia="Times New Roman" w:hAnsi="Times New Roman" w:cs="Times New Roman"/>
                <w:color w:val="000000" w:themeColor="text1"/>
                <w:sz w:val="24"/>
              </w:rPr>
              <w:t>Adjacent unaltered enamel</w:t>
            </w:r>
          </w:p>
        </w:tc>
        <w:tc>
          <w:tcPr>
            <w:tcW w:w="907" w:type="dxa"/>
            <w:tcBorders>
              <w:top w:val="single" w:sz="4" w:space="0" w:color="auto"/>
              <w:left w:val="nil"/>
              <w:bottom w:val="nil"/>
              <w:right w:val="nil"/>
            </w:tcBorders>
            <w:noWrap/>
            <w:vAlign w:val="center"/>
            <w:hideMark/>
          </w:tcPr>
          <w:p w14:paraId="779BCD35" w14:textId="77777777" w:rsidR="00C33F30" w:rsidRPr="0014096F" w:rsidRDefault="00C33F30" w:rsidP="00463323">
            <w:pPr>
              <w:spacing w:after="0" w:line="240" w:lineRule="auto"/>
              <w:jc w:val="center"/>
              <w:rPr>
                <w:rFonts w:ascii="Times New Roman" w:eastAsia="Times New Roman" w:hAnsi="Times New Roman" w:cs="Times New Roman"/>
                <w:color w:val="000000" w:themeColor="text1"/>
                <w:sz w:val="24"/>
              </w:rPr>
            </w:pPr>
            <w:r w:rsidRPr="0014096F">
              <w:rPr>
                <w:rFonts w:ascii="Times New Roman" w:eastAsia="Times New Roman" w:hAnsi="Times New Roman" w:cs="Times New Roman"/>
                <w:color w:val="000000" w:themeColor="text1"/>
                <w:sz w:val="24"/>
              </w:rPr>
              <w:t>0.07</w:t>
            </w:r>
          </w:p>
        </w:tc>
        <w:tc>
          <w:tcPr>
            <w:tcW w:w="2807" w:type="dxa"/>
            <w:tcBorders>
              <w:top w:val="single" w:sz="4" w:space="0" w:color="auto"/>
              <w:left w:val="nil"/>
              <w:bottom w:val="nil"/>
              <w:right w:val="nil"/>
            </w:tcBorders>
            <w:noWrap/>
            <w:vAlign w:val="center"/>
            <w:hideMark/>
          </w:tcPr>
          <w:p w14:paraId="2F1C722D" w14:textId="77777777" w:rsidR="00C33F30" w:rsidRPr="0014096F" w:rsidRDefault="00C33F30" w:rsidP="00463323">
            <w:pPr>
              <w:spacing w:after="0" w:line="240" w:lineRule="auto"/>
              <w:jc w:val="center"/>
              <w:rPr>
                <w:rFonts w:ascii="Times New Roman" w:eastAsia="Times New Roman" w:hAnsi="Times New Roman" w:cs="Times New Roman"/>
                <w:color w:val="000000" w:themeColor="text1"/>
                <w:sz w:val="24"/>
              </w:rPr>
            </w:pPr>
            <w:r w:rsidRPr="0014096F">
              <w:rPr>
                <w:rFonts w:ascii="Times New Roman" w:eastAsia="Times New Roman" w:hAnsi="Times New Roman" w:cs="Times New Roman"/>
                <w:color w:val="000000" w:themeColor="text1"/>
                <w:sz w:val="24"/>
              </w:rPr>
              <w:t>52969.9 ± 934</w:t>
            </w:r>
          </w:p>
        </w:tc>
      </w:tr>
      <w:tr w:rsidR="0014096F" w:rsidRPr="0014096F" w14:paraId="7451DD33" w14:textId="77777777" w:rsidTr="00463323">
        <w:trPr>
          <w:trHeight w:val="288"/>
        </w:trPr>
        <w:tc>
          <w:tcPr>
            <w:tcW w:w="4656" w:type="dxa"/>
            <w:tcBorders>
              <w:top w:val="nil"/>
              <w:left w:val="nil"/>
              <w:bottom w:val="nil"/>
              <w:right w:val="nil"/>
            </w:tcBorders>
            <w:noWrap/>
            <w:vAlign w:val="bottom"/>
            <w:hideMark/>
          </w:tcPr>
          <w:p w14:paraId="6261DE37" w14:textId="77777777" w:rsidR="00C33F30" w:rsidRPr="0014096F" w:rsidRDefault="00C33F30" w:rsidP="00463323">
            <w:pPr>
              <w:spacing w:after="0" w:line="240" w:lineRule="auto"/>
              <w:rPr>
                <w:rFonts w:ascii="Times New Roman" w:eastAsia="Times New Roman" w:hAnsi="Times New Roman" w:cs="Times New Roman"/>
                <w:color w:val="000000" w:themeColor="text1"/>
                <w:sz w:val="24"/>
              </w:rPr>
            </w:pPr>
            <w:r w:rsidRPr="0014096F">
              <w:rPr>
                <w:rFonts w:ascii="Times New Roman" w:eastAsia="Times New Roman" w:hAnsi="Times New Roman" w:cs="Times New Roman"/>
                <w:color w:val="000000" w:themeColor="text1"/>
                <w:sz w:val="24"/>
              </w:rPr>
              <w:t>Adhered sediment</w:t>
            </w:r>
          </w:p>
        </w:tc>
        <w:tc>
          <w:tcPr>
            <w:tcW w:w="907" w:type="dxa"/>
            <w:tcBorders>
              <w:top w:val="nil"/>
              <w:left w:val="nil"/>
              <w:bottom w:val="nil"/>
              <w:right w:val="nil"/>
            </w:tcBorders>
            <w:noWrap/>
            <w:vAlign w:val="center"/>
            <w:hideMark/>
          </w:tcPr>
          <w:p w14:paraId="5F96D0B3" w14:textId="77777777" w:rsidR="00C33F30" w:rsidRPr="0014096F" w:rsidRDefault="00C33F30" w:rsidP="00463323">
            <w:pPr>
              <w:spacing w:after="0" w:line="240" w:lineRule="auto"/>
              <w:jc w:val="center"/>
              <w:rPr>
                <w:rFonts w:ascii="Times New Roman" w:eastAsia="Times New Roman" w:hAnsi="Times New Roman" w:cs="Times New Roman"/>
                <w:color w:val="000000" w:themeColor="text1"/>
                <w:sz w:val="24"/>
              </w:rPr>
            </w:pPr>
            <w:r w:rsidRPr="0014096F">
              <w:rPr>
                <w:rFonts w:ascii="Times New Roman" w:eastAsia="Times New Roman" w:hAnsi="Times New Roman" w:cs="Times New Roman"/>
                <w:color w:val="000000" w:themeColor="text1"/>
                <w:sz w:val="24"/>
              </w:rPr>
              <w:t>0.07</w:t>
            </w:r>
          </w:p>
        </w:tc>
        <w:tc>
          <w:tcPr>
            <w:tcW w:w="2807" w:type="dxa"/>
            <w:tcBorders>
              <w:top w:val="nil"/>
              <w:left w:val="nil"/>
              <w:bottom w:val="nil"/>
              <w:right w:val="nil"/>
            </w:tcBorders>
            <w:noWrap/>
            <w:vAlign w:val="center"/>
            <w:hideMark/>
          </w:tcPr>
          <w:p w14:paraId="37D1525F" w14:textId="77777777" w:rsidR="00C33F30" w:rsidRPr="0014096F" w:rsidRDefault="00C33F30" w:rsidP="00463323">
            <w:pPr>
              <w:spacing w:after="0" w:line="240" w:lineRule="auto"/>
              <w:jc w:val="center"/>
              <w:rPr>
                <w:rFonts w:ascii="Times New Roman" w:eastAsia="Times New Roman" w:hAnsi="Times New Roman" w:cs="Times New Roman"/>
                <w:color w:val="000000" w:themeColor="text1"/>
                <w:sz w:val="24"/>
              </w:rPr>
            </w:pPr>
            <w:r w:rsidRPr="0014096F">
              <w:rPr>
                <w:rFonts w:ascii="Times New Roman" w:eastAsia="Times New Roman" w:hAnsi="Times New Roman" w:cs="Times New Roman"/>
                <w:color w:val="000000" w:themeColor="text1"/>
                <w:sz w:val="24"/>
              </w:rPr>
              <w:t>28083.1 ± 929</w:t>
            </w:r>
          </w:p>
        </w:tc>
      </w:tr>
      <w:tr w:rsidR="0014096F" w:rsidRPr="0014096F" w14:paraId="1A4D58AE" w14:textId="77777777" w:rsidTr="00463323">
        <w:trPr>
          <w:trHeight w:val="288"/>
        </w:trPr>
        <w:tc>
          <w:tcPr>
            <w:tcW w:w="4656" w:type="dxa"/>
            <w:tcBorders>
              <w:top w:val="nil"/>
              <w:left w:val="nil"/>
              <w:bottom w:val="nil"/>
              <w:right w:val="nil"/>
            </w:tcBorders>
            <w:noWrap/>
            <w:vAlign w:val="bottom"/>
            <w:hideMark/>
          </w:tcPr>
          <w:p w14:paraId="039FF3CE" w14:textId="77777777" w:rsidR="00C33F30" w:rsidRPr="0014096F" w:rsidRDefault="00C33F30" w:rsidP="00463323">
            <w:pPr>
              <w:spacing w:after="0" w:line="240" w:lineRule="auto"/>
              <w:rPr>
                <w:rFonts w:ascii="Times New Roman" w:eastAsia="Times New Roman" w:hAnsi="Times New Roman" w:cs="Times New Roman"/>
                <w:color w:val="000000" w:themeColor="text1"/>
                <w:sz w:val="24"/>
              </w:rPr>
            </w:pPr>
            <w:r w:rsidRPr="0014096F">
              <w:rPr>
                <w:rFonts w:ascii="Times New Roman" w:eastAsia="Times New Roman" w:hAnsi="Times New Roman" w:cs="Times New Roman"/>
                <w:color w:val="000000" w:themeColor="text1"/>
                <w:sz w:val="24"/>
              </w:rPr>
              <w:t>Enamel layer closing the demineralization region</w:t>
            </w:r>
          </w:p>
        </w:tc>
        <w:tc>
          <w:tcPr>
            <w:tcW w:w="907" w:type="dxa"/>
            <w:tcBorders>
              <w:top w:val="nil"/>
              <w:left w:val="nil"/>
              <w:bottom w:val="nil"/>
              <w:right w:val="nil"/>
            </w:tcBorders>
            <w:noWrap/>
            <w:vAlign w:val="center"/>
            <w:hideMark/>
          </w:tcPr>
          <w:p w14:paraId="2A58C622" w14:textId="77777777" w:rsidR="00C33F30" w:rsidRPr="0014096F" w:rsidRDefault="00C33F30" w:rsidP="00463323">
            <w:pPr>
              <w:spacing w:after="0" w:line="240" w:lineRule="auto"/>
              <w:jc w:val="center"/>
              <w:rPr>
                <w:rFonts w:ascii="Times New Roman" w:eastAsia="Times New Roman" w:hAnsi="Times New Roman" w:cs="Times New Roman"/>
                <w:color w:val="000000" w:themeColor="text1"/>
                <w:sz w:val="24"/>
              </w:rPr>
            </w:pPr>
            <w:r w:rsidRPr="0014096F">
              <w:rPr>
                <w:rFonts w:ascii="Times New Roman" w:eastAsia="Times New Roman" w:hAnsi="Times New Roman" w:cs="Times New Roman"/>
                <w:color w:val="000000" w:themeColor="text1"/>
                <w:sz w:val="24"/>
              </w:rPr>
              <w:t>0.02</w:t>
            </w:r>
          </w:p>
        </w:tc>
        <w:tc>
          <w:tcPr>
            <w:tcW w:w="2807" w:type="dxa"/>
            <w:tcBorders>
              <w:top w:val="nil"/>
              <w:left w:val="nil"/>
              <w:bottom w:val="nil"/>
              <w:right w:val="nil"/>
            </w:tcBorders>
            <w:noWrap/>
            <w:vAlign w:val="center"/>
            <w:hideMark/>
          </w:tcPr>
          <w:p w14:paraId="2AB5C4D8" w14:textId="77777777" w:rsidR="00C33F30" w:rsidRPr="0014096F" w:rsidRDefault="00C33F30" w:rsidP="00463323">
            <w:pPr>
              <w:spacing w:after="0" w:line="240" w:lineRule="auto"/>
              <w:jc w:val="center"/>
              <w:rPr>
                <w:rFonts w:ascii="Times New Roman" w:eastAsia="Times New Roman" w:hAnsi="Times New Roman" w:cs="Times New Roman"/>
                <w:color w:val="000000" w:themeColor="text1"/>
                <w:sz w:val="24"/>
              </w:rPr>
            </w:pPr>
            <w:r w:rsidRPr="0014096F">
              <w:rPr>
                <w:rFonts w:ascii="Times New Roman" w:eastAsia="Times New Roman" w:hAnsi="Times New Roman" w:cs="Times New Roman"/>
                <w:color w:val="000000" w:themeColor="text1"/>
                <w:sz w:val="24"/>
              </w:rPr>
              <w:t>34886.9 ± 2197</w:t>
            </w:r>
          </w:p>
        </w:tc>
      </w:tr>
      <w:tr w:rsidR="0014096F" w:rsidRPr="0014096F" w14:paraId="10E11985" w14:textId="77777777" w:rsidTr="00463323">
        <w:trPr>
          <w:trHeight w:val="294"/>
        </w:trPr>
        <w:tc>
          <w:tcPr>
            <w:tcW w:w="4656" w:type="dxa"/>
            <w:tcBorders>
              <w:top w:val="nil"/>
              <w:left w:val="nil"/>
              <w:bottom w:val="single" w:sz="8" w:space="0" w:color="auto"/>
              <w:right w:val="nil"/>
            </w:tcBorders>
            <w:noWrap/>
            <w:vAlign w:val="center"/>
            <w:hideMark/>
          </w:tcPr>
          <w:p w14:paraId="244FC642" w14:textId="77777777" w:rsidR="00C33F30" w:rsidRPr="0014096F" w:rsidRDefault="00C33F30" w:rsidP="00463323">
            <w:pPr>
              <w:spacing w:after="0" w:line="240" w:lineRule="auto"/>
              <w:rPr>
                <w:rFonts w:ascii="Times New Roman" w:eastAsia="Times New Roman" w:hAnsi="Times New Roman" w:cs="Times New Roman"/>
                <w:color w:val="000000" w:themeColor="text1"/>
                <w:sz w:val="24"/>
              </w:rPr>
            </w:pPr>
            <w:r w:rsidRPr="0014096F">
              <w:rPr>
                <w:rFonts w:ascii="Times New Roman" w:eastAsia="Times New Roman" w:hAnsi="Times New Roman" w:cs="Times New Roman"/>
                <w:color w:val="000000" w:themeColor="text1"/>
                <w:sz w:val="24"/>
              </w:rPr>
              <w:t>Crown dentine</w:t>
            </w:r>
          </w:p>
        </w:tc>
        <w:tc>
          <w:tcPr>
            <w:tcW w:w="907" w:type="dxa"/>
            <w:tcBorders>
              <w:top w:val="nil"/>
              <w:left w:val="nil"/>
              <w:bottom w:val="single" w:sz="8" w:space="0" w:color="auto"/>
              <w:right w:val="nil"/>
            </w:tcBorders>
            <w:noWrap/>
            <w:vAlign w:val="center"/>
            <w:hideMark/>
          </w:tcPr>
          <w:p w14:paraId="23758A8D" w14:textId="77777777" w:rsidR="00C33F30" w:rsidRPr="0014096F" w:rsidRDefault="00C33F30" w:rsidP="00463323">
            <w:pPr>
              <w:spacing w:after="0" w:line="240" w:lineRule="auto"/>
              <w:jc w:val="center"/>
              <w:rPr>
                <w:rFonts w:ascii="Times New Roman" w:eastAsia="Times New Roman" w:hAnsi="Times New Roman" w:cs="Times New Roman"/>
                <w:color w:val="000000" w:themeColor="text1"/>
                <w:sz w:val="24"/>
              </w:rPr>
            </w:pPr>
            <w:r w:rsidRPr="0014096F">
              <w:rPr>
                <w:rFonts w:ascii="Times New Roman" w:eastAsia="Times New Roman" w:hAnsi="Times New Roman" w:cs="Times New Roman"/>
                <w:color w:val="000000" w:themeColor="text1"/>
                <w:sz w:val="24"/>
              </w:rPr>
              <w:t>20.9</w:t>
            </w:r>
          </w:p>
        </w:tc>
        <w:tc>
          <w:tcPr>
            <w:tcW w:w="2807" w:type="dxa"/>
            <w:tcBorders>
              <w:top w:val="nil"/>
              <w:left w:val="nil"/>
              <w:bottom w:val="single" w:sz="8" w:space="0" w:color="auto"/>
              <w:right w:val="nil"/>
            </w:tcBorders>
            <w:noWrap/>
            <w:vAlign w:val="center"/>
            <w:hideMark/>
          </w:tcPr>
          <w:p w14:paraId="6F50FC04" w14:textId="77777777" w:rsidR="00C33F30" w:rsidRPr="0014096F" w:rsidRDefault="00C33F30" w:rsidP="00463323">
            <w:pPr>
              <w:spacing w:after="0" w:line="240" w:lineRule="auto"/>
              <w:jc w:val="center"/>
              <w:rPr>
                <w:rFonts w:ascii="Times New Roman" w:eastAsia="Times New Roman" w:hAnsi="Times New Roman" w:cs="Times New Roman"/>
                <w:color w:val="000000" w:themeColor="text1"/>
                <w:sz w:val="24"/>
              </w:rPr>
            </w:pPr>
            <w:r w:rsidRPr="0014096F">
              <w:rPr>
                <w:rFonts w:ascii="Times New Roman" w:eastAsia="Times New Roman" w:hAnsi="Times New Roman" w:cs="Times New Roman"/>
                <w:color w:val="000000" w:themeColor="text1"/>
                <w:sz w:val="24"/>
              </w:rPr>
              <w:t>209281 ± 35442.3</w:t>
            </w:r>
          </w:p>
        </w:tc>
      </w:tr>
    </w:tbl>
    <w:bookmarkEnd w:id="3"/>
    <w:p w14:paraId="269CC4BB" w14:textId="77777777" w:rsidR="00C62D8A" w:rsidRPr="0014096F" w:rsidRDefault="00B075A6" w:rsidP="007016A1">
      <w:pPr>
        <w:spacing w:line="240" w:lineRule="auto"/>
        <w:rPr>
          <w:rFonts w:ascii="Times New Roman" w:hAnsi="Times New Roman" w:cs="Times New Roman"/>
          <w:color w:val="000000" w:themeColor="text1"/>
          <w:sz w:val="24"/>
        </w:rPr>
      </w:pPr>
      <w:r w:rsidRPr="0014096F">
        <w:rPr>
          <w:rFonts w:ascii="Times New Roman" w:hAnsi="Times New Roman" w:cs="Times New Roman"/>
          <w:color w:val="000000" w:themeColor="text1"/>
          <w:sz w:val="24"/>
        </w:rPr>
        <w:t>*</w:t>
      </w:r>
      <w:r w:rsidRPr="0014096F">
        <w:rPr>
          <w:color w:val="000000" w:themeColor="text1"/>
        </w:rPr>
        <w:t xml:space="preserve"> </w:t>
      </w:r>
      <w:r w:rsidRPr="0014096F">
        <w:rPr>
          <w:rFonts w:ascii="Times New Roman" w:hAnsi="Times New Roman" w:cs="Times New Roman"/>
          <w:color w:val="000000" w:themeColor="text1"/>
          <w:sz w:val="24"/>
        </w:rPr>
        <w:t xml:space="preserve">In </w:t>
      </w:r>
      <w:proofErr w:type="spellStart"/>
      <w:r w:rsidRPr="0014096F">
        <w:rPr>
          <w:rFonts w:ascii="Times New Roman" w:hAnsi="Times New Roman" w:cs="Times New Roman"/>
          <w:color w:val="000000" w:themeColor="text1"/>
          <w:sz w:val="24"/>
        </w:rPr>
        <w:t>mCT</w:t>
      </w:r>
      <w:proofErr w:type="spellEnd"/>
      <w:r w:rsidRPr="0014096F">
        <w:rPr>
          <w:rFonts w:ascii="Times New Roman" w:hAnsi="Times New Roman" w:cs="Times New Roman"/>
          <w:color w:val="000000" w:themeColor="text1"/>
          <w:sz w:val="24"/>
        </w:rPr>
        <w:t xml:space="preserve"> imaging, material density is commonly assessed using either Hounsfield units (HU) or grayscale values. Hounsfield units are a standardized scale that quantifies radiodensity, originally developed for clinical CT scans, where water is assigned a value of 0 HU and air a value of –1000 HU. Although HU are widely used in medical imaging, in </w:t>
      </w:r>
      <w:proofErr w:type="spellStart"/>
      <w:r w:rsidRPr="0014096F">
        <w:rPr>
          <w:rFonts w:ascii="Times New Roman" w:hAnsi="Times New Roman" w:cs="Times New Roman"/>
          <w:color w:val="000000" w:themeColor="text1"/>
          <w:sz w:val="24"/>
        </w:rPr>
        <w:t>mCT</w:t>
      </w:r>
      <w:proofErr w:type="spellEnd"/>
      <w:r w:rsidRPr="0014096F">
        <w:rPr>
          <w:rFonts w:ascii="Times New Roman" w:hAnsi="Times New Roman" w:cs="Times New Roman"/>
          <w:color w:val="000000" w:themeColor="text1"/>
          <w:sz w:val="24"/>
        </w:rPr>
        <w:t xml:space="preserve"> systems, absolute calibration to Hounsfield units is not always performed. Instead, relative grayscale values are typically used, which represent the degree of X-ray attenuation of different materials. These grayscale values are directly proportional to the material's density and atomic composition: denser materials or those with higher atomic numbers absorb more X-rays and therefore appear brighter (with higher grayscale values) in the images. Consequently, by analyzing grayscale intensities in </w:t>
      </w:r>
      <w:proofErr w:type="spellStart"/>
      <w:r w:rsidRPr="0014096F">
        <w:rPr>
          <w:rFonts w:ascii="Times New Roman" w:hAnsi="Times New Roman" w:cs="Times New Roman"/>
          <w:color w:val="000000" w:themeColor="text1"/>
          <w:sz w:val="24"/>
        </w:rPr>
        <w:t>mCT</w:t>
      </w:r>
      <w:proofErr w:type="spellEnd"/>
      <w:r w:rsidRPr="0014096F">
        <w:rPr>
          <w:rFonts w:ascii="Times New Roman" w:hAnsi="Times New Roman" w:cs="Times New Roman"/>
          <w:color w:val="000000" w:themeColor="text1"/>
          <w:sz w:val="24"/>
        </w:rPr>
        <w:t xml:space="preserve"> datasets, it is possible to infer relative differences in material composition and density, allowing for the identification of features such as enamel demineralization, sediment infiltration, or bone alterations.</w:t>
      </w:r>
    </w:p>
    <w:p w14:paraId="6734035C" w14:textId="77777777" w:rsidR="00827582" w:rsidRPr="0014096F" w:rsidRDefault="00827582" w:rsidP="00B075A6">
      <w:pPr>
        <w:spacing w:line="480" w:lineRule="auto"/>
        <w:rPr>
          <w:rFonts w:ascii="Times New Roman" w:hAnsi="Times New Roman" w:cs="Times New Roman"/>
          <w:color w:val="000000" w:themeColor="text1"/>
          <w:sz w:val="24"/>
        </w:rPr>
      </w:pPr>
    </w:p>
    <w:p w14:paraId="5171E0EC" w14:textId="77777777" w:rsidR="007016A1" w:rsidRPr="0014096F" w:rsidRDefault="007016A1" w:rsidP="00B075A6">
      <w:pPr>
        <w:spacing w:line="480" w:lineRule="auto"/>
        <w:rPr>
          <w:rFonts w:ascii="Times New Roman" w:hAnsi="Times New Roman" w:cs="Times New Roman"/>
          <w:color w:val="000000" w:themeColor="text1"/>
          <w:sz w:val="24"/>
        </w:rPr>
      </w:pPr>
    </w:p>
    <w:p w14:paraId="18CEAB48" w14:textId="77777777" w:rsidR="007016A1" w:rsidRPr="0014096F" w:rsidRDefault="007016A1" w:rsidP="00B075A6">
      <w:pPr>
        <w:spacing w:line="480" w:lineRule="auto"/>
        <w:rPr>
          <w:rFonts w:ascii="Times New Roman" w:hAnsi="Times New Roman" w:cs="Times New Roman"/>
          <w:color w:val="000000" w:themeColor="text1"/>
          <w:sz w:val="24"/>
        </w:rPr>
      </w:pPr>
    </w:p>
    <w:p w14:paraId="4B8DB210" w14:textId="77777777" w:rsidR="007016A1" w:rsidRPr="0014096F" w:rsidRDefault="007016A1" w:rsidP="00B075A6">
      <w:pPr>
        <w:spacing w:line="480" w:lineRule="auto"/>
        <w:rPr>
          <w:rFonts w:ascii="Times New Roman" w:hAnsi="Times New Roman" w:cs="Times New Roman"/>
          <w:color w:val="000000" w:themeColor="text1"/>
          <w:sz w:val="24"/>
        </w:rPr>
      </w:pPr>
    </w:p>
    <w:p w14:paraId="15F4DF8A" w14:textId="77777777" w:rsidR="007016A1" w:rsidRPr="0014096F" w:rsidRDefault="007016A1" w:rsidP="00B075A6">
      <w:pPr>
        <w:spacing w:line="480" w:lineRule="auto"/>
        <w:rPr>
          <w:rFonts w:ascii="Times New Roman" w:hAnsi="Times New Roman" w:cs="Times New Roman"/>
          <w:color w:val="000000" w:themeColor="text1"/>
          <w:sz w:val="24"/>
        </w:rPr>
      </w:pPr>
    </w:p>
    <w:p w14:paraId="6E306ECC" w14:textId="77777777" w:rsidR="007016A1" w:rsidRPr="0014096F" w:rsidRDefault="007016A1" w:rsidP="00B075A6">
      <w:pPr>
        <w:spacing w:line="480" w:lineRule="auto"/>
        <w:rPr>
          <w:rFonts w:ascii="Times New Roman" w:hAnsi="Times New Roman" w:cs="Times New Roman"/>
          <w:color w:val="000000" w:themeColor="text1"/>
          <w:sz w:val="24"/>
        </w:rPr>
      </w:pPr>
    </w:p>
    <w:p w14:paraId="531774C1" w14:textId="77777777" w:rsidR="007016A1" w:rsidRPr="0014096F" w:rsidRDefault="007016A1" w:rsidP="00B075A6">
      <w:pPr>
        <w:spacing w:line="480" w:lineRule="auto"/>
        <w:rPr>
          <w:rFonts w:ascii="Times New Roman" w:hAnsi="Times New Roman" w:cs="Times New Roman"/>
          <w:color w:val="000000" w:themeColor="text1"/>
          <w:sz w:val="24"/>
        </w:rPr>
      </w:pPr>
    </w:p>
    <w:p w14:paraId="45E6F8A3" w14:textId="77777777" w:rsidR="007016A1" w:rsidRPr="0014096F" w:rsidRDefault="007016A1" w:rsidP="00B075A6">
      <w:pPr>
        <w:spacing w:line="480" w:lineRule="auto"/>
        <w:rPr>
          <w:rFonts w:ascii="Times New Roman" w:hAnsi="Times New Roman" w:cs="Times New Roman"/>
          <w:color w:val="000000" w:themeColor="text1"/>
          <w:sz w:val="24"/>
        </w:rPr>
      </w:pPr>
    </w:p>
    <w:p w14:paraId="48DD6DF7" w14:textId="77777777" w:rsidR="00A53217" w:rsidRPr="0014096F" w:rsidRDefault="00A53217" w:rsidP="00A53217">
      <w:pPr>
        <w:spacing w:line="480" w:lineRule="auto"/>
        <w:rPr>
          <w:rFonts w:ascii="Times New Roman" w:hAnsi="Times New Roman" w:cs="Times New Roman"/>
          <w:color w:val="000000" w:themeColor="text1"/>
          <w:sz w:val="24"/>
        </w:rPr>
      </w:pPr>
      <w:r w:rsidRPr="0014096F">
        <w:rPr>
          <w:rFonts w:ascii="Times New Roman" w:hAnsi="Times New Roman" w:cs="Times New Roman"/>
          <w:color w:val="000000" w:themeColor="text1"/>
          <w:sz w:val="24"/>
        </w:rPr>
        <w:t xml:space="preserve">S3 Hominin specimens with carious lesions in the fossil record </w:t>
      </w:r>
    </w:p>
    <w:p w14:paraId="71D07405" w14:textId="77777777" w:rsidR="007016A1" w:rsidRPr="0014096F" w:rsidRDefault="007016A1" w:rsidP="00B075A6">
      <w:pPr>
        <w:spacing w:line="480" w:lineRule="auto"/>
        <w:rPr>
          <w:rFonts w:ascii="Times New Roman" w:hAnsi="Times New Roman" w:cs="Times New Roman"/>
          <w:color w:val="000000" w:themeColor="text1"/>
          <w:sz w:val="24"/>
        </w:rPr>
      </w:pPr>
    </w:p>
    <w:tbl>
      <w:tblPr>
        <w:tblW w:w="5330" w:type="pct"/>
        <w:tblLook w:val="04A0" w:firstRow="1" w:lastRow="0" w:firstColumn="1" w:lastColumn="0" w:noHBand="0" w:noVBand="1"/>
      </w:tblPr>
      <w:tblGrid>
        <w:gridCol w:w="1869"/>
        <w:gridCol w:w="1710"/>
        <w:gridCol w:w="2536"/>
        <w:gridCol w:w="1277"/>
        <w:gridCol w:w="2277"/>
        <w:gridCol w:w="247"/>
        <w:gridCol w:w="62"/>
      </w:tblGrid>
      <w:tr w:rsidR="0014096F" w:rsidRPr="0014096F" w14:paraId="459F5F39" w14:textId="77777777" w:rsidTr="006D7F27">
        <w:trPr>
          <w:gridAfter w:val="3"/>
          <w:wAfter w:w="1297" w:type="pct"/>
          <w:trHeight w:val="252"/>
        </w:trPr>
        <w:tc>
          <w:tcPr>
            <w:tcW w:w="3703" w:type="pct"/>
            <w:gridSpan w:val="4"/>
            <w:tcBorders>
              <w:top w:val="nil"/>
              <w:left w:val="nil"/>
              <w:right w:val="nil"/>
            </w:tcBorders>
            <w:noWrap/>
            <w:vAlign w:val="bottom"/>
            <w:hideMark/>
          </w:tcPr>
          <w:p w14:paraId="64FFD51B" w14:textId="77777777" w:rsidR="00A53217" w:rsidRPr="0014096F" w:rsidRDefault="00A53217" w:rsidP="00A82A61">
            <w:pPr>
              <w:spacing w:after="0" w:line="240" w:lineRule="auto"/>
              <w:rPr>
                <w:rFonts w:ascii="Times New Roman" w:eastAsia="Times New Roman" w:hAnsi="Times New Roman" w:cs="Times New Roman"/>
                <w:color w:val="000000" w:themeColor="text1"/>
                <w:szCs w:val="20"/>
              </w:rPr>
            </w:pPr>
          </w:p>
        </w:tc>
      </w:tr>
      <w:tr w:rsidR="0014096F" w:rsidRPr="0014096F" w14:paraId="551D3F59" w14:textId="77777777" w:rsidTr="006D7F27">
        <w:tblPrEx>
          <w:tblCellSpacing w:w="15" w:type="dxa"/>
          <w:tblCellMar>
            <w:top w:w="15" w:type="dxa"/>
            <w:left w:w="15" w:type="dxa"/>
            <w:bottom w:w="15" w:type="dxa"/>
            <w:right w:w="15" w:type="dxa"/>
          </w:tblCellMar>
        </w:tblPrEx>
        <w:trPr>
          <w:gridAfter w:val="1"/>
          <w:wAfter w:w="31" w:type="pct"/>
          <w:tblCellSpacing w:w="15" w:type="dxa"/>
        </w:trPr>
        <w:tc>
          <w:tcPr>
            <w:tcW w:w="4969" w:type="pct"/>
            <w:gridSpan w:val="6"/>
            <w:tcBorders>
              <w:bottom w:val="single" w:sz="4" w:space="0" w:color="auto"/>
            </w:tcBorders>
            <w:vAlign w:val="center"/>
          </w:tcPr>
          <w:p w14:paraId="0E14F590" w14:textId="77777777" w:rsidR="00A53217" w:rsidRPr="0014096F" w:rsidRDefault="00A53217" w:rsidP="00A53217">
            <w:pPr>
              <w:spacing w:after="0" w:line="240" w:lineRule="auto"/>
              <w:rPr>
                <w:rFonts w:ascii="Times New Roman" w:eastAsia="Times New Roman" w:hAnsi="Times New Roman" w:cs="Times New Roman"/>
                <w:color w:val="000000" w:themeColor="text1"/>
                <w:lang w:val="en-GB" w:eastAsia="en-GB"/>
              </w:rPr>
            </w:pPr>
            <w:r w:rsidRPr="0014096F">
              <w:rPr>
                <w:rFonts w:ascii="Times New Roman" w:eastAsia="Times New Roman" w:hAnsi="Times New Roman" w:cs="Times New Roman"/>
                <w:color w:val="000000" w:themeColor="text1"/>
                <w:szCs w:val="20"/>
              </w:rPr>
              <w:t>Table S3. Hominin specimens with carious lesions in the fossil record</w:t>
            </w:r>
          </w:p>
        </w:tc>
      </w:tr>
      <w:tr w:rsidR="0014096F" w:rsidRPr="0014096F" w14:paraId="7B8EB082" w14:textId="77777777" w:rsidTr="006D7F27">
        <w:tblPrEx>
          <w:tblCellSpacing w:w="15" w:type="dxa"/>
          <w:tblCellMar>
            <w:top w:w="15" w:type="dxa"/>
            <w:left w:w="15" w:type="dxa"/>
            <w:bottom w:w="15" w:type="dxa"/>
            <w:right w:w="15" w:type="dxa"/>
          </w:tblCellMar>
        </w:tblPrEx>
        <w:trPr>
          <w:tblCellSpacing w:w="15" w:type="dxa"/>
        </w:trPr>
        <w:tc>
          <w:tcPr>
            <w:tcW w:w="936" w:type="pct"/>
            <w:vAlign w:val="center"/>
          </w:tcPr>
          <w:p w14:paraId="5E140F59" w14:textId="77777777" w:rsidR="00A53217" w:rsidRPr="0014096F" w:rsidRDefault="00A53217" w:rsidP="00A53217">
            <w:pPr>
              <w:spacing w:after="0" w:line="240" w:lineRule="auto"/>
              <w:rPr>
                <w:rFonts w:ascii="Times New Roman" w:eastAsia="Times New Roman" w:hAnsi="Times New Roman" w:cs="Times New Roman"/>
                <w:color w:val="000000" w:themeColor="text1"/>
                <w:lang w:val="en-GB" w:eastAsia="en-GB"/>
              </w:rPr>
            </w:pPr>
            <w:r w:rsidRPr="0014096F">
              <w:rPr>
                <w:rFonts w:ascii="Times New Roman" w:eastAsia="Times New Roman" w:hAnsi="Times New Roman" w:cs="Times New Roman"/>
                <w:color w:val="000000" w:themeColor="text1"/>
                <w:lang w:val="en-GB" w:eastAsia="en-GB"/>
              </w:rPr>
              <w:t>Species </w:t>
            </w:r>
          </w:p>
        </w:tc>
        <w:tc>
          <w:tcPr>
            <w:tcW w:w="857" w:type="pct"/>
            <w:vAlign w:val="center"/>
          </w:tcPr>
          <w:p w14:paraId="429DB741" w14:textId="77777777" w:rsidR="00A53217" w:rsidRPr="0014096F" w:rsidRDefault="00A53217" w:rsidP="00A53217">
            <w:pPr>
              <w:spacing w:after="0" w:line="240" w:lineRule="auto"/>
              <w:rPr>
                <w:rFonts w:ascii="Times New Roman" w:eastAsia="Times New Roman" w:hAnsi="Times New Roman" w:cs="Times New Roman"/>
                <w:color w:val="000000" w:themeColor="text1"/>
                <w:lang w:val="en-GB" w:eastAsia="en-GB"/>
              </w:rPr>
            </w:pPr>
            <w:r w:rsidRPr="0014096F">
              <w:rPr>
                <w:rFonts w:ascii="Times New Roman" w:eastAsia="Times New Roman" w:hAnsi="Times New Roman" w:cs="Times New Roman"/>
                <w:color w:val="000000" w:themeColor="text1"/>
                <w:lang w:val="en-GB" w:eastAsia="en-GB"/>
              </w:rPr>
              <w:t>Specimen</w:t>
            </w:r>
          </w:p>
        </w:tc>
        <w:tc>
          <w:tcPr>
            <w:tcW w:w="1271" w:type="pct"/>
            <w:vAlign w:val="center"/>
          </w:tcPr>
          <w:p w14:paraId="378BFDFF" w14:textId="77777777" w:rsidR="00A53217" w:rsidRPr="0014096F" w:rsidRDefault="00A53217" w:rsidP="00A53217">
            <w:pPr>
              <w:spacing w:after="0" w:line="240" w:lineRule="auto"/>
              <w:rPr>
                <w:rFonts w:ascii="Times New Roman" w:eastAsia="Times New Roman" w:hAnsi="Times New Roman" w:cs="Times New Roman"/>
                <w:color w:val="000000" w:themeColor="text1"/>
                <w:lang w:val="en-GB" w:eastAsia="en-GB"/>
              </w:rPr>
            </w:pPr>
            <w:r w:rsidRPr="0014096F">
              <w:rPr>
                <w:rFonts w:ascii="Times New Roman" w:eastAsia="Times New Roman" w:hAnsi="Times New Roman" w:cs="Times New Roman"/>
                <w:color w:val="000000" w:themeColor="text1"/>
                <w:lang w:val="en-GB" w:eastAsia="en-GB"/>
              </w:rPr>
              <w:t>Site</w:t>
            </w:r>
          </w:p>
        </w:tc>
        <w:tc>
          <w:tcPr>
            <w:tcW w:w="640" w:type="pct"/>
            <w:vAlign w:val="center"/>
          </w:tcPr>
          <w:p w14:paraId="109C011F" w14:textId="77777777" w:rsidR="00A53217" w:rsidRPr="0014096F" w:rsidRDefault="00A53217" w:rsidP="00A53217">
            <w:pPr>
              <w:spacing w:after="0" w:line="240" w:lineRule="auto"/>
              <w:rPr>
                <w:rFonts w:ascii="Times New Roman" w:eastAsia="Times New Roman" w:hAnsi="Times New Roman" w:cs="Times New Roman"/>
                <w:color w:val="000000" w:themeColor="text1"/>
                <w:lang w:val="en-GB" w:eastAsia="en-GB"/>
              </w:rPr>
            </w:pPr>
            <w:r w:rsidRPr="0014096F">
              <w:rPr>
                <w:rFonts w:ascii="Times New Roman" w:eastAsia="Times New Roman" w:hAnsi="Times New Roman" w:cs="Times New Roman"/>
                <w:color w:val="000000" w:themeColor="text1"/>
                <w:lang w:val="en-GB" w:eastAsia="en-GB"/>
              </w:rPr>
              <w:t>Chronology</w:t>
            </w:r>
          </w:p>
        </w:tc>
        <w:tc>
          <w:tcPr>
            <w:tcW w:w="1297" w:type="pct"/>
            <w:gridSpan w:val="3"/>
            <w:vAlign w:val="center"/>
          </w:tcPr>
          <w:p w14:paraId="4BE3C1CD" w14:textId="77777777" w:rsidR="00A53217" w:rsidRPr="0014096F" w:rsidRDefault="00A53217" w:rsidP="00A53217">
            <w:pPr>
              <w:spacing w:after="0" w:line="240" w:lineRule="auto"/>
              <w:rPr>
                <w:rFonts w:ascii="Times New Roman" w:eastAsia="Times New Roman" w:hAnsi="Times New Roman" w:cs="Times New Roman"/>
                <w:color w:val="000000" w:themeColor="text1"/>
                <w:lang w:val="en-GB" w:eastAsia="en-GB"/>
              </w:rPr>
            </w:pPr>
            <w:r w:rsidRPr="0014096F">
              <w:rPr>
                <w:rFonts w:ascii="Times New Roman" w:eastAsia="Times New Roman" w:hAnsi="Times New Roman" w:cs="Times New Roman"/>
                <w:color w:val="000000" w:themeColor="text1"/>
                <w:lang w:val="en-GB" w:eastAsia="en-GB"/>
              </w:rPr>
              <w:t>References</w:t>
            </w:r>
          </w:p>
        </w:tc>
      </w:tr>
      <w:tr w:rsidR="0014096F" w:rsidRPr="0014096F" w14:paraId="451E33F5" w14:textId="77777777" w:rsidTr="006D7F27">
        <w:tblPrEx>
          <w:tblCellSpacing w:w="15" w:type="dxa"/>
          <w:tblCellMar>
            <w:top w:w="15" w:type="dxa"/>
            <w:left w:w="15" w:type="dxa"/>
            <w:bottom w:w="15" w:type="dxa"/>
            <w:right w:w="15" w:type="dxa"/>
          </w:tblCellMar>
        </w:tblPrEx>
        <w:trPr>
          <w:tblCellSpacing w:w="15" w:type="dxa"/>
        </w:trPr>
        <w:tc>
          <w:tcPr>
            <w:tcW w:w="936" w:type="pct"/>
            <w:vMerge w:val="restart"/>
            <w:tcBorders>
              <w:top w:val="single" w:sz="4" w:space="0" w:color="auto"/>
            </w:tcBorders>
            <w:vAlign w:val="center"/>
            <w:hideMark/>
          </w:tcPr>
          <w:p w14:paraId="2C165FAB" w14:textId="77777777" w:rsidR="00A53217" w:rsidRPr="0014096F" w:rsidRDefault="00A53217" w:rsidP="00A53217">
            <w:pPr>
              <w:spacing w:after="0" w:line="240" w:lineRule="auto"/>
              <w:rPr>
                <w:rFonts w:ascii="Times New Roman" w:eastAsia="Times New Roman" w:hAnsi="Times New Roman" w:cs="Times New Roman"/>
                <w:color w:val="000000" w:themeColor="text1"/>
                <w:lang w:val="en-GB" w:eastAsia="en-GB"/>
              </w:rPr>
            </w:pPr>
            <w:r w:rsidRPr="0014096F">
              <w:rPr>
                <w:rFonts w:ascii="Times New Roman" w:eastAsia="Times New Roman" w:hAnsi="Times New Roman" w:cs="Times New Roman"/>
                <w:i/>
                <w:iCs/>
                <w:color w:val="000000" w:themeColor="text1"/>
                <w:lang w:val="en-GB" w:eastAsia="en-GB"/>
              </w:rPr>
              <w:t xml:space="preserve">H. erectus </w:t>
            </w:r>
            <w:proofErr w:type="spellStart"/>
            <w:r w:rsidRPr="0014096F">
              <w:rPr>
                <w:rFonts w:ascii="Times New Roman" w:eastAsia="Times New Roman" w:hAnsi="Times New Roman" w:cs="Times New Roman"/>
                <w:i/>
                <w:iCs/>
                <w:color w:val="000000" w:themeColor="text1"/>
                <w:lang w:val="en-GB" w:eastAsia="en-GB"/>
              </w:rPr>
              <w:t>s.l.</w:t>
            </w:r>
            <w:proofErr w:type="spellEnd"/>
          </w:p>
          <w:p w14:paraId="7160E116" w14:textId="77777777" w:rsidR="00A53217" w:rsidRPr="0014096F" w:rsidRDefault="00A53217" w:rsidP="00A53217">
            <w:pPr>
              <w:spacing w:after="0" w:line="240" w:lineRule="auto"/>
              <w:rPr>
                <w:rFonts w:ascii="Times New Roman" w:eastAsia="Times New Roman" w:hAnsi="Times New Roman" w:cs="Times New Roman"/>
                <w:color w:val="000000" w:themeColor="text1"/>
                <w:lang w:val="en-GB" w:eastAsia="en-GB"/>
              </w:rPr>
            </w:pPr>
          </w:p>
        </w:tc>
        <w:tc>
          <w:tcPr>
            <w:tcW w:w="857" w:type="pct"/>
            <w:tcBorders>
              <w:top w:val="single" w:sz="4" w:space="0" w:color="auto"/>
            </w:tcBorders>
            <w:vAlign w:val="center"/>
            <w:hideMark/>
          </w:tcPr>
          <w:p w14:paraId="2CA7EB26" w14:textId="77777777" w:rsidR="00A53217" w:rsidRPr="0014096F" w:rsidRDefault="00A53217" w:rsidP="00A53217">
            <w:pPr>
              <w:spacing w:after="0" w:line="240" w:lineRule="auto"/>
              <w:rPr>
                <w:rFonts w:ascii="Times New Roman" w:eastAsia="Times New Roman" w:hAnsi="Times New Roman" w:cs="Times New Roman"/>
                <w:color w:val="000000" w:themeColor="text1"/>
                <w:lang w:val="en-GB" w:eastAsia="en-GB"/>
              </w:rPr>
            </w:pPr>
            <w:r w:rsidRPr="0014096F">
              <w:rPr>
                <w:rFonts w:ascii="Times New Roman" w:eastAsia="Times New Roman" w:hAnsi="Times New Roman" w:cs="Times New Roman"/>
                <w:color w:val="000000" w:themeColor="text1"/>
                <w:lang w:val="en-GB" w:eastAsia="en-GB"/>
              </w:rPr>
              <w:t>SK 15</w:t>
            </w:r>
          </w:p>
        </w:tc>
        <w:tc>
          <w:tcPr>
            <w:tcW w:w="1271" w:type="pct"/>
            <w:tcBorders>
              <w:top w:val="single" w:sz="4" w:space="0" w:color="auto"/>
            </w:tcBorders>
            <w:vAlign w:val="center"/>
            <w:hideMark/>
          </w:tcPr>
          <w:p w14:paraId="40F4E8D8" w14:textId="77777777" w:rsidR="00A53217" w:rsidRPr="0014096F" w:rsidRDefault="00A53217" w:rsidP="00A53217">
            <w:pPr>
              <w:spacing w:after="0" w:line="240" w:lineRule="auto"/>
              <w:rPr>
                <w:rFonts w:ascii="Times New Roman" w:eastAsia="Times New Roman" w:hAnsi="Times New Roman" w:cs="Times New Roman"/>
                <w:color w:val="000000" w:themeColor="text1"/>
                <w:lang w:val="en-GB" w:eastAsia="en-GB"/>
              </w:rPr>
            </w:pPr>
            <w:proofErr w:type="spellStart"/>
            <w:r w:rsidRPr="0014096F">
              <w:rPr>
                <w:rFonts w:ascii="Times New Roman" w:eastAsia="Times New Roman" w:hAnsi="Times New Roman" w:cs="Times New Roman"/>
                <w:color w:val="000000" w:themeColor="text1"/>
                <w:lang w:val="en-GB" w:eastAsia="en-GB"/>
              </w:rPr>
              <w:t>Swartkrans</w:t>
            </w:r>
            <w:proofErr w:type="spellEnd"/>
            <w:r w:rsidRPr="0014096F">
              <w:rPr>
                <w:rFonts w:ascii="Times New Roman" w:eastAsia="Times New Roman" w:hAnsi="Times New Roman" w:cs="Times New Roman"/>
                <w:color w:val="000000" w:themeColor="text1"/>
                <w:lang w:val="en-GB" w:eastAsia="en-GB"/>
              </w:rPr>
              <w:t>, South Africa</w:t>
            </w:r>
          </w:p>
        </w:tc>
        <w:tc>
          <w:tcPr>
            <w:tcW w:w="640" w:type="pct"/>
            <w:tcBorders>
              <w:top w:val="single" w:sz="4" w:space="0" w:color="auto"/>
            </w:tcBorders>
            <w:vAlign w:val="center"/>
            <w:hideMark/>
          </w:tcPr>
          <w:p w14:paraId="0E9590B8" w14:textId="77777777" w:rsidR="00A53217" w:rsidRPr="0014096F" w:rsidRDefault="00A53217" w:rsidP="00A53217">
            <w:pPr>
              <w:spacing w:after="0" w:line="240" w:lineRule="auto"/>
              <w:rPr>
                <w:rFonts w:ascii="Times New Roman" w:eastAsia="Times New Roman" w:hAnsi="Times New Roman" w:cs="Times New Roman"/>
                <w:color w:val="000000" w:themeColor="text1"/>
                <w:lang w:val="en-GB" w:eastAsia="en-GB"/>
              </w:rPr>
            </w:pPr>
            <w:r w:rsidRPr="0014096F">
              <w:rPr>
                <w:rFonts w:ascii="Times New Roman" w:eastAsia="Times New Roman" w:hAnsi="Times New Roman" w:cs="Times New Roman"/>
                <w:color w:val="000000" w:themeColor="text1"/>
                <w:lang w:val="en-GB" w:eastAsia="en-GB"/>
              </w:rPr>
              <w:t>~1.5–2.0 Ma</w:t>
            </w:r>
          </w:p>
        </w:tc>
        <w:tc>
          <w:tcPr>
            <w:tcW w:w="1297" w:type="pct"/>
            <w:gridSpan w:val="3"/>
            <w:tcBorders>
              <w:top w:val="single" w:sz="4" w:space="0" w:color="auto"/>
            </w:tcBorders>
            <w:vAlign w:val="center"/>
            <w:hideMark/>
          </w:tcPr>
          <w:p w14:paraId="1ADDAC0D" w14:textId="37DD95F8" w:rsidR="00A53217" w:rsidRPr="0014096F" w:rsidRDefault="00A53217" w:rsidP="00A53217">
            <w:pPr>
              <w:spacing w:after="0" w:line="240" w:lineRule="auto"/>
              <w:rPr>
                <w:rFonts w:ascii="Times New Roman" w:eastAsia="Times New Roman" w:hAnsi="Times New Roman" w:cs="Times New Roman"/>
                <w:color w:val="000000" w:themeColor="text1"/>
                <w:lang w:val="en-GB" w:eastAsia="en-GB"/>
              </w:rPr>
            </w:pPr>
            <w:r w:rsidRPr="0014096F">
              <w:rPr>
                <w:rFonts w:ascii="Times New Roman" w:eastAsia="Times New Roman" w:hAnsi="Times New Roman" w:cs="Times New Roman"/>
                <w:color w:val="000000" w:themeColor="text1"/>
                <w:szCs w:val="20"/>
                <w:lang w:val="en-GB"/>
              </w:rPr>
              <w:t>Clement</w:t>
            </w:r>
            <w:r w:rsidRPr="0014096F">
              <w:rPr>
                <w:rFonts w:ascii="Times New Roman" w:eastAsia="Times New Roman" w:hAnsi="Times New Roman" w:cs="Times New Roman"/>
                <w:color w:val="000000" w:themeColor="text1"/>
                <w:szCs w:val="20"/>
                <w:lang w:val="en-GB"/>
              </w:rPr>
              <w:fldChar w:fldCharType="begin"/>
            </w:r>
            <w:r w:rsidRPr="0014096F">
              <w:rPr>
                <w:rFonts w:ascii="Times New Roman" w:eastAsia="Times New Roman" w:hAnsi="Times New Roman" w:cs="Times New Roman"/>
                <w:color w:val="000000" w:themeColor="text1"/>
                <w:szCs w:val="20"/>
                <w:lang w:val="en-GB"/>
              </w:rPr>
              <w:instrText xml:space="preserve"> ADDIN EN.CITE &lt;EndNote&gt;&lt;Cite&gt;&lt;Author&gt;Grine&lt;/Author&gt;&lt;Year&gt;1990&lt;/Year&gt;&lt;RecNum&gt;4608&lt;/RecNum&gt;&lt;DisplayText&gt;&lt;style face="superscript"&gt;8&lt;/style&gt;&lt;/DisplayText&gt;&lt;record&gt;&lt;rec-number&gt;4608&lt;/rec-number&gt;&lt;foreign-keys&gt;&lt;key app="EN" db-id="2raw2tztftdd94evpsa5wvzrp9srt20vzxa0" timestamp="1770816472"&gt;4608&lt;/key&gt;&lt;/foreign-keys&gt;&lt;ref-type name="Journal Article"&gt;17&lt;/ref-type&gt;&lt;contributors&gt;&lt;authors&gt;&lt;author&gt;Grine, F. E.&lt;/author&gt;&lt;author&gt;Gwinnett, A. J.&lt;/author&gt;&lt;author&gt;Oaks, J. H.&lt;/author&gt;&lt;/authors&gt;&lt;/contributors&gt;&lt;titles&gt;&lt;title&gt;Early hominid dental pathology: Interproximal caries in 1.5 million-year-old Paranthropus robustus from Swartkrans&lt;/title&gt;&lt;secondary-title&gt;Archives of Oral Biology&lt;/secondary-title&gt;&lt;/titles&gt;&lt;periodical&gt;&lt;full-title&gt;Archives of Oral Biology&lt;/full-title&gt;&lt;/periodical&gt;&lt;pages&gt;381-386&lt;/pages&gt;&lt;volume&gt;35&lt;/volume&gt;&lt;number&gt;5&lt;/number&gt;&lt;keywords&gt;&lt;keyword&gt;interproximal caries&lt;/keyword&gt;&lt;keyword&gt;Swartkrans&lt;/keyword&gt;&lt;keyword&gt;australopithecine&lt;/keyword&gt;&lt;keyword&gt;enamel&lt;/keyword&gt;&lt;/keywords&gt;&lt;dates&gt;&lt;year&gt;1990&lt;/year&gt;&lt;pub-dates&gt;&lt;date&gt;1990/01/01/&lt;/date&gt;&lt;/pub-dates&gt;&lt;/dates&gt;&lt;isbn&gt;0003-9969&lt;/isbn&gt;&lt;urls&gt;&lt;related-urls&gt;&lt;url&gt;https://www.sciencedirect.com/science/article/pii/000399699090185D&lt;/url&gt;&lt;/related-urls&gt;&lt;/urls&gt;&lt;electronic-resource-num&gt;https://doi.org/10.1016/0003-9969(90)90185-D&lt;/electronic-resource-num&gt;&lt;/record&gt;&lt;/Cite&gt;&lt;/EndNote&gt;</w:instrText>
            </w:r>
            <w:r w:rsidRPr="0014096F">
              <w:rPr>
                <w:rFonts w:ascii="Times New Roman" w:eastAsia="Times New Roman" w:hAnsi="Times New Roman" w:cs="Times New Roman"/>
                <w:color w:val="000000" w:themeColor="text1"/>
                <w:szCs w:val="20"/>
                <w:lang w:val="en-GB"/>
              </w:rPr>
              <w:fldChar w:fldCharType="separate"/>
            </w:r>
            <w:r w:rsidRPr="0014096F">
              <w:rPr>
                <w:rFonts w:ascii="Times New Roman" w:eastAsia="Times New Roman" w:hAnsi="Times New Roman" w:cs="Times New Roman"/>
                <w:noProof/>
                <w:color w:val="000000" w:themeColor="text1"/>
                <w:szCs w:val="20"/>
                <w:vertAlign w:val="superscript"/>
                <w:lang w:val="en-GB"/>
              </w:rPr>
              <w:t>8</w:t>
            </w:r>
            <w:r w:rsidRPr="0014096F">
              <w:rPr>
                <w:rFonts w:ascii="Times New Roman" w:eastAsia="Times New Roman" w:hAnsi="Times New Roman" w:cs="Times New Roman"/>
                <w:color w:val="000000" w:themeColor="text1"/>
                <w:szCs w:val="20"/>
                <w:lang w:val="en-GB"/>
              </w:rPr>
              <w:fldChar w:fldCharType="end"/>
            </w:r>
            <w:r w:rsidRPr="0014096F">
              <w:rPr>
                <w:rFonts w:ascii="Times New Roman" w:eastAsia="Times New Roman" w:hAnsi="Times New Roman" w:cs="Times New Roman"/>
                <w:color w:val="000000" w:themeColor="text1"/>
                <w:lang w:val="en-GB" w:eastAsia="en-GB"/>
              </w:rPr>
              <w:t>; Towle et al.</w:t>
            </w:r>
            <w:r w:rsidRPr="0014096F">
              <w:rPr>
                <w:rFonts w:ascii="Times New Roman" w:eastAsia="Times New Roman" w:hAnsi="Times New Roman" w:cs="Times New Roman"/>
                <w:color w:val="000000" w:themeColor="text1"/>
                <w:lang w:val="en-GB" w:eastAsia="en-GB"/>
              </w:rPr>
              <w:fldChar w:fldCharType="begin"/>
            </w:r>
            <w:r w:rsidRPr="0014096F">
              <w:rPr>
                <w:rFonts w:ascii="Times New Roman" w:eastAsia="Times New Roman" w:hAnsi="Times New Roman" w:cs="Times New Roman"/>
                <w:color w:val="000000" w:themeColor="text1"/>
                <w:lang w:val="en-GB" w:eastAsia="en-GB"/>
              </w:rPr>
              <w:instrText xml:space="preserve"> ADDIN EN.CITE &lt;EndNote&gt;&lt;Cite&gt;&lt;Author&gt;Towle&lt;/Author&gt;&lt;Year&gt;2021&lt;/Year&gt;&lt;RecNum&gt;4649&lt;/RecNum&gt;&lt;DisplayText&gt;&lt;style face="superscript"&gt;9&lt;/style&gt;&lt;/DisplayText&gt;&lt;record&gt;&lt;rec-number&gt;4649&lt;/rec-number&gt;&lt;foreign-keys&gt;&lt;key app="EN" db-id="2raw2tztftdd94evpsa5wvzrp9srt20vzxa0" timestamp="1779192914"&gt;4649&lt;/key&gt;&lt;/foreign-keys&gt;&lt;ref-type name="Journal Article"&gt;17&lt;/ref-type&gt;&lt;contributors&gt;&lt;authors&gt;&lt;author&gt;Towle, Ian&lt;/author&gt;&lt;author&gt;Irish, Joel D.&lt;/author&gt;&lt;author&gt;De Groote, Isabelle&lt;/author&gt;&lt;author&gt;Fernée, Christianne&lt;/author&gt;&lt;author&gt;Loch, Carolina&lt;/author&gt;&lt;/authors&gt;&lt;/contributors&gt;&lt;titles&gt;&lt;title&gt;Dental caries in South African fossil hominins&lt;/title&gt;&lt;secondary-title&gt;South African Journal of Science&lt;/secondary-title&gt;&lt;/titles&gt;&lt;periodical&gt;&lt;full-title&gt;South African Journal of Science&lt;/full-title&gt;&lt;/periodical&gt;&lt;volume&gt;117&lt;/volume&gt;&lt;number&gt;3/4&lt;/number&gt;&lt;section&gt;Research Article&lt;/section&gt;&lt;dates&gt;&lt;year&gt;2021&lt;/year&gt;&lt;pub-dates&gt;&lt;date&gt;%03/%29&lt;/date&gt;&lt;/pub-dates&gt;&lt;/dates&gt;&lt;urls&gt;&lt;related-urls&gt;&lt;url&gt;https://doi.org/10.17159/sajs.2021/8705&lt;/url&gt;&lt;/related-urls&gt;&lt;/urls&gt;&lt;electronic-resource-num&gt;10.17159/sajs.2021/8705&lt;/electronic-resource-num&gt;&lt;language&gt;en&lt;/language&gt;&lt;access-date&gt;%2026/%05/%19&lt;/access-date&gt;&lt;/record&gt;&lt;/Cite&gt;&lt;/EndNote&gt;</w:instrText>
            </w:r>
            <w:r w:rsidRPr="0014096F">
              <w:rPr>
                <w:rFonts w:ascii="Times New Roman" w:eastAsia="Times New Roman" w:hAnsi="Times New Roman" w:cs="Times New Roman"/>
                <w:color w:val="000000" w:themeColor="text1"/>
                <w:lang w:val="en-GB" w:eastAsia="en-GB"/>
              </w:rPr>
              <w:fldChar w:fldCharType="separate"/>
            </w:r>
            <w:r w:rsidRPr="0014096F">
              <w:rPr>
                <w:rFonts w:ascii="Times New Roman" w:eastAsia="Times New Roman" w:hAnsi="Times New Roman" w:cs="Times New Roman"/>
                <w:noProof/>
                <w:color w:val="000000" w:themeColor="text1"/>
                <w:vertAlign w:val="superscript"/>
                <w:lang w:val="en-GB" w:eastAsia="en-GB"/>
              </w:rPr>
              <w:t>9</w:t>
            </w:r>
            <w:r w:rsidRPr="0014096F">
              <w:rPr>
                <w:rFonts w:ascii="Times New Roman" w:eastAsia="Times New Roman" w:hAnsi="Times New Roman" w:cs="Times New Roman"/>
                <w:color w:val="000000" w:themeColor="text1"/>
                <w:lang w:val="en-GB" w:eastAsia="en-GB"/>
              </w:rPr>
              <w:fldChar w:fldCharType="end"/>
            </w:r>
          </w:p>
        </w:tc>
      </w:tr>
      <w:tr w:rsidR="0014096F" w:rsidRPr="0014096F" w14:paraId="30891DB9" w14:textId="77777777" w:rsidTr="006D7F27">
        <w:tblPrEx>
          <w:tblCellSpacing w:w="15" w:type="dxa"/>
          <w:tblCellMar>
            <w:top w:w="15" w:type="dxa"/>
            <w:left w:w="15" w:type="dxa"/>
            <w:bottom w:w="15" w:type="dxa"/>
            <w:right w:w="15" w:type="dxa"/>
          </w:tblCellMar>
        </w:tblPrEx>
        <w:trPr>
          <w:tblCellSpacing w:w="15" w:type="dxa"/>
        </w:trPr>
        <w:tc>
          <w:tcPr>
            <w:tcW w:w="936" w:type="pct"/>
            <w:vMerge/>
            <w:tcBorders>
              <w:bottom w:val="single" w:sz="4" w:space="0" w:color="auto"/>
            </w:tcBorders>
            <w:vAlign w:val="center"/>
            <w:hideMark/>
          </w:tcPr>
          <w:p w14:paraId="32BC118D" w14:textId="77777777" w:rsidR="00A53217" w:rsidRPr="0014096F" w:rsidRDefault="00A53217" w:rsidP="00A53217">
            <w:pPr>
              <w:spacing w:after="0" w:line="240" w:lineRule="auto"/>
              <w:rPr>
                <w:rFonts w:ascii="Times New Roman" w:eastAsia="Times New Roman" w:hAnsi="Times New Roman" w:cs="Times New Roman"/>
                <w:color w:val="000000" w:themeColor="text1"/>
                <w:lang w:val="en-GB" w:eastAsia="en-GB"/>
              </w:rPr>
            </w:pPr>
          </w:p>
        </w:tc>
        <w:tc>
          <w:tcPr>
            <w:tcW w:w="857" w:type="pct"/>
            <w:tcBorders>
              <w:bottom w:val="single" w:sz="4" w:space="0" w:color="auto"/>
            </w:tcBorders>
            <w:vAlign w:val="center"/>
            <w:hideMark/>
          </w:tcPr>
          <w:p w14:paraId="73FA1600" w14:textId="77777777" w:rsidR="00A53217" w:rsidRPr="0014096F" w:rsidRDefault="00A53217" w:rsidP="00A53217">
            <w:pPr>
              <w:spacing w:after="0" w:line="240" w:lineRule="auto"/>
              <w:rPr>
                <w:rFonts w:ascii="Times New Roman" w:eastAsia="Times New Roman" w:hAnsi="Times New Roman" w:cs="Times New Roman"/>
                <w:color w:val="000000" w:themeColor="text1"/>
                <w:lang w:val="en-GB" w:eastAsia="en-GB"/>
              </w:rPr>
            </w:pPr>
            <w:r w:rsidRPr="0014096F">
              <w:rPr>
                <w:rFonts w:ascii="Times New Roman" w:eastAsia="Times New Roman" w:hAnsi="Times New Roman" w:cs="Times New Roman"/>
                <w:color w:val="000000" w:themeColor="text1"/>
                <w:lang w:val="en-GB" w:eastAsia="en-GB"/>
              </w:rPr>
              <w:t>D2600</w:t>
            </w:r>
          </w:p>
        </w:tc>
        <w:tc>
          <w:tcPr>
            <w:tcW w:w="1271" w:type="pct"/>
            <w:tcBorders>
              <w:bottom w:val="single" w:sz="4" w:space="0" w:color="auto"/>
            </w:tcBorders>
            <w:vAlign w:val="center"/>
            <w:hideMark/>
          </w:tcPr>
          <w:p w14:paraId="5C2AFEA7" w14:textId="77777777" w:rsidR="00A53217" w:rsidRPr="0014096F" w:rsidRDefault="00A53217" w:rsidP="00A53217">
            <w:pPr>
              <w:spacing w:after="0" w:line="240" w:lineRule="auto"/>
              <w:rPr>
                <w:rFonts w:ascii="Times New Roman" w:eastAsia="Times New Roman" w:hAnsi="Times New Roman" w:cs="Times New Roman"/>
                <w:color w:val="000000" w:themeColor="text1"/>
                <w:lang w:val="en-GB" w:eastAsia="en-GB"/>
              </w:rPr>
            </w:pPr>
            <w:proofErr w:type="spellStart"/>
            <w:r w:rsidRPr="0014096F">
              <w:rPr>
                <w:rFonts w:ascii="Times New Roman" w:eastAsia="Times New Roman" w:hAnsi="Times New Roman" w:cs="Times New Roman"/>
                <w:color w:val="000000" w:themeColor="text1"/>
                <w:lang w:val="en-GB" w:eastAsia="en-GB"/>
              </w:rPr>
              <w:t>Dmanisi</w:t>
            </w:r>
            <w:proofErr w:type="spellEnd"/>
            <w:r w:rsidRPr="0014096F">
              <w:rPr>
                <w:rFonts w:ascii="Times New Roman" w:eastAsia="Times New Roman" w:hAnsi="Times New Roman" w:cs="Times New Roman"/>
                <w:color w:val="000000" w:themeColor="text1"/>
                <w:lang w:val="en-GB" w:eastAsia="en-GB"/>
              </w:rPr>
              <w:t>, Georgia</w:t>
            </w:r>
          </w:p>
        </w:tc>
        <w:tc>
          <w:tcPr>
            <w:tcW w:w="640" w:type="pct"/>
            <w:tcBorders>
              <w:bottom w:val="single" w:sz="4" w:space="0" w:color="auto"/>
            </w:tcBorders>
            <w:vAlign w:val="center"/>
            <w:hideMark/>
          </w:tcPr>
          <w:p w14:paraId="787821DC" w14:textId="77777777" w:rsidR="00A53217" w:rsidRPr="0014096F" w:rsidRDefault="00A53217" w:rsidP="00A53217">
            <w:pPr>
              <w:spacing w:after="0" w:line="240" w:lineRule="auto"/>
              <w:rPr>
                <w:rFonts w:ascii="Times New Roman" w:eastAsia="Times New Roman" w:hAnsi="Times New Roman" w:cs="Times New Roman"/>
                <w:color w:val="000000" w:themeColor="text1"/>
                <w:lang w:val="en-GB" w:eastAsia="en-GB"/>
              </w:rPr>
            </w:pPr>
            <w:r w:rsidRPr="0014096F">
              <w:rPr>
                <w:rFonts w:ascii="Times New Roman" w:eastAsia="Times New Roman" w:hAnsi="Times New Roman" w:cs="Times New Roman"/>
                <w:color w:val="000000" w:themeColor="text1"/>
                <w:lang w:val="en-GB" w:eastAsia="en-GB"/>
              </w:rPr>
              <w:t>1.77 Ma</w:t>
            </w:r>
          </w:p>
        </w:tc>
        <w:tc>
          <w:tcPr>
            <w:tcW w:w="1297" w:type="pct"/>
            <w:gridSpan w:val="3"/>
            <w:tcBorders>
              <w:bottom w:val="single" w:sz="4" w:space="0" w:color="auto"/>
            </w:tcBorders>
            <w:vAlign w:val="center"/>
            <w:hideMark/>
          </w:tcPr>
          <w:p w14:paraId="33B7E2EB" w14:textId="18BFEE1B" w:rsidR="00A53217" w:rsidRPr="0014096F" w:rsidRDefault="00A53217" w:rsidP="00A53217">
            <w:pPr>
              <w:spacing w:after="0" w:line="240" w:lineRule="auto"/>
              <w:rPr>
                <w:rFonts w:ascii="Times New Roman" w:eastAsia="Times New Roman" w:hAnsi="Times New Roman" w:cs="Times New Roman"/>
                <w:color w:val="000000" w:themeColor="text1"/>
                <w:lang w:val="en-GB" w:eastAsia="en-GB"/>
              </w:rPr>
            </w:pPr>
            <w:r w:rsidRPr="0014096F">
              <w:rPr>
                <w:rFonts w:ascii="Times New Roman" w:eastAsia="Times New Roman" w:hAnsi="Times New Roman" w:cs="Times New Roman"/>
                <w:color w:val="000000" w:themeColor="text1"/>
                <w:lang w:val="en-GB" w:eastAsia="en-GB"/>
              </w:rPr>
              <w:t>Margvelashvili et al.</w:t>
            </w:r>
            <w:r w:rsidR="00B872CA" w:rsidRPr="0014096F">
              <w:rPr>
                <w:rFonts w:ascii="Times New Roman" w:eastAsia="Times New Roman" w:hAnsi="Times New Roman" w:cs="Times New Roman"/>
                <w:color w:val="000000" w:themeColor="text1"/>
                <w:lang w:val="en-GB" w:eastAsia="en-GB"/>
              </w:rPr>
              <w:fldChar w:fldCharType="begin"/>
            </w:r>
            <w:r w:rsidR="00B872CA" w:rsidRPr="0014096F">
              <w:rPr>
                <w:rFonts w:ascii="Times New Roman" w:eastAsia="Times New Roman" w:hAnsi="Times New Roman" w:cs="Times New Roman"/>
                <w:color w:val="000000" w:themeColor="text1"/>
                <w:lang w:val="en-GB" w:eastAsia="en-GB"/>
              </w:rPr>
              <w:instrText xml:space="preserve"> ADDIN EN.CITE &lt;EndNote&gt;&lt;Cite&gt;&lt;Author&gt;Margvelashvili&lt;/Author&gt;&lt;Year&gt;2016&lt;/Year&gt;&lt;RecNum&gt;4650&lt;/RecNum&gt;&lt;DisplayText&gt;&lt;style face="superscript"&gt;10&lt;/style&gt;&lt;/DisplayText&gt;&lt;record&gt;&lt;rec-number&gt;4650&lt;/rec-number&gt;&lt;foreign-keys&gt;&lt;key app="EN" db-id="2raw2tztftdd94evpsa5wvzrp9srt20vzxa0" timestamp="1779194162"&gt;4650&lt;/key&gt;&lt;/foreign-keys&gt;&lt;ref-type name="Journal Article"&gt;17&lt;/ref-type&gt;&lt;contributors&gt;&lt;authors&gt;&lt;author&gt;Margvelashvili, Ann&lt;/author&gt;&lt;author&gt;Zollikofer, Christoph P.E.&lt;/author&gt;&lt;author&gt;Lordkipanidze, David&lt;/author&gt;&lt;author&gt;Tafforeau, Paul&lt;/author&gt;&lt;author&gt;Ponce de León, Marcia S.&lt;/author&gt;&lt;/authors&gt;&lt;/contributors&gt;&lt;titles&gt;&lt;title&gt;Comparative analysis of dentognathic pathologies in the Dmanisi mandibles&lt;/title&gt;&lt;secondary-title&gt;American Journal of Physical Anthropology&lt;/secondary-title&gt;&lt;/titles&gt;&lt;periodical&gt;&lt;full-title&gt;American Journal of physical anthropology&lt;/full-title&gt;&lt;abbr-1&gt;Am J Phys Anthropol&lt;/abbr-1&gt;&lt;abbr-2&gt;Am. J. Phys. Anthropol.&lt;/abbr-2&gt;&lt;/periodical&gt;&lt;pages&gt;229-253&lt;/pages&gt;&lt;volume&gt;160&lt;/volume&gt;&lt;number&gt;2&lt;/number&gt;&lt;dates&gt;&lt;year&gt;2016&lt;/year&gt;&lt;/dates&gt;&lt;isbn&gt;0002-9483&lt;/isbn&gt;&lt;urls&gt;&lt;related-urls&gt;&lt;url&gt;https://onlinelibrary.wiley.com/doi/abs/10.1002/ajpa.22966&lt;/url&gt;&lt;/related-urls&gt;&lt;/urls&gt;&lt;electronic-resource-num&gt;https://doi.org/10.1002/ajpa.22966&lt;/electronic-resource-num&gt;&lt;/record&gt;&lt;/Cite&gt;&lt;/EndNote&gt;</w:instrText>
            </w:r>
            <w:r w:rsidR="00B872CA" w:rsidRPr="0014096F">
              <w:rPr>
                <w:rFonts w:ascii="Times New Roman" w:eastAsia="Times New Roman" w:hAnsi="Times New Roman" w:cs="Times New Roman"/>
                <w:color w:val="000000" w:themeColor="text1"/>
                <w:lang w:val="en-GB" w:eastAsia="en-GB"/>
              </w:rPr>
              <w:fldChar w:fldCharType="separate"/>
            </w:r>
            <w:r w:rsidR="00B872CA" w:rsidRPr="0014096F">
              <w:rPr>
                <w:rFonts w:ascii="Times New Roman" w:eastAsia="Times New Roman" w:hAnsi="Times New Roman" w:cs="Times New Roman"/>
                <w:noProof/>
                <w:color w:val="000000" w:themeColor="text1"/>
                <w:vertAlign w:val="superscript"/>
                <w:lang w:val="en-GB" w:eastAsia="en-GB"/>
              </w:rPr>
              <w:t>10</w:t>
            </w:r>
            <w:r w:rsidR="00B872CA" w:rsidRPr="0014096F">
              <w:rPr>
                <w:rFonts w:ascii="Times New Roman" w:eastAsia="Times New Roman" w:hAnsi="Times New Roman" w:cs="Times New Roman"/>
                <w:color w:val="000000" w:themeColor="text1"/>
                <w:lang w:val="en-GB" w:eastAsia="en-GB"/>
              </w:rPr>
              <w:fldChar w:fldCharType="end"/>
            </w:r>
          </w:p>
        </w:tc>
      </w:tr>
      <w:tr w:rsidR="0014096F" w:rsidRPr="0014096F" w14:paraId="4CCB04B7" w14:textId="77777777" w:rsidTr="006D7F27">
        <w:tblPrEx>
          <w:tblCellSpacing w:w="15" w:type="dxa"/>
          <w:tblCellMar>
            <w:top w:w="15" w:type="dxa"/>
            <w:left w:w="15" w:type="dxa"/>
            <w:bottom w:w="15" w:type="dxa"/>
            <w:right w:w="15" w:type="dxa"/>
          </w:tblCellMar>
        </w:tblPrEx>
        <w:trPr>
          <w:tblCellSpacing w:w="15" w:type="dxa"/>
        </w:trPr>
        <w:tc>
          <w:tcPr>
            <w:tcW w:w="936" w:type="pct"/>
            <w:tcBorders>
              <w:bottom w:val="single" w:sz="4" w:space="0" w:color="auto"/>
            </w:tcBorders>
            <w:vAlign w:val="center"/>
            <w:hideMark/>
          </w:tcPr>
          <w:p w14:paraId="17461F92" w14:textId="77777777" w:rsidR="00A53217" w:rsidRPr="0014096F" w:rsidRDefault="00A53217" w:rsidP="00A53217">
            <w:pPr>
              <w:spacing w:after="0" w:line="240" w:lineRule="auto"/>
              <w:rPr>
                <w:rFonts w:ascii="Times New Roman" w:eastAsia="Times New Roman" w:hAnsi="Times New Roman" w:cs="Times New Roman"/>
                <w:color w:val="000000" w:themeColor="text1"/>
                <w:lang w:val="en-GB" w:eastAsia="en-GB"/>
              </w:rPr>
            </w:pPr>
            <w:r w:rsidRPr="0014096F">
              <w:rPr>
                <w:rFonts w:ascii="Times New Roman" w:eastAsia="Times New Roman" w:hAnsi="Times New Roman" w:cs="Times New Roman"/>
                <w:i/>
                <w:iCs/>
                <w:color w:val="000000" w:themeColor="text1"/>
                <w:lang w:val="en-GB" w:eastAsia="en-GB"/>
              </w:rPr>
              <w:t>H. naledi</w:t>
            </w:r>
          </w:p>
        </w:tc>
        <w:tc>
          <w:tcPr>
            <w:tcW w:w="857" w:type="pct"/>
            <w:tcBorders>
              <w:bottom w:val="single" w:sz="4" w:space="0" w:color="auto"/>
            </w:tcBorders>
            <w:vAlign w:val="center"/>
            <w:hideMark/>
          </w:tcPr>
          <w:p w14:paraId="7835E3F3" w14:textId="77777777" w:rsidR="00A53217" w:rsidRPr="0014096F" w:rsidRDefault="00A53217" w:rsidP="00A53217">
            <w:pPr>
              <w:spacing w:after="0" w:line="240" w:lineRule="auto"/>
              <w:rPr>
                <w:rFonts w:ascii="Times New Roman" w:eastAsia="Times New Roman" w:hAnsi="Times New Roman" w:cs="Times New Roman"/>
                <w:color w:val="000000" w:themeColor="text1"/>
                <w:lang w:val="en-GB" w:eastAsia="en-GB"/>
              </w:rPr>
            </w:pPr>
            <w:r w:rsidRPr="0014096F">
              <w:rPr>
                <w:rFonts w:ascii="Times New Roman" w:eastAsia="Times New Roman" w:hAnsi="Times New Roman" w:cs="Times New Roman"/>
                <w:color w:val="000000" w:themeColor="text1"/>
                <w:lang w:val="en-GB" w:eastAsia="en-GB"/>
              </w:rPr>
              <w:t>UW 101-001</w:t>
            </w:r>
          </w:p>
        </w:tc>
        <w:tc>
          <w:tcPr>
            <w:tcW w:w="1271" w:type="pct"/>
            <w:tcBorders>
              <w:bottom w:val="single" w:sz="4" w:space="0" w:color="auto"/>
            </w:tcBorders>
            <w:vAlign w:val="center"/>
            <w:hideMark/>
          </w:tcPr>
          <w:p w14:paraId="4676DF28" w14:textId="77777777" w:rsidR="00A53217" w:rsidRPr="0014096F" w:rsidRDefault="00A53217" w:rsidP="00A53217">
            <w:pPr>
              <w:spacing w:after="0" w:line="240" w:lineRule="auto"/>
              <w:rPr>
                <w:rFonts w:ascii="Times New Roman" w:eastAsia="Times New Roman" w:hAnsi="Times New Roman" w:cs="Times New Roman"/>
                <w:color w:val="000000" w:themeColor="text1"/>
                <w:lang w:val="en-GB" w:eastAsia="en-GB"/>
              </w:rPr>
            </w:pPr>
            <w:r w:rsidRPr="0014096F">
              <w:rPr>
                <w:rFonts w:ascii="Times New Roman" w:eastAsia="Times New Roman" w:hAnsi="Times New Roman" w:cs="Times New Roman"/>
                <w:color w:val="000000" w:themeColor="text1"/>
                <w:lang w:val="en-GB" w:eastAsia="en-GB"/>
              </w:rPr>
              <w:t>Rising Star, South Africa</w:t>
            </w:r>
          </w:p>
        </w:tc>
        <w:tc>
          <w:tcPr>
            <w:tcW w:w="640" w:type="pct"/>
            <w:tcBorders>
              <w:bottom w:val="single" w:sz="4" w:space="0" w:color="auto"/>
            </w:tcBorders>
            <w:vAlign w:val="center"/>
            <w:hideMark/>
          </w:tcPr>
          <w:p w14:paraId="595BE15D" w14:textId="77777777" w:rsidR="00A53217" w:rsidRPr="0014096F" w:rsidRDefault="00A53217" w:rsidP="00A53217">
            <w:pPr>
              <w:spacing w:after="0" w:line="240" w:lineRule="auto"/>
              <w:rPr>
                <w:rFonts w:ascii="Times New Roman" w:eastAsia="Times New Roman" w:hAnsi="Times New Roman" w:cs="Times New Roman"/>
                <w:color w:val="000000" w:themeColor="text1"/>
                <w:lang w:val="en-GB" w:eastAsia="en-GB"/>
              </w:rPr>
            </w:pPr>
            <w:r w:rsidRPr="0014096F">
              <w:rPr>
                <w:rFonts w:ascii="Times New Roman" w:eastAsia="Times New Roman" w:hAnsi="Times New Roman" w:cs="Times New Roman"/>
                <w:color w:val="000000" w:themeColor="text1"/>
                <w:lang w:val="en-GB" w:eastAsia="en-GB"/>
              </w:rPr>
              <w:t>236–335 ka</w:t>
            </w:r>
          </w:p>
        </w:tc>
        <w:tc>
          <w:tcPr>
            <w:tcW w:w="1297" w:type="pct"/>
            <w:gridSpan w:val="3"/>
            <w:tcBorders>
              <w:bottom w:val="single" w:sz="4" w:space="0" w:color="auto"/>
            </w:tcBorders>
            <w:vAlign w:val="center"/>
            <w:hideMark/>
          </w:tcPr>
          <w:p w14:paraId="34E192D7" w14:textId="662096D4" w:rsidR="00A53217" w:rsidRPr="0014096F" w:rsidRDefault="00A53217" w:rsidP="00A53217">
            <w:pPr>
              <w:spacing w:after="0" w:line="240" w:lineRule="auto"/>
              <w:rPr>
                <w:rFonts w:ascii="Times New Roman" w:eastAsia="Times New Roman" w:hAnsi="Times New Roman" w:cs="Times New Roman"/>
                <w:color w:val="000000" w:themeColor="text1"/>
                <w:lang w:val="en-GB" w:eastAsia="en-GB"/>
              </w:rPr>
            </w:pPr>
            <w:r w:rsidRPr="0014096F">
              <w:rPr>
                <w:rFonts w:ascii="Times New Roman" w:eastAsia="Times New Roman" w:hAnsi="Times New Roman" w:cs="Times New Roman"/>
                <w:color w:val="000000" w:themeColor="text1"/>
                <w:lang w:val="en-GB" w:eastAsia="en-GB"/>
              </w:rPr>
              <w:t>Towle et al.</w:t>
            </w:r>
            <w:r w:rsidRPr="0014096F">
              <w:rPr>
                <w:rFonts w:ascii="Times New Roman" w:eastAsia="Times New Roman" w:hAnsi="Times New Roman" w:cs="Times New Roman"/>
                <w:color w:val="000000" w:themeColor="text1"/>
                <w:lang w:val="en-GB" w:eastAsia="en-GB"/>
              </w:rPr>
              <w:fldChar w:fldCharType="begin"/>
            </w:r>
            <w:r w:rsidRPr="0014096F">
              <w:rPr>
                <w:rFonts w:ascii="Times New Roman" w:eastAsia="Times New Roman" w:hAnsi="Times New Roman" w:cs="Times New Roman"/>
                <w:color w:val="000000" w:themeColor="text1"/>
                <w:lang w:val="en-GB" w:eastAsia="en-GB"/>
              </w:rPr>
              <w:instrText xml:space="preserve"> ADDIN EN.CITE &lt;EndNote&gt;&lt;Cite&gt;&lt;Author&gt;Towle&lt;/Author&gt;&lt;Year&gt;2021&lt;/Year&gt;&lt;RecNum&gt;4649&lt;/RecNum&gt;&lt;DisplayText&gt;&lt;style face="superscript"&gt;9&lt;/style&gt;&lt;/DisplayText&gt;&lt;record&gt;&lt;rec-number&gt;4649&lt;/rec-number&gt;&lt;foreign-keys&gt;&lt;key app="EN" db-id="2raw2tztftdd94evpsa5wvzrp9srt20vzxa0" timestamp="1779192914"&gt;4649&lt;/key&gt;&lt;/foreign-keys&gt;&lt;ref-type name="Journal Article"&gt;17&lt;/ref-type&gt;&lt;contributors&gt;&lt;authors&gt;&lt;author&gt;Towle, Ian&lt;/author&gt;&lt;author&gt;Irish, Joel D.&lt;/author&gt;&lt;author&gt;De Groote, Isabelle&lt;/author&gt;&lt;author&gt;Fernée, Christianne&lt;/author&gt;&lt;author&gt;Loch, Carolina&lt;/author&gt;&lt;/authors&gt;&lt;/contributors&gt;&lt;titles&gt;&lt;title&gt;Dental caries in South African fossil hominins&lt;/title&gt;&lt;secondary-title&gt;South African Journal of Science&lt;/secondary-title&gt;&lt;/titles&gt;&lt;periodical&gt;&lt;full-title&gt;South African Journal of Science&lt;/full-title&gt;&lt;/periodical&gt;&lt;volume&gt;117&lt;/volume&gt;&lt;number&gt;3/4&lt;/number&gt;&lt;section&gt;Research Article&lt;/section&gt;&lt;dates&gt;&lt;year&gt;2021&lt;/year&gt;&lt;pub-dates&gt;&lt;date&gt;%03/%29&lt;/date&gt;&lt;/pub-dates&gt;&lt;/dates&gt;&lt;urls&gt;&lt;related-urls&gt;&lt;url&gt;https://doi.org/10.17159/sajs.2021/8705&lt;/url&gt;&lt;/related-urls&gt;&lt;/urls&gt;&lt;electronic-resource-num&gt;10.17159/sajs.2021/8705&lt;/electronic-resource-num&gt;&lt;language&gt;en&lt;/language&gt;&lt;access-date&gt;%2026/%05/%19&lt;/access-date&gt;&lt;/record&gt;&lt;/Cite&gt;&lt;/EndNote&gt;</w:instrText>
            </w:r>
            <w:r w:rsidRPr="0014096F">
              <w:rPr>
                <w:rFonts w:ascii="Times New Roman" w:eastAsia="Times New Roman" w:hAnsi="Times New Roman" w:cs="Times New Roman"/>
                <w:color w:val="000000" w:themeColor="text1"/>
                <w:lang w:val="en-GB" w:eastAsia="en-GB"/>
              </w:rPr>
              <w:fldChar w:fldCharType="separate"/>
            </w:r>
            <w:r w:rsidRPr="0014096F">
              <w:rPr>
                <w:rFonts w:ascii="Times New Roman" w:eastAsia="Times New Roman" w:hAnsi="Times New Roman" w:cs="Times New Roman"/>
                <w:noProof/>
                <w:color w:val="000000" w:themeColor="text1"/>
                <w:vertAlign w:val="superscript"/>
                <w:lang w:val="en-GB" w:eastAsia="en-GB"/>
              </w:rPr>
              <w:t>9</w:t>
            </w:r>
            <w:r w:rsidRPr="0014096F">
              <w:rPr>
                <w:rFonts w:ascii="Times New Roman" w:eastAsia="Times New Roman" w:hAnsi="Times New Roman" w:cs="Times New Roman"/>
                <w:color w:val="000000" w:themeColor="text1"/>
                <w:lang w:val="en-GB" w:eastAsia="en-GB"/>
              </w:rPr>
              <w:fldChar w:fldCharType="end"/>
            </w:r>
          </w:p>
        </w:tc>
      </w:tr>
      <w:tr w:rsidR="0014096F" w:rsidRPr="0014096F" w14:paraId="03F6B300" w14:textId="77777777" w:rsidTr="006D7F27">
        <w:tblPrEx>
          <w:tblCellSpacing w:w="15" w:type="dxa"/>
          <w:tblCellMar>
            <w:top w:w="15" w:type="dxa"/>
            <w:left w:w="15" w:type="dxa"/>
            <w:bottom w:w="15" w:type="dxa"/>
            <w:right w:w="15" w:type="dxa"/>
          </w:tblCellMar>
        </w:tblPrEx>
        <w:trPr>
          <w:tblCellSpacing w:w="15" w:type="dxa"/>
        </w:trPr>
        <w:tc>
          <w:tcPr>
            <w:tcW w:w="936" w:type="pct"/>
            <w:tcBorders>
              <w:bottom w:val="single" w:sz="4" w:space="0" w:color="auto"/>
            </w:tcBorders>
            <w:vAlign w:val="center"/>
            <w:hideMark/>
          </w:tcPr>
          <w:p w14:paraId="2380CCAE" w14:textId="77777777" w:rsidR="00A53217" w:rsidRPr="0014096F" w:rsidRDefault="00A53217" w:rsidP="00A53217">
            <w:pPr>
              <w:spacing w:after="0" w:line="240" w:lineRule="auto"/>
              <w:rPr>
                <w:rFonts w:ascii="Times New Roman" w:eastAsia="Times New Roman" w:hAnsi="Times New Roman" w:cs="Times New Roman"/>
                <w:color w:val="000000" w:themeColor="text1"/>
                <w:lang w:val="en-GB" w:eastAsia="en-GB"/>
              </w:rPr>
            </w:pPr>
            <w:r w:rsidRPr="0014096F">
              <w:rPr>
                <w:rFonts w:ascii="Times New Roman" w:eastAsia="Times New Roman" w:hAnsi="Times New Roman" w:cs="Times New Roman"/>
                <w:color w:val="000000" w:themeColor="text1"/>
                <w:lang w:val="en-GB" w:eastAsia="en-GB"/>
              </w:rPr>
              <w:t xml:space="preserve">MP African </w:t>
            </w:r>
            <w:r w:rsidRPr="0014096F">
              <w:rPr>
                <w:rFonts w:ascii="Times New Roman" w:eastAsia="Times New Roman" w:hAnsi="Times New Roman" w:cs="Times New Roman"/>
                <w:i/>
                <w:iCs/>
                <w:color w:val="000000" w:themeColor="text1"/>
                <w:lang w:val="en-GB" w:eastAsia="en-GB"/>
              </w:rPr>
              <w:t>Homo</w:t>
            </w:r>
          </w:p>
        </w:tc>
        <w:tc>
          <w:tcPr>
            <w:tcW w:w="857" w:type="pct"/>
            <w:tcBorders>
              <w:bottom w:val="single" w:sz="4" w:space="0" w:color="auto"/>
            </w:tcBorders>
            <w:vAlign w:val="center"/>
            <w:hideMark/>
          </w:tcPr>
          <w:p w14:paraId="1F38EDC7" w14:textId="77777777" w:rsidR="00A53217" w:rsidRPr="0014096F" w:rsidRDefault="00A53217" w:rsidP="00A53217">
            <w:pPr>
              <w:spacing w:after="0" w:line="240" w:lineRule="auto"/>
              <w:rPr>
                <w:rFonts w:ascii="Times New Roman" w:eastAsia="Times New Roman" w:hAnsi="Times New Roman" w:cs="Times New Roman"/>
                <w:color w:val="000000" w:themeColor="text1"/>
                <w:lang w:val="en-GB" w:eastAsia="en-GB"/>
              </w:rPr>
            </w:pPr>
            <w:r w:rsidRPr="0014096F">
              <w:rPr>
                <w:rFonts w:ascii="Times New Roman" w:eastAsia="Times New Roman" w:hAnsi="Times New Roman" w:cs="Times New Roman"/>
                <w:color w:val="000000" w:themeColor="text1"/>
                <w:lang w:val="en-GB" w:eastAsia="en-GB"/>
              </w:rPr>
              <w:t>Broken Hill 1</w:t>
            </w:r>
          </w:p>
        </w:tc>
        <w:tc>
          <w:tcPr>
            <w:tcW w:w="1271" w:type="pct"/>
            <w:tcBorders>
              <w:bottom w:val="single" w:sz="4" w:space="0" w:color="auto"/>
            </w:tcBorders>
            <w:vAlign w:val="center"/>
            <w:hideMark/>
          </w:tcPr>
          <w:p w14:paraId="6606B878" w14:textId="77777777" w:rsidR="00A53217" w:rsidRPr="0014096F" w:rsidRDefault="00A53217" w:rsidP="00A53217">
            <w:pPr>
              <w:spacing w:after="0" w:line="240" w:lineRule="auto"/>
              <w:rPr>
                <w:rFonts w:ascii="Times New Roman" w:eastAsia="Times New Roman" w:hAnsi="Times New Roman" w:cs="Times New Roman"/>
                <w:color w:val="000000" w:themeColor="text1"/>
                <w:lang w:val="en-GB" w:eastAsia="en-GB"/>
              </w:rPr>
            </w:pPr>
            <w:proofErr w:type="spellStart"/>
            <w:r w:rsidRPr="0014096F">
              <w:rPr>
                <w:rFonts w:ascii="Times New Roman" w:eastAsia="Times New Roman" w:hAnsi="Times New Roman" w:cs="Times New Roman"/>
                <w:color w:val="000000" w:themeColor="text1"/>
                <w:lang w:val="en-GB" w:eastAsia="en-GB"/>
              </w:rPr>
              <w:t>Kabwe</w:t>
            </w:r>
            <w:proofErr w:type="spellEnd"/>
            <w:r w:rsidRPr="0014096F">
              <w:rPr>
                <w:rFonts w:ascii="Times New Roman" w:eastAsia="Times New Roman" w:hAnsi="Times New Roman" w:cs="Times New Roman"/>
                <w:color w:val="000000" w:themeColor="text1"/>
                <w:lang w:val="en-GB" w:eastAsia="en-GB"/>
              </w:rPr>
              <w:t>, Zambia</w:t>
            </w:r>
          </w:p>
        </w:tc>
        <w:tc>
          <w:tcPr>
            <w:tcW w:w="640" w:type="pct"/>
            <w:tcBorders>
              <w:bottom w:val="single" w:sz="4" w:space="0" w:color="auto"/>
            </w:tcBorders>
            <w:vAlign w:val="center"/>
            <w:hideMark/>
          </w:tcPr>
          <w:p w14:paraId="2ADFB0E2" w14:textId="77777777" w:rsidR="00A53217" w:rsidRPr="0014096F" w:rsidRDefault="00A53217" w:rsidP="00A53217">
            <w:pPr>
              <w:spacing w:after="0" w:line="240" w:lineRule="auto"/>
              <w:rPr>
                <w:rFonts w:ascii="Times New Roman" w:eastAsia="Times New Roman" w:hAnsi="Times New Roman" w:cs="Times New Roman"/>
                <w:color w:val="000000" w:themeColor="text1"/>
                <w:lang w:val="en-GB" w:eastAsia="en-GB"/>
              </w:rPr>
            </w:pPr>
            <w:r w:rsidRPr="0014096F">
              <w:rPr>
                <w:rFonts w:ascii="Times New Roman" w:eastAsia="Times New Roman" w:hAnsi="Times New Roman" w:cs="Times New Roman"/>
                <w:color w:val="000000" w:themeColor="text1"/>
                <w:lang w:val="en-GB" w:eastAsia="en-GB"/>
              </w:rPr>
              <w:t>~500 ka</w:t>
            </w:r>
          </w:p>
        </w:tc>
        <w:tc>
          <w:tcPr>
            <w:tcW w:w="1297" w:type="pct"/>
            <w:gridSpan w:val="3"/>
            <w:tcBorders>
              <w:bottom w:val="single" w:sz="4" w:space="0" w:color="auto"/>
            </w:tcBorders>
            <w:vAlign w:val="center"/>
            <w:hideMark/>
          </w:tcPr>
          <w:p w14:paraId="2A4D1A7B" w14:textId="77777777" w:rsidR="00013EE4" w:rsidRPr="0014096F" w:rsidRDefault="006D7F27" w:rsidP="00A53217">
            <w:pPr>
              <w:spacing w:after="0" w:line="240" w:lineRule="auto"/>
              <w:rPr>
                <w:rFonts w:ascii="Times New Roman" w:eastAsia="Times New Roman" w:hAnsi="Times New Roman" w:cs="Times New Roman"/>
                <w:color w:val="000000" w:themeColor="text1"/>
                <w:szCs w:val="20"/>
                <w:lang w:val="en-GB"/>
              </w:rPr>
            </w:pPr>
            <w:r w:rsidRPr="0014096F">
              <w:rPr>
                <w:rFonts w:ascii="Times New Roman" w:eastAsia="Times New Roman" w:hAnsi="Times New Roman" w:cs="Times New Roman"/>
                <w:color w:val="000000" w:themeColor="text1"/>
                <w:szCs w:val="20"/>
                <w:lang w:val="en-GB"/>
              </w:rPr>
              <w:t>Constable</w:t>
            </w:r>
            <w:r w:rsidRPr="0014096F">
              <w:rPr>
                <w:rFonts w:ascii="Times New Roman" w:eastAsia="Times New Roman" w:hAnsi="Times New Roman" w:cs="Times New Roman"/>
                <w:color w:val="000000" w:themeColor="text1"/>
                <w:szCs w:val="20"/>
                <w:lang w:val="en-GB"/>
              </w:rPr>
              <w:fldChar w:fldCharType="begin"/>
            </w:r>
            <w:r w:rsidR="00B872CA" w:rsidRPr="0014096F">
              <w:rPr>
                <w:rFonts w:ascii="Times New Roman" w:eastAsia="Times New Roman" w:hAnsi="Times New Roman" w:cs="Times New Roman"/>
                <w:color w:val="000000" w:themeColor="text1"/>
                <w:szCs w:val="20"/>
                <w:lang w:val="en-GB"/>
              </w:rPr>
              <w:instrText xml:space="preserve"> ADDIN EN.CITE &lt;EndNote&gt;&lt;Cite&gt;&lt;Author&gt;Constable&lt;/Author&gt;&lt;Year&gt;1973&lt;/Year&gt;&lt;RecNum&gt;4609&lt;/RecNum&gt;&lt;DisplayText&gt;&lt;style face="superscript"&gt;11&lt;/style&gt;&lt;/DisplayText&gt;&lt;record&gt;&lt;rec-number&gt;4609&lt;/rec-number&gt;&lt;foreign-keys&gt;&lt;key app="EN" db-id="2raw2tztftdd94evpsa5wvzrp9srt20vzxa0" timestamp="1770816742"&gt;4609&lt;/key&gt;&lt;/foreign-keys&gt;&lt;ref-type name="Journal Article"&gt;17&lt;/ref-type&gt;&lt;contributors&gt;&lt;authors&gt;&lt;author&gt;Constable, George&lt;/author&gt;&lt;author&gt;Books, Time-Life&lt;/author&gt;&lt;/authors&gt;&lt;/contributors&gt;&lt;titles&gt;&lt;title&gt;The Neanderthals&lt;/title&gt;&lt;secondary-title&gt;(No Title)&lt;/secondary-title&gt;&lt;/titles&gt;&lt;periodical&gt;&lt;full-title&gt;(No Title)&lt;/full-title&gt;&lt;/periodical&gt;&lt;dates&gt;&lt;year&gt;1973&lt;/year&gt;&lt;/dates&gt;&lt;urls&gt;&lt;/urls&gt;&lt;/record&gt;&lt;/Cite&gt;&lt;/EndNote&gt;</w:instrText>
            </w:r>
            <w:r w:rsidRPr="0014096F">
              <w:rPr>
                <w:rFonts w:ascii="Times New Roman" w:eastAsia="Times New Roman" w:hAnsi="Times New Roman" w:cs="Times New Roman"/>
                <w:color w:val="000000" w:themeColor="text1"/>
                <w:szCs w:val="20"/>
                <w:lang w:val="en-GB"/>
              </w:rPr>
              <w:fldChar w:fldCharType="separate"/>
            </w:r>
            <w:r w:rsidR="00B872CA" w:rsidRPr="0014096F">
              <w:rPr>
                <w:rFonts w:ascii="Times New Roman" w:eastAsia="Times New Roman" w:hAnsi="Times New Roman" w:cs="Times New Roman"/>
                <w:noProof/>
                <w:color w:val="000000" w:themeColor="text1"/>
                <w:szCs w:val="20"/>
                <w:vertAlign w:val="superscript"/>
                <w:lang w:val="en-GB"/>
              </w:rPr>
              <w:t>11</w:t>
            </w:r>
            <w:r w:rsidRPr="0014096F">
              <w:rPr>
                <w:rFonts w:ascii="Times New Roman" w:eastAsia="Times New Roman" w:hAnsi="Times New Roman" w:cs="Times New Roman"/>
                <w:color w:val="000000" w:themeColor="text1"/>
                <w:szCs w:val="20"/>
                <w:lang w:val="en-GB"/>
              </w:rPr>
              <w:fldChar w:fldCharType="end"/>
            </w:r>
            <w:r w:rsidRPr="0014096F">
              <w:rPr>
                <w:rFonts w:ascii="Times New Roman" w:eastAsia="Times New Roman" w:hAnsi="Times New Roman" w:cs="Times New Roman"/>
                <w:color w:val="000000" w:themeColor="text1"/>
                <w:szCs w:val="20"/>
                <w:lang w:val="en-GB"/>
              </w:rPr>
              <w:t xml:space="preserve">; </w:t>
            </w:r>
          </w:p>
          <w:p w14:paraId="6291870C" w14:textId="6AA07FA0" w:rsidR="00A53217" w:rsidRPr="0014096F" w:rsidRDefault="006D7F27" w:rsidP="00A53217">
            <w:pPr>
              <w:spacing w:after="0" w:line="240" w:lineRule="auto"/>
              <w:rPr>
                <w:rFonts w:ascii="Times New Roman" w:eastAsia="Times New Roman" w:hAnsi="Times New Roman" w:cs="Times New Roman"/>
                <w:color w:val="000000" w:themeColor="text1"/>
                <w:lang w:val="en-GB" w:eastAsia="en-GB"/>
              </w:rPr>
            </w:pPr>
            <w:proofErr w:type="spellStart"/>
            <w:r w:rsidRPr="0014096F">
              <w:rPr>
                <w:rFonts w:ascii="Times New Roman" w:eastAsia="Times New Roman" w:hAnsi="Times New Roman" w:cs="Times New Roman"/>
                <w:color w:val="000000" w:themeColor="text1"/>
                <w:szCs w:val="20"/>
                <w:lang w:val="en-GB"/>
              </w:rPr>
              <w:t>Barstiokas</w:t>
            </w:r>
            <w:proofErr w:type="spellEnd"/>
            <w:r w:rsidRPr="0014096F">
              <w:rPr>
                <w:rFonts w:ascii="Times New Roman" w:eastAsia="Times New Roman" w:hAnsi="Times New Roman" w:cs="Times New Roman"/>
                <w:color w:val="000000" w:themeColor="text1"/>
                <w:szCs w:val="20"/>
                <w:lang w:val="en-GB"/>
              </w:rPr>
              <w:t xml:space="preserve"> and Day</w:t>
            </w:r>
            <w:r w:rsidRPr="0014096F">
              <w:rPr>
                <w:rFonts w:ascii="Times New Roman" w:eastAsia="Times New Roman" w:hAnsi="Times New Roman" w:cs="Times New Roman"/>
                <w:color w:val="000000" w:themeColor="text1"/>
                <w:szCs w:val="20"/>
                <w:lang w:val="en-GB"/>
              </w:rPr>
              <w:fldChar w:fldCharType="begin"/>
            </w:r>
            <w:r w:rsidR="00B872CA" w:rsidRPr="0014096F">
              <w:rPr>
                <w:rFonts w:ascii="Times New Roman" w:eastAsia="Times New Roman" w:hAnsi="Times New Roman" w:cs="Times New Roman"/>
                <w:color w:val="000000" w:themeColor="text1"/>
                <w:szCs w:val="20"/>
                <w:lang w:val="en-GB"/>
              </w:rPr>
              <w:instrText xml:space="preserve"> ADDIN EN.CITE &lt;EndNote&gt;&lt;Cite&gt;&lt;Author&gt;Bartsiokas&lt;/Author&gt;&lt;Year&gt;1993&lt;/Year&gt;&lt;RecNum&gt;4612&lt;/RecNum&gt;&lt;DisplayText&gt;&lt;style face="superscript"&gt;12&lt;/style&gt;&lt;/DisplayText&gt;&lt;record&gt;&lt;rec-number&gt;4612&lt;/rec-number&gt;&lt;foreign-keys&gt;&lt;key app="EN" db-id="2raw2tztftdd94evpsa5wvzrp9srt20vzxa0" timestamp="1770817220"&gt;4612&lt;/key&gt;&lt;/foreign-keys&gt;&lt;ref-type name="Journal Article"&gt;17&lt;/ref-type&gt;&lt;contributors&gt;&lt;authors&gt;&lt;author&gt;Bartsiokas, Antonis&lt;/author&gt;&lt;author&gt;Day, Michael H.&lt;/author&gt;&lt;/authors&gt;&lt;/contributors&gt;&lt;titles&gt;&lt;title&gt;Lead poisoning and dental caries in the Broken Hill hominid&lt;/title&gt;&lt;secondary-title&gt;Journal of Human Evolution&lt;/secondary-title&gt;&lt;/titles&gt;&lt;periodical&gt;&lt;full-title&gt;Journal of Human Evolution&lt;/full-title&gt;&lt;abbr-1&gt;J Hum Evol&lt;/abbr-1&gt;&lt;abbr-2&gt;J. Hum. Evol.&lt;/abbr-2&gt;&lt;/periodical&gt;&lt;pages&gt;243-249&lt;/pages&gt;&lt;volume&gt;24&lt;/volume&gt;&lt;number&gt;3&lt;/number&gt;&lt;keywords&gt;&lt;keyword&gt;acid theory, bone histology, Broken Hill, dental caries, lead poisoning, palaeopathology, Tanquerel&amp;apos;s line&lt;/keyword&gt;&lt;/keywords&gt;&lt;dates&gt;&lt;year&gt;1993&lt;/year&gt;&lt;pub-dates&gt;&lt;date&gt;1993/03/01/&lt;/date&gt;&lt;/pub-dates&gt;&lt;/dates&gt;&lt;isbn&gt;0047-2484&lt;/isbn&gt;&lt;urls&gt;&lt;related-urls&gt;&lt;url&gt;https://www.sciencedirect.com/science/article/pii/S0047248483710195&lt;/url&gt;&lt;/related-urls&gt;&lt;/urls&gt;&lt;electronic-resource-num&gt;https://doi.org/10.1006/jhev.1993.1019&lt;/electronic-resource-num&gt;&lt;/record&gt;&lt;/Cite&gt;&lt;/EndNote&gt;</w:instrText>
            </w:r>
            <w:r w:rsidRPr="0014096F">
              <w:rPr>
                <w:rFonts w:ascii="Times New Roman" w:eastAsia="Times New Roman" w:hAnsi="Times New Roman" w:cs="Times New Roman"/>
                <w:color w:val="000000" w:themeColor="text1"/>
                <w:szCs w:val="20"/>
                <w:lang w:val="en-GB"/>
              </w:rPr>
              <w:fldChar w:fldCharType="separate"/>
            </w:r>
            <w:r w:rsidR="00B872CA" w:rsidRPr="0014096F">
              <w:rPr>
                <w:rFonts w:ascii="Times New Roman" w:eastAsia="Times New Roman" w:hAnsi="Times New Roman" w:cs="Times New Roman"/>
                <w:noProof/>
                <w:color w:val="000000" w:themeColor="text1"/>
                <w:szCs w:val="20"/>
                <w:vertAlign w:val="superscript"/>
                <w:lang w:val="en-GB"/>
              </w:rPr>
              <w:t>12</w:t>
            </w:r>
            <w:r w:rsidRPr="0014096F">
              <w:rPr>
                <w:rFonts w:ascii="Times New Roman" w:eastAsia="Times New Roman" w:hAnsi="Times New Roman" w:cs="Times New Roman"/>
                <w:color w:val="000000" w:themeColor="text1"/>
                <w:szCs w:val="20"/>
                <w:lang w:val="en-GB"/>
              </w:rPr>
              <w:fldChar w:fldCharType="end"/>
            </w:r>
          </w:p>
        </w:tc>
      </w:tr>
      <w:tr w:rsidR="0014096F" w:rsidRPr="0014096F" w14:paraId="3C54C9EF" w14:textId="77777777" w:rsidTr="006D7F27">
        <w:tblPrEx>
          <w:tblCellSpacing w:w="15" w:type="dxa"/>
          <w:tblCellMar>
            <w:top w:w="15" w:type="dxa"/>
            <w:left w:w="15" w:type="dxa"/>
            <w:bottom w:w="15" w:type="dxa"/>
            <w:right w:w="15" w:type="dxa"/>
          </w:tblCellMar>
        </w:tblPrEx>
        <w:trPr>
          <w:tblCellSpacing w:w="15" w:type="dxa"/>
        </w:trPr>
        <w:tc>
          <w:tcPr>
            <w:tcW w:w="936" w:type="pct"/>
            <w:vMerge w:val="restart"/>
            <w:vAlign w:val="center"/>
            <w:hideMark/>
          </w:tcPr>
          <w:p w14:paraId="2A3DC019" w14:textId="77777777" w:rsidR="006D7F27" w:rsidRPr="0014096F" w:rsidRDefault="006D7F27" w:rsidP="00A53217">
            <w:pPr>
              <w:spacing w:after="0" w:line="240" w:lineRule="auto"/>
              <w:rPr>
                <w:rFonts w:ascii="Times New Roman" w:eastAsia="Times New Roman" w:hAnsi="Times New Roman" w:cs="Times New Roman"/>
                <w:color w:val="000000" w:themeColor="text1"/>
                <w:lang w:val="en-GB" w:eastAsia="en-GB"/>
              </w:rPr>
            </w:pPr>
            <w:r w:rsidRPr="0014096F">
              <w:rPr>
                <w:rFonts w:ascii="Times New Roman" w:eastAsia="Times New Roman" w:hAnsi="Times New Roman" w:cs="Times New Roman"/>
                <w:i/>
                <w:iCs/>
                <w:color w:val="000000" w:themeColor="text1"/>
                <w:lang w:val="en-GB" w:eastAsia="en-GB"/>
              </w:rPr>
              <w:t>H. neanderthalensis</w:t>
            </w:r>
          </w:p>
        </w:tc>
        <w:tc>
          <w:tcPr>
            <w:tcW w:w="857" w:type="pct"/>
            <w:vAlign w:val="center"/>
            <w:hideMark/>
          </w:tcPr>
          <w:p w14:paraId="1DFF424C" w14:textId="77777777" w:rsidR="006D7F27" w:rsidRPr="0014096F" w:rsidRDefault="006D7F27" w:rsidP="00A53217">
            <w:pPr>
              <w:spacing w:after="0" w:line="240" w:lineRule="auto"/>
              <w:rPr>
                <w:rFonts w:ascii="Times New Roman" w:eastAsia="Times New Roman" w:hAnsi="Times New Roman" w:cs="Times New Roman"/>
                <w:color w:val="000000" w:themeColor="text1"/>
                <w:lang w:val="en-GB" w:eastAsia="en-GB"/>
              </w:rPr>
            </w:pPr>
            <w:r w:rsidRPr="0014096F">
              <w:rPr>
                <w:rFonts w:ascii="Times New Roman" w:eastAsia="Times New Roman" w:hAnsi="Times New Roman" w:cs="Times New Roman"/>
                <w:color w:val="000000" w:themeColor="text1"/>
                <w:lang w:val="en-GB" w:eastAsia="en-GB"/>
              </w:rPr>
              <w:t>Mandible 1</w:t>
            </w:r>
          </w:p>
        </w:tc>
        <w:tc>
          <w:tcPr>
            <w:tcW w:w="1271" w:type="pct"/>
            <w:vAlign w:val="center"/>
            <w:hideMark/>
          </w:tcPr>
          <w:p w14:paraId="649F0E76" w14:textId="77777777" w:rsidR="006D7F27" w:rsidRPr="0014096F" w:rsidRDefault="006D7F27" w:rsidP="00A53217">
            <w:pPr>
              <w:spacing w:after="0" w:line="240" w:lineRule="auto"/>
              <w:rPr>
                <w:rFonts w:ascii="Times New Roman" w:eastAsia="Times New Roman" w:hAnsi="Times New Roman" w:cs="Times New Roman"/>
                <w:color w:val="000000" w:themeColor="text1"/>
                <w:lang w:val="en-GB" w:eastAsia="en-GB"/>
              </w:rPr>
            </w:pPr>
            <w:proofErr w:type="spellStart"/>
            <w:r w:rsidRPr="0014096F">
              <w:rPr>
                <w:rFonts w:ascii="Times New Roman" w:eastAsia="Times New Roman" w:hAnsi="Times New Roman" w:cs="Times New Roman"/>
                <w:color w:val="000000" w:themeColor="text1"/>
                <w:lang w:val="en-GB" w:eastAsia="en-GB"/>
              </w:rPr>
              <w:t>Banyoles</w:t>
            </w:r>
            <w:proofErr w:type="spellEnd"/>
            <w:r w:rsidRPr="0014096F">
              <w:rPr>
                <w:rFonts w:ascii="Times New Roman" w:eastAsia="Times New Roman" w:hAnsi="Times New Roman" w:cs="Times New Roman"/>
                <w:color w:val="000000" w:themeColor="text1"/>
                <w:lang w:val="en-GB" w:eastAsia="en-GB"/>
              </w:rPr>
              <w:t>, Spain</w:t>
            </w:r>
          </w:p>
        </w:tc>
        <w:tc>
          <w:tcPr>
            <w:tcW w:w="640" w:type="pct"/>
            <w:vAlign w:val="center"/>
            <w:hideMark/>
          </w:tcPr>
          <w:p w14:paraId="44FAAF31" w14:textId="77777777" w:rsidR="006D7F27" w:rsidRPr="0014096F" w:rsidRDefault="006D7F27" w:rsidP="00A53217">
            <w:pPr>
              <w:spacing w:after="0" w:line="240" w:lineRule="auto"/>
              <w:rPr>
                <w:rFonts w:ascii="Times New Roman" w:eastAsia="Times New Roman" w:hAnsi="Times New Roman" w:cs="Times New Roman"/>
                <w:color w:val="000000" w:themeColor="text1"/>
                <w:lang w:val="en-GB" w:eastAsia="en-GB"/>
              </w:rPr>
            </w:pPr>
            <w:r w:rsidRPr="0014096F">
              <w:rPr>
                <w:rFonts w:ascii="Times New Roman" w:eastAsia="Times New Roman" w:hAnsi="Times New Roman" w:cs="Times New Roman"/>
                <w:color w:val="000000" w:themeColor="text1"/>
                <w:lang w:val="en-GB" w:eastAsia="en-GB"/>
              </w:rPr>
              <w:t>45–100 ka</w:t>
            </w:r>
          </w:p>
        </w:tc>
        <w:tc>
          <w:tcPr>
            <w:tcW w:w="1297" w:type="pct"/>
            <w:gridSpan w:val="3"/>
            <w:vAlign w:val="center"/>
            <w:hideMark/>
          </w:tcPr>
          <w:p w14:paraId="601FBAF9" w14:textId="6BFF03CD" w:rsidR="006D7F27" w:rsidRPr="0014096F" w:rsidRDefault="006D7F27" w:rsidP="00A53217">
            <w:pPr>
              <w:spacing w:after="0" w:line="240" w:lineRule="auto"/>
              <w:rPr>
                <w:rFonts w:ascii="Times New Roman" w:eastAsia="Times New Roman" w:hAnsi="Times New Roman" w:cs="Times New Roman"/>
                <w:color w:val="000000" w:themeColor="text1"/>
                <w:lang w:val="en-GB" w:eastAsia="en-GB"/>
              </w:rPr>
            </w:pPr>
            <w:proofErr w:type="spellStart"/>
            <w:r w:rsidRPr="0014096F">
              <w:rPr>
                <w:rFonts w:ascii="Times New Roman" w:eastAsia="Times New Roman" w:hAnsi="Times New Roman" w:cs="Times New Roman"/>
                <w:color w:val="000000" w:themeColor="text1"/>
                <w:szCs w:val="20"/>
                <w:lang w:val="es-ES"/>
              </w:rPr>
              <w:t>Lalueza</w:t>
            </w:r>
            <w:proofErr w:type="spellEnd"/>
            <w:r w:rsidRPr="0014096F">
              <w:rPr>
                <w:rFonts w:ascii="Times New Roman" w:eastAsia="Times New Roman" w:hAnsi="Times New Roman" w:cs="Times New Roman"/>
                <w:color w:val="000000" w:themeColor="text1"/>
                <w:szCs w:val="20"/>
                <w:lang w:val="es-ES"/>
              </w:rPr>
              <w:t xml:space="preserve"> et al.</w:t>
            </w:r>
            <w:r w:rsidRPr="0014096F">
              <w:rPr>
                <w:rFonts w:ascii="Times New Roman" w:eastAsia="Times New Roman" w:hAnsi="Times New Roman" w:cs="Times New Roman"/>
                <w:color w:val="000000" w:themeColor="text1"/>
                <w:szCs w:val="20"/>
                <w:lang w:val="es-ES"/>
              </w:rPr>
              <w:fldChar w:fldCharType="begin">
                <w:fldData xml:space="preserve">PEVuZE5vdGU+PENpdGU+PEF1dGhvcj5MYWx1ZXphPC9BdXRob3I+PFllYXI+MTk5MzwvWWVhcj48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</w:fldData>
              </w:fldChar>
            </w:r>
            <w:r w:rsidR="00B872CA" w:rsidRPr="0014096F">
              <w:rPr>
                <w:rFonts w:ascii="Times New Roman" w:eastAsia="Times New Roman" w:hAnsi="Times New Roman" w:cs="Times New Roman"/>
                <w:color w:val="000000" w:themeColor="text1"/>
                <w:szCs w:val="20"/>
                <w:lang w:val="es-ES"/>
              </w:rPr>
              <w:instrText xml:space="preserve"> ADDIN EN.CITE </w:instrText>
            </w:r>
            <w:r w:rsidR="00B872CA" w:rsidRPr="0014096F">
              <w:rPr>
                <w:rFonts w:ascii="Times New Roman" w:eastAsia="Times New Roman" w:hAnsi="Times New Roman" w:cs="Times New Roman"/>
                <w:color w:val="000000" w:themeColor="text1"/>
                <w:szCs w:val="20"/>
                <w:lang w:val="es-ES"/>
              </w:rPr>
              <w:fldChar w:fldCharType="begin">
                <w:fldData xml:space="preserve">PEVuZE5vdGU+PENpdGU+PEF1dGhvcj5MYWx1ZXphPC9BdXRob3I+PFllYXI+MTk5MzwvWWVhcj48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</w:fldData>
              </w:fldChar>
            </w:r>
            <w:r w:rsidR="00B872CA" w:rsidRPr="0014096F">
              <w:rPr>
                <w:rFonts w:ascii="Times New Roman" w:eastAsia="Times New Roman" w:hAnsi="Times New Roman" w:cs="Times New Roman"/>
                <w:color w:val="000000" w:themeColor="text1"/>
                <w:szCs w:val="20"/>
                <w:lang w:val="es-ES"/>
              </w:rPr>
              <w:instrText xml:space="preserve"> ADDIN EN.CITE.DATA </w:instrText>
            </w:r>
            <w:r w:rsidR="00B872CA" w:rsidRPr="0014096F">
              <w:rPr>
                <w:rFonts w:ascii="Times New Roman" w:eastAsia="Times New Roman" w:hAnsi="Times New Roman" w:cs="Times New Roman"/>
                <w:color w:val="000000" w:themeColor="text1"/>
                <w:szCs w:val="20"/>
                <w:lang w:val="es-ES"/>
              </w:rPr>
            </w:r>
            <w:r w:rsidR="00B872CA" w:rsidRPr="0014096F">
              <w:rPr>
                <w:rFonts w:ascii="Times New Roman" w:eastAsia="Times New Roman" w:hAnsi="Times New Roman" w:cs="Times New Roman"/>
                <w:color w:val="000000" w:themeColor="text1"/>
                <w:szCs w:val="20"/>
                <w:lang w:val="es-ES"/>
              </w:rPr>
              <w:fldChar w:fldCharType="end"/>
            </w:r>
            <w:r w:rsidRPr="0014096F">
              <w:rPr>
                <w:rFonts w:ascii="Times New Roman" w:eastAsia="Times New Roman" w:hAnsi="Times New Roman" w:cs="Times New Roman"/>
                <w:color w:val="000000" w:themeColor="text1"/>
                <w:szCs w:val="20"/>
                <w:lang w:val="es-ES"/>
              </w:rPr>
            </w:r>
            <w:r w:rsidRPr="0014096F">
              <w:rPr>
                <w:rFonts w:ascii="Times New Roman" w:eastAsia="Times New Roman" w:hAnsi="Times New Roman" w:cs="Times New Roman"/>
                <w:color w:val="000000" w:themeColor="text1"/>
                <w:szCs w:val="20"/>
                <w:lang w:val="es-ES"/>
              </w:rPr>
              <w:fldChar w:fldCharType="separate"/>
            </w:r>
            <w:r w:rsidR="00B872CA" w:rsidRPr="0014096F">
              <w:rPr>
                <w:rFonts w:ascii="Times New Roman" w:eastAsia="Times New Roman" w:hAnsi="Times New Roman" w:cs="Times New Roman"/>
                <w:noProof/>
                <w:color w:val="000000" w:themeColor="text1"/>
                <w:szCs w:val="20"/>
                <w:vertAlign w:val="superscript"/>
                <w:lang w:val="es-ES"/>
              </w:rPr>
              <w:t>13,14</w:t>
            </w:r>
            <w:r w:rsidRPr="0014096F">
              <w:rPr>
                <w:rFonts w:ascii="Times New Roman" w:eastAsia="Times New Roman" w:hAnsi="Times New Roman" w:cs="Times New Roman"/>
                <w:color w:val="000000" w:themeColor="text1"/>
                <w:szCs w:val="20"/>
                <w:lang w:val="es-ES"/>
              </w:rPr>
              <w:fldChar w:fldCharType="end"/>
            </w:r>
          </w:p>
        </w:tc>
      </w:tr>
      <w:tr w:rsidR="0014096F" w:rsidRPr="0014096F" w14:paraId="4D53C7C7" w14:textId="77777777" w:rsidTr="006D7F27">
        <w:tblPrEx>
          <w:tblCellSpacing w:w="15" w:type="dxa"/>
          <w:tblCellMar>
            <w:top w:w="15" w:type="dxa"/>
            <w:left w:w="15" w:type="dxa"/>
            <w:bottom w:w="15" w:type="dxa"/>
            <w:right w:w="15" w:type="dxa"/>
          </w:tblCellMar>
        </w:tblPrEx>
        <w:trPr>
          <w:tblCellSpacing w:w="15" w:type="dxa"/>
        </w:trPr>
        <w:tc>
          <w:tcPr>
            <w:tcW w:w="936" w:type="pct"/>
            <w:vMerge/>
            <w:vAlign w:val="center"/>
          </w:tcPr>
          <w:p w14:paraId="1BD3A9BF" w14:textId="52E5FA0E" w:rsidR="006D7F27" w:rsidRPr="0014096F" w:rsidRDefault="006D7F27" w:rsidP="00A53217">
            <w:pPr>
              <w:spacing w:after="0" w:line="240" w:lineRule="auto"/>
              <w:rPr>
                <w:rFonts w:ascii="Times New Roman" w:eastAsia="Times New Roman" w:hAnsi="Times New Roman" w:cs="Times New Roman"/>
                <w:color w:val="000000" w:themeColor="text1"/>
                <w:lang w:val="en-GB" w:eastAsia="en-GB"/>
              </w:rPr>
            </w:pPr>
          </w:p>
        </w:tc>
        <w:tc>
          <w:tcPr>
            <w:tcW w:w="857" w:type="pct"/>
            <w:vAlign w:val="center"/>
            <w:hideMark/>
          </w:tcPr>
          <w:p w14:paraId="2223C8A6" w14:textId="77777777" w:rsidR="006D7F27" w:rsidRPr="0014096F" w:rsidRDefault="006D7F27" w:rsidP="00A53217">
            <w:pPr>
              <w:spacing w:after="0" w:line="240" w:lineRule="auto"/>
              <w:rPr>
                <w:rFonts w:ascii="Times New Roman" w:eastAsia="Times New Roman" w:hAnsi="Times New Roman" w:cs="Times New Roman"/>
                <w:color w:val="000000" w:themeColor="text1"/>
                <w:lang w:val="en-GB" w:eastAsia="en-GB"/>
              </w:rPr>
            </w:pPr>
            <w:r w:rsidRPr="0014096F">
              <w:rPr>
                <w:rFonts w:ascii="Times New Roman" w:eastAsia="Times New Roman" w:hAnsi="Times New Roman" w:cs="Times New Roman"/>
                <w:color w:val="000000" w:themeColor="text1"/>
                <w:lang w:val="en-GB" w:eastAsia="en-GB"/>
              </w:rPr>
              <w:t>Palomas 25 &amp; 59</w:t>
            </w:r>
          </w:p>
        </w:tc>
        <w:tc>
          <w:tcPr>
            <w:tcW w:w="1271" w:type="pct"/>
            <w:vAlign w:val="center"/>
            <w:hideMark/>
          </w:tcPr>
          <w:p w14:paraId="51D54DFD" w14:textId="77777777" w:rsidR="006D7F27" w:rsidRPr="0014096F" w:rsidRDefault="006D7F27" w:rsidP="00A53217">
            <w:pPr>
              <w:spacing w:after="0" w:line="240" w:lineRule="auto"/>
              <w:rPr>
                <w:rFonts w:ascii="Times New Roman" w:eastAsia="Times New Roman" w:hAnsi="Times New Roman" w:cs="Times New Roman"/>
                <w:color w:val="000000" w:themeColor="text1"/>
                <w:lang w:val="es-ES" w:eastAsia="en-GB"/>
              </w:rPr>
            </w:pPr>
            <w:r w:rsidRPr="0014096F">
              <w:rPr>
                <w:rFonts w:ascii="Times New Roman" w:eastAsia="Times New Roman" w:hAnsi="Times New Roman" w:cs="Times New Roman"/>
                <w:color w:val="000000" w:themeColor="text1"/>
                <w:lang w:val="es-ES" w:eastAsia="en-GB"/>
              </w:rPr>
              <w:t xml:space="preserve">Sima de las Palomas, </w:t>
            </w:r>
            <w:proofErr w:type="spellStart"/>
            <w:r w:rsidRPr="0014096F">
              <w:rPr>
                <w:rFonts w:ascii="Times New Roman" w:eastAsia="Times New Roman" w:hAnsi="Times New Roman" w:cs="Times New Roman"/>
                <w:color w:val="000000" w:themeColor="text1"/>
                <w:lang w:val="es-ES" w:eastAsia="en-GB"/>
              </w:rPr>
              <w:t>Spain</w:t>
            </w:r>
            <w:proofErr w:type="spellEnd"/>
          </w:p>
        </w:tc>
        <w:tc>
          <w:tcPr>
            <w:tcW w:w="640" w:type="pct"/>
            <w:vAlign w:val="center"/>
            <w:hideMark/>
          </w:tcPr>
          <w:p w14:paraId="7F1DB9E6" w14:textId="77777777" w:rsidR="006D7F27" w:rsidRPr="0014096F" w:rsidRDefault="006D7F27" w:rsidP="00A53217">
            <w:pPr>
              <w:spacing w:after="0" w:line="240" w:lineRule="auto"/>
              <w:rPr>
                <w:rFonts w:ascii="Times New Roman" w:eastAsia="Times New Roman" w:hAnsi="Times New Roman" w:cs="Times New Roman"/>
                <w:color w:val="000000" w:themeColor="text1"/>
                <w:lang w:val="en-GB" w:eastAsia="en-GB"/>
              </w:rPr>
            </w:pPr>
            <w:r w:rsidRPr="0014096F">
              <w:rPr>
                <w:rFonts w:ascii="Times New Roman" w:eastAsia="Times New Roman" w:hAnsi="Times New Roman" w:cs="Times New Roman"/>
                <w:color w:val="000000" w:themeColor="text1"/>
                <w:lang w:val="en-GB" w:eastAsia="en-GB"/>
              </w:rPr>
              <w:t>43 ka</w:t>
            </w:r>
          </w:p>
        </w:tc>
        <w:tc>
          <w:tcPr>
            <w:tcW w:w="1297" w:type="pct"/>
            <w:gridSpan w:val="3"/>
            <w:vAlign w:val="center"/>
            <w:hideMark/>
          </w:tcPr>
          <w:p w14:paraId="3271A856" w14:textId="2A98E3F4" w:rsidR="006D7F27" w:rsidRPr="0014096F" w:rsidRDefault="006D7F27" w:rsidP="00A53217">
            <w:pPr>
              <w:spacing w:after="0" w:line="240" w:lineRule="auto"/>
              <w:rPr>
                <w:rFonts w:ascii="Times New Roman" w:eastAsia="Times New Roman" w:hAnsi="Times New Roman" w:cs="Times New Roman"/>
                <w:color w:val="000000" w:themeColor="text1"/>
                <w:lang w:val="en-GB" w:eastAsia="en-GB"/>
              </w:rPr>
            </w:pPr>
            <w:r w:rsidRPr="0014096F">
              <w:rPr>
                <w:rFonts w:ascii="Times New Roman" w:eastAsia="Times New Roman" w:hAnsi="Times New Roman" w:cs="Times New Roman"/>
                <w:color w:val="000000" w:themeColor="text1"/>
                <w:szCs w:val="20"/>
                <w:lang w:val="en-GB"/>
              </w:rPr>
              <w:t>Walker et al.</w:t>
            </w:r>
            <w:r w:rsidRPr="0014096F">
              <w:rPr>
                <w:rFonts w:ascii="Times New Roman" w:eastAsia="Times New Roman" w:hAnsi="Times New Roman" w:cs="Times New Roman"/>
                <w:color w:val="000000" w:themeColor="text1"/>
                <w:szCs w:val="20"/>
                <w:lang w:val="en-GB"/>
              </w:rPr>
              <w:fldChar w:fldCharType="begin"/>
            </w:r>
            <w:r w:rsidR="00B872CA" w:rsidRPr="0014096F">
              <w:rPr>
                <w:rFonts w:ascii="Times New Roman" w:eastAsia="Times New Roman" w:hAnsi="Times New Roman" w:cs="Times New Roman"/>
                <w:color w:val="000000" w:themeColor="text1"/>
                <w:szCs w:val="20"/>
                <w:lang w:val="en-GB"/>
              </w:rPr>
              <w:instrText xml:space="preserve"> ADDIN EN.CITE &lt;EndNote&gt;&lt;Cite&gt;&lt;Author&gt;Walker&lt;/Author&gt;&lt;Year&gt;2011&lt;/Year&gt;&lt;RecNum&gt;4583&lt;/RecNum&gt;&lt;DisplayText&gt;&lt;style face="superscript"&gt;15&lt;/style&gt;&lt;/DisplayText&gt;&lt;record&gt;&lt;rec-number&gt;4583&lt;/rec-number&gt;&lt;foreign-keys&gt;&lt;key app="EN" db-id="2raw2tztftdd94evpsa5wvzrp9srt20vzxa0" timestamp="1758616444"&gt;4583&lt;/key&gt;&lt;/foreign-keys&gt;&lt;ref-type name="Journal Article"&gt;17&lt;/ref-type&gt;&lt;contributors&gt;&lt;authors&gt;&lt;author&gt;Walker, Michael J&lt;/author&gt;&lt;author&gt;Zapata, Josefina&lt;/author&gt;&lt;author&gt;Lombardi, AV&lt;/author&gt;&lt;author&gt;Trinkaus, Erik&lt;/author&gt;&lt;/authors&gt;&lt;/contributors&gt;&lt;titles&gt;&lt;title&gt;New evidence of dental pathology in 40,000-year-old Neandertals&lt;/title&gt;&lt;secondary-title&gt;Journal of Dental Research&lt;/secondary-title&gt;&lt;/titles&gt;&lt;periodical&gt;&lt;full-title&gt;Journal of Dental Research&lt;/full-title&gt;&lt;/periodical&gt;&lt;pages&gt;428-432&lt;/pages&gt;&lt;volume&gt;90&lt;/volume&gt;&lt;number&gt;4&lt;/number&gt;&lt;dates&gt;&lt;year&gt;2011&lt;/year&gt;&lt;/dates&gt;&lt;isbn&gt;0022-0345&lt;/isbn&gt;&lt;urls&gt;&lt;/urls&gt;&lt;/record&gt;&lt;/Cite&gt;&lt;/EndNote&gt;</w:instrText>
            </w:r>
            <w:r w:rsidRPr="0014096F">
              <w:rPr>
                <w:rFonts w:ascii="Times New Roman" w:eastAsia="Times New Roman" w:hAnsi="Times New Roman" w:cs="Times New Roman"/>
                <w:color w:val="000000" w:themeColor="text1"/>
                <w:szCs w:val="20"/>
                <w:lang w:val="en-GB"/>
              </w:rPr>
              <w:fldChar w:fldCharType="separate"/>
            </w:r>
            <w:r w:rsidR="00B872CA" w:rsidRPr="0014096F">
              <w:rPr>
                <w:rFonts w:ascii="Times New Roman" w:eastAsia="Times New Roman" w:hAnsi="Times New Roman" w:cs="Times New Roman"/>
                <w:noProof/>
                <w:color w:val="000000" w:themeColor="text1"/>
                <w:szCs w:val="20"/>
                <w:vertAlign w:val="superscript"/>
                <w:lang w:val="en-GB"/>
              </w:rPr>
              <w:t>15</w:t>
            </w:r>
            <w:r w:rsidRPr="0014096F">
              <w:rPr>
                <w:rFonts w:ascii="Times New Roman" w:eastAsia="Times New Roman" w:hAnsi="Times New Roman" w:cs="Times New Roman"/>
                <w:color w:val="000000" w:themeColor="text1"/>
                <w:szCs w:val="20"/>
                <w:lang w:val="en-GB"/>
              </w:rPr>
              <w:fldChar w:fldCharType="end"/>
            </w:r>
          </w:p>
        </w:tc>
      </w:tr>
      <w:tr w:rsidR="0014096F" w:rsidRPr="0014096F" w14:paraId="37F65CDC" w14:textId="77777777" w:rsidTr="006D7F27">
        <w:tblPrEx>
          <w:tblCellSpacing w:w="15" w:type="dxa"/>
          <w:tblCellMar>
            <w:top w:w="15" w:type="dxa"/>
            <w:left w:w="15" w:type="dxa"/>
            <w:bottom w:w="15" w:type="dxa"/>
            <w:right w:w="15" w:type="dxa"/>
          </w:tblCellMar>
        </w:tblPrEx>
        <w:trPr>
          <w:tblCellSpacing w:w="15" w:type="dxa"/>
        </w:trPr>
        <w:tc>
          <w:tcPr>
            <w:tcW w:w="936" w:type="pct"/>
            <w:vMerge/>
            <w:vAlign w:val="center"/>
          </w:tcPr>
          <w:p w14:paraId="222403A6" w14:textId="5BB6C260" w:rsidR="006D7F27" w:rsidRPr="0014096F" w:rsidRDefault="006D7F27" w:rsidP="00A53217">
            <w:pPr>
              <w:spacing w:after="0" w:line="240" w:lineRule="auto"/>
              <w:rPr>
                <w:rFonts w:ascii="Times New Roman" w:eastAsia="Times New Roman" w:hAnsi="Times New Roman" w:cs="Times New Roman"/>
                <w:color w:val="000000" w:themeColor="text1"/>
                <w:lang w:val="en-GB" w:eastAsia="en-GB"/>
              </w:rPr>
            </w:pPr>
          </w:p>
        </w:tc>
        <w:tc>
          <w:tcPr>
            <w:tcW w:w="857" w:type="pct"/>
            <w:vAlign w:val="center"/>
            <w:hideMark/>
          </w:tcPr>
          <w:p w14:paraId="5AACAF6D" w14:textId="77777777" w:rsidR="006D7F27" w:rsidRPr="0014096F" w:rsidRDefault="006D7F27" w:rsidP="00A53217">
            <w:pPr>
              <w:spacing w:after="0" w:line="240" w:lineRule="auto"/>
              <w:rPr>
                <w:rFonts w:ascii="Times New Roman" w:eastAsia="Times New Roman" w:hAnsi="Times New Roman" w:cs="Times New Roman"/>
                <w:color w:val="000000" w:themeColor="text1"/>
                <w:lang w:val="en-GB" w:eastAsia="en-GB"/>
              </w:rPr>
            </w:pPr>
            <w:proofErr w:type="spellStart"/>
            <w:r w:rsidRPr="0014096F">
              <w:rPr>
                <w:rFonts w:ascii="Times New Roman" w:eastAsia="Times New Roman" w:hAnsi="Times New Roman" w:cs="Times New Roman"/>
                <w:color w:val="000000" w:themeColor="text1"/>
                <w:lang w:val="en-GB" w:eastAsia="en-GB"/>
              </w:rPr>
              <w:t>Aubesier</w:t>
            </w:r>
            <w:proofErr w:type="spellEnd"/>
            <w:r w:rsidRPr="0014096F">
              <w:rPr>
                <w:rFonts w:ascii="Times New Roman" w:eastAsia="Times New Roman" w:hAnsi="Times New Roman" w:cs="Times New Roman"/>
                <w:color w:val="000000" w:themeColor="text1"/>
                <w:lang w:val="en-GB" w:eastAsia="en-GB"/>
              </w:rPr>
              <w:t xml:space="preserve"> 5 &amp; 12</w:t>
            </w:r>
          </w:p>
        </w:tc>
        <w:tc>
          <w:tcPr>
            <w:tcW w:w="1271" w:type="pct"/>
            <w:vAlign w:val="center"/>
            <w:hideMark/>
          </w:tcPr>
          <w:p w14:paraId="2DD2C450" w14:textId="77777777" w:rsidR="006D7F27" w:rsidRPr="0014096F" w:rsidRDefault="006D7F27" w:rsidP="00A53217">
            <w:pPr>
              <w:spacing w:after="0" w:line="240" w:lineRule="auto"/>
              <w:rPr>
                <w:rFonts w:ascii="Times New Roman" w:eastAsia="Times New Roman" w:hAnsi="Times New Roman" w:cs="Times New Roman"/>
                <w:color w:val="000000" w:themeColor="text1"/>
                <w:lang w:val="en-GB" w:eastAsia="en-GB"/>
              </w:rPr>
            </w:pPr>
            <w:proofErr w:type="spellStart"/>
            <w:r w:rsidRPr="0014096F">
              <w:rPr>
                <w:rFonts w:ascii="Times New Roman" w:eastAsia="Times New Roman" w:hAnsi="Times New Roman" w:cs="Times New Roman"/>
                <w:color w:val="000000" w:themeColor="text1"/>
                <w:lang w:val="en-GB" w:eastAsia="en-GB"/>
              </w:rPr>
              <w:t>Bau</w:t>
            </w:r>
            <w:proofErr w:type="spellEnd"/>
            <w:r w:rsidRPr="0014096F">
              <w:rPr>
                <w:rFonts w:ascii="Times New Roman" w:eastAsia="Times New Roman" w:hAnsi="Times New Roman" w:cs="Times New Roman"/>
                <w:color w:val="000000" w:themeColor="text1"/>
                <w:lang w:val="en-GB" w:eastAsia="en-GB"/>
              </w:rPr>
              <w:t xml:space="preserve"> de </w:t>
            </w:r>
            <w:proofErr w:type="spellStart"/>
            <w:r w:rsidRPr="0014096F">
              <w:rPr>
                <w:rFonts w:ascii="Times New Roman" w:eastAsia="Times New Roman" w:hAnsi="Times New Roman" w:cs="Times New Roman"/>
                <w:color w:val="000000" w:themeColor="text1"/>
                <w:lang w:val="en-GB" w:eastAsia="en-GB"/>
              </w:rPr>
              <w:t>l’Aubesier</w:t>
            </w:r>
            <w:proofErr w:type="spellEnd"/>
            <w:r w:rsidRPr="0014096F">
              <w:rPr>
                <w:rFonts w:ascii="Times New Roman" w:eastAsia="Times New Roman" w:hAnsi="Times New Roman" w:cs="Times New Roman"/>
                <w:color w:val="000000" w:themeColor="text1"/>
                <w:lang w:val="en-GB" w:eastAsia="en-GB"/>
              </w:rPr>
              <w:t>, France</w:t>
            </w:r>
          </w:p>
        </w:tc>
        <w:tc>
          <w:tcPr>
            <w:tcW w:w="640" w:type="pct"/>
            <w:vAlign w:val="center"/>
            <w:hideMark/>
          </w:tcPr>
          <w:p w14:paraId="09C1F121" w14:textId="77777777" w:rsidR="006D7F27" w:rsidRPr="0014096F" w:rsidRDefault="006D7F27" w:rsidP="00A53217">
            <w:pPr>
              <w:spacing w:after="0" w:line="240" w:lineRule="auto"/>
              <w:rPr>
                <w:rFonts w:ascii="Times New Roman" w:eastAsia="Times New Roman" w:hAnsi="Times New Roman" w:cs="Times New Roman"/>
                <w:color w:val="000000" w:themeColor="text1"/>
                <w:lang w:val="en-GB" w:eastAsia="en-GB"/>
              </w:rPr>
            </w:pPr>
            <w:r w:rsidRPr="0014096F">
              <w:rPr>
                <w:rFonts w:ascii="Times New Roman" w:eastAsia="Times New Roman" w:hAnsi="Times New Roman" w:cs="Times New Roman"/>
                <w:color w:val="000000" w:themeColor="text1"/>
                <w:lang w:val="en-GB" w:eastAsia="en-GB"/>
              </w:rPr>
              <w:t>170–190 ka</w:t>
            </w:r>
          </w:p>
        </w:tc>
        <w:tc>
          <w:tcPr>
            <w:tcW w:w="1297" w:type="pct"/>
            <w:gridSpan w:val="3"/>
            <w:vAlign w:val="center"/>
            <w:hideMark/>
          </w:tcPr>
          <w:p w14:paraId="706EEDAA" w14:textId="77777777" w:rsidR="00013EE4" w:rsidRPr="0014096F" w:rsidRDefault="006D7F27" w:rsidP="00A53217">
            <w:pPr>
              <w:spacing w:after="0" w:line="240" w:lineRule="auto"/>
              <w:rPr>
                <w:rFonts w:ascii="Times New Roman" w:eastAsia="Times New Roman" w:hAnsi="Times New Roman" w:cs="Times New Roman"/>
                <w:color w:val="000000" w:themeColor="text1"/>
                <w:szCs w:val="20"/>
                <w:lang w:val="en-GB"/>
              </w:rPr>
            </w:pPr>
            <w:proofErr w:type="spellStart"/>
            <w:r w:rsidRPr="0014096F">
              <w:rPr>
                <w:rFonts w:ascii="Times New Roman" w:eastAsia="Times New Roman" w:hAnsi="Times New Roman" w:cs="Times New Roman"/>
                <w:color w:val="000000" w:themeColor="text1"/>
                <w:szCs w:val="20"/>
                <w:lang w:val="en-GB"/>
              </w:rPr>
              <w:t>Trinkaus</w:t>
            </w:r>
            <w:proofErr w:type="spellEnd"/>
            <w:r w:rsidRPr="0014096F">
              <w:rPr>
                <w:rFonts w:ascii="Times New Roman" w:eastAsia="Times New Roman" w:hAnsi="Times New Roman" w:cs="Times New Roman"/>
                <w:color w:val="000000" w:themeColor="text1"/>
                <w:szCs w:val="20"/>
                <w:lang w:val="en-GB"/>
              </w:rPr>
              <w:t xml:space="preserve"> et al.</w:t>
            </w:r>
            <w:r w:rsidRPr="0014096F">
              <w:rPr>
                <w:rFonts w:ascii="Times New Roman" w:eastAsia="Times New Roman" w:hAnsi="Times New Roman" w:cs="Times New Roman"/>
                <w:color w:val="000000" w:themeColor="text1"/>
                <w:szCs w:val="20"/>
                <w:lang w:val="en-GB"/>
              </w:rPr>
              <w:fldChar w:fldCharType="begin"/>
            </w:r>
            <w:r w:rsidR="00B872CA" w:rsidRPr="0014096F">
              <w:rPr>
                <w:rFonts w:ascii="Times New Roman" w:eastAsia="Times New Roman" w:hAnsi="Times New Roman" w:cs="Times New Roman"/>
                <w:color w:val="000000" w:themeColor="text1"/>
                <w:szCs w:val="20"/>
                <w:lang w:val="en-GB"/>
              </w:rPr>
              <w:instrText xml:space="preserve"> ADDIN EN.CITE &lt;EndNote&gt;&lt;Cite&gt;&lt;Author&gt;Trinkaus&lt;/Author&gt;&lt;Year&gt;2000&lt;/Year&gt;&lt;RecNum&gt;4574&lt;/RecNum&gt;&lt;DisplayText&gt;&lt;style face="superscript"&gt;16&lt;/style&gt;&lt;/DisplayText&gt;&lt;record&gt;&lt;rec-number&gt;4574&lt;/rec-number&gt;&lt;foreign-keys&gt;&lt;key app="EN" db-id="2raw2tztftdd94evpsa5wvzrp9srt20vzxa0" timestamp="1758615950"&gt;4574&lt;/key&gt;&lt;/foreign-keys&gt;&lt;ref-type name="Journal Article"&gt;17&lt;/ref-type&gt;&lt;contributors&gt;&lt;authors&gt;&lt;author&gt;Trinkaus, Erik&lt;/author&gt;&lt;author&gt;Smith, Richard J&lt;/author&gt;&lt;author&gt;Lebel, Serge&lt;/author&gt;&lt;/authors&gt;&lt;/contributors&gt;&lt;titles&gt;&lt;title&gt;Dental caries in the Aubesier 5 Neandertal primary molar&lt;/title&gt;&lt;secondary-title&gt;Journal of Archaeological Science&lt;/secondary-title&gt;&lt;/titles&gt;&lt;periodical&gt;&lt;full-title&gt;Journal of Archaeological Science&lt;/full-title&gt;&lt;abbr-1&gt;J Archaeol Sci&lt;/abbr-1&gt;&lt;abbr-2&gt;J. Archaeol. Sci.&lt;/abbr-2&gt;&lt;/periodical&gt;&lt;pages&gt;1017-1021&lt;/pages&gt;&lt;volume&gt;27&lt;/volume&gt;&lt;number&gt;11&lt;/number&gt;&lt;dates&gt;&lt;year&gt;2000&lt;/year&gt;&lt;/dates&gt;&lt;isbn&gt;0305-4403&lt;/isbn&gt;&lt;urls&gt;&lt;/urls&gt;&lt;/record&gt;&lt;/Cite&gt;&lt;/EndNote&gt;</w:instrText>
            </w:r>
            <w:r w:rsidRPr="0014096F">
              <w:rPr>
                <w:rFonts w:ascii="Times New Roman" w:eastAsia="Times New Roman" w:hAnsi="Times New Roman" w:cs="Times New Roman"/>
                <w:color w:val="000000" w:themeColor="text1"/>
                <w:szCs w:val="20"/>
                <w:lang w:val="en-GB"/>
              </w:rPr>
              <w:fldChar w:fldCharType="separate"/>
            </w:r>
            <w:r w:rsidR="00B872CA" w:rsidRPr="0014096F">
              <w:rPr>
                <w:rFonts w:ascii="Times New Roman" w:eastAsia="Times New Roman" w:hAnsi="Times New Roman" w:cs="Times New Roman"/>
                <w:noProof/>
                <w:color w:val="000000" w:themeColor="text1"/>
                <w:szCs w:val="20"/>
                <w:vertAlign w:val="superscript"/>
                <w:lang w:val="en-GB"/>
              </w:rPr>
              <w:t>16</w:t>
            </w:r>
            <w:r w:rsidRPr="0014096F">
              <w:rPr>
                <w:rFonts w:ascii="Times New Roman" w:eastAsia="Times New Roman" w:hAnsi="Times New Roman" w:cs="Times New Roman"/>
                <w:color w:val="000000" w:themeColor="text1"/>
                <w:szCs w:val="20"/>
                <w:lang w:val="en-GB"/>
              </w:rPr>
              <w:fldChar w:fldCharType="end"/>
            </w:r>
            <w:r w:rsidRPr="0014096F">
              <w:rPr>
                <w:rFonts w:ascii="Times New Roman" w:eastAsia="Times New Roman" w:hAnsi="Times New Roman" w:cs="Times New Roman"/>
                <w:color w:val="000000" w:themeColor="text1"/>
                <w:szCs w:val="20"/>
                <w:lang w:val="en-GB"/>
              </w:rPr>
              <w:t xml:space="preserve">; </w:t>
            </w:r>
          </w:p>
          <w:p w14:paraId="704C3E13" w14:textId="70BBD1DD" w:rsidR="006D7F27" w:rsidRPr="0014096F" w:rsidRDefault="006D7F27" w:rsidP="00A53217">
            <w:pPr>
              <w:spacing w:after="0" w:line="240" w:lineRule="auto"/>
              <w:rPr>
                <w:rFonts w:ascii="Times New Roman" w:eastAsia="Times New Roman" w:hAnsi="Times New Roman" w:cs="Times New Roman"/>
                <w:color w:val="000000" w:themeColor="text1"/>
                <w:lang w:eastAsia="en-GB"/>
              </w:rPr>
            </w:pPr>
            <w:r w:rsidRPr="0014096F">
              <w:rPr>
                <w:rFonts w:ascii="Times New Roman" w:eastAsia="Times New Roman" w:hAnsi="Times New Roman" w:cs="Times New Roman"/>
                <w:color w:val="000000" w:themeColor="text1"/>
                <w:szCs w:val="20"/>
                <w:lang w:val="en-GB"/>
              </w:rPr>
              <w:t>Lebel and Trinkaus</w:t>
            </w:r>
            <w:r w:rsidRPr="0014096F">
              <w:rPr>
                <w:rFonts w:ascii="Times New Roman" w:eastAsia="Times New Roman" w:hAnsi="Times New Roman" w:cs="Times New Roman"/>
                <w:color w:val="000000" w:themeColor="text1"/>
                <w:szCs w:val="20"/>
                <w:lang w:val="en-GB"/>
              </w:rPr>
              <w:fldChar w:fldCharType="begin"/>
            </w:r>
            <w:r w:rsidR="00B872CA" w:rsidRPr="0014096F">
              <w:rPr>
                <w:rFonts w:ascii="Times New Roman" w:eastAsia="Times New Roman" w:hAnsi="Times New Roman" w:cs="Times New Roman"/>
                <w:color w:val="000000" w:themeColor="text1"/>
                <w:szCs w:val="20"/>
                <w:lang w:val="en-GB"/>
              </w:rPr>
              <w:instrText xml:space="preserve"> ADDIN EN.CITE &lt;EndNote&gt;&lt;Cite&gt;&lt;Author&gt;Lebel&lt;/Author&gt;&lt;Year&gt;2002&lt;/Year&gt;&lt;RecNum&gt;557&lt;/RecNum&gt;&lt;DisplayText&gt;&lt;style face="superscript"&gt;17&lt;/style&gt;&lt;/DisplayText&gt;&lt;record&gt;&lt;rec-number&gt;557&lt;/rec-number&gt;&lt;foreign-keys&gt;&lt;key app="EN" db-id="2raw2tztftdd94evpsa5wvzrp9srt20vzxa0" timestamp="1585665211"&gt;557&lt;/key&gt;&lt;/foreign-keys&gt;&lt;ref-type name="Journal Article"&gt;17&lt;/ref-type&gt;&lt;contributors&gt;&lt;authors&gt;&lt;author&gt;Lebel, S.&lt;/author&gt;&lt;author&gt;Trinkaus, E.&lt;/author&gt;&lt;/authors&gt;&lt;/contributors&gt;&lt;titles&gt;&lt;title&gt;Middle Pleistocene human remains from the Bau de l’Aubesier&lt;/title&gt;&lt;secondary-title&gt;Journal of Human Evolution&lt;/secondary-title&gt;&lt;/titles&gt;&lt;periodical&gt;&lt;full-title&gt;Journal of Human Evolution&lt;/full-title&gt;&lt;abbr-1&gt;J Hum Evol&lt;/abbr-1&gt;&lt;abbr-2&gt;J. Hum. Evol.&lt;/abbr-2&gt;&lt;/periodical&gt;&lt;pages&gt;659-685&lt;/pages&gt;&lt;volume&gt;43&lt;/volume&gt;&lt;number&gt;5&lt;/number&gt;&lt;keywords&gt;&lt;keyword&gt;Homo neanderthalensis-Neandertal&lt;/keyword&gt;&lt;keyword&gt;heidelbergensis&lt;/keyword&gt;&lt;keyword&gt;Mandíbula-mandible-dentición&lt;/keyword&gt;&lt;keyword&gt;Bau de l´Aubesier-Francia&lt;/keyword&gt;&lt;keyword&gt;Pleistoceno medio&lt;/keyword&gt;&lt;keyword&gt;Paleopatología&lt;/keyword&gt;&lt;/keywords&gt;&lt;dates&gt;&lt;year&gt;2002&lt;/year&gt;&lt;/dates&gt;&lt;urls&gt;&lt;related-urls&gt;&lt;url&gt;No impreso&lt;/url&gt;&lt;/related-urls&gt;&lt;/urls&gt;&lt;research-notes&gt;&lt;style face="bold" font="default" size="100%"&gt;BD SH public*&lt;/style&gt;&lt;/research-notes&gt;&lt;/record&gt;&lt;/Cite&gt;&lt;/EndNote&gt;</w:instrText>
            </w:r>
            <w:r w:rsidRPr="0014096F">
              <w:rPr>
                <w:rFonts w:ascii="Times New Roman" w:eastAsia="Times New Roman" w:hAnsi="Times New Roman" w:cs="Times New Roman"/>
                <w:color w:val="000000" w:themeColor="text1"/>
                <w:szCs w:val="20"/>
                <w:lang w:val="en-GB"/>
              </w:rPr>
              <w:fldChar w:fldCharType="separate"/>
            </w:r>
            <w:r w:rsidR="00B872CA" w:rsidRPr="0014096F">
              <w:rPr>
                <w:rFonts w:ascii="Times New Roman" w:eastAsia="Times New Roman" w:hAnsi="Times New Roman" w:cs="Times New Roman"/>
                <w:noProof/>
                <w:color w:val="000000" w:themeColor="text1"/>
                <w:szCs w:val="20"/>
                <w:vertAlign w:val="superscript"/>
                <w:lang w:val="en-GB"/>
              </w:rPr>
              <w:t>17</w:t>
            </w:r>
            <w:r w:rsidRPr="0014096F">
              <w:rPr>
                <w:rFonts w:ascii="Times New Roman" w:eastAsia="Times New Roman" w:hAnsi="Times New Roman" w:cs="Times New Roman"/>
                <w:color w:val="000000" w:themeColor="text1"/>
                <w:szCs w:val="20"/>
                <w:lang w:val="en-GB"/>
              </w:rPr>
              <w:fldChar w:fldCharType="end"/>
            </w:r>
          </w:p>
        </w:tc>
      </w:tr>
      <w:tr w:rsidR="0014096F" w:rsidRPr="0014096F" w14:paraId="013C496E" w14:textId="77777777" w:rsidTr="006D7F27">
        <w:tblPrEx>
          <w:tblCellSpacing w:w="15" w:type="dxa"/>
          <w:tblCellMar>
            <w:top w:w="15" w:type="dxa"/>
            <w:left w:w="15" w:type="dxa"/>
            <w:bottom w:w="15" w:type="dxa"/>
            <w:right w:w="15" w:type="dxa"/>
          </w:tblCellMar>
        </w:tblPrEx>
        <w:trPr>
          <w:tblCellSpacing w:w="15" w:type="dxa"/>
        </w:trPr>
        <w:tc>
          <w:tcPr>
            <w:tcW w:w="936" w:type="pct"/>
            <w:vMerge/>
            <w:vAlign w:val="center"/>
          </w:tcPr>
          <w:p w14:paraId="01552470" w14:textId="0D4BCE2C" w:rsidR="006D7F27" w:rsidRPr="0014096F" w:rsidRDefault="006D7F27" w:rsidP="00A53217">
            <w:pPr>
              <w:spacing w:after="0" w:line="240" w:lineRule="auto"/>
              <w:rPr>
                <w:rFonts w:ascii="Times New Roman" w:eastAsia="Times New Roman" w:hAnsi="Times New Roman" w:cs="Times New Roman"/>
                <w:color w:val="000000" w:themeColor="text1"/>
                <w:lang w:val="en-GB" w:eastAsia="en-GB"/>
              </w:rPr>
            </w:pPr>
          </w:p>
        </w:tc>
        <w:tc>
          <w:tcPr>
            <w:tcW w:w="857" w:type="pct"/>
            <w:vAlign w:val="center"/>
            <w:hideMark/>
          </w:tcPr>
          <w:p w14:paraId="3A639F39" w14:textId="77777777" w:rsidR="006D7F27" w:rsidRPr="0014096F" w:rsidRDefault="006D7F27" w:rsidP="00A53217">
            <w:pPr>
              <w:spacing w:after="0" w:line="240" w:lineRule="auto"/>
              <w:rPr>
                <w:rFonts w:ascii="Times New Roman" w:eastAsia="Times New Roman" w:hAnsi="Times New Roman" w:cs="Times New Roman"/>
                <w:color w:val="000000" w:themeColor="text1"/>
                <w:lang w:val="en-GB" w:eastAsia="en-GB"/>
              </w:rPr>
            </w:pPr>
            <w:proofErr w:type="spellStart"/>
            <w:r w:rsidRPr="0014096F">
              <w:rPr>
                <w:rFonts w:ascii="Times New Roman" w:eastAsia="Times New Roman" w:hAnsi="Times New Roman" w:cs="Times New Roman"/>
                <w:color w:val="000000" w:themeColor="text1"/>
                <w:lang w:val="en-GB" w:eastAsia="en-GB"/>
              </w:rPr>
              <w:t>Kebara</w:t>
            </w:r>
            <w:proofErr w:type="spellEnd"/>
            <w:r w:rsidRPr="0014096F">
              <w:rPr>
                <w:rFonts w:ascii="Times New Roman" w:eastAsia="Times New Roman" w:hAnsi="Times New Roman" w:cs="Times New Roman"/>
                <w:color w:val="000000" w:themeColor="text1"/>
                <w:lang w:val="en-GB" w:eastAsia="en-GB"/>
              </w:rPr>
              <w:t xml:space="preserve"> 27</w:t>
            </w:r>
          </w:p>
        </w:tc>
        <w:tc>
          <w:tcPr>
            <w:tcW w:w="1271" w:type="pct"/>
            <w:vAlign w:val="center"/>
            <w:hideMark/>
          </w:tcPr>
          <w:p w14:paraId="1AE032F0" w14:textId="77777777" w:rsidR="006D7F27" w:rsidRPr="0014096F" w:rsidRDefault="006D7F27" w:rsidP="00A53217">
            <w:pPr>
              <w:spacing w:after="0" w:line="240" w:lineRule="auto"/>
              <w:rPr>
                <w:rFonts w:ascii="Times New Roman" w:eastAsia="Times New Roman" w:hAnsi="Times New Roman" w:cs="Times New Roman"/>
                <w:color w:val="000000" w:themeColor="text1"/>
                <w:lang w:val="en-GB" w:eastAsia="en-GB"/>
              </w:rPr>
            </w:pPr>
            <w:proofErr w:type="spellStart"/>
            <w:r w:rsidRPr="0014096F">
              <w:rPr>
                <w:rFonts w:ascii="Times New Roman" w:eastAsia="Times New Roman" w:hAnsi="Times New Roman" w:cs="Times New Roman"/>
                <w:color w:val="000000" w:themeColor="text1"/>
                <w:lang w:val="en-GB" w:eastAsia="en-GB"/>
              </w:rPr>
              <w:t>Mugharet</w:t>
            </w:r>
            <w:proofErr w:type="spellEnd"/>
            <w:r w:rsidRPr="0014096F">
              <w:rPr>
                <w:rFonts w:ascii="Times New Roman" w:eastAsia="Times New Roman" w:hAnsi="Times New Roman" w:cs="Times New Roman"/>
                <w:color w:val="000000" w:themeColor="text1"/>
                <w:lang w:val="en-GB" w:eastAsia="en-GB"/>
              </w:rPr>
              <w:t xml:space="preserve"> </w:t>
            </w:r>
            <w:proofErr w:type="spellStart"/>
            <w:r w:rsidRPr="0014096F">
              <w:rPr>
                <w:rFonts w:ascii="Times New Roman" w:eastAsia="Times New Roman" w:hAnsi="Times New Roman" w:cs="Times New Roman"/>
                <w:color w:val="000000" w:themeColor="text1"/>
                <w:lang w:val="en-GB" w:eastAsia="en-GB"/>
              </w:rPr>
              <w:t>el-Kebara</w:t>
            </w:r>
            <w:proofErr w:type="spellEnd"/>
            <w:r w:rsidRPr="0014096F">
              <w:rPr>
                <w:rFonts w:ascii="Times New Roman" w:eastAsia="Times New Roman" w:hAnsi="Times New Roman" w:cs="Times New Roman"/>
                <w:color w:val="000000" w:themeColor="text1"/>
                <w:lang w:val="en-GB" w:eastAsia="en-GB"/>
              </w:rPr>
              <w:t>, Israel</w:t>
            </w:r>
          </w:p>
        </w:tc>
        <w:tc>
          <w:tcPr>
            <w:tcW w:w="640" w:type="pct"/>
            <w:vAlign w:val="center"/>
            <w:hideMark/>
          </w:tcPr>
          <w:p w14:paraId="260EEF57" w14:textId="77777777" w:rsidR="006D7F27" w:rsidRPr="0014096F" w:rsidRDefault="006D7F27" w:rsidP="00A53217">
            <w:pPr>
              <w:spacing w:after="0" w:line="240" w:lineRule="auto"/>
              <w:rPr>
                <w:rFonts w:ascii="Times New Roman" w:eastAsia="Times New Roman" w:hAnsi="Times New Roman" w:cs="Times New Roman"/>
                <w:color w:val="000000" w:themeColor="text1"/>
                <w:lang w:val="en-GB" w:eastAsia="en-GB"/>
              </w:rPr>
            </w:pPr>
            <w:r w:rsidRPr="0014096F">
              <w:rPr>
                <w:rFonts w:ascii="Times New Roman" w:eastAsia="Times New Roman" w:hAnsi="Times New Roman" w:cs="Times New Roman"/>
                <w:color w:val="000000" w:themeColor="text1"/>
                <w:lang w:val="en-GB" w:eastAsia="en-GB"/>
              </w:rPr>
              <w:t>64–60 ka</w:t>
            </w:r>
          </w:p>
        </w:tc>
        <w:tc>
          <w:tcPr>
            <w:tcW w:w="1297" w:type="pct"/>
            <w:gridSpan w:val="3"/>
            <w:vAlign w:val="center"/>
            <w:hideMark/>
          </w:tcPr>
          <w:p w14:paraId="2600A164" w14:textId="3E5A31D9" w:rsidR="006D7F27" w:rsidRPr="0014096F" w:rsidRDefault="006D7F27" w:rsidP="00A53217">
            <w:pPr>
              <w:spacing w:after="0" w:line="240" w:lineRule="auto"/>
              <w:rPr>
                <w:rFonts w:ascii="Times New Roman" w:eastAsia="Times New Roman" w:hAnsi="Times New Roman" w:cs="Times New Roman"/>
                <w:color w:val="000000" w:themeColor="text1"/>
                <w:lang w:val="en-GB" w:eastAsia="en-GB"/>
              </w:rPr>
            </w:pPr>
            <w:proofErr w:type="spellStart"/>
            <w:r w:rsidRPr="0014096F">
              <w:rPr>
                <w:rFonts w:ascii="Times New Roman" w:eastAsia="Times New Roman" w:hAnsi="Times New Roman" w:cs="Times New Roman"/>
                <w:color w:val="000000" w:themeColor="text1"/>
                <w:szCs w:val="20"/>
                <w:lang w:val="en-GB"/>
              </w:rPr>
              <w:t>Tillier</w:t>
            </w:r>
            <w:proofErr w:type="spellEnd"/>
            <w:r w:rsidRPr="0014096F">
              <w:rPr>
                <w:rFonts w:ascii="Times New Roman" w:eastAsia="Times New Roman" w:hAnsi="Times New Roman" w:cs="Times New Roman"/>
                <w:color w:val="000000" w:themeColor="text1"/>
                <w:szCs w:val="20"/>
                <w:lang w:val="en-GB"/>
              </w:rPr>
              <w:t xml:space="preserve"> et al.</w:t>
            </w:r>
            <w:r w:rsidRPr="0014096F">
              <w:rPr>
                <w:rFonts w:ascii="Times New Roman" w:eastAsia="Times New Roman" w:hAnsi="Times New Roman" w:cs="Times New Roman"/>
                <w:color w:val="000000" w:themeColor="text1"/>
                <w:szCs w:val="20"/>
                <w:lang w:val="en-GB"/>
              </w:rPr>
              <w:fldChar w:fldCharType="begin"/>
            </w:r>
            <w:r w:rsidR="00B872CA" w:rsidRPr="0014096F">
              <w:rPr>
                <w:rFonts w:ascii="Times New Roman" w:eastAsia="Times New Roman" w:hAnsi="Times New Roman" w:cs="Times New Roman"/>
                <w:color w:val="000000" w:themeColor="text1"/>
                <w:szCs w:val="20"/>
                <w:lang w:val="en-GB"/>
              </w:rPr>
              <w:instrText xml:space="preserve"> ADDIN EN.CITE &lt;EndNote&gt;&lt;Cite&gt;&lt;Author&gt;Tillier&lt;/Author&gt;&lt;Year&gt;1995&lt;/Year&gt;&lt;RecNum&gt;4569&lt;/RecNum&gt;&lt;DisplayText&gt;&lt;style face="superscript"&gt;18&lt;/style&gt;&lt;/DisplayText&gt;&lt;record&gt;&lt;rec-number&gt;4569&lt;/rec-number&gt;&lt;foreign-keys&gt;&lt;key app="EN" db-id="2raw2tztftdd94evpsa5wvzrp9srt20vzxa0" timestamp="1758613650"&gt;4569&lt;/key&gt;&lt;/foreign-keys&gt;&lt;ref-type name="Journal Article"&gt;17&lt;/ref-type&gt;&lt;contributors&gt;&lt;authors&gt;&lt;author&gt;Tillier, Anne-marie&lt;/author&gt;&lt;author&gt;Arensburg, Baruch&lt;/author&gt;&lt;author&gt;Rak, Yoel&lt;/author&gt;&lt;author&gt;Vandermeersch, Bernard&lt;/author&gt;&lt;/authors&gt;&lt;/contributors&gt;&lt;titles&gt;&lt;title&gt;Middle Palaeolithic dental caries: new evidence from Kebara (Mount Carmel, Israel)&lt;/title&gt;&lt;secondary-title&gt;Journal of human evolution&lt;/secondary-title&gt;&lt;/titles&gt;&lt;periodical&gt;&lt;full-title&gt;Journal of Human Evolution&lt;/full-title&gt;&lt;abbr-1&gt;J Hum Evol&lt;/abbr-1&gt;&lt;abbr-2&gt;J. Hum. Evol.&lt;/abbr-2&gt;&lt;/periodical&gt;&lt;pages&gt;189-192&lt;/pages&gt;&lt;volume&gt;29&lt;/volume&gt;&lt;number&gt;2&lt;/number&gt;&lt;dates&gt;&lt;year&gt;1995&lt;/year&gt;&lt;/dates&gt;&lt;urls&gt;&lt;/urls&gt;&lt;/record&gt;&lt;/Cite&gt;&lt;/EndNote&gt;</w:instrText>
            </w:r>
            <w:r w:rsidRPr="0014096F">
              <w:rPr>
                <w:rFonts w:ascii="Times New Roman" w:eastAsia="Times New Roman" w:hAnsi="Times New Roman" w:cs="Times New Roman"/>
                <w:color w:val="000000" w:themeColor="text1"/>
                <w:szCs w:val="20"/>
                <w:lang w:val="en-GB"/>
              </w:rPr>
              <w:fldChar w:fldCharType="separate"/>
            </w:r>
            <w:r w:rsidR="00B872CA" w:rsidRPr="0014096F">
              <w:rPr>
                <w:rFonts w:ascii="Times New Roman" w:eastAsia="Times New Roman" w:hAnsi="Times New Roman" w:cs="Times New Roman"/>
                <w:noProof/>
                <w:color w:val="000000" w:themeColor="text1"/>
                <w:szCs w:val="20"/>
                <w:vertAlign w:val="superscript"/>
                <w:lang w:val="en-GB"/>
              </w:rPr>
              <w:t>18</w:t>
            </w:r>
            <w:r w:rsidRPr="0014096F">
              <w:rPr>
                <w:rFonts w:ascii="Times New Roman" w:eastAsia="Times New Roman" w:hAnsi="Times New Roman" w:cs="Times New Roman"/>
                <w:color w:val="000000" w:themeColor="text1"/>
                <w:szCs w:val="20"/>
                <w:lang w:val="en-GB"/>
              </w:rPr>
              <w:fldChar w:fldCharType="end"/>
            </w:r>
          </w:p>
        </w:tc>
      </w:tr>
      <w:tr w:rsidR="0014096F" w:rsidRPr="0014096F" w14:paraId="7A0BD300" w14:textId="77777777" w:rsidTr="006D7F27">
        <w:tblPrEx>
          <w:tblCellSpacing w:w="15" w:type="dxa"/>
          <w:tblCellMar>
            <w:top w:w="15" w:type="dxa"/>
            <w:left w:w="15" w:type="dxa"/>
            <w:bottom w:w="15" w:type="dxa"/>
            <w:right w:w="15" w:type="dxa"/>
          </w:tblCellMar>
        </w:tblPrEx>
        <w:trPr>
          <w:tblCellSpacing w:w="15" w:type="dxa"/>
        </w:trPr>
        <w:tc>
          <w:tcPr>
            <w:tcW w:w="936" w:type="pct"/>
            <w:vMerge/>
            <w:vAlign w:val="center"/>
          </w:tcPr>
          <w:p w14:paraId="00D9BB1C" w14:textId="303113AD" w:rsidR="006D7F27" w:rsidRPr="0014096F" w:rsidRDefault="006D7F27" w:rsidP="00A53217">
            <w:pPr>
              <w:spacing w:after="0" w:line="240" w:lineRule="auto"/>
              <w:rPr>
                <w:rFonts w:ascii="Times New Roman" w:eastAsia="Times New Roman" w:hAnsi="Times New Roman" w:cs="Times New Roman"/>
                <w:i/>
                <w:iCs/>
                <w:color w:val="000000" w:themeColor="text1"/>
                <w:lang w:val="en-GB" w:eastAsia="en-GB"/>
              </w:rPr>
            </w:pPr>
          </w:p>
        </w:tc>
        <w:tc>
          <w:tcPr>
            <w:tcW w:w="857" w:type="pct"/>
            <w:vAlign w:val="center"/>
          </w:tcPr>
          <w:p w14:paraId="3BEBD2DA" w14:textId="77777777" w:rsidR="006D7F27" w:rsidRPr="0014096F" w:rsidRDefault="006D7F27" w:rsidP="00A53217">
            <w:pPr>
              <w:spacing w:after="0" w:line="240" w:lineRule="auto"/>
              <w:rPr>
                <w:rFonts w:ascii="Times New Roman" w:eastAsia="Times New Roman" w:hAnsi="Times New Roman" w:cs="Times New Roman"/>
                <w:color w:val="000000" w:themeColor="text1"/>
                <w:lang w:val="en-GB" w:eastAsia="en-GB"/>
              </w:rPr>
            </w:pPr>
            <w:proofErr w:type="spellStart"/>
            <w:r w:rsidRPr="0014096F">
              <w:rPr>
                <w:rFonts w:ascii="Times New Roman" w:eastAsia="Times New Roman" w:hAnsi="Times New Roman" w:cs="Times New Roman"/>
                <w:color w:val="000000" w:themeColor="text1"/>
                <w:lang w:val="en-GB" w:eastAsia="en-GB"/>
              </w:rPr>
              <w:t>Amud</w:t>
            </w:r>
            <w:proofErr w:type="spellEnd"/>
            <w:r w:rsidRPr="0014096F">
              <w:rPr>
                <w:rFonts w:ascii="Times New Roman" w:eastAsia="Times New Roman" w:hAnsi="Times New Roman" w:cs="Times New Roman"/>
                <w:color w:val="000000" w:themeColor="text1"/>
                <w:lang w:val="en-GB" w:eastAsia="en-GB"/>
              </w:rPr>
              <w:t xml:space="preserve"> 1</w:t>
            </w:r>
          </w:p>
        </w:tc>
        <w:tc>
          <w:tcPr>
            <w:tcW w:w="1271" w:type="pct"/>
            <w:vAlign w:val="center"/>
          </w:tcPr>
          <w:p w14:paraId="6104C494" w14:textId="77777777" w:rsidR="006D7F27" w:rsidRPr="0014096F" w:rsidRDefault="006D7F27" w:rsidP="00A53217">
            <w:pPr>
              <w:spacing w:after="0" w:line="240" w:lineRule="auto"/>
              <w:rPr>
                <w:rFonts w:ascii="Times New Roman" w:eastAsia="Times New Roman" w:hAnsi="Times New Roman" w:cs="Times New Roman"/>
                <w:color w:val="000000" w:themeColor="text1"/>
                <w:lang w:val="en-GB" w:eastAsia="en-GB"/>
              </w:rPr>
            </w:pPr>
            <w:proofErr w:type="spellStart"/>
            <w:r w:rsidRPr="0014096F">
              <w:rPr>
                <w:rFonts w:ascii="Times New Roman" w:eastAsia="Times New Roman" w:hAnsi="Times New Roman" w:cs="Times New Roman"/>
                <w:color w:val="000000" w:themeColor="text1"/>
                <w:lang w:val="en-GB" w:eastAsia="en-GB"/>
              </w:rPr>
              <w:t>Amud</w:t>
            </w:r>
            <w:proofErr w:type="spellEnd"/>
            <w:r w:rsidRPr="0014096F">
              <w:rPr>
                <w:rFonts w:ascii="Times New Roman" w:eastAsia="Times New Roman" w:hAnsi="Times New Roman" w:cs="Times New Roman"/>
                <w:color w:val="000000" w:themeColor="text1"/>
                <w:lang w:val="en-GB" w:eastAsia="en-GB"/>
              </w:rPr>
              <w:t>, Israel</w:t>
            </w:r>
          </w:p>
        </w:tc>
        <w:tc>
          <w:tcPr>
            <w:tcW w:w="640" w:type="pct"/>
            <w:vAlign w:val="center"/>
          </w:tcPr>
          <w:p w14:paraId="0EF64905" w14:textId="77777777" w:rsidR="006D7F27" w:rsidRPr="0014096F" w:rsidRDefault="006D7F27" w:rsidP="00A53217">
            <w:pPr>
              <w:spacing w:after="0" w:line="240" w:lineRule="auto"/>
              <w:rPr>
                <w:rFonts w:ascii="Times New Roman" w:eastAsia="Times New Roman" w:hAnsi="Times New Roman" w:cs="Times New Roman"/>
                <w:color w:val="000000" w:themeColor="text1"/>
                <w:lang w:val="en-GB" w:eastAsia="en-GB"/>
              </w:rPr>
            </w:pPr>
            <w:r w:rsidRPr="0014096F">
              <w:rPr>
                <w:rFonts w:ascii="Times New Roman" w:eastAsia="Times New Roman" w:hAnsi="Times New Roman" w:cs="Times New Roman"/>
                <w:color w:val="000000" w:themeColor="text1"/>
                <w:lang w:val="en-GB" w:eastAsia="en-GB"/>
              </w:rPr>
              <w:t>70-50 ka</w:t>
            </w:r>
          </w:p>
        </w:tc>
        <w:tc>
          <w:tcPr>
            <w:tcW w:w="1297" w:type="pct"/>
            <w:gridSpan w:val="3"/>
            <w:vAlign w:val="center"/>
          </w:tcPr>
          <w:p w14:paraId="195C03D5" w14:textId="260F69C1" w:rsidR="006D7F27" w:rsidRPr="0014096F" w:rsidRDefault="006D7F27" w:rsidP="00A53217">
            <w:pPr>
              <w:spacing w:after="0" w:line="240" w:lineRule="auto"/>
              <w:rPr>
                <w:rFonts w:ascii="Times New Roman" w:eastAsia="Times New Roman" w:hAnsi="Times New Roman" w:cs="Times New Roman"/>
                <w:color w:val="000000" w:themeColor="text1"/>
                <w:lang w:val="en-GB" w:eastAsia="en-GB"/>
              </w:rPr>
            </w:pPr>
            <w:r w:rsidRPr="0014096F">
              <w:rPr>
                <w:rFonts w:ascii="Times New Roman" w:eastAsia="Times New Roman" w:hAnsi="Times New Roman" w:cs="Times New Roman"/>
                <w:color w:val="000000" w:themeColor="text1"/>
                <w:lang w:val="en-GB" w:eastAsia="en-GB"/>
              </w:rPr>
              <w:t>Lacy</w:t>
            </w:r>
            <w:r w:rsidRPr="0014096F">
              <w:rPr>
                <w:rFonts w:ascii="Times New Roman" w:eastAsia="Times New Roman" w:hAnsi="Times New Roman" w:cs="Times New Roman"/>
                <w:color w:val="000000" w:themeColor="text1"/>
                <w:lang w:val="en-GB" w:eastAsia="en-GB"/>
              </w:rPr>
              <w:fldChar w:fldCharType="begin"/>
            </w:r>
            <w:r w:rsidR="00B872CA" w:rsidRPr="0014096F">
              <w:rPr>
                <w:rFonts w:ascii="Times New Roman" w:eastAsia="Times New Roman" w:hAnsi="Times New Roman" w:cs="Times New Roman"/>
                <w:color w:val="000000" w:themeColor="text1"/>
                <w:lang w:val="en-GB" w:eastAsia="en-GB"/>
              </w:rPr>
              <w:instrText xml:space="preserve"> ADDIN EN.CITE &lt;EndNote&gt;&lt;Cite&gt;&lt;Author&gt;Lacy&lt;/Author&gt;&lt;Year&gt;2014&lt;/Year&gt;&lt;RecNum&gt;4648&lt;/RecNum&gt;&lt;DisplayText&gt;&lt;style face="superscript"&gt;19&lt;/style&gt;&lt;/DisplayText&gt;&lt;record&gt;&lt;rec-number&gt;4648&lt;/rec-number&gt;&lt;foreign-keys&gt;&lt;key app="EN" db-id="2raw2tztftdd94evpsa5wvzrp9srt20vzxa0" timestamp="1779188415"&gt;4648&lt;/key&gt;&lt;/foreign-keys&gt;&lt;ref-type name="Thesis"&gt;32&lt;/ref-type&gt;&lt;contributors&gt;&lt;authors&gt;&lt;author&gt;Lacy, Sarah Ashlyn&lt;/author&gt;&lt;/authors&gt;&lt;tertiary-authors&gt;&lt;author&gt;Erik Trinkaus&lt;/author&gt;&lt;/tertiary-authors&gt;&lt;/contributors&gt;&lt;titles&gt;&lt;title&gt;Oral health and its implications in Late Pleistocene Western Eurasian humans&lt;/title&gt;&lt;secondary-title&gt;All Theses and Dissertations (ETDs).&lt;/secondary-title&gt;&lt;/titles&gt;&lt;volume&gt;Dissertation&lt;/volume&gt;&lt;dates&gt;&lt;year&gt;2014&lt;/year&gt;&lt;/dates&gt;&lt;urls&gt;&lt;/urls&gt;&lt;electronic-resource-num&gt;https://openscholarship.wustl.edu/etd/1245&lt;/electronic-resource-num&gt;&lt;/record&gt;&lt;/Cite&gt;&lt;/EndNote&gt;</w:instrText>
            </w:r>
            <w:r w:rsidRPr="0014096F">
              <w:rPr>
                <w:rFonts w:ascii="Times New Roman" w:eastAsia="Times New Roman" w:hAnsi="Times New Roman" w:cs="Times New Roman"/>
                <w:color w:val="000000" w:themeColor="text1"/>
                <w:lang w:val="en-GB" w:eastAsia="en-GB"/>
              </w:rPr>
              <w:fldChar w:fldCharType="separate"/>
            </w:r>
            <w:r w:rsidR="00B872CA" w:rsidRPr="0014096F">
              <w:rPr>
                <w:rFonts w:ascii="Times New Roman" w:eastAsia="Times New Roman" w:hAnsi="Times New Roman" w:cs="Times New Roman"/>
                <w:noProof/>
                <w:color w:val="000000" w:themeColor="text1"/>
                <w:vertAlign w:val="superscript"/>
                <w:lang w:val="en-GB" w:eastAsia="en-GB"/>
              </w:rPr>
              <w:t>19</w:t>
            </w:r>
            <w:r w:rsidRPr="0014096F">
              <w:rPr>
                <w:rFonts w:ascii="Times New Roman" w:eastAsia="Times New Roman" w:hAnsi="Times New Roman" w:cs="Times New Roman"/>
                <w:color w:val="000000" w:themeColor="text1"/>
                <w:lang w:val="en-GB" w:eastAsia="en-GB"/>
              </w:rPr>
              <w:fldChar w:fldCharType="end"/>
            </w:r>
          </w:p>
        </w:tc>
      </w:tr>
      <w:tr w:rsidR="0014096F" w:rsidRPr="0014096F" w14:paraId="26A98E16" w14:textId="77777777" w:rsidTr="006D7F27">
        <w:tblPrEx>
          <w:tblCellSpacing w:w="15" w:type="dxa"/>
          <w:tblCellMar>
            <w:top w:w="15" w:type="dxa"/>
            <w:left w:w="15" w:type="dxa"/>
            <w:bottom w:w="15" w:type="dxa"/>
            <w:right w:w="15" w:type="dxa"/>
          </w:tblCellMar>
        </w:tblPrEx>
        <w:trPr>
          <w:tblCellSpacing w:w="15" w:type="dxa"/>
        </w:trPr>
        <w:tc>
          <w:tcPr>
            <w:tcW w:w="936" w:type="pct"/>
            <w:vMerge/>
            <w:vAlign w:val="center"/>
          </w:tcPr>
          <w:p w14:paraId="32AA91EC" w14:textId="65CC9555" w:rsidR="006D7F27" w:rsidRPr="0014096F" w:rsidRDefault="006D7F27" w:rsidP="00A53217">
            <w:pPr>
              <w:spacing w:after="0" w:line="240" w:lineRule="auto"/>
              <w:rPr>
                <w:rFonts w:ascii="Times New Roman" w:eastAsia="Times New Roman" w:hAnsi="Times New Roman" w:cs="Times New Roman"/>
                <w:i/>
                <w:iCs/>
                <w:color w:val="000000" w:themeColor="text1"/>
                <w:lang w:val="en-GB" w:eastAsia="en-GB"/>
              </w:rPr>
            </w:pPr>
          </w:p>
        </w:tc>
        <w:tc>
          <w:tcPr>
            <w:tcW w:w="857" w:type="pct"/>
            <w:vAlign w:val="center"/>
          </w:tcPr>
          <w:p w14:paraId="54ACEC5D" w14:textId="77777777" w:rsidR="006D7F27" w:rsidRPr="0014096F" w:rsidRDefault="006D7F27" w:rsidP="00A53217">
            <w:pPr>
              <w:spacing w:after="0" w:line="240" w:lineRule="auto"/>
              <w:rPr>
                <w:rFonts w:ascii="Times New Roman" w:eastAsia="Times New Roman" w:hAnsi="Times New Roman" w:cs="Times New Roman"/>
                <w:color w:val="000000" w:themeColor="text1"/>
                <w:lang w:val="en-GB" w:eastAsia="en-GB"/>
              </w:rPr>
            </w:pPr>
            <w:r w:rsidRPr="0014096F">
              <w:rPr>
                <w:rFonts w:ascii="Times New Roman" w:eastAsia="Times New Roman" w:hAnsi="Times New Roman" w:cs="Times New Roman"/>
                <w:color w:val="000000" w:themeColor="text1"/>
                <w:lang w:val="en-GB" w:eastAsia="en-GB"/>
              </w:rPr>
              <w:t>Tabun 2</w:t>
            </w:r>
          </w:p>
        </w:tc>
        <w:tc>
          <w:tcPr>
            <w:tcW w:w="1271" w:type="pct"/>
            <w:vAlign w:val="center"/>
          </w:tcPr>
          <w:p w14:paraId="08F49FA1" w14:textId="77777777" w:rsidR="006D7F27" w:rsidRPr="0014096F" w:rsidRDefault="006D7F27" w:rsidP="00A53217">
            <w:pPr>
              <w:spacing w:after="0" w:line="240" w:lineRule="auto"/>
              <w:rPr>
                <w:rFonts w:ascii="Times New Roman" w:eastAsia="Times New Roman" w:hAnsi="Times New Roman" w:cs="Times New Roman"/>
                <w:color w:val="000000" w:themeColor="text1"/>
                <w:lang w:val="en-GB" w:eastAsia="en-GB"/>
              </w:rPr>
            </w:pPr>
            <w:proofErr w:type="spellStart"/>
            <w:r w:rsidRPr="0014096F">
              <w:rPr>
                <w:rFonts w:ascii="Times New Roman" w:eastAsia="Times New Roman" w:hAnsi="Times New Roman" w:cs="Times New Roman"/>
                <w:color w:val="000000" w:themeColor="text1"/>
                <w:lang w:val="en-GB" w:eastAsia="en-GB"/>
              </w:rPr>
              <w:t>Mugharet</w:t>
            </w:r>
            <w:proofErr w:type="spellEnd"/>
            <w:r w:rsidRPr="0014096F">
              <w:rPr>
                <w:rFonts w:ascii="Times New Roman" w:eastAsia="Times New Roman" w:hAnsi="Times New Roman" w:cs="Times New Roman"/>
                <w:color w:val="000000" w:themeColor="text1"/>
                <w:lang w:val="en-GB" w:eastAsia="en-GB"/>
              </w:rPr>
              <w:t xml:space="preserve"> et-Tabun, Israel</w:t>
            </w:r>
          </w:p>
        </w:tc>
        <w:tc>
          <w:tcPr>
            <w:tcW w:w="640" w:type="pct"/>
            <w:vAlign w:val="center"/>
          </w:tcPr>
          <w:p w14:paraId="2B9C8FEC" w14:textId="77777777" w:rsidR="006D7F27" w:rsidRPr="0014096F" w:rsidRDefault="006D7F27" w:rsidP="00A53217">
            <w:pPr>
              <w:spacing w:after="0" w:line="240" w:lineRule="auto"/>
              <w:rPr>
                <w:rFonts w:ascii="Times New Roman" w:eastAsia="Times New Roman" w:hAnsi="Times New Roman" w:cs="Times New Roman"/>
                <w:color w:val="000000" w:themeColor="text1"/>
                <w:lang w:val="en-GB" w:eastAsia="en-GB"/>
              </w:rPr>
            </w:pPr>
            <w:r w:rsidRPr="0014096F">
              <w:rPr>
                <w:rFonts w:ascii="Times New Roman" w:eastAsia="Times New Roman" w:hAnsi="Times New Roman" w:cs="Times New Roman"/>
                <w:color w:val="000000" w:themeColor="text1"/>
                <w:lang w:val="en-GB" w:eastAsia="en-GB"/>
              </w:rPr>
              <w:t>160-200 ka</w:t>
            </w:r>
          </w:p>
        </w:tc>
        <w:tc>
          <w:tcPr>
            <w:tcW w:w="1297" w:type="pct"/>
            <w:gridSpan w:val="3"/>
            <w:vAlign w:val="center"/>
          </w:tcPr>
          <w:p w14:paraId="304A1F8F" w14:textId="4150D0A8" w:rsidR="006D7F27" w:rsidRPr="0014096F" w:rsidRDefault="006D7F27" w:rsidP="00A53217">
            <w:pPr>
              <w:spacing w:after="0" w:line="240" w:lineRule="auto"/>
              <w:rPr>
                <w:rFonts w:ascii="Times New Roman" w:eastAsia="Times New Roman" w:hAnsi="Times New Roman" w:cs="Times New Roman"/>
                <w:color w:val="000000" w:themeColor="text1"/>
                <w:lang w:val="en-GB" w:eastAsia="en-GB"/>
              </w:rPr>
            </w:pPr>
            <w:r w:rsidRPr="0014096F">
              <w:rPr>
                <w:rFonts w:ascii="Times New Roman" w:eastAsia="Times New Roman" w:hAnsi="Times New Roman" w:cs="Times New Roman"/>
                <w:color w:val="000000" w:themeColor="text1"/>
                <w:lang w:val="en-GB" w:eastAsia="en-GB"/>
              </w:rPr>
              <w:t>Lacy</w:t>
            </w:r>
            <w:r w:rsidRPr="0014096F">
              <w:rPr>
                <w:rFonts w:ascii="Times New Roman" w:eastAsia="Times New Roman" w:hAnsi="Times New Roman" w:cs="Times New Roman"/>
                <w:color w:val="000000" w:themeColor="text1"/>
                <w:lang w:val="en-GB" w:eastAsia="en-GB"/>
              </w:rPr>
              <w:fldChar w:fldCharType="begin"/>
            </w:r>
            <w:r w:rsidR="00B872CA" w:rsidRPr="0014096F">
              <w:rPr>
                <w:rFonts w:ascii="Times New Roman" w:eastAsia="Times New Roman" w:hAnsi="Times New Roman" w:cs="Times New Roman"/>
                <w:color w:val="000000" w:themeColor="text1"/>
                <w:lang w:val="en-GB" w:eastAsia="en-GB"/>
              </w:rPr>
              <w:instrText xml:space="preserve"> ADDIN EN.CITE &lt;EndNote&gt;&lt;Cite&gt;&lt;Author&gt;Lacy&lt;/Author&gt;&lt;Year&gt;2014&lt;/Year&gt;&lt;RecNum&gt;4648&lt;/RecNum&gt;&lt;DisplayText&gt;&lt;style face="superscript"&gt;19&lt;/style&gt;&lt;/DisplayText&gt;&lt;record&gt;&lt;rec-number&gt;4648&lt;/rec-number&gt;&lt;foreign-keys&gt;&lt;key app="EN" db-id="2raw2tztftdd94evpsa5wvzrp9srt20vzxa0" timestamp="1779188415"&gt;4648&lt;/key&gt;&lt;/foreign-keys&gt;&lt;ref-type name="Thesis"&gt;32&lt;/ref-type&gt;&lt;contributors&gt;&lt;authors&gt;&lt;author&gt;Lacy, Sarah Ashlyn&lt;/author&gt;&lt;/authors&gt;&lt;tertiary-authors&gt;&lt;author&gt;Erik Trinkaus&lt;/author&gt;&lt;/tertiary-authors&gt;&lt;/contributors&gt;&lt;titles&gt;&lt;title&gt;Oral health and its implications in Late Pleistocene Western Eurasian humans&lt;/title&gt;&lt;secondary-title&gt;All Theses and Dissertations (ETDs).&lt;/secondary-title&gt;&lt;/titles&gt;&lt;volume&gt;Dissertation&lt;/volume&gt;&lt;dates&gt;&lt;year&gt;2014&lt;/year&gt;&lt;/dates&gt;&lt;urls&gt;&lt;/urls&gt;&lt;electronic-resource-num&gt;https://openscholarship.wustl.edu/etd/1245&lt;/electronic-resource-num&gt;&lt;/record&gt;&lt;/Cite&gt;&lt;/EndNote&gt;</w:instrText>
            </w:r>
            <w:r w:rsidRPr="0014096F">
              <w:rPr>
                <w:rFonts w:ascii="Times New Roman" w:eastAsia="Times New Roman" w:hAnsi="Times New Roman" w:cs="Times New Roman"/>
                <w:color w:val="000000" w:themeColor="text1"/>
                <w:lang w:val="en-GB" w:eastAsia="en-GB"/>
              </w:rPr>
              <w:fldChar w:fldCharType="separate"/>
            </w:r>
            <w:r w:rsidR="00B872CA" w:rsidRPr="0014096F">
              <w:rPr>
                <w:rFonts w:ascii="Times New Roman" w:eastAsia="Times New Roman" w:hAnsi="Times New Roman" w:cs="Times New Roman"/>
                <w:noProof/>
                <w:color w:val="000000" w:themeColor="text1"/>
                <w:vertAlign w:val="superscript"/>
                <w:lang w:val="en-GB" w:eastAsia="en-GB"/>
              </w:rPr>
              <w:t>19</w:t>
            </w:r>
            <w:r w:rsidRPr="0014096F">
              <w:rPr>
                <w:rFonts w:ascii="Times New Roman" w:eastAsia="Times New Roman" w:hAnsi="Times New Roman" w:cs="Times New Roman"/>
                <w:color w:val="000000" w:themeColor="text1"/>
                <w:lang w:val="en-GB" w:eastAsia="en-GB"/>
              </w:rPr>
              <w:fldChar w:fldCharType="end"/>
            </w:r>
            <w:r w:rsidRPr="0014096F">
              <w:rPr>
                <w:rFonts w:ascii="Times New Roman" w:eastAsia="Times New Roman" w:hAnsi="Times New Roman" w:cs="Times New Roman"/>
                <w:color w:val="000000" w:themeColor="text1"/>
                <w:lang w:val="en-GB" w:eastAsia="en-GB"/>
              </w:rPr>
              <w:t xml:space="preserve"> </w:t>
            </w:r>
          </w:p>
        </w:tc>
      </w:tr>
      <w:tr w:rsidR="0014096F" w:rsidRPr="0014096F" w14:paraId="6DAB9CA3" w14:textId="77777777" w:rsidTr="006D7F27">
        <w:tblPrEx>
          <w:tblCellSpacing w:w="15" w:type="dxa"/>
          <w:tblCellMar>
            <w:top w:w="15" w:type="dxa"/>
            <w:left w:w="15" w:type="dxa"/>
            <w:bottom w:w="15" w:type="dxa"/>
            <w:right w:w="15" w:type="dxa"/>
          </w:tblCellMar>
        </w:tblPrEx>
        <w:trPr>
          <w:tblCellSpacing w:w="15" w:type="dxa"/>
        </w:trPr>
        <w:tc>
          <w:tcPr>
            <w:tcW w:w="936" w:type="pct"/>
            <w:vMerge/>
            <w:tcBorders>
              <w:bottom w:val="single" w:sz="4" w:space="0" w:color="auto"/>
            </w:tcBorders>
            <w:vAlign w:val="center"/>
          </w:tcPr>
          <w:p w14:paraId="51BCB35D" w14:textId="7489D4A3" w:rsidR="006D7F27" w:rsidRPr="0014096F" w:rsidRDefault="006D7F27" w:rsidP="00A53217">
            <w:pPr>
              <w:spacing w:after="0" w:line="240" w:lineRule="auto"/>
              <w:rPr>
                <w:rFonts w:ascii="Times New Roman" w:eastAsia="Times New Roman" w:hAnsi="Times New Roman" w:cs="Times New Roman"/>
                <w:color w:val="000000" w:themeColor="text1"/>
                <w:lang w:val="en-GB" w:eastAsia="en-GB"/>
              </w:rPr>
            </w:pPr>
          </w:p>
        </w:tc>
        <w:tc>
          <w:tcPr>
            <w:tcW w:w="857" w:type="pct"/>
            <w:tcBorders>
              <w:bottom w:val="single" w:sz="4" w:space="0" w:color="auto"/>
            </w:tcBorders>
            <w:vAlign w:val="center"/>
            <w:hideMark/>
          </w:tcPr>
          <w:p w14:paraId="4F39DAAA" w14:textId="77777777" w:rsidR="006D7F27" w:rsidRPr="0014096F" w:rsidRDefault="006D7F27" w:rsidP="00A53217">
            <w:pPr>
              <w:spacing w:after="0" w:line="240" w:lineRule="auto"/>
              <w:rPr>
                <w:rFonts w:ascii="Times New Roman" w:eastAsia="Times New Roman" w:hAnsi="Times New Roman" w:cs="Times New Roman"/>
                <w:color w:val="000000" w:themeColor="text1"/>
                <w:lang w:val="en-GB" w:eastAsia="en-GB"/>
              </w:rPr>
            </w:pPr>
            <w:r w:rsidRPr="0014096F">
              <w:rPr>
                <w:rFonts w:ascii="Times New Roman" w:eastAsia="Times New Roman" w:hAnsi="Times New Roman" w:cs="Times New Roman"/>
                <w:color w:val="000000" w:themeColor="text1"/>
                <w:lang w:val="en-GB" w:eastAsia="en-GB"/>
              </w:rPr>
              <w:t>SD-2158</w:t>
            </w:r>
          </w:p>
        </w:tc>
        <w:tc>
          <w:tcPr>
            <w:tcW w:w="1271" w:type="pct"/>
            <w:tcBorders>
              <w:bottom w:val="single" w:sz="4" w:space="0" w:color="auto"/>
            </w:tcBorders>
            <w:vAlign w:val="center"/>
            <w:hideMark/>
          </w:tcPr>
          <w:p w14:paraId="79868A77" w14:textId="77777777" w:rsidR="006D7F27" w:rsidRPr="0014096F" w:rsidRDefault="006D7F27" w:rsidP="00A53217">
            <w:pPr>
              <w:spacing w:after="0" w:line="240" w:lineRule="auto"/>
              <w:rPr>
                <w:rFonts w:ascii="Times New Roman" w:eastAsia="Times New Roman" w:hAnsi="Times New Roman" w:cs="Times New Roman"/>
                <w:color w:val="000000" w:themeColor="text1"/>
                <w:lang w:val="en-GB" w:eastAsia="en-GB"/>
              </w:rPr>
            </w:pPr>
            <w:r w:rsidRPr="0014096F">
              <w:rPr>
                <w:rFonts w:ascii="Times New Roman" w:eastAsia="Times New Roman" w:hAnsi="Times New Roman" w:cs="Times New Roman"/>
                <w:color w:val="000000" w:themeColor="text1"/>
                <w:lang w:val="en-GB" w:eastAsia="en-GB"/>
              </w:rPr>
              <w:t xml:space="preserve">El </w:t>
            </w:r>
            <w:proofErr w:type="spellStart"/>
            <w:r w:rsidRPr="0014096F">
              <w:rPr>
                <w:rFonts w:ascii="Times New Roman" w:eastAsia="Times New Roman" w:hAnsi="Times New Roman" w:cs="Times New Roman"/>
                <w:color w:val="000000" w:themeColor="text1"/>
                <w:lang w:val="en-GB" w:eastAsia="en-GB"/>
              </w:rPr>
              <w:t>Sidrón</w:t>
            </w:r>
            <w:proofErr w:type="spellEnd"/>
            <w:r w:rsidRPr="0014096F">
              <w:rPr>
                <w:rFonts w:ascii="Times New Roman" w:eastAsia="Times New Roman" w:hAnsi="Times New Roman" w:cs="Times New Roman"/>
                <w:color w:val="000000" w:themeColor="text1"/>
                <w:lang w:val="en-GB" w:eastAsia="en-GB"/>
              </w:rPr>
              <w:t>, Spain</w:t>
            </w:r>
          </w:p>
        </w:tc>
        <w:tc>
          <w:tcPr>
            <w:tcW w:w="640" w:type="pct"/>
            <w:tcBorders>
              <w:bottom w:val="single" w:sz="4" w:space="0" w:color="auto"/>
            </w:tcBorders>
            <w:vAlign w:val="center"/>
            <w:hideMark/>
          </w:tcPr>
          <w:p w14:paraId="397AE7D9" w14:textId="77777777" w:rsidR="006D7F27" w:rsidRPr="0014096F" w:rsidRDefault="006D7F27" w:rsidP="00A53217">
            <w:pPr>
              <w:spacing w:after="0" w:line="240" w:lineRule="auto"/>
              <w:rPr>
                <w:rFonts w:ascii="Times New Roman" w:eastAsia="Times New Roman" w:hAnsi="Times New Roman" w:cs="Times New Roman"/>
                <w:color w:val="000000" w:themeColor="text1"/>
                <w:lang w:val="en-GB" w:eastAsia="en-GB"/>
              </w:rPr>
            </w:pPr>
            <w:r w:rsidRPr="0014096F">
              <w:rPr>
                <w:rFonts w:ascii="Times New Roman" w:eastAsia="Times New Roman" w:hAnsi="Times New Roman" w:cs="Times New Roman"/>
                <w:color w:val="000000" w:themeColor="text1"/>
                <w:lang w:val="en-GB" w:eastAsia="en-GB"/>
              </w:rPr>
              <w:t>49 ka</w:t>
            </w:r>
          </w:p>
        </w:tc>
        <w:tc>
          <w:tcPr>
            <w:tcW w:w="1297" w:type="pct"/>
            <w:gridSpan w:val="3"/>
            <w:tcBorders>
              <w:bottom w:val="single" w:sz="4" w:space="0" w:color="auto"/>
            </w:tcBorders>
            <w:vAlign w:val="center"/>
            <w:hideMark/>
          </w:tcPr>
          <w:p w14:paraId="3B1D49F9" w14:textId="1F813EFE" w:rsidR="006D7F27" w:rsidRPr="0014096F" w:rsidRDefault="006D7F27" w:rsidP="00A53217">
            <w:pPr>
              <w:spacing w:after="0" w:line="240" w:lineRule="auto"/>
              <w:rPr>
                <w:rFonts w:ascii="Times New Roman" w:eastAsia="Times New Roman" w:hAnsi="Times New Roman" w:cs="Times New Roman"/>
                <w:color w:val="000000" w:themeColor="text1"/>
                <w:lang w:val="en-GB" w:eastAsia="en-GB"/>
              </w:rPr>
            </w:pPr>
            <w:proofErr w:type="spellStart"/>
            <w:r w:rsidRPr="0014096F">
              <w:rPr>
                <w:rFonts w:ascii="Times New Roman" w:eastAsia="Times New Roman" w:hAnsi="Times New Roman" w:cs="Times New Roman"/>
                <w:color w:val="000000" w:themeColor="text1"/>
                <w:lang w:val="en-GB" w:eastAsia="en-GB"/>
              </w:rPr>
              <w:t>Estalrrich</w:t>
            </w:r>
            <w:proofErr w:type="spellEnd"/>
            <w:r w:rsidRPr="0014096F">
              <w:rPr>
                <w:rFonts w:ascii="Times New Roman" w:eastAsia="Times New Roman" w:hAnsi="Times New Roman" w:cs="Times New Roman"/>
                <w:color w:val="000000" w:themeColor="text1"/>
                <w:lang w:val="en-GB" w:eastAsia="en-GB"/>
              </w:rPr>
              <w:t xml:space="preserve"> et al.</w:t>
            </w:r>
            <w:r w:rsidRPr="0014096F">
              <w:rPr>
                <w:rFonts w:ascii="Times New Roman" w:eastAsia="Times New Roman" w:hAnsi="Times New Roman" w:cs="Times New Roman"/>
                <w:color w:val="000000" w:themeColor="text1"/>
                <w:lang w:val="en-GB" w:eastAsia="en-GB"/>
              </w:rPr>
              <w:fldChar w:fldCharType="begin"/>
            </w:r>
            <w:r w:rsidR="00B872CA" w:rsidRPr="0014096F">
              <w:rPr>
                <w:rFonts w:ascii="Times New Roman" w:eastAsia="Times New Roman" w:hAnsi="Times New Roman" w:cs="Times New Roman"/>
                <w:color w:val="000000" w:themeColor="text1"/>
                <w:lang w:val="en-GB" w:eastAsia="en-GB"/>
              </w:rPr>
              <w:instrText xml:space="preserve"> ADDIN EN.CITE &lt;EndNote&gt;&lt;Cite&gt;&lt;Author&gt;Estalrrich&lt;/Author&gt;&lt;Year&gt;2025&lt;/Year&gt;&lt;RecNum&gt;4613&lt;/RecNum&gt;&lt;DisplayText&gt;&lt;style face="superscript"&gt;20&lt;/style&gt;&lt;/DisplayText&gt;&lt;record&gt;&lt;rec-number&gt;4613&lt;/rec-number&gt;&lt;foreign-keys&gt;&lt;key app="EN" db-id="2raw2tztftdd94evpsa5wvzrp9srt20vzxa0" timestamp="1770818143"&gt;4613&lt;/key&gt;&lt;/foreign-keys&gt;&lt;ref-type name="Journal Article"&gt;17&lt;/ref-type&gt;&lt;contributors&gt;&lt;authors&gt;&lt;author&gt;Estalrrich, Almudena&lt;/author&gt;&lt;author&gt;Alarcón, José Antonio&lt;/author&gt;&lt;author&gt;Tabernero, Antonio García&lt;/author&gt;&lt;author&gt;Rosas, Antonio&lt;/author&gt;&lt;/authors&gt;&lt;/contributors&gt;&lt;titles&gt;&lt;title&gt;Brief Communication: An Incipient Coronal Caries Lesion on a Neandertal Molar Tooth From El Sidrón Cave (Northern Spain)&lt;/title&gt;&lt;secondary-title&gt;American Journal of Biological Anthropology&lt;/secondary-title&gt;&lt;/titles&gt;&lt;periodical&gt;&lt;full-title&gt;American Journal of Biological Anthropology&lt;/full-title&gt;&lt;/periodical&gt;&lt;pages&gt;e70088&lt;/pages&gt;&lt;volume&gt;187&lt;/volume&gt;&lt;number&gt;3&lt;/number&gt;&lt;dates&gt;&lt;year&gt;2025&lt;/year&gt;&lt;/dates&gt;&lt;isbn&gt;2692-7691&lt;/isbn&gt;&lt;urls&gt;&lt;related-urls&gt;&lt;url&gt;https://onlinelibrary.wiley.com/doi/abs/10.1002/ajpa.70088&lt;/url&gt;&lt;/related-urls&gt;&lt;/urls&gt;&lt;electronic-resource-num&gt;https://doi.org/10.1002/ajpa.70088&lt;/electronic-resource-num&gt;&lt;/record&gt;&lt;/Cite&gt;&lt;/EndNote&gt;</w:instrText>
            </w:r>
            <w:r w:rsidRPr="0014096F">
              <w:rPr>
                <w:rFonts w:ascii="Times New Roman" w:eastAsia="Times New Roman" w:hAnsi="Times New Roman" w:cs="Times New Roman"/>
                <w:color w:val="000000" w:themeColor="text1"/>
                <w:lang w:val="en-GB" w:eastAsia="en-GB"/>
              </w:rPr>
              <w:fldChar w:fldCharType="separate"/>
            </w:r>
            <w:r w:rsidR="00B872CA" w:rsidRPr="0014096F">
              <w:rPr>
                <w:rFonts w:ascii="Times New Roman" w:eastAsia="Times New Roman" w:hAnsi="Times New Roman" w:cs="Times New Roman"/>
                <w:noProof/>
                <w:color w:val="000000" w:themeColor="text1"/>
                <w:vertAlign w:val="superscript"/>
                <w:lang w:val="en-GB" w:eastAsia="en-GB"/>
              </w:rPr>
              <w:t>20</w:t>
            </w:r>
            <w:r w:rsidRPr="0014096F">
              <w:rPr>
                <w:rFonts w:ascii="Times New Roman" w:eastAsia="Times New Roman" w:hAnsi="Times New Roman" w:cs="Times New Roman"/>
                <w:color w:val="000000" w:themeColor="text1"/>
                <w:lang w:val="en-GB" w:eastAsia="en-GB"/>
              </w:rPr>
              <w:fldChar w:fldCharType="end"/>
            </w:r>
          </w:p>
        </w:tc>
      </w:tr>
      <w:tr w:rsidR="0014096F" w:rsidRPr="0014096F" w14:paraId="553F27C7" w14:textId="77777777" w:rsidTr="006D7F27">
        <w:tblPrEx>
          <w:tblCellSpacing w:w="15" w:type="dxa"/>
          <w:tblCellMar>
            <w:top w:w="15" w:type="dxa"/>
            <w:left w:w="15" w:type="dxa"/>
            <w:bottom w:w="15" w:type="dxa"/>
            <w:right w:w="15" w:type="dxa"/>
          </w:tblCellMar>
        </w:tblPrEx>
        <w:trPr>
          <w:tblCellSpacing w:w="15" w:type="dxa"/>
        </w:trPr>
        <w:tc>
          <w:tcPr>
            <w:tcW w:w="936" w:type="pct"/>
            <w:vMerge w:val="restart"/>
            <w:vAlign w:val="center"/>
            <w:hideMark/>
          </w:tcPr>
          <w:p w14:paraId="6BA5087B" w14:textId="77777777" w:rsidR="006D7F27" w:rsidRPr="0014096F" w:rsidRDefault="006D7F27" w:rsidP="00A53217">
            <w:pPr>
              <w:spacing w:after="0" w:line="240" w:lineRule="auto"/>
              <w:rPr>
                <w:rFonts w:ascii="Times New Roman" w:eastAsia="Times New Roman" w:hAnsi="Times New Roman" w:cs="Times New Roman"/>
                <w:color w:val="000000" w:themeColor="text1"/>
                <w:lang w:val="en-GB" w:eastAsia="en-GB"/>
              </w:rPr>
            </w:pPr>
            <w:r w:rsidRPr="0014096F">
              <w:rPr>
                <w:rFonts w:ascii="Times New Roman" w:eastAsia="Times New Roman" w:hAnsi="Times New Roman" w:cs="Times New Roman"/>
                <w:color w:val="000000" w:themeColor="text1"/>
                <w:lang w:val="en-GB" w:eastAsia="en-GB"/>
              </w:rPr>
              <w:t xml:space="preserve">Fossil </w:t>
            </w:r>
            <w:r w:rsidRPr="0014096F">
              <w:rPr>
                <w:rFonts w:ascii="Times New Roman" w:eastAsia="Times New Roman" w:hAnsi="Times New Roman" w:cs="Times New Roman"/>
                <w:i/>
                <w:iCs/>
                <w:color w:val="000000" w:themeColor="text1"/>
                <w:lang w:val="en-GB" w:eastAsia="en-GB"/>
              </w:rPr>
              <w:t>H. sapiens</w:t>
            </w:r>
          </w:p>
        </w:tc>
        <w:tc>
          <w:tcPr>
            <w:tcW w:w="857" w:type="pct"/>
            <w:vAlign w:val="center"/>
            <w:hideMark/>
          </w:tcPr>
          <w:p w14:paraId="35434CD9" w14:textId="77777777" w:rsidR="006D7F27" w:rsidRPr="0014096F" w:rsidRDefault="006D7F27" w:rsidP="00A53217">
            <w:pPr>
              <w:spacing w:after="0" w:line="240" w:lineRule="auto"/>
              <w:rPr>
                <w:rFonts w:ascii="Times New Roman" w:eastAsia="Times New Roman" w:hAnsi="Times New Roman" w:cs="Times New Roman"/>
                <w:color w:val="000000" w:themeColor="text1"/>
                <w:lang w:val="en-GB" w:eastAsia="en-GB"/>
              </w:rPr>
            </w:pPr>
            <w:proofErr w:type="spellStart"/>
            <w:r w:rsidRPr="0014096F">
              <w:rPr>
                <w:rFonts w:ascii="Times New Roman" w:eastAsia="Times New Roman" w:hAnsi="Times New Roman" w:cs="Times New Roman"/>
                <w:color w:val="000000" w:themeColor="text1"/>
                <w:lang w:val="en-GB" w:eastAsia="en-GB"/>
              </w:rPr>
              <w:t>Zhiren</w:t>
            </w:r>
            <w:proofErr w:type="spellEnd"/>
            <w:r w:rsidRPr="0014096F">
              <w:rPr>
                <w:rFonts w:ascii="Times New Roman" w:eastAsia="Times New Roman" w:hAnsi="Times New Roman" w:cs="Times New Roman"/>
                <w:color w:val="000000" w:themeColor="text1"/>
                <w:lang w:val="en-GB" w:eastAsia="en-GB"/>
              </w:rPr>
              <w:t xml:space="preserve"> 2</w:t>
            </w:r>
          </w:p>
        </w:tc>
        <w:tc>
          <w:tcPr>
            <w:tcW w:w="1271" w:type="pct"/>
            <w:vAlign w:val="center"/>
            <w:hideMark/>
          </w:tcPr>
          <w:p w14:paraId="71E7E58A" w14:textId="77777777" w:rsidR="006D7F27" w:rsidRPr="0014096F" w:rsidRDefault="006D7F27" w:rsidP="00A53217">
            <w:pPr>
              <w:spacing w:after="0" w:line="240" w:lineRule="auto"/>
              <w:rPr>
                <w:rFonts w:ascii="Times New Roman" w:eastAsia="Times New Roman" w:hAnsi="Times New Roman" w:cs="Times New Roman"/>
                <w:color w:val="000000" w:themeColor="text1"/>
                <w:lang w:val="en-GB" w:eastAsia="en-GB"/>
              </w:rPr>
            </w:pPr>
            <w:proofErr w:type="spellStart"/>
            <w:r w:rsidRPr="0014096F">
              <w:rPr>
                <w:rFonts w:ascii="Times New Roman" w:eastAsia="Times New Roman" w:hAnsi="Times New Roman" w:cs="Times New Roman"/>
                <w:color w:val="000000" w:themeColor="text1"/>
                <w:lang w:val="en-GB" w:eastAsia="en-GB"/>
              </w:rPr>
              <w:t>Zhirendong</w:t>
            </w:r>
            <w:proofErr w:type="spellEnd"/>
            <w:r w:rsidRPr="0014096F">
              <w:rPr>
                <w:rFonts w:ascii="Times New Roman" w:eastAsia="Times New Roman" w:hAnsi="Times New Roman" w:cs="Times New Roman"/>
                <w:color w:val="000000" w:themeColor="text1"/>
                <w:lang w:val="en-GB" w:eastAsia="en-GB"/>
              </w:rPr>
              <w:t>, China</w:t>
            </w:r>
          </w:p>
        </w:tc>
        <w:tc>
          <w:tcPr>
            <w:tcW w:w="640" w:type="pct"/>
            <w:vAlign w:val="center"/>
            <w:hideMark/>
          </w:tcPr>
          <w:p w14:paraId="685DCEA0" w14:textId="77777777" w:rsidR="006D7F27" w:rsidRPr="0014096F" w:rsidRDefault="006D7F27" w:rsidP="00A53217">
            <w:pPr>
              <w:spacing w:after="0" w:line="240" w:lineRule="auto"/>
              <w:rPr>
                <w:rFonts w:ascii="Times New Roman" w:eastAsia="Times New Roman" w:hAnsi="Times New Roman" w:cs="Times New Roman"/>
                <w:color w:val="000000" w:themeColor="text1"/>
                <w:lang w:val="en-GB" w:eastAsia="en-GB"/>
              </w:rPr>
            </w:pPr>
            <w:r w:rsidRPr="0014096F">
              <w:rPr>
                <w:rFonts w:ascii="Times New Roman" w:eastAsia="Times New Roman" w:hAnsi="Times New Roman" w:cs="Times New Roman"/>
                <w:color w:val="000000" w:themeColor="text1"/>
                <w:lang w:val="en-GB" w:eastAsia="en-GB"/>
              </w:rPr>
              <w:t>106.2 ka</w:t>
            </w:r>
          </w:p>
        </w:tc>
        <w:tc>
          <w:tcPr>
            <w:tcW w:w="1297" w:type="pct"/>
            <w:gridSpan w:val="3"/>
            <w:vAlign w:val="center"/>
            <w:hideMark/>
          </w:tcPr>
          <w:p w14:paraId="71CCB4C0" w14:textId="3AEA7A06" w:rsidR="006D7F27" w:rsidRPr="0014096F" w:rsidRDefault="006D7F27" w:rsidP="00A53217">
            <w:pPr>
              <w:spacing w:after="0" w:line="240" w:lineRule="auto"/>
              <w:rPr>
                <w:rFonts w:ascii="Times New Roman" w:eastAsia="Times New Roman" w:hAnsi="Times New Roman" w:cs="Times New Roman"/>
                <w:color w:val="000000" w:themeColor="text1"/>
                <w:lang w:val="en-GB" w:eastAsia="en-GB"/>
              </w:rPr>
            </w:pPr>
            <w:r w:rsidRPr="0014096F">
              <w:rPr>
                <w:rFonts w:ascii="Times New Roman" w:eastAsia="Times New Roman" w:hAnsi="Times New Roman" w:cs="Times New Roman"/>
                <w:color w:val="000000" w:themeColor="text1"/>
                <w:szCs w:val="20"/>
                <w:lang w:val="en-GB"/>
              </w:rPr>
              <w:t>Lacy et al.</w:t>
            </w:r>
            <w:r w:rsidRPr="0014096F">
              <w:rPr>
                <w:rFonts w:ascii="Times New Roman" w:eastAsia="Times New Roman" w:hAnsi="Times New Roman" w:cs="Times New Roman"/>
                <w:color w:val="000000" w:themeColor="text1"/>
                <w:szCs w:val="20"/>
                <w:lang w:val="en-GB"/>
              </w:rPr>
              <w:fldChar w:fldCharType="begin"/>
            </w:r>
            <w:r w:rsidR="00B872CA" w:rsidRPr="0014096F">
              <w:rPr>
                <w:rFonts w:ascii="Times New Roman" w:eastAsia="Times New Roman" w:hAnsi="Times New Roman" w:cs="Times New Roman"/>
                <w:color w:val="000000" w:themeColor="text1"/>
                <w:szCs w:val="20"/>
                <w:lang w:val="en-GB"/>
              </w:rPr>
              <w:instrText xml:space="preserve"> ADDIN EN.CITE &lt;EndNote&gt;&lt;Cite&gt;&lt;Author&gt;Lacy&lt;/Author&gt;&lt;Year&gt;2012&lt;/Year&gt;&lt;RecNum&gt;4614&lt;/RecNum&gt;&lt;DisplayText&gt;&lt;style face="superscript"&gt;21&lt;/style&gt;&lt;/DisplayText&gt;&lt;record&gt;&lt;rec-number&gt;4614&lt;/rec-number&gt;&lt;foreign-keys&gt;&lt;key app="EN" db-id="2raw2tztftdd94evpsa5wvzrp9srt20vzxa0" timestamp="1770818333"&gt;4614&lt;/key&gt;&lt;/foreign-keys&gt;&lt;ref-type name="Journal Article"&gt;17&lt;/ref-type&gt;&lt;contributors&gt;&lt;authors&gt;&lt;author&gt;Lacy, Sarah A.&lt;/author&gt;&lt;author&gt;Wu, Xiu-Jie&lt;/author&gt;&lt;author&gt;Jin, Chang-Zu&lt;/author&gt;&lt;author&gt;Qin, Da-Gong&lt;/author&gt;&lt;author&gt;Cai, Yan-Jun&lt;/author&gt;&lt;author&gt;Trinkaus, Erik&lt;/author&gt;&lt;/authors&gt;&lt;/contributors&gt;&lt;titles&gt;&lt;title&gt;Dentoalveolar paleopathology of the early modern humans from Zhirendong, South China&lt;/title&gt;&lt;secondary-title&gt;International Journal of Paleopathology&lt;/secondary-title&gt;&lt;/titles&gt;&lt;periodical&gt;&lt;full-title&gt;International Journal of Paleopathology&lt;/full-title&gt;&lt;abbr-1&gt;Int J Paleopathol&lt;/abbr-1&gt;&lt;abbr-2&gt;Int. J. Paleopathol.&lt;/abbr-2&gt;&lt;/periodical&gt;&lt;pages&gt;10-18&lt;/pages&gt;&lt;volume&gt;2&lt;/volume&gt;&lt;number&gt;1&lt;/number&gt;&lt;keywords&gt;&lt;keyword&gt;Periodontitis&lt;/keyword&gt;&lt;keyword&gt;Caries&lt;/keyword&gt;&lt;keyword&gt;Hypercementosis&lt;/keyword&gt;&lt;keyword&gt;Premolar&lt;/keyword&gt;&lt;keyword&gt;Dens evaginatus&lt;/keyword&gt;&lt;keyword&gt;Winging&lt;/keyword&gt;&lt;/keywords&gt;&lt;dates&gt;&lt;year&gt;2012&lt;/year&gt;&lt;pub-dates&gt;&lt;date&gt;2012/03/01/&lt;/date&gt;&lt;/pub-dates&gt;&lt;/dates&gt;&lt;isbn&gt;1879-9817&lt;/isbn&gt;&lt;urls&gt;&lt;related-urls&gt;&lt;url&gt;https://www.sciencedirect.com/science/article/pii/S1879981712000344&lt;/url&gt;&lt;/related-urls&gt;&lt;/urls&gt;&lt;electronic-resource-num&gt;https://doi.org/10.1016/j.ijpp.2012.06.003&lt;/electronic-resource-num&gt;&lt;/record&gt;&lt;/Cite&gt;&lt;/EndNote&gt;</w:instrText>
            </w:r>
            <w:r w:rsidRPr="0014096F">
              <w:rPr>
                <w:rFonts w:ascii="Times New Roman" w:eastAsia="Times New Roman" w:hAnsi="Times New Roman" w:cs="Times New Roman"/>
                <w:color w:val="000000" w:themeColor="text1"/>
                <w:szCs w:val="20"/>
                <w:lang w:val="en-GB"/>
              </w:rPr>
              <w:fldChar w:fldCharType="separate"/>
            </w:r>
            <w:r w:rsidR="00B872CA" w:rsidRPr="0014096F">
              <w:rPr>
                <w:rFonts w:ascii="Times New Roman" w:eastAsia="Times New Roman" w:hAnsi="Times New Roman" w:cs="Times New Roman"/>
                <w:noProof/>
                <w:color w:val="000000" w:themeColor="text1"/>
                <w:szCs w:val="20"/>
                <w:vertAlign w:val="superscript"/>
                <w:lang w:val="en-GB"/>
              </w:rPr>
              <w:t>21</w:t>
            </w:r>
            <w:r w:rsidRPr="0014096F">
              <w:rPr>
                <w:rFonts w:ascii="Times New Roman" w:eastAsia="Times New Roman" w:hAnsi="Times New Roman" w:cs="Times New Roman"/>
                <w:color w:val="000000" w:themeColor="text1"/>
                <w:szCs w:val="20"/>
                <w:lang w:val="en-GB"/>
              </w:rPr>
              <w:fldChar w:fldCharType="end"/>
            </w:r>
          </w:p>
        </w:tc>
      </w:tr>
      <w:tr w:rsidR="0014096F" w:rsidRPr="0014096F" w14:paraId="212A2CB5" w14:textId="77777777" w:rsidTr="006D7F27">
        <w:tblPrEx>
          <w:tblCellSpacing w:w="15" w:type="dxa"/>
          <w:tblCellMar>
            <w:top w:w="15" w:type="dxa"/>
            <w:left w:w="15" w:type="dxa"/>
            <w:bottom w:w="15" w:type="dxa"/>
            <w:right w:w="15" w:type="dxa"/>
          </w:tblCellMar>
        </w:tblPrEx>
        <w:trPr>
          <w:tblCellSpacing w:w="15" w:type="dxa"/>
        </w:trPr>
        <w:tc>
          <w:tcPr>
            <w:tcW w:w="936" w:type="pct"/>
            <w:vMerge/>
            <w:vAlign w:val="center"/>
          </w:tcPr>
          <w:p w14:paraId="72E5EB36" w14:textId="4ACF108D" w:rsidR="006D7F27" w:rsidRPr="0014096F" w:rsidRDefault="006D7F27" w:rsidP="00A53217">
            <w:pPr>
              <w:spacing w:after="0" w:line="240" w:lineRule="auto"/>
              <w:rPr>
                <w:rFonts w:ascii="Times New Roman" w:eastAsia="Times New Roman" w:hAnsi="Times New Roman" w:cs="Times New Roman"/>
                <w:color w:val="000000" w:themeColor="text1"/>
                <w:lang w:val="en-GB" w:eastAsia="en-GB"/>
              </w:rPr>
            </w:pPr>
          </w:p>
        </w:tc>
        <w:tc>
          <w:tcPr>
            <w:tcW w:w="857" w:type="pct"/>
            <w:vAlign w:val="center"/>
            <w:hideMark/>
          </w:tcPr>
          <w:p w14:paraId="797D625C" w14:textId="77777777" w:rsidR="006D7F27" w:rsidRPr="0014096F" w:rsidRDefault="006D7F27" w:rsidP="00A53217">
            <w:pPr>
              <w:spacing w:after="0" w:line="240" w:lineRule="auto"/>
              <w:rPr>
                <w:rFonts w:ascii="Times New Roman" w:eastAsia="Times New Roman" w:hAnsi="Times New Roman" w:cs="Times New Roman"/>
                <w:color w:val="000000" w:themeColor="text1"/>
                <w:lang w:val="en-GB" w:eastAsia="en-GB"/>
              </w:rPr>
            </w:pPr>
            <w:proofErr w:type="spellStart"/>
            <w:r w:rsidRPr="0014096F">
              <w:rPr>
                <w:rFonts w:ascii="Times New Roman" w:eastAsia="Times New Roman" w:hAnsi="Times New Roman" w:cs="Times New Roman"/>
                <w:color w:val="000000" w:themeColor="text1"/>
                <w:lang w:val="en-GB" w:eastAsia="en-GB"/>
              </w:rPr>
              <w:t>Skhul</w:t>
            </w:r>
            <w:proofErr w:type="spellEnd"/>
            <w:r w:rsidRPr="0014096F">
              <w:rPr>
                <w:rFonts w:ascii="Times New Roman" w:eastAsia="Times New Roman" w:hAnsi="Times New Roman" w:cs="Times New Roman"/>
                <w:color w:val="000000" w:themeColor="text1"/>
                <w:lang w:val="en-GB" w:eastAsia="en-GB"/>
              </w:rPr>
              <w:t xml:space="preserve"> II</w:t>
            </w:r>
          </w:p>
        </w:tc>
        <w:tc>
          <w:tcPr>
            <w:tcW w:w="1271" w:type="pct"/>
            <w:vAlign w:val="center"/>
            <w:hideMark/>
          </w:tcPr>
          <w:p w14:paraId="5A336B6A" w14:textId="77777777" w:rsidR="006D7F27" w:rsidRPr="0014096F" w:rsidRDefault="006D7F27" w:rsidP="00A53217">
            <w:pPr>
              <w:spacing w:after="0" w:line="240" w:lineRule="auto"/>
              <w:rPr>
                <w:rFonts w:ascii="Times New Roman" w:eastAsia="Times New Roman" w:hAnsi="Times New Roman" w:cs="Times New Roman"/>
                <w:color w:val="000000" w:themeColor="text1"/>
                <w:lang w:val="en-GB" w:eastAsia="en-GB"/>
              </w:rPr>
            </w:pPr>
            <w:r w:rsidRPr="0014096F">
              <w:rPr>
                <w:rFonts w:ascii="Times New Roman" w:eastAsia="Times New Roman" w:hAnsi="Times New Roman" w:cs="Times New Roman"/>
                <w:color w:val="000000" w:themeColor="text1"/>
                <w:lang w:val="en-GB" w:eastAsia="en-GB"/>
              </w:rPr>
              <w:t>Es-</w:t>
            </w:r>
            <w:proofErr w:type="spellStart"/>
            <w:r w:rsidRPr="0014096F">
              <w:rPr>
                <w:rFonts w:ascii="Times New Roman" w:eastAsia="Times New Roman" w:hAnsi="Times New Roman" w:cs="Times New Roman"/>
                <w:color w:val="000000" w:themeColor="text1"/>
                <w:lang w:val="en-GB" w:eastAsia="en-GB"/>
              </w:rPr>
              <w:t>Skhul</w:t>
            </w:r>
            <w:proofErr w:type="spellEnd"/>
            <w:r w:rsidRPr="0014096F">
              <w:rPr>
                <w:rFonts w:ascii="Times New Roman" w:eastAsia="Times New Roman" w:hAnsi="Times New Roman" w:cs="Times New Roman"/>
                <w:color w:val="000000" w:themeColor="text1"/>
                <w:lang w:val="en-GB" w:eastAsia="en-GB"/>
              </w:rPr>
              <w:t>, Israel</w:t>
            </w:r>
          </w:p>
        </w:tc>
        <w:tc>
          <w:tcPr>
            <w:tcW w:w="640" w:type="pct"/>
            <w:vAlign w:val="center"/>
            <w:hideMark/>
          </w:tcPr>
          <w:p w14:paraId="01ACB56D" w14:textId="77777777" w:rsidR="006D7F27" w:rsidRPr="0014096F" w:rsidRDefault="006D7F27" w:rsidP="00A53217">
            <w:pPr>
              <w:spacing w:after="0" w:line="240" w:lineRule="auto"/>
              <w:rPr>
                <w:rFonts w:ascii="Times New Roman" w:eastAsia="Times New Roman" w:hAnsi="Times New Roman" w:cs="Times New Roman"/>
                <w:color w:val="000000" w:themeColor="text1"/>
                <w:lang w:val="en-GB" w:eastAsia="en-GB"/>
              </w:rPr>
            </w:pPr>
            <w:r w:rsidRPr="0014096F">
              <w:rPr>
                <w:rFonts w:ascii="Times New Roman" w:eastAsia="Times New Roman" w:hAnsi="Times New Roman" w:cs="Times New Roman"/>
                <w:color w:val="000000" w:themeColor="text1"/>
                <w:lang w:val="en-GB" w:eastAsia="en-GB"/>
              </w:rPr>
              <w:t>100–135 ka</w:t>
            </w:r>
          </w:p>
        </w:tc>
        <w:tc>
          <w:tcPr>
            <w:tcW w:w="1297" w:type="pct"/>
            <w:gridSpan w:val="3"/>
            <w:vAlign w:val="center"/>
            <w:hideMark/>
          </w:tcPr>
          <w:p w14:paraId="59B8C9FF" w14:textId="1295C996" w:rsidR="006D7F27" w:rsidRPr="0014096F" w:rsidRDefault="006D7F27" w:rsidP="00A53217">
            <w:pPr>
              <w:spacing w:after="0" w:line="240" w:lineRule="auto"/>
              <w:rPr>
                <w:rFonts w:ascii="Times New Roman" w:eastAsia="Times New Roman" w:hAnsi="Times New Roman" w:cs="Times New Roman"/>
                <w:color w:val="000000" w:themeColor="text1"/>
                <w:lang w:val="en-GB" w:eastAsia="en-GB"/>
              </w:rPr>
            </w:pPr>
            <w:r w:rsidRPr="0014096F">
              <w:rPr>
                <w:rFonts w:ascii="Times New Roman" w:eastAsia="Times New Roman" w:hAnsi="Times New Roman" w:cs="Times New Roman"/>
                <w:color w:val="000000" w:themeColor="text1"/>
                <w:szCs w:val="20"/>
                <w:lang w:val="en-GB"/>
              </w:rPr>
              <w:t>Sognnaes</w:t>
            </w:r>
            <w:r w:rsidRPr="0014096F">
              <w:rPr>
                <w:rFonts w:ascii="Times New Roman" w:eastAsia="Times New Roman" w:hAnsi="Times New Roman" w:cs="Times New Roman"/>
                <w:color w:val="000000" w:themeColor="text1"/>
                <w:szCs w:val="20"/>
                <w:lang w:val="en-GB"/>
              </w:rPr>
              <w:fldChar w:fldCharType="begin"/>
            </w:r>
            <w:r w:rsidR="00B872CA" w:rsidRPr="0014096F">
              <w:rPr>
                <w:rFonts w:ascii="Times New Roman" w:eastAsia="Times New Roman" w:hAnsi="Times New Roman" w:cs="Times New Roman"/>
                <w:color w:val="000000" w:themeColor="text1"/>
                <w:szCs w:val="20"/>
                <w:lang w:val="en-GB"/>
              </w:rPr>
              <w:instrText xml:space="preserve"> ADDIN EN.CITE &lt;EndNote&gt;&lt;Cite&gt;&lt;Author&gt;Sognnaes&lt;/Author&gt;&lt;Year&gt;1956&lt;/Year&gt;&lt;RecNum&gt;4567&lt;/RecNum&gt;&lt;DisplayText&gt;&lt;style face="superscript"&gt;22&lt;/style&gt;&lt;/DisplayText&gt;&lt;record&gt;&lt;rec-number&gt;4567&lt;/rec-number&gt;&lt;foreign-keys&gt;&lt;key app="EN" db-id="2raw2tztftdd94evpsa5wvzrp9srt20vzxa0" timestamp="1758613496"&gt;4567&lt;/key&gt;&lt;/foreign-keys&gt;&lt;ref-type name="Journal Article"&gt;17&lt;/ref-type&gt;&lt;contributors&gt;&lt;authors&gt;&lt;author&gt;Sognnaes, Reidar F&lt;/author&gt;&lt;/authors&gt;&lt;/contributors&gt;&lt;titles&gt;&lt;title&gt;Histologic evidence of developmental lesions in teeth originating from Paleolithic, prehistoric, and ancient man&lt;/title&gt;&lt;secondary-title&gt;The American Journal of Pathology&lt;/secondary-title&gt;&lt;/titles&gt;&lt;periodical&gt;&lt;full-title&gt;The American Journal of Pathology&lt;/full-title&gt;&lt;/periodical&gt;&lt;pages&gt;547&lt;/pages&gt;&lt;volume&gt;32&lt;/volume&gt;&lt;number&gt;3&lt;/number&gt;&lt;dates&gt;&lt;year&gt;1956&lt;/year&gt;&lt;/dates&gt;&lt;urls&gt;&lt;/urls&gt;&lt;/record&gt;&lt;/Cite&gt;&lt;/EndNote&gt;</w:instrText>
            </w:r>
            <w:r w:rsidRPr="0014096F">
              <w:rPr>
                <w:rFonts w:ascii="Times New Roman" w:eastAsia="Times New Roman" w:hAnsi="Times New Roman" w:cs="Times New Roman"/>
                <w:color w:val="000000" w:themeColor="text1"/>
                <w:szCs w:val="20"/>
                <w:lang w:val="en-GB"/>
              </w:rPr>
              <w:fldChar w:fldCharType="separate"/>
            </w:r>
            <w:r w:rsidR="00B872CA" w:rsidRPr="0014096F">
              <w:rPr>
                <w:rFonts w:ascii="Times New Roman" w:eastAsia="Times New Roman" w:hAnsi="Times New Roman" w:cs="Times New Roman"/>
                <w:noProof/>
                <w:color w:val="000000" w:themeColor="text1"/>
                <w:szCs w:val="20"/>
                <w:vertAlign w:val="superscript"/>
                <w:lang w:val="en-GB"/>
              </w:rPr>
              <w:t>22</w:t>
            </w:r>
            <w:r w:rsidRPr="0014096F">
              <w:rPr>
                <w:rFonts w:ascii="Times New Roman" w:eastAsia="Times New Roman" w:hAnsi="Times New Roman" w:cs="Times New Roman"/>
                <w:color w:val="000000" w:themeColor="text1"/>
                <w:szCs w:val="20"/>
                <w:lang w:val="en-GB"/>
              </w:rPr>
              <w:fldChar w:fldCharType="end"/>
            </w:r>
          </w:p>
        </w:tc>
      </w:tr>
      <w:tr w:rsidR="0014096F" w:rsidRPr="0014096F" w14:paraId="54E54BDD" w14:textId="77777777" w:rsidTr="006D7F27">
        <w:tblPrEx>
          <w:tblCellSpacing w:w="15" w:type="dxa"/>
          <w:tblCellMar>
            <w:top w:w="15" w:type="dxa"/>
            <w:left w:w="15" w:type="dxa"/>
            <w:bottom w:w="15" w:type="dxa"/>
            <w:right w:w="15" w:type="dxa"/>
          </w:tblCellMar>
        </w:tblPrEx>
        <w:trPr>
          <w:tblCellSpacing w:w="15" w:type="dxa"/>
        </w:trPr>
        <w:tc>
          <w:tcPr>
            <w:tcW w:w="936" w:type="pct"/>
            <w:vMerge/>
            <w:vAlign w:val="center"/>
          </w:tcPr>
          <w:p w14:paraId="6A01E9E7" w14:textId="04BAD9AD" w:rsidR="006D7F27" w:rsidRPr="0014096F" w:rsidRDefault="006D7F27" w:rsidP="00A53217">
            <w:pPr>
              <w:spacing w:after="0" w:line="240" w:lineRule="auto"/>
              <w:rPr>
                <w:rFonts w:ascii="Times New Roman" w:eastAsia="Times New Roman" w:hAnsi="Times New Roman" w:cs="Times New Roman"/>
                <w:color w:val="000000" w:themeColor="text1"/>
                <w:lang w:val="en-GB" w:eastAsia="en-GB"/>
              </w:rPr>
            </w:pPr>
          </w:p>
        </w:tc>
        <w:tc>
          <w:tcPr>
            <w:tcW w:w="857" w:type="pct"/>
            <w:vAlign w:val="center"/>
            <w:hideMark/>
          </w:tcPr>
          <w:p w14:paraId="66772E10" w14:textId="77777777" w:rsidR="006D7F27" w:rsidRPr="0014096F" w:rsidRDefault="006D7F27" w:rsidP="00A53217">
            <w:pPr>
              <w:spacing w:after="0" w:line="240" w:lineRule="auto"/>
              <w:rPr>
                <w:rFonts w:ascii="Times New Roman" w:eastAsia="Times New Roman" w:hAnsi="Times New Roman" w:cs="Times New Roman"/>
                <w:color w:val="000000" w:themeColor="text1"/>
                <w:lang w:val="en-GB" w:eastAsia="en-GB"/>
              </w:rPr>
            </w:pPr>
            <w:proofErr w:type="spellStart"/>
            <w:r w:rsidRPr="0014096F">
              <w:rPr>
                <w:rFonts w:ascii="Times New Roman" w:eastAsia="Times New Roman" w:hAnsi="Times New Roman" w:cs="Times New Roman"/>
                <w:color w:val="000000" w:themeColor="text1"/>
                <w:lang w:val="en-GB" w:eastAsia="en-GB"/>
              </w:rPr>
              <w:t>Qafzeh</w:t>
            </w:r>
            <w:proofErr w:type="spellEnd"/>
            <w:r w:rsidRPr="0014096F">
              <w:rPr>
                <w:rFonts w:ascii="Times New Roman" w:eastAsia="Times New Roman" w:hAnsi="Times New Roman" w:cs="Times New Roman"/>
                <w:color w:val="000000" w:themeColor="text1"/>
                <w:lang w:val="en-GB" w:eastAsia="en-GB"/>
              </w:rPr>
              <w:t xml:space="preserve"> 3</w:t>
            </w:r>
          </w:p>
        </w:tc>
        <w:tc>
          <w:tcPr>
            <w:tcW w:w="1271" w:type="pct"/>
            <w:vAlign w:val="center"/>
            <w:hideMark/>
          </w:tcPr>
          <w:p w14:paraId="052F1247" w14:textId="77777777" w:rsidR="006D7F27" w:rsidRPr="0014096F" w:rsidRDefault="006D7F27" w:rsidP="00A53217">
            <w:pPr>
              <w:spacing w:after="0" w:line="240" w:lineRule="auto"/>
              <w:rPr>
                <w:rFonts w:ascii="Times New Roman" w:eastAsia="Times New Roman" w:hAnsi="Times New Roman" w:cs="Times New Roman"/>
                <w:color w:val="000000" w:themeColor="text1"/>
                <w:lang w:val="en-GB" w:eastAsia="en-GB"/>
              </w:rPr>
            </w:pPr>
            <w:proofErr w:type="spellStart"/>
            <w:r w:rsidRPr="0014096F">
              <w:rPr>
                <w:rFonts w:ascii="Times New Roman" w:eastAsia="Times New Roman" w:hAnsi="Times New Roman" w:cs="Times New Roman"/>
                <w:color w:val="000000" w:themeColor="text1"/>
                <w:lang w:val="en-GB" w:eastAsia="en-GB"/>
              </w:rPr>
              <w:t>Qafzeh</w:t>
            </w:r>
            <w:proofErr w:type="spellEnd"/>
            <w:r w:rsidRPr="0014096F">
              <w:rPr>
                <w:rFonts w:ascii="Times New Roman" w:eastAsia="Times New Roman" w:hAnsi="Times New Roman" w:cs="Times New Roman"/>
                <w:color w:val="000000" w:themeColor="text1"/>
                <w:lang w:val="en-GB" w:eastAsia="en-GB"/>
              </w:rPr>
              <w:t>, Israel</w:t>
            </w:r>
          </w:p>
        </w:tc>
        <w:tc>
          <w:tcPr>
            <w:tcW w:w="640" w:type="pct"/>
            <w:vAlign w:val="center"/>
            <w:hideMark/>
          </w:tcPr>
          <w:p w14:paraId="79DCE7EF" w14:textId="77777777" w:rsidR="006D7F27" w:rsidRPr="0014096F" w:rsidRDefault="006D7F27" w:rsidP="00A53217">
            <w:pPr>
              <w:spacing w:after="0" w:line="240" w:lineRule="auto"/>
              <w:rPr>
                <w:rFonts w:ascii="Times New Roman" w:eastAsia="Times New Roman" w:hAnsi="Times New Roman" w:cs="Times New Roman"/>
                <w:color w:val="000000" w:themeColor="text1"/>
                <w:lang w:val="en-GB" w:eastAsia="en-GB"/>
              </w:rPr>
            </w:pPr>
            <w:r w:rsidRPr="0014096F">
              <w:rPr>
                <w:rFonts w:ascii="Times New Roman" w:eastAsia="Times New Roman" w:hAnsi="Times New Roman" w:cs="Times New Roman"/>
                <w:color w:val="000000" w:themeColor="text1"/>
                <w:lang w:val="en-GB" w:eastAsia="en-GB"/>
              </w:rPr>
              <w:t>90–130 ka</w:t>
            </w:r>
          </w:p>
        </w:tc>
        <w:tc>
          <w:tcPr>
            <w:tcW w:w="1297" w:type="pct"/>
            <w:gridSpan w:val="3"/>
            <w:vAlign w:val="center"/>
            <w:hideMark/>
          </w:tcPr>
          <w:p w14:paraId="6E7758E5" w14:textId="77777777" w:rsidR="00013EE4" w:rsidRPr="0014096F" w:rsidRDefault="006D7F27" w:rsidP="00A53217">
            <w:pPr>
              <w:spacing w:after="0" w:line="240" w:lineRule="auto"/>
              <w:rPr>
                <w:rFonts w:ascii="Times New Roman" w:eastAsia="Times New Roman" w:hAnsi="Times New Roman" w:cs="Times New Roman"/>
                <w:color w:val="000000" w:themeColor="text1"/>
                <w:szCs w:val="20"/>
                <w:lang w:val="en-GB"/>
              </w:rPr>
            </w:pPr>
            <w:proofErr w:type="spellStart"/>
            <w:r w:rsidRPr="0014096F">
              <w:rPr>
                <w:rFonts w:ascii="Times New Roman" w:eastAsia="Times New Roman" w:hAnsi="Times New Roman" w:cs="Times New Roman"/>
                <w:color w:val="000000" w:themeColor="text1"/>
                <w:szCs w:val="20"/>
                <w:lang w:val="en-GB"/>
              </w:rPr>
              <w:t>Boydstrum</w:t>
            </w:r>
            <w:proofErr w:type="spellEnd"/>
            <w:r w:rsidRPr="0014096F">
              <w:rPr>
                <w:rFonts w:ascii="Times New Roman" w:eastAsia="Times New Roman" w:hAnsi="Times New Roman" w:cs="Times New Roman"/>
                <w:color w:val="000000" w:themeColor="text1"/>
                <w:szCs w:val="20"/>
                <w:lang w:val="en-GB"/>
              </w:rPr>
              <w:t xml:space="preserve"> et al.</w:t>
            </w:r>
            <w:r w:rsidRPr="0014096F">
              <w:rPr>
                <w:rFonts w:ascii="Times New Roman" w:eastAsia="Times New Roman" w:hAnsi="Times New Roman" w:cs="Times New Roman"/>
                <w:color w:val="000000" w:themeColor="text1"/>
                <w:szCs w:val="20"/>
                <w:lang w:val="en-GB"/>
              </w:rPr>
              <w:fldChar w:fldCharType="begin"/>
            </w:r>
            <w:r w:rsidR="00B872CA" w:rsidRPr="0014096F">
              <w:rPr>
                <w:rFonts w:ascii="Times New Roman" w:eastAsia="Times New Roman" w:hAnsi="Times New Roman" w:cs="Times New Roman"/>
                <w:color w:val="000000" w:themeColor="text1"/>
                <w:szCs w:val="20"/>
                <w:lang w:val="en-GB"/>
              </w:rPr>
              <w:instrText xml:space="preserve"> ADDIN EN.CITE &lt;EndNote&gt;&lt;Cite&gt;&lt;Author&gt;Boydstun&lt;/Author&gt;&lt;Year&gt;1988&lt;/Year&gt;&lt;RecNum&gt;4556&lt;/RecNum&gt;&lt;DisplayText&gt;&lt;style face="superscript"&gt;23&lt;/style&gt;&lt;/DisplayText&gt;&lt;record&gt;&lt;rec-number&gt;4556&lt;/rec-number&gt;&lt;foreign-keys&gt;&lt;key app="EN" db-id="2raw2tztftdd94evpsa5wvzrp9srt20vzxa0" timestamp="1758612226"&gt;4556&lt;/key&gt;&lt;/foreign-keys&gt;&lt;ref-type name="Journal Article"&gt;17&lt;/ref-type&gt;&lt;contributors&gt;&lt;authors&gt;&lt;author&gt;Boydstun, SB&lt;/author&gt;&lt;author&gt;Trinkaus, E&lt;/author&gt;&lt;author&gt;Vandermeersch, B&lt;/author&gt;&lt;/authors&gt;&lt;/contributors&gt;&lt;titles&gt;&lt;title&gt;Dental caries in the Qafzeh 3 early modern human&lt;/title&gt;&lt;secondary-title&gt;American Journal of Physical Anthropology&lt;/secondary-title&gt;&lt;/titles&gt;&lt;periodical&gt;&lt;full-title&gt;American Journal of physical anthropology&lt;/full-title&gt;&lt;abbr-1&gt;Am J Phys Anthropol&lt;/abbr-1&gt;&lt;abbr-2&gt;Am. J. Phys. Anthropol.&lt;/abbr-2&gt;&lt;/periodical&gt;&lt;pages&gt;188-189&lt;/pages&gt;&lt;volume&gt;75&lt;/volume&gt;&lt;dates&gt;&lt;year&gt;1988&lt;/year&gt;&lt;/dates&gt;&lt;urls&gt;&lt;/urls&gt;&lt;/record&gt;&lt;/Cite&gt;&lt;/EndNote&gt;</w:instrText>
            </w:r>
            <w:r w:rsidRPr="0014096F">
              <w:rPr>
                <w:rFonts w:ascii="Times New Roman" w:eastAsia="Times New Roman" w:hAnsi="Times New Roman" w:cs="Times New Roman"/>
                <w:color w:val="000000" w:themeColor="text1"/>
                <w:szCs w:val="20"/>
                <w:lang w:val="en-GB"/>
              </w:rPr>
              <w:fldChar w:fldCharType="separate"/>
            </w:r>
            <w:r w:rsidR="00B872CA" w:rsidRPr="0014096F">
              <w:rPr>
                <w:rFonts w:ascii="Times New Roman" w:eastAsia="Times New Roman" w:hAnsi="Times New Roman" w:cs="Times New Roman"/>
                <w:noProof/>
                <w:color w:val="000000" w:themeColor="text1"/>
                <w:szCs w:val="20"/>
                <w:vertAlign w:val="superscript"/>
                <w:lang w:val="en-GB"/>
              </w:rPr>
              <w:t>23</w:t>
            </w:r>
            <w:r w:rsidRPr="0014096F">
              <w:rPr>
                <w:rFonts w:ascii="Times New Roman" w:eastAsia="Times New Roman" w:hAnsi="Times New Roman" w:cs="Times New Roman"/>
                <w:color w:val="000000" w:themeColor="text1"/>
                <w:szCs w:val="20"/>
                <w:lang w:val="en-GB"/>
              </w:rPr>
              <w:fldChar w:fldCharType="end"/>
            </w:r>
            <w:r w:rsidRPr="0014096F">
              <w:rPr>
                <w:rFonts w:ascii="Times New Roman" w:eastAsia="Times New Roman" w:hAnsi="Times New Roman" w:cs="Times New Roman"/>
                <w:color w:val="000000" w:themeColor="text1"/>
                <w:szCs w:val="20"/>
                <w:lang w:val="en-GB"/>
              </w:rPr>
              <w:t xml:space="preserve">; </w:t>
            </w:r>
          </w:p>
          <w:p w14:paraId="58872D64" w14:textId="5AA10630" w:rsidR="006D7F27" w:rsidRPr="0014096F" w:rsidRDefault="006D7F27" w:rsidP="00A53217">
            <w:pPr>
              <w:spacing w:after="0" w:line="240" w:lineRule="auto"/>
              <w:rPr>
                <w:rFonts w:ascii="Times New Roman" w:eastAsia="Times New Roman" w:hAnsi="Times New Roman" w:cs="Times New Roman"/>
                <w:color w:val="000000" w:themeColor="text1"/>
                <w:lang w:val="en-GB" w:eastAsia="en-GB"/>
              </w:rPr>
            </w:pPr>
            <w:proofErr w:type="spellStart"/>
            <w:r w:rsidRPr="0014096F">
              <w:rPr>
                <w:rFonts w:ascii="Times New Roman" w:eastAsia="Times New Roman" w:hAnsi="Times New Roman" w:cs="Times New Roman"/>
                <w:color w:val="000000" w:themeColor="text1"/>
                <w:szCs w:val="20"/>
                <w:lang w:val="en-GB"/>
              </w:rPr>
              <w:t>Trinkaus</w:t>
            </w:r>
            <w:proofErr w:type="spellEnd"/>
            <w:r w:rsidRPr="0014096F">
              <w:rPr>
                <w:rFonts w:ascii="Times New Roman" w:eastAsia="Times New Roman" w:hAnsi="Times New Roman" w:cs="Times New Roman"/>
                <w:color w:val="000000" w:themeColor="text1"/>
                <w:szCs w:val="20"/>
                <w:lang w:val="en-GB"/>
              </w:rPr>
              <w:t xml:space="preserve"> and Pinilla</w:t>
            </w:r>
            <w:r w:rsidRPr="0014096F">
              <w:rPr>
                <w:rFonts w:ascii="Times New Roman" w:eastAsia="Times New Roman" w:hAnsi="Times New Roman" w:cs="Times New Roman"/>
                <w:color w:val="000000" w:themeColor="text1"/>
                <w:szCs w:val="20"/>
                <w:lang w:val="en-GB"/>
              </w:rPr>
              <w:fldChar w:fldCharType="begin"/>
            </w:r>
            <w:r w:rsidR="00B872CA" w:rsidRPr="0014096F">
              <w:rPr>
                <w:rFonts w:ascii="Times New Roman" w:eastAsia="Times New Roman" w:hAnsi="Times New Roman" w:cs="Times New Roman"/>
                <w:color w:val="000000" w:themeColor="text1"/>
                <w:szCs w:val="20"/>
                <w:lang w:val="en-GB"/>
              </w:rPr>
              <w:instrText xml:space="preserve"> ADDIN EN.CITE &lt;EndNote&gt;&lt;Cite&gt;&lt;Author&gt;Trinkaus&lt;/Author&gt;&lt;Year&gt;2009&lt;/Year&gt;&lt;RecNum&gt;4576&lt;/RecNum&gt;&lt;DisplayText&gt;&lt;style face="superscript"&gt;24&lt;/style&gt;&lt;/DisplayText&gt;&lt;record&gt;&lt;rec-number&gt;4576&lt;/rec-number&gt;&lt;foreign-keys&gt;&lt;key app="EN" db-id="2raw2tztftdd94evpsa5wvzrp9srt20vzxa0" timestamp="1758616088"&gt;4576&lt;/key&gt;&lt;/foreign-keys&gt;&lt;ref-type name="Journal Article"&gt;17&lt;/ref-type&gt;&lt;contributors&gt;&lt;authors&gt;&lt;author&gt;Trinkaus, Erik&lt;/author&gt;&lt;author&gt;Pinilla, Beatriz&lt;/author&gt;&lt;/authors&gt;&lt;/contributors&gt;&lt;titles&gt;&lt;title&gt;Dental caries in the Qafzeh 3 Middle Paleolithic modern human&lt;/title&gt;&lt;secondary-title&gt;Paléorient&lt;/secondary-title&gt;&lt;/titles&gt;&lt;periodical&gt;&lt;full-title&gt;Paleorient&lt;/full-title&gt;&lt;/periodical&gt;&lt;pages&gt;69-76&lt;/pages&gt;&lt;dates&gt;&lt;year&gt;2009&lt;/year&gt;&lt;/dates&gt;&lt;isbn&gt;0153-9345&lt;/isbn&gt;&lt;urls&gt;&lt;/urls&gt;&lt;/record&gt;&lt;/Cite&gt;&lt;/EndNote&gt;</w:instrText>
            </w:r>
            <w:r w:rsidRPr="0014096F">
              <w:rPr>
                <w:rFonts w:ascii="Times New Roman" w:eastAsia="Times New Roman" w:hAnsi="Times New Roman" w:cs="Times New Roman"/>
                <w:color w:val="000000" w:themeColor="text1"/>
                <w:szCs w:val="20"/>
                <w:lang w:val="en-GB"/>
              </w:rPr>
              <w:fldChar w:fldCharType="separate"/>
            </w:r>
            <w:r w:rsidR="00B872CA" w:rsidRPr="0014096F">
              <w:rPr>
                <w:rFonts w:ascii="Times New Roman" w:eastAsia="Times New Roman" w:hAnsi="Times New Roman" w:cs="Times New Roman"/>
                <w:noProof/>
                <w:color w:val="000000" w:themeColor="text1"/>
                <w:szCs w:val="20"/>
                <w:vertAlign w:val="superscript"/>
                <w:lang w:val="en-GB"/>
              </w:rPr>
              <w:t>24</w:t>
            </w:r>
            <w:r w:rsidRPr="0014096F">
              <w:rPr>
                <w:rFonts w:ascii="Times New Roman" w:eastAsia="Times New Roman" w:hAnsi="Times New Roman" w:cs="Times New Roman"/>
                <w:color w:val="000000" w:themeColor="text1"/>
                <w:szCs w:val="20"/>
                <w:lang w:val="en-GB"/>
              </w:rPr>
              <w:fldChar w:fldCharType="end"/>
            </w:r>
          </w:p>
        </w:tc>
      </w:tr>
      <w:tr w:rsidR="0014096F" w:rsidRPr="0014096F" w14:paraId="15EA0E9B" w14:textId="77777777" w:rsidTr="006D7F27">
        <w:tblPrEx>
          <w:tblCellSpacing w:w="15" w:type="dxa"/>
          <w:tblCellMar>
            <w:top w:w="15" w:type="dxa"/>
            <w:left w:w="15" w:type="dxa"/>
            <w:bottom w:w="15" w:type="dxa"/>
            <w:right w:w="15" w:type="dxa"/>
          </w:tblCellMar>
        </w:tblPrEx>
        <w:trPr>
          <w:tblCellSpacing w:w="15" w:type="dxa"/>
        </w:trPr>
        <w:tc>
          <w:tcPr>
            <w:tcW w:w="936" w:type="pct"/>
            <w:vMerge/>
            <w:vAlign w:val="center"/>
          </w:tcPr>
          <w:p w14:paraId="7B9C44C2" w14:textId="0F3D7D45" w:rsidR="006D7F27" w:rsidRPr="0014096F" w:rsidRDefault="006D7F27" w:rsidP="00A53217">
            <w:pPr>
              <w:spacing w:after="0" w:line="240" w:lineRule="auto"/>
              <w:rPr>
                <w:rFonts w:ascii="Times New Roman" w:eastAsia="Times New Roman" w:hAnsi="Times New Roman" w:cs="Times New Roman"/>
                <w:color w:val="000000" w:themeColor="text1"/>
                <w:lang w:val="en-GB" w:eastAsia="en-GB"/>
              </w:rPr>
            </w:pPr>
          </w:p>
        </w:tc>
        <w:tc>
          <w:tcPr>
            <w:tcW w:w="857" w:type="pct"/>
            <w:vAlign w:val="center"/>
            <w:hideMark/>
          </w:tcPr>
          <w:p w14:paraId="3506C0C3" w14:textId="77777777" w:rsidR="006D7F27" w:rsidRPr="0014096F" w:rsidRDefault="006D7F27" w:rsidP="00A53217">
            <w:pPr>
              <w:spacing w:after="0" w:line="240" w:lineRule="auto"/>
              <w:rPr>
                <w:rFonts w:ascii="Times New Roman" w:eastAsia="Times New Roman" w:hAnsi="Times New Roman" w:cs="Times New Roman"/>
                <w:color w:val="000000" w:themeColor="text1"/>
                <w:lang w:val="en-GB" w:eastAsia="en-GB"/>
              </w:rPr>
            </w:pPr>
            <w:proofErr w:type="spellStart"/>
            <w:r w:rsidRPr="0014096F">
              <w:rPr>
                <w:rFonts w:ascii="Times New Roman" w:eastAsia="Times New Roman" w:hAnsi="Times New Roman" w:cs="Times New Roman"/>
                <w:color w:val="000000" w:themeColor="text1"/>
                <w:lang w:val="en-GB" w:eastAsia="en-GB"/>
              </w:rPr>
              <w:t>Qafzeh</w:t>
            </w:r>
            <w:proofErr w:type="spellEnd"/>
            <w:r w:rsidRPr="0014096F">
              <w:rPr>
                <w:rFonts w:ascii="Times New Roman" w:eastAsia="Times New Roman" w:hAnsi="Times New Roman" w:cs="Times New Roman"/>
                <w:color w:val="000000" w:themeColor="text1"/>
                <w:lang w:val="en-GB" w:eastAsia="en-GB"/>
              </w:rPr>
              <w:t xml:space="preserve"> 4</w:t>
            </w:r>
          </w:p>
        </w:tc>
        <w:tc>
          <w:tcPr>
            <w:tcW w:w="1271" w:type="pct"/>
            <w:vAlign w:val="center"/>
            <w:hideMark/>
          </w:tcPr>
          <w:p w14:paraId="5F1DBD19" w14:textId="77777777" w:rsidR="006D7F27" w:rsidRPr="0014096F" w:rsidRDefault="006D7F27" w:rsidP="00A53217">
            <w:pPr>
              <w:spacing w:after="0" w:line="240" w:lineRule="auto"/>
              <w:rPr>
                <w:rFonts w:ascii="Times New Roman" w:eastAsia="Times New Roman" w:hAnsi="Times New Roman" w:cs="Times New Roman"/>
                <w:color w:val="000000" w:themeColor="text1"/>
                <w:lang w:val="en-GB" w:eastAsia="en-GB"/>
              </w:rPr>
            </w:pPr>
            <w:proofErr w:type="spellStart"/>
            <w:r w:rsidRPr="0014096F">
              <w:rPr>
                <w:rFonts w:ascii="Times New Roman" w:eastAsia="Times New Roman" w:hAnsi="Times New Roman" w:cs="Times New Roman"/>
                <w:color w:val="000000" w:themeColor="text1"/>
                <w:lang w:val="en-GB" w:eastAsia="en-GB"/>
              </w:rPr>
              <w:t>Qafzeh</w:t>
            </w:r>
            <w:proofErr w:type="spellEnd"/>
            <w:r w:rsidRPr="0014096F">
              <w:rPr>
                <w:rFonts w:ascii="Times New Roman" w:eastAsia="Times New Roman" w:hAnsi="Times New Roman" w:cs="Times New Roman"/>
                <w:color w:val="000000" w:themeColor="text1"/>
                <w:lang w:val="en-GB" w:eastAsia="en-GB"/>
              </w:rPr>
              <w:t>, Israel</w:t>
            </w:r>
          </w:p>
        </w:tc>
        <w:tc>
          <w:tcPr>
            <w:tcW w:w="640" w:type="pct"/>
            <w:vAlign w:val="center"/>
            <w:hideMark/>
          </w:tcPr>
          <w:p w14:paraId="12EC5422" w14:textId="77777777" w:rsidR="006D7F27" w:rsidRPr="0014096F" w:rsidRDefault="006D7F27" w:rsidP="00A53217">
            <w:pPr>
              <w:spacing w:after="0" w:line="240" w:lineRule="auto"/>
              <w:rPr>
                <w:rFonts w:ascii="Times New Roman" w:eastAsia="Times New Roman" w:hAnsi="Times New Roman" w:cs="Times New Roman"/>
                <w:color w:val="000000" w:themeColor="text1"/>
                <w:lang w:val="en-GB" w:eastAsia="en-GB"/>
              </w:rPr>
            </w:pPr>
            <w:r w:rsidRPr="0014096F">
              <w:rPr>
                <w:rFonts w:ascii="Times New Roman" w:eastAsia="Times New Roman" w:hAnsi="Times New Roman" w:cs="Times New Roman"/>
                <w:color w:val="000000" w:themeColor="text1"/>
                <w:lang w:val="en-GB" w:eastAsia="en-GB"/>
              </w:rPr>
              <w:t>90–100 ka</w:t>
            </w:r>
          </w:p>
        </w:tc>
        <w:tc>
          <w:tcPr>
            <w:tcW w:w="1297" w:type="pct"/>
            <w:gridSpan w:val="3"/>
            <w:vAlign w:val="center"/>
            <w:hideMark/>
          </w:tcPr>
          <w:p w14:paraId="0F644CFC" w14:textId="7A0E68C1" w:rsidR="006D7F27" w:rsidRPr="0014096F" w:rsidRDefault="006D7F27" w:rsidP="00A53217">
            <w:pPr>
              <w:spacing w:after="0" w:line="240" w:lineRule="auto"/>
              <w:rPr>
                <w:rFonts w:ascii="Times New Roman" w:eastAsia="Times New Roman" w:hAnsi="Times New Roman" w:cs="Times New Roman"/>
                <w:color w:val="000000" w:themeColor="text1"/>
                <w:lang w:val="en-GB" w:eastAsia="en-GB"/>
              </w:rPr>
            </w:pPr>
            <w:r w:rsidRPr="0014096F">
              <w:rPr>
                <w:rFonts w:ascii="Times New Roman" w:eastAsia="Times New Roman" w:hAnsi="Times New Roman" w:cs="Times New Roman"/>
                <w:color w:val="000000" w:themeColor="text1"/>
                <w:lang w:val="en-GB" w:eastAsia="en-GB"/>
              </w:rPr>
              <w:t>Lacy</w:t>
            </w:r>
            <w:r w:rsidR="00E27DE2" w:rsidRPr="0014096F">
              <w:rPr>
                <w:rFonts w:ascii="Times New Roman" w:eastAsia="Times New Roman" w:hAnsi="Times New Roman" w:cs="Times New Roman"/>
                <w:color w:val="000000" w:themeColor="text1"/>
                <w:lang w:val="en-GB" w:eastAsia="en-GB"/>
              </w:rPr>
              <w:fldChar w:fldCharType="begin"/>
            </w:r>
            <w:r w:rsidR="00B872CA" w:rsidRPr="0014096F">
              <w:rPr>
                <w:rFonts w:ascii="Times New Roman" w:eastAsia="Times New Roman" w:hAnsi="Times New Roman" w:cs="Times New Roman"/>
                <w:color w:val="000000" w:themeColor="text1"/>
                <w:lang w:val="en-GB" w:eastAsia="en-GB"/>
              </w:rPr>
              <w:instrText xml:space="preserve"> ADDIN EN.CITE &lt;EndNote&gt;&lt;Cite&gt;&lt;Author&gt;Lacy&lt;/Author&gt;&lt;Year&gt;2014&lt;/Year&gt;&lt;RecNum&gt;4648&lt;/RecNum&gt;&lt;DisplayText&gt;&lt;style face="superscript"&gt;19&lt;/style&gt;&lt;/DisplayText&gt;&lt;record&gt;&lt;rec-number&gt;4648&lt;/rec-number&gt;&lt;foreign-keys&gt;&lt;key app="EN" db-id="2raw2tztftdd94evpsa5wvzrp9srt20vzxa0" timestamp="1779188415"&gt;4648&lt;/key&gt;&lt;/foreign-keys&gt;&lt;ref-type name="Thesis"&gt;32&lt;/ref-type&gt;&lt;contributors&gt;&lt;authors&gt;&lt;author&gt;Lacy, Sarah Ashlyn&lt;/author&gt;&lt;/authors&gt;&lt;tertiary-authors&gt;&lt;author&gt;Erik Trinkaus&lt;/author&gt;&lt;/tertiary-authors&gt;&lt;/contributors&gt;&lt;titles&gt;&lt;title&gt;Oral health and its implications in Late Pleistocene Western Eurasian humans&lt;/title&gt;&lt;secondary-title&gt;All Theses and Dissertations (ETDs).&lt;/secondary-title&gt;&lt;/titles&gt;&lt;volume&gt;Dissertation&lt;/volume&gt;&lt;dates&gt;&lt;year&gt;2014&lt;/year&gt;&lt;/dates&gt;&lt;urls&gt;&lt;/urls&gt;&lt;electronic-resource-num&gt;https://openscholarship.wustl.edu/etd/1245&lt;/electronic-resource-num&gt;&lt;/record&gt;&lt;/Cite&gt;&lt;/EndNote&gt;</w:instrText>
            </w:r>
            <w:r w:rsidR="00E27DE2" w:rsidRPr="0014096F">
              <w:rPr>
                <w:rFonts w:ascii="Times New Roman" w:eastAsia="Times New Roman" w:hAnsi="Times New Roman" w:cs="Times New Roman"/>
                <w:color w:val="000000" w:themeColor="text1"/>
                <w:lang w:val="en-GB" w:eastAsia="en-GB"/>
              </w:rPr>
              <w:fldChar w:fldCharType="separate"/>
            </w:r>
            <w:r w:rsidR="00B872CA" w:rsidRPr="0014096F">
              <w:rPr>
                <w:rFonts w:ascii="Times New Roman" w:eastAsia="Times New Roman" w:hAnsi="Times New Roman" w:cs="Times New Roman"/>
                <w:noProof/>
                <w:color w:val="000000" w:themeColor="text1"/>
                <w:vertAlign w:val="superscript"/>
                <w:lang w:val="en-GB" w:eastAsia="en-GB"/>
              </w:rPr>
              <w:t>19</w:t>
            </w:r>
            <w:r w:rsidR="00E27DE2" w:rsidRPr="0014096F">
              <w:rPr>
                <w:rFonts w:ascii="Times New Roman" w:eastAsia="Times New Roman" w:hAnsi="Times New Roman" w:cs="Times New Roman"/>
                <w:color w:val="000000" w:themeColor="text1"/>
                <w:lang w:val="en-GB" w:eastAsia="en-GB"/>
              </w:rPr>
              <w:fldChar w:fldCharType="end"/>
            </w:r>
          </w:p>
        </w:tc>
      </w:tr>
      <w:tr w:rsidR="0014096F" w:rsidRPr="0014096F" w14:paraId="4B797AB8" w14:textId="77777777" w:rsidTr="006D7F27">
        <w:tblPrEx>
          <w:tblCellSpacing w:w="15" w:type="dxa"/>
          <w:tblCellMar>
            <w:top w:w="15" w:type="dxa"/>
            <w:left w:w="15" w:type="dxa"/>
            <w:bottom w:w="15" w:type="dxa"/>
            <w:right w:w="15" w:type="dxa"/>
          </w:tblCellMar>
        </w:tblPrEx>
        <w:trPr>
          <w:tblCellSpacing w:w="15" w:type="dxa"/>
        </w:trPr>
        <w:tc>
          <w:tcPr>
            <w:tcW w:w="936" w:type="pct"/>
            <w:vMerge/>
            <w:vAlign w:val="center"/>
          </w:tcPr>
          <w:p w14:paraId="4F3F067B" w14:textId="44FB751E" w:rsidR="006D7F27" w:rsidRPr="0014096F" w:rsidRDefault="006D7F27" w:rsidP="00A53217">
            <w:pPr>
              <w:spacing w:after="0" w:line="240" w:lineRule="auto"/>
              <w:rPr>
                <w:rFonts w:ascii="Times New Roman" w:eastAsia="Times New Roman" w:hAnsi="Times New Roman" w:cs="Times New Roman"/>
                <w:color w:val="000000" w:themeColor="text1"/>
                <w:lang w:val="en-GB" w:eastAsia="en-GB"/>
              </w:rPr>
            </w:pPr>
          </w:p>
        </w:tc>
        <w:tc>
          <w:tcPr>
            <w:tcW w:w="857" w:type="pct"/>
            <w:vAlign w:val="center"/>
            <w:hideMark/>
          </w:tcPr>
          <w:p w14:paraId="3FE88309" w14:textId="77777777" w:rsidR="006D7F27" w:rsidRPr="0014096F" w:rsidRDefault="006D7F27" w:rsidP="00A53217">
            <w:pPr>
              <w:spacing w:after="0" w:line="240" w:lineRule="auto"/>
              <w:rPr>
                <w:rFonts w:ascii="Times New Roman" w:eastAsia="Times New Roman" w:hAnsi="Times New Roman" w:cs="Times New Roman"/>
                <w:color w:val="000000" w:themeColor="text1"/>
                <w:lang w:val="en-GB" w:eastAsia="en-GB"/>
              </w:rPr>
            </w:pPr>
            <w:proofErr w:type="spellStart"/>
            <w:r w:rsidRPr="0014096F">
              <w:rPr>
                <w:rFonts w:ascii="Times New Roman" w:eastAsia="Times New Roman" w:hAnsi="Times New Roman" w:cs="Times New Roman"/>
                <w:color w:val="000000" w:themeColor="text1"/>
                <w:lang w:val="en-GB" w:eastAsia="en-GB"/>
              </w:rPr>
              <w:t>Qafzeh</w:t>
            </w:r>
            <w:proofErr w:type="spellEnd"/>
            <w:r w:rsidRPr="0014096F">
              <w:rPr>
                <w:rFonts w:ascii="Times New Roman" w:eastAsia="Times New Roman" w:hAnsi="Times New Roman" w:cs="Times New Roman"/>
                <w:color w:val="000000" w:themeColor="text1"/>
                <w:lang w:val="en-GB" w:eastAsia="en-GB"/>
              </w:rPr>
              <w:t xml:space="preserve"> 6</w:t>
            </w:r>
          </w:p>
        </w:tc>
        <w:tc>
          <w:tcPr>
            <w:tcW w:w="1271" w:type="pct"/>
            <w:vAlign w:val="center"/>
            <w:hideMark/>
          </w:tcPr>
          <w:p w14:paraId="55F7CEC1" w14:textId="77777777" w:rsidR="006D7F27" w:rsidRPr="0014096F" w:rsidRDefault="006D7F27" w:rsidP="00A53217">
            <w:pPr>
              <w:spacing w:after="0" w:line="240" w:lineRule="auto"/>
              <w:rPr>
                <w:rFonts w:ascii="Times New Roman" w:eastAsia="Times New Roman" w:hAnsi="Times New Roman" w:cs="Times New Roman"/>
                <w:color w:val="000000" w:themeColor="text1"/>
                <w:lang w:val="en-GB" w:eastAsia="en-GB"/>
              </w:rPr>
            </w:pPr>
            <w:proofErr w:type="spellStart"/>
            <w:r w:rsidRPr="0014096F">
              <w:rPr>
                <w:rFonts w:ascii="Times New Roman" w:eastAsia="Times New Roman" w:hAnsi="Times New Roman" w:cs="Times New Roman"/>
                <w:color w:val="000000" w:themeColor="text1"/>
                <w:lang w:val="en-GB" w:eastAsia="en-GB"/>
              </w:rPr>
              <w:t>Qafzeh</w:t>
            </w:r>
            <w:proofErr w:type="spellEnd"/>
            <w:r w:rsidRPr="0014096F">
              <w:rPr>
                <w:rFonts w:ascii="Times New Roman" w:eastAsia="Times New Roman" w:hAnsi="Times New Roman" w:cs="Times New Roman"/>
                <w:color w:val="000000" w:themeColor="text1"/>
                <w:lang w:val="en-GB" w:eastAsia="en-GB"/>
              </w:rPr>
              <w:t>, Israel</w:t>
            </w:r>
          </w:p>
        </w:tc>
        <w:tc>
          <w:tcPr>
            <w:tcW w:w="640" w:type="pct"/>
            <w:vAlign w:val="center"/>
            <w:hideMark/>
          </w:tcPr>
          <w:p w14:paraId="1EC39DD4" w14:textId="77777777" w:rsidR="006D7F27" w:rsidRPr="0014096F" w:rsidRDefault="006D7F27" w:rsidP="00A53217">
            <w:pPr>
              <w:spacing w:after="0" w:line="240" w:lineRule="auto"/>
              <w:rPr>
                <w:rFonts w:ascii="Times New Roman" w:eastAsia="Times New Roman" w:hAnsi="Times New Roman" w:cs="Times New Roman"/>
                <w:color w:val="000000" w:themeColor="text1"/>
                <w:lang w:val="en-GB" w:eastAsia="en-GB"/>
              </w:rPr>
            </w:pPr>
            <w:r w:rsidRPr="0014096F">
              <w:rPr>
                <w:rFonts w:ascii="Times New Roman" w:eastAsia="Times New Roman" w:hAnsi="Times New Roman" w:cs="Times New Roman"/>
                <w:color w:val="000000" w:themeColor="text1"/>
                <w:lang w:val="en-GB" w:eastAsia="en-GB"/>
              </w:rPr>
              <w:t>90–100 ka</w:t>
            </w:r>
          </w:p>
        </w:tc>
        <w:tc>
          <w:tcPr>
            <w:tcW w:w="1297" w:type="pct"/>
            <w:gridSpan w:val="3"/>
            <w:vAlign w:val="center"/>
            <w:hideMark/>
          </w:tcPr>
          <w:p w14:paraId="518A8E14" w14:textId="66745161" w:rsidR="006D7F27" w:rsidRPr="0014096F" w:rsidRDefault="006D7F27" w:rsidP="00A53217">
            <w:pPr>
              <w:spacing w:after="0" w:line="240" w:lineRule="auto"/>
              <w:rPr>
                <w:rFonts w:ascii="Times New Roman" w:eastAsia="Times New Roman" w:hAnsi="Times New Roman" w:cs="Times New Roman"/>
                <w:color w:val="000000" w:themeColor="text1"/>
                <w:lang w:val="en-GB" w:eastAsia="en-GB"/>
              </w:rPr>
            </w:pPr>
            <w:r w:rsidRPr="0014096F">
              <w:rPr>
                <w:rFonts w:ascii="Times New Roman" w:eastAsia="Times New Roman" w:hAnsi="Times New Roman" w:cs="Times New Roman"/>
                <w:color w:val="000000" w:themeColor="text1"/>
                <w:lang w:val="en-GB" w:eastAsia="en-GB"/>
              </w:rPr>
              <w:t>Tillier</w:t>
            </w:r>
            <w:r w:rsidR="00B872CA" w:rsidRPr="0014096F">
              <w:rPr>
                <w:rFonts w:ascii="Times New Roman" w:eastAsia="Times New Roman" w:hAnsi="Times New Roman" w:cs="Times New Roman"/>
                <w:color w:val="000000" w:themeColor="text1"/>
                <w:lang w:val="en-GB" w:eastAsia="en-GB"/>
              </w:rPr>
              <w:fldChar w:fldCharType="begin"/>
            </w:r>
            <w:r w:rsidR="00B872CA" w:rsidRPr="0014096F">
              <w:rPr>
                <w:rFonts w:ascii="Times New Roman" w:eastAsia="Times New Roman" w:hAnsi="Times New Roman" w:cs="Times New Roman"/>
                <w:color w:val="000000" w:themeColor="text1"/>
                <w:lang w:val="en-GB" w:eastAsia="en-GB"/>
              </w:rPr>
              <w:instrText xml:space="preserve"> ADDIN EN.CITE &lt;EndNote&gt;&lt;Cite&gt;&lt;Author&gt;Tillier&lt;/Author&gt;&lt;Year&gt;2014&lt;/Year&gt;&lt;RecNum&gt;4584&lt;/RecNum&gt;&lt;DisplayText&gt;&lt;style face="superscript"&gt;25&lt;/style&gt;&lt;/DisplayText&gt;&lt;record&gt;&lt;rec-number&gt;4584&lt;/rec-number&gt;&lt;foreign-keys&gt;&lt;key app="EN" db-id="2raw2tztftdd94evpsa5wvzrp9srt20vzxa0" timestamp="1758621364"&gt;4584&lt;/key&gt;&lt;/foreign-keys&gt;&lt;ref-type name="Journal Article"&gt;17&lt;/ref-type&gt;&lt;contributors&gt;&lt;authors&gt;&lt;author&gt;Tillier, Anne-Marie&lt;/author&gt;&lt;/authors&gt;&lt;/contributors&gt;&lt;titles&gt;&lt;title&gt;New middle palaeolithic hominin dental remains from Qafzeh, Israel&lt;/title&gt;&lt;secondary-title&gt;Paléorient&lt;/secondary-title&gt;&lt;/titles&gt;&lt;periodical&gt;&lt;full-title&gt;Paleorient&lt;/full-title&gt;&lt;/periodical&gt;&lt;pages&gt;13-24&lt;/pages&gt;&lt;dates&gt;&lt;year&gt;2014&lt;/year&gt;&lt;/dates&gt;&lt;isbn&gt;0153-9345&lt;/isbn&gt;&lt;urls&gt;&lt;/urls&gt;&lt;/record&gt;&lt;/Cite&gt;&lt;/EndNote&gt;</w:instrText>
            </w:r>
            <w:r w:rsidR="00B872CA" w:rsidRPr="0014096F">
              <w:rPr>
                <w:rFonts w:ascii="Times New Roman" w:eastAsia="Times New Roman" w:hAnsi="Times New Roman" w:cs="Times New Roman"/>
                <w:color w:val="000000" w:themeColor="text1"/>
                <w:lang w:val="en-GB" w:eastAsia="en-GB"/>
              </w:rPr>
              <w:fldChar w:fldCharType="separate"/>
            </w:r>
            <w:r w:rsidR="00B872CA" w:rsidRPr="0014096F">
              <w:rPr>
                <w:rFonts w:ascii="Times New Roman" w:eastAsia="Times New Roman" w:hAnsi="Times New Roman" w:cs="Times New Roman"/>
                <w:noProof/>
                <w:color w:val="000000" w:themeColor="text1"/>
                <w:vertAlign w:val="superscript"/>
                <w:lang w:val="en-GB" w:eastAsia="en-GB"/>
              </w:rPr>
              <w:t>25</w:t>
            </w:r>
            <w:r w:rsidR="00B872CA" w:rsidRPr="0014096F">
              <w:rPr>
                <w:rFonts w:ascii="Times New Roman" w:eastAsia="Times New Roman" w:hAnsi="Times New Roman" w:cs="Times New Roman"/>
                <w:color w:val="000000" w:themeColor="text1"/>
                <w:lang w:val="en-GB" w:eastAsia="en-GB"/>
              </w:rPr>
              <w:fldChar w:fldCharType="end"/>
            </w:r>
          </w:p>
        </w:tc>
      </w:tr>
      <w:tr w:rsidR="0014096F" w:rsidRPr="0014096F" w14:paraId="65D293B6" w14:textId="77777777" w:rsidTr="006D7F27">
        <w:tblPrEx>
          <w:tblCellSpacing w:w="15" w:type="dxa"/>
          <w:tblCellMar>
            <w:top w:w="15" w:type="dxa"/>
            <w:left w:w="15" w:type="dxa"/>
            <w:bottom w:w="15" w:type="dxa"/>
            <w:right w:w="15" w:type="dxa"/>
          </w:tblCellMar>
        </w:tblPrEx>
        <w:trPr>
          <w:tblCellSpacing w:w="15" w:type="dxa"/>
        </w:trPr>
        <w:tc>
          <w:tcPr>
            <w:tcW w:w="936" w:type="pct"/>
            <w:vMerge/>
            <w:vAlign w:val="center"/>
          </w:tcPr>
          <w:p w14:paraId="0E65BC70" w14:textId="1B0B93B8" w:rsidR="006D7F27" w:rsidRPr="0014096F" w:rsidRDefault="006D7F27" w:rsidP="00A53217">
            <w:pPr>
              <w:spacing w:after="0" w:line="240" w:lineRule="auto"/>
              <w:rPr>
                <w:rFonts w:ascii="Times New Roman" w:eastAsia="Times New Roman" w:hAnsi="Times New Roman" w:cs="Times New Roman"/>
                <w:color w:val="000000" w:themeColor="text1"/>
                <w:lang w:val="en-GB" w:eastAsia="en-GB"/>
              </w:rPr>
            </w:pPr>
          </w:p>
        </w:tc>
        <w:tc>
          <w:tcPr>
            <w:tcW w:w="857" w:type="pct"/>
            <w:vAlign w:val="center"/>
            <w:hideMark/>
          </w:tcPr>
          <w:p w14:paraId="6FFAD520" w14:textId="77777777" w:rsidR="006D7F27" w:rsidRPr="0014096F" w:rsidRDefault="006D7F27" w:rsidP="00A53217">
            <w:pPr>
              <w:spacing w:after="0" w:line="240" w:lineRule="auto"/>
              <w:rPr>
                <w:rFonts w:ascii="Times New Roman" w:eastAsia="Times New Roman" w:hAnsi="Times New Roman" w:cs="Times New Roman"/>
                <w:color w:val="000000" w:themeColor="text1"/>
                <w:lang w:val="en-GB" w:eastAsia="en-GB"/>
              </w:rPr>
            </w:pPr>
            <w:proofErr w:type="spellStart"/>
            <w:r w:rsidRPr="0014096F">
              <w:rPr>
                <w:rFonts w:ascii="Times New Roman" w:eastAsia="Times New Roman" w:hAnsi="Times New Roman" w:cs="Times New Roman"/>
                <w:color w:val="000000" w:themeColor="text1"/>
                <w:lang w:val="en-GB" w:eastAsia="en-GB"/>
              </w:rPr>
              <w:t>Qafzeh</w:t>
            </w:r>
            <w:proofErr w:type="spellEnd"/>
            <w:r w:rsidRPr="0014096F">
              <w:rPr>
                <w:rFonts w:ascii="Times New Roman" w:eastAsia="Times New Roman" w:hAnsi="Times New Roman" w:cs="Times New Roman"/>
                <w:color w:val="000000" w:themeColor="text1"/>
                <w:lang w:val="en-GB" w:eastAsia="en-GB"/>
              </w:rPr>
              <w:t xml:space="preserve"> 7</w:t>
            </w:r>
          </w:p>
        </w:tc>
        <w:tc>
          <w:tcPr>
            <w:tcW w:w="1271" w:type="pct"/>
            <w:vAlign w:val="center"/>
            <w:hideMark/>
          </w:tcPr>
          <w:p w14:paraId="04CF0E8F" w14:textId="77777777" w:rsidR="006D7F27" w:rsidRPr="0014096F" w:rsidRDefault="006D7F27" w:rsidP="00A53217">
            <w:pPr>
              <w:spacing w:after="0" w:line="240" w:lineRule="auto"/>
              <w:rPr>
                <w:rFonts w:ascii="Times New Roman" w:eastAsia="Times New Roman" w:hAnsi="Times New Roman" w:cs="Times New Roman"/>
                <w:color w:val="000000" w:themeColor="text1"/>
                <w:lang w:val="en-GB" w:eastAsia="en-GB"/>
              </w:rPr>
            </w:pPr>
            <w:proofErr w:type="spellStart"/>
            <w:r w:rsidRPr="0014096F">
              <w:rPr>
                <w:rFonts w:ascii="Times New Roman" w:eastAsia="Times New Roman" w:hAnsi="Times New Roman" w:cs="Times New Roman"/>
                <w:color w:val="000000" w:themeColor="text1"/>
                <w:lang w:val="en-GB" w:eastAsia="en-GB"/>
              </w:rPr>
              <w:t>Qafzeh</w:t>
            </w:r>
            <w:proofErr w:type="spellEnd"/>
            <w:r w:rsidRPr="0014096F">
              <w:rPr>
                <w:rFonts w:ascii="Times New Roman" w:eastAsia="Times New Roman" w:hAnsi="Times New Roman" w:cs="Times New Roman"/>
                <w:color w:val="000000" w:themeColor="text1"/>
                <w:lang w:val="en-GB" w:eastAsia="en-GB"/>
              </w:rPr>
              <w:t>, Israel</w:t>
            </w:r>
          </w:p>
        </w:tc>
        <w:tc>
          <w:tcPr>
            <w:tcW w:w="640" w:type="pct"/>
            <w:vAlign w:val="center"/>
            <w:hideMark/>
          </w:tcPr>
          <w:p w14:paraId="166E4703" w14:textId="77777777" w:rsidR="006D7F27" w:rsidRPr="0014096F" w:rsidRDefault="006D7F27" w:rsidP="00A53217">
            <w:pPr>
              <w:spacing w:after="0" w:line="240" w:lineRule="auto"/>
              <w:rPr>
                <w:rFonts w:ascii="Times New Roman" w:eastAsia="Times New Roman" w:hAnsi="Times New Roman" w:cs="Times New Roman"/>
                <w:color w:val="000000" w:themeColor="text1"/>
                <w:lang w:val="en-GB" w:eastAsia="en-GB"/>
              </w:rPr>
            </w:pPr>
            <w:r w:rsidRPr="0014096F">
              <w:rPr>
                <w:rFonts w:ascii="Times New Roman" w:eastAsia="Times New Roman" w:hAnsi="Times New Roman" w:cs="Times New Roman"/>
                <w:color w:val="000000" w:themeColor="text1"/>
                <w:lang w:val="en-GB" w:eastAsia="en-GB"/>
              </w:rPr>
              <w:t>90–100 ka</w:t>
            </w:r>
          </w:p>
        </w:tc>
        <w:tc>
          <w:tcPr>
            <w:tcW w:w="1297" w:type="pct"/>
            <w:gridSpan w:val="3"/>
            <w:vAlign w:val="center"/>
            <w:hideMark/>
          </w:tcPr>
          <w:p w14:paraId="1FA7075F" w14:textId="75EE13DF" w:rsidR="006D7F27" w:rsidRPr="0014096F" w:rsidRDefault="006D7F27" w:rsidP="00A53217">
            <w:pPr>
              <w:spacing w:after="0" w:line="240" w:lineRule="auto"/>
              <w:rPr>
                <w:rFonts w:ascii="Times New Roman" w:eastAsia="Times New Roman" w:hAnsi="Times New Roman" w:cs="Times New Roman"/>
                <w:color w:val="000000" w:themeColor="text1"/>
                <w:lang w:val="en-GB" w:eastAsia="en-GB"/>
              </w:rPr>
            </w:pPr>
            <w:r w:rsidRPr="0014096F">
              <w:rPr>
                <w:rFonts w:ascii="Times New Roman" w:eastAsia="Times New Roman" w:hAnsi="Times New Roman" w:cs="Times New Roman"/>
                <w:color w:val="000000" w:themeColor="text1"/>
                <w:lang w:val="en-GB" w:eastAsia="en-GB"/>
              </w:rPr>
              <w:t>Lacy</w:t>
            </w:r>
            <w:r w:rsidRPr="0014096F">
              <w:rPr>
                <w:rFonts w:ascii="Times New Roman" w:eastAsia="Times New Roman" w:hAnsi="Times New Roman" w:cs="Times New Roman"/>
                <w:color w:val="000000" w:themeColor="text1"/>
                <w:lang w:val="en-GB" w:eastAsia="en-GB"/>
              </w:rPr>
              <w:fldChar w:fldCharType="begin"/>
            </w:r>
            <w:r w:rsidR="00B872CA" w:rsidRPr="0014096F">
              <w:rPr>
                <w:rFonts w:ascii="Times New Roman" w:eastAsia="Times New Roman" w:hAnsi="Times New Roman" w:cs="Times New Roman"/>
                <w:color w:val="000000" w:themeColor="text1"/>
                <w:lang w:val="en-GB" w:eastAsia="en-GB"/>
              </w:rPr>
              <w:instrText xml:space="preserve"> ADDIN EN.CITE &lt;EndNote&gt;&lt;Cite&gt;&lt;Author&gt;Lacy&lt;/Author&gt;&lt;Year&gt;2014&lt;/Year&gt;&lt;RecNum&gt;4648&lt;/RecNum&gt;&lt;DisplayText&gt;&lt;style face="superscript"&gt;19&lt;/style&gt;&lt;/DisplayText&gt;&lt;record&gt;&lt;rec-number&gt;4648&lt;/rec-number&gt;&lt;foreign-keys&gt;&lt;key app="EN" db-id="2raw2tztftdd94evpsa5wvzrp9srt20vzxa0" timestamp="1779188415"&gt;4648&lt;/key&gt;&lt;/foreign-keys&gt;&lt;ref-type name="Thesis"&gt;32&lt;/ref-type&gt;&lt;contributors&gt;&lt;authors&gt;&lt;author&gt;Lacy, Sarah Ashlyn&lt;/author&gt;&lt;/authors&gt;&lt;tertiary-authors&gt;&lt;author&gt;Erik Trinkaus&lt;/author&gt;&lt;/tertiary-authors&gt;&lt;/contributors&gt;&lt;titles&gt;&lt;title&gt;Oral health and its implications in Late Pleistocene Western Eurasian humans&lt;/title&gt;&lt;secondary-title&gt;All Theses and Dissertations (ETDs).&lt;/secondary-title&gt;&lt;/titles&gt;&lt;volume&gt;Dissertation&lt;/volume&gt;&lt;dates&gt;&lt;year&gt;2014&lt;/year&gt;&lt;/dates&gt;&lt;urls&gt;&lt;/urls&gt;&lt;electronic-resource-num&gt;https://openscholarship.wustl.edu/etd/1245&lt;/electronic-resource-num&gt;&lt;/record&gt;&lt;/Cite&gt;&lt;/EndNote&gt;</w:instrText>
            </w:r>
            <w:r w:rsidRPr="0014096F">
              <w:rPr>
                <w:rFonts w:ascii="Times New Roman" w:eastAsia="Times New Roman" w:hAnsi="Times New Roman" w:cs="Times New Roman"/>
                <w:color w:val="000000" w:themeColor="text1"/>
                <w:lang w:val="en-GB" w:eastAsia="en-GB"/>
              </w:rPr>
              <w:fldChar w:fldCharType="separate"/>
            </w:r>
            <w:r w:rsidR="00B872CA" w:rsidRPr="0014096F">
              <w:rPr>
                <w:rFonts w:ascii="Times New Roman" w:eastAsia="Times New Roman" w:hAnsi="Times New Roman" w:cs="Times New Roman"/>
                <w:noProof/>
                <w:color w:val="000000" w:themeColor="text1"/>
                <w:vertAlign w:val="superscript"/>
                <w:lang w:val="en-GB" w:eastAsia="en-GB"/>
              </w:rPr>
              <w:t>19</w:t>
            </w:r>
            <w:r w:rsidRPr="0014096F">
              <w:rPr>
                <w:rFonts w:ascii="Times New Roman" w:eastAsia="Times New Roman" w:hAnsi="Times New Roman" w:cs="Times New Roman"/>
                <w:color w:val="000000" w:themeColor="text1"/>
                <w:lang w:val="en-GB" w:eastAsia="en-GB"/>
              </w:rPr>
              <w:fldChar w:fldCharType="end"/>
            </w:r>
          </w:p>
        </w:tc>
      </w:tr>
      <w:tr w:rsidR="0014096F" w:rsidRPr="0014096F" w14:paraId="4B7F4DEC" w14:textId="77777777" w:rsidTr="006D7F27">
        <w:tblPrEx>
          <w:tblCellSpacing w:w="15" w:type="dxa"/>
          <w:tblCellMar>
            <w:top w:w="15" w:type="dxa"/>
            <w:left w:w="15" w:type="dxa"/>
            <w:bottom w:w="15" w:type="dxa"/>
            <w:right w:w="15" w:type="dxa"/>
          </w:tblCellMar>
        </w:tblPrEx>
        <w:trPr>
          <w:tblCellSpacing w:w="15" w:type="dxa"/>
        </w:trPr>
        <w:tc>
          <w:tcPr>
            <w:tcW w:w="936" w:type="pct"/>
            <w:vMerge/>
            <w:vAlign w:val="center"/>
          </w:tcPr>
          <w:p w14:paraId="5A79A2E7" w14:textId="262EA9BA" w:rsidR="006D7F27" w:rsidRPr="0014096F" w:rsidRDefault="006D7F27" w:rsidP="00A53217">
            <w:pPr>
              <w:spacing w:after="0" w:line="240" w:lineRule="auto"/>
              <w:rPr>
                <w:rFonts w:ascii="Times New Roman" w:eastAsia="Times New Roman" w:hAnsi="Times New Roman" w:cs="Times New Roman"/>
                <w:color w:val="000000" w:themeColor="text1"/>
                <w:lang w:val="en-GB" w:eastAsia="en-GB"/>
              </w:rPr>
            </w:pPr>
          </w:p>
        </w:tc>
        <w:tc>
          <w:tcPr>
            <w:tcW w:w="857" w:type="pct"/>
            <w:vAlign w:val="center"/>
            <w:hideMark/>
          </w:tcPr>
          <w:p w14:paraId="076B6671" w14:textId="77777777" w:rsidR="006D7F27" w:rsidRPr="0014096F" w:rsidRDefault="006D7F27" w:rsidP="00A53217">
            <w:pPr>
              <w:spacing w:after="0" w:line="240" w:lineRule="auto"/>
              <w:rPr>
                <w:rFonts w:ascii="Times New Roman" w:eastAsia="Times New Roman" w:hAnsi="Times New Roman" w:cs="Times New Roman"/>
                <w:color w:val="000000" w:themeColor="text1"/>
                <w:lang w:val="en-GB" w:eastAsia="en-GB"/>
              </w:rPr>
            </w:pPr>
            <w:proofErr w:type="spellStart"/>
            <w:r w:rsidRPr="0014096F">
              <w:rPr>
                <w:rFonts w:ascii="Times New Roman" w:eastAsia="Times New Roman" w:hAnsi="Times New Roman" w:cs="Times New Roman"/>
                <w:color w:val="000000" w:themeColor="text1"/>
                <w:lang w:val="en-GB" w:eastAsia="en-GB"/>
              </w:rPr>
              <w:t>Qafzeh</w:t>
            </w:r>
            <w:proofErr w:type="spellEnd"/>
            <w:r w:rsidRPr="0014096F">
              <w:rPr>
                <w:rFonts w:ascii="Times New Roman" w:eastAsia="Times New Roman" w:hAnsi="Times New Roman" w:cs="Times New Roman"/>
                <w:color w:val="000000" w:themeColor="text1"/>
                <w:lang w:val="en-GB" w:eastAsia="en-GB"/>
              </w:rPr>
              <w:t xml:space="preserve"> 9</w:t>
            </w:r>
          </w:p>
        </w:tc>
        <w:tc>
          <w:tcPr>
            <w:tcW w:w="1271" w:type="pct"/>
            <w:vAlign w:val="center"/>
            <w:hideMark/>
          </w:tcPr>
          <w:p w14:paraId="3E45AD74" w14:textId="77777777" w:rsidR="006D7F27" w:rsidRPr="0014096F" w:rsidRDefault="006D7F27" w:rsidP="00A53217">
            <w:pPr>
              <w:spacing w:after="0" w:line="240" w:lineRule="auto"/>
              <w:rPr>
                <w:rFonts w:ascii="Times New Roman" w:eastAsia="Times New Roman" w:hAnsi="Times New Roman" w:cs="Times New Roman"/>
                <w:color w:val="000000" w:themeColor="text1"/>
                <w:lang w:val="en-GB" w:eastAsia="en-GB"/>
              </w:rPr>
            </w:pPr>
            <w:proofErr w:type="spellStart"/>
            <w:r w:rsidRPr="0014096F">
              <w:rPr>
                <w:rFonts w:ascii="Times New Roman" w:eastAsia="Times New Roman" w:hAnsi="Times New Roman" w:cs="Times New Roman"/>
                <w:color w:val="000000" w:themeColor="text1"/>
                <w:lang w:val="en-GB" w:eastAsia="en-GB"/>
              </w:rPr>
              <w:t>Qafzeh</w:t>
            </w:r>
            <w:proofErr w:type="spellEnd"/>
            <w:r w:rsidRPr="0014096F">
              <w:rPr>
                <w:rFonts w:ascii="Times New Roman" w:eastAsia="Times New Roman" w:hAnsi="Times New Roman" w:cs="Times New Roman"/>
                <w:color w:val="000000" w:themeColor="text1"/>
                <w:lang w:val="en-GB" w:eastAsia="en-GB"/>
              </w:rPr>
              <w:t>, Israel</w:t>
            </w:r>
          </w:p>
        </w:tc>
        <w:tc>
          <w:tcPr>
            <w:tcW w:w="640" w:type="pct"/>
            <w:vAlign w:val="center"/>
            <w:hideMark/>
          </w:tcPr>
          <w:p w14:paraId="121C2205" w14:textId="77777777" w:rsidR="006D7F27" w:rsidRPr="0014096F" w:rsidRDefault="006D7F27" w:rsidP="00A53217">
            <w:pPr>
              <w:spacing w:after="0" w:line="240" w:lineRule="auto"/>
              <w:rPr>
                <w:rFonts w:ascii="Times New Roman" w:eastAsia="Times New Roman" w:hAnsi="Times New Roman" w:cs="Times New Roman"/>
                <w:color w:val="000000" w:themeColor="text1"/>
                <w:lang w:val="en-GB" w:eastAsia="en-GB"/>
              </w:rPr>
            </w:pPr>
            <w:r w:rsidRPr="0014096F">
              <w:rPr>
                <w:rFonts w:ascii="Times New Roman" w:eastAsia="Times New Roman" w:hAnsi="Times New Roman" w:cs="Times New Roman"/>
                <w:color w:val="000000" w:themeColor="text1"/>
                <w:lang w:val="en-GB" w:eastAsia="en-GB"/>
              </w:rPr>
              <w:t>90–100 ka</w:t>
            </w:r>
          </w:p>
        </w:tc>
        <w:tc>
          <w:tcPr>
            <w:tcW w:w="1297" w:type="pct"/>
            <w:gridSpan w:val="3"/>
            <w:vAlign w:val="center"/>
            <w:hideMark/>
          </w:tcPr>
          <w:p w14:paraId="5C51DC5A" w14:textId="7A357AFA" w:rsidR="006D7F27" w:rsidRPr="0014096F" w:rsidRDefault="006D7F27" w:rsidP="00A53217">
            <w:pPr>
              <w:spacing w:after="0" w:line="240" w:lineRule="auto"/>
              <w:rPr>
                <w:rFonts w:ascii="Times New Roman" w:eastAsia="Times New Roman" w:hAnsi="Times New Roman" w:cs="Times New Roman"/>
                <w:color w:val="000000" w:themeColor="text1"/>
                <w:lang w:val="en-GB" w:eastAsia="en-GB"/>
              </w:rPr>
            </w:pPr>
            <w:proofErr w:type="spellStart"/>
            <w:r w:rsidRPr="0014096F">
              <w:rPr>
                <w:rFonts w:ascii="Times New Roman" w:eastAsia="Times New Roman" w:hAnsi="Times New Roman" w:cs="Times New Roman"/>
                <w:color w:val="000000" w:themeColor="text1"/>
                <w:lang w:val="en-GB" w:eastAsia="en-GB"/>
              </w:rPr>
              <w:t>Tillier</w:t>
            </w:r>
            <w:proofErr w:type="spellEnd"/>
            <w:r w:rsidRPr="0014096F">
              <w:rPr>
                <w:rFonts w:ascii="Times New Roman" w:eastAsia="Times New Roman" w:hAnsi="Times New Roman" w:cs="Times New Roman"/>
                <w:color w:val="000000" w:themeColor="text1"/>
                <w:lang w:val="en-GB" w:eastAsia="en-GB"/>
              </w:rPr>
              <w:t xml:space="preserve"> et al.</w:t>
            </w:r>
            <w:r w:rsidR="00013EE4" w:rsidRPr="0014096F">
              <w:rPr>
                <w:rFonts w:ascii="Times New Roman" w:eastAsia="Times New Roman" w:hAnsi="Times New Roman" w:cs="Times New Roman"/>
                <w:color w:val="000000" w:themeColor="text1"/>
                <w:lang w:val="en-GB" w:eastAsia="en-GB"/>
              </w:rPr>
              <w:fldChar w:fldCharType="begin"/>
            </w:r>
            <w:r w:rsidR="00013EE4" w:rsidRPr="0014096F">
              <w:rPr>
                <w:rFonts w:ascii="Times New Roman" w:eastAsia="Times New Roman" w:hAnsi="Times New Roman" w:cs="Times New Roman"/>
                <w:color w:val="000000" w:themeColor="text1"/>
                <w:lang w:val="en-GB" w:eastAsia="en-GB"/>
              </w:rPr>
              <w:instrText xml:space="preserve"> ADDIN EN.CITE &lt;EndNote&gt;&lt;Cite&gt;&lt;Author&gt;Tillier&lt;/Author&gt;&lt;Year&gt;2004&lt;/Year&gt;&lt;RecNum&gt;4571&lt;/RecNum&gt;&lt;DisplayText&gt;&lt;style face="superscript"&gt;26&lt;/style&gt;&lt;/DisplayText&gt;&lt;record&gt;&lt;rec-number&gt;4571&lt;/rec-number&gt;&lt;foreign-keys&gt;&lt;key app="EN" db-id="2raw2tztftdd94evpsa5wvzrp9srt20vzxa0" timestamp="1758614525"&gt;4571&lt;/key&gt;&lt;/foreign-keys&gt;&lt;ref-type name="Book Section"&gt;5&lt;/ref-type&gt;&lt;contributors&gt;&lt;authors&gt;&lt;author&gt;Tillier, A-M&lt;/author&gt;&lt;/authors&gt;&lt;/contributors&gt;&lt;titles&gt;&lt;title&gt;Dental pathology, stressful events, and disease in Levantine early anatomically modern humans: evidence from Qafzeh&lt;/title&gt;&lt;secondary-title&gt;Human paleoecology in the Levantine Corridor&lt;/secondary-title&gt;&lt;/titles&gt;&lt;periodical&gt;&lt;full-title&gt;Human paleoecology in the Levantine Corridor&lt;/full-title&gt;&lt;/periodical&gt;&lt;pages&gt;135-148&lt;/pages&gt;&lt;edition&gt;Goren-Inbar N. &amp;#xD;Speth J. D. &lt;/edition&gt;&lt;dates&gt;&lt;year&gt;2004&lt;/year&gt;&lt;/dates&gt;&lt;urls&gt;&lt;/urls&gt;&lt;/record&gt;&lt;/Cite&gt;&lt;/EndNote&gt;</w:instrText>
            </w:r>
            <w:r w:rsidR="00013EE4" w:rsidRPr="0014096F">
              <w:rPr>
                <w:rFonts w:ascii="Times New Roman" w:eastAsia="Times New Roman" w:hAnsi="Times New Roman" w:cs="Times New Roman"/>
                <w:color w:val="000000" w:themeColor="text1"/>
                <w:lang w:val="en-GB" w:eastAsia="en-GB"/>
              </w:rPr>
              <w:fldChar w:fldCharType="separate"/>
            </w:r>
            <w:r w:rsidR="00013EE4" w:rsidRPr="0014096F">
              <w:rPr>
                <w:rFonts w:ascii="Times New Roman" w:eastAsia="Times New Roman" w:hAnsi="Times New Roman" w:cs="Times New Roman"/>
                <w:noProof/>
                <w:color w:val="000000" w:themeColor="text1"/>
                <w:vertAlign w:val="superscript"/>
                <w:lang w:val="en-GB" w:eastAsia="en-GB"/>
              </w:rPr>
              <w:t>26</w:t>
            </w:r>
            <w:r w:rsidR="00013EE4" w:rsidRPr="0014096F">
              <w:rPr>
                <w:rFonts w:ascii="Times New Roman" w:eastAsia="Times New Roman" w:hAnsi="Times New Roman" w:cs="Times New Roman"/>
                <w:color w:val="000000" w:themeColor="text1"/>
                <w:lang w:val="en-GB" w:eastAsia="en-GB"/>
              </w:rPr>
              <w:fldChar w:fldCharType="end"/>
            </w:r>
            <w:r w:rsidR="00013EE4" w:rsidRPr="0014096F">
              <w:rPr>
                <w:rFonts w:ascii="Times New Roman" w:eastAsia="Times New Roman" w:hAnsi="Times New Roman" w:cs="Times New Roman"/>
                <w:color w:val="000000" w:themeColor="text1"/>
                <w:lang w:val="en-GB" w:eastAsia="en-GB"/>
              </w:rPr>
              <w:t>; Lacy</w:t>
            </w:r>
            <w:r w:rsidR="00013EE4" w:rsidRPr="0014096F">
              <w:rPr>
                <w:rFonts w:ascii="Times New Roman" w:eastAsia="Times New Roman" w:hAnsi="Times New Roman" w:cs="Times New Roman"/>
                <w:color w:val="000000" w:themeColor="text1"/>
                <w:lang w:val="en-GB" w:eastAsia="en-GB"/>
              </w:rPr>
              <w:fldChar w:fldCharType="begin"/>
            </w:r>
            <w:r w:rsidR="00013EE4" w:rsidRPr="0014096F">
              <w:rPr>
                <w:rFonts w:ascii="Times New Roman" w:eastAsia="Times New Roman" w:hAnsi="Times New Roman" w:cs="Times New Roman"/>
                <w:color w:val="000000" w:themeColor="text1"/>
                <w:lang w:val="en-GB" w:eastAsia="en-GB"/>
              </w:rPr>
              <w:instrText xml:space="preserve"> ADDIN EN.CITE &lt;EndNote&gt;&lt;Cite&gt;&lt;Author&gt;Lacy&lt;/Author&gt;&lt;Year&gt;2014&lt;/Year&gt;&lt;RecNum&gt;4648&lt;/RecNum&gt;&lt;DisplayText&gt;&lt;style face="superscript"&gt;19&lt;/style&gt;&lt;/DisplayText&gt;&lt;record&gt;&lt;rec-number&gt;4648&lt;/rec-number&gt;&lt;foreign-keys&gt;&lt;key app="EN" db-id="2raw2tztftdd94evpsa5wvzrp9srt20vzxa0" timestamp="1779188415"&gt;4648&lt;/key&gt;&lt;/foreign-keys&gt;&lt;ref-type name="Thesis"&gt;32&lt;/ref-type&gt;&lt;contributors&gt;&lt;authors&gt;&lt;author&gt;Lacy, Sarah Ashlyn&lt;/author&gt;&lt;/authors&gt;&lt;tertiary-authors&gt;&lt;author&gt;Erik Trinkaus&lt;/author&gt;&lt;/tertiary-authors&gt;&lt;/contributors&gt;&lt;titles&gt;&lt;title&gt;Oral health and its implications in Late Pleistocene Western Eurasian humans&lt;/title&gt;&lt;secondary-title&gt;All Theses and Dissertations (ETDs).&lt;/secondary-title&gt;&lt;/titles&gt;&lt;volume&gt;Dissertation&lt;/volume&gt;&lt;dates&gt;&lt;year&gt;2014&lt;/year&gt;&lt;/dates&gt;&lt;urls&gt;&lt;/urls&gt;&lt;electronic-resource-num&gt;https://openscholarship.wustl.edu/etd/1245&lt;/electronic-resource-num&gt;&lt;/record&gt;&lt;/Cite&gt;&lt;/EndNote&gt;</w:instrText>
            </w:r>
            <w:r w:rsidR="00013EE4" w:rsidRPr="0014096F">
              <w:rPr>
                <w:rFonts w:ascii="Times New Roman" w:eastAsia="Times New Roman" w:hAnsi="Times New Roman" w:cs="Times New Roman"/>
                <w:color w:val="000000" w:themeColor="text1"/>
                <w:lang w:val="en-GB" w:eastAsia="en-GB"/>
              </w:rPr>
              <w:fldChar w:fldCharType="separate"/>
            </w:r>
            <w:r w:rsidR="00013EE4" w:rsidRPr="0014096F">
              <w:rPr>
                <w:rFonts w:ascii="Times New Roman" w:eastAsia="Times New Roman" w:hAnsi="Times New Roman" w:cs="Times New Roman"/>
                <w:noProof/>
                <w:color w:val="000000" w:themeColor="text1"/>
                <w:vertAlign w:val="superscript"/>
                <w:lang w:val="en-GB" w:eastAsia="en-GB"/>
              </w:rPr>
              <w:t>19</w:t>
            </w:r>
            <w:r w:rsidR="00013EE4" w:rsidRPr="0014096F">
              <w:rPr>
                <w:rFonts w:ascii="Times New Roman" w:eastAsia="Times New Roman" w:hAnsi="Times New Roman" w:cs="Times New Roman"/>
                <w:color w:val="000000" w:themeColor="text1"/>
                <w:lang w:val="en-GB" w:eastAsia="en-GB"/>
              </w:rPr>
              <w:fldChar w:fldCharType="end"/>
            </w:r>
          </w:p>
        </w:tc>
      </w:tr>
      <w:tr w:rsidR="0014096F" w:rsidRPr="0014096F" w14:paraId="461B3F4E" w14:textId="77777777" w:rsidTr="006D7F27">
        <w:tblPrEx>
          <w:tblCellSpacing w:w="15" w:type="dxa"/>
          <w:tblCellMar>
            <w:top w:w="15" w:type="dxa"/>
            <w:left w:w="15" w:type="dxa"/>
            <w:bottom w:w="15" w:type="dxa"/>
            <w:right w:w="15" w:type="dxa"/>
          </w:tblCellMar>
        </w:tblPrEx>
        <w:trPr>
          <w:tblCellSpacing w:w="15" w:type="dxa"/>
        </w:trPr>
        <w:tc>
          <w:tcPr>
            <w:tcW w:w="936" w:type="pct"/>
            <w:vMerge/>
            <w:vAlign w:val="center"/>
          </w:tcPr>
          <w:p w14:paraId="6DDD3FC8" w14:textId="6731FAAB" w:rsidR="006D7F27" w:rsidRPr="0014096F" w:rsidRDefault="006D7F27" w:rsidP="00A53217">
            <w:pPr>
              <w:spacing w:after="0" w:line="240" w:lineRule="auto"/>
              <w:rPr>
                <w:rFonts w:ascii="Times New Roman" w:eastAsia="Times New Roman" w:hAnsi="Times New Roman" w:cs="Times New Roman"/>
                <w:color w:val="000000" w:themeColor="text1"/>
                <w:lang w:val="en-GB" w:eastAsia="en-GB"/>
              </w:rPr>
            </w:pPr>
          </w:p>
        </w:tc>
        <w:tc>
          <w:tcPr>
            <w:tcW w:w="857" w:type="pct"/>
            <w:vAlign w:val="center"/>
            <w:hideMark/>
          </w:tcPr>
          <w:p w14:paraId="5BE4CED2" w14:textId="77777777" w:rsidR="006D7F27" w:rsidRPr="0014096F" w:rsidRDefault="006D7F27" w:rsidP="00A53217">
            <w:pPr>
              <w:spacing w:after="0" w:line="240" w:lineRule="auto"/>
              <w:rPr>
                <w:rFonts w:ascii="Times New Roman" w:eastAsia="Times New Roman" w:hAnsi="Times New Roman" w:cs="Times New Roman"/>
                <w:color w:val="000000" w:themeColor="text1"/>
                <w:lang w:val="en-GB" w:eastAsia="en-GB"/>
              </w:rPr>
            </w:pPr>
            <w:proofErr w:type="spellStart"/>
            <w:r w:rsidRPr="0014096F">
              <w:rPr>
                <w:rFonts w:ascii="Times New Roman" w:eastAsia="Times New Roman" w:hAnsi="Times New Roman" w:cs="Times New Roman"/>
                <w:color w:val="000000" w:themeColor="text1"/>
                <w:lang w:val="en-GB" w:eastAsia="en-GB"/>
              </w:rPr>
              <w:t>Qafzeh</w:t>
            </w:r>
            <w:proofErr w:type="spellEnd"/>
            <w:r w:rsidRPr="0014096F">
              <w:rPr>
                <w:rFonts w:ascii="Times New Roman" w:eastAsia="Times New Roman" w:hAnsi="Times New Roman" w:cs="Times New Roman"/>
                <w:color w:val="000000" w:themeColor="text1"/>
                <w:lang w:val="en-GB" w:eastAsia="en-GB"/>
              </w:rPr>
              <w:t xml:space="preserve"> 11</w:t>
            </w:r>
          </w:p>
        </w:tc>
        <w:tc>
          <w:tcPr>
            <w:tcW w:w="1271" w:type="pct"/>
            <w:vAlign w:val="center"/>
            <w:hideMark/>
          </w:tcPr>
          <w:p w14:paraId="73DF2F2B" w14:textId="77777777" w:rsidR="006D7F27" w:rsidRPr="0014096F" w:rsidRDefault="006D7F27" w:rsidP="00A53217">
            <w:pPr>
              <w:spacing w:after="0" w:line="240" w:lineRule="auto"/>
              <w:rPr>
                <w:rFonts w:ascii="Times New Roman" w:eastAsia="Times New Roman" w:hAnsi="Times New Roman" w:cs="Times New Roman"/>
                <w:color w:val="000000" w:themeColor="text1"/>
                <w:lang w:val="en-GB" w:eastAsia="en-GB"/>
              </w:rPr>
            </w:pPr>
            <w:proofErr w:type="spellStart"/>
            <w:r w:rsidRPr="0014096F">
              <w:rPr>
                <w:rFonts w:ascii="Times New Roman" w:eastAsia="Times New Roman" w:hAnsi="Times New Roman" w:cs="Times New Roman"/>
                <w:color w:val="000000" w:themeColor="text1"/>
                <w:lang w:val="en-GB" w:eastAsia="en-GB"/>
              </w:rPr>
              <w:t>Qafzeh</w:t>
            </w:r>
            <w:proofErr w:type="spellEnd"/>
            <w:r w:rsidRPr="0014096F">
              <w:rPr>
                <w:rFonts w:ascii="Times New Roman" w:eastAsia="Times New Roman" w:hAnsi="Times New Roman" w:cs="Times New Roman"/>
                <w:color w:val="000000" w:themeColor="text1"/>
                <w:lang w:val="en-GB" w:eastAsia="en-GB"/>
              </w:rPr>
              <w:t>, Israel</w:t>
            </w:r>
          </w:p>
        </w:tc>
        <w:tc>
          <w:tcPr>
            <w:tcW w:w="640" w:type="pct"/>
            <w:vAlign w:val="center"/>
            <w:hideMark/>
          </w:tcPr>
          <w:p w14:paraId="54217F81" w14:textId="77777777" w:rsidR="006D7F27" w:rsidRPr="0014096F" w:rsidRDefault="006D7F27" w:rsidP="00A53217">
            <w:pPr>
              <w:spacing w:after="0" w:line="240" w:lineRule="auto"/>
              <w:rPr>
                <w:rFonts w:ascii="Times New Roman" w:eastAsia="Times New Roman" w:hAnsi="Times New Roman" w:cs="Times New Roman"/>
                <w:color w:val="000000" w:themeColor="text1"/>
                <w:lang w:val="en-GB" w:eastAsia="en-GB"/>
              </w:rPr>
            </w:pPr>
            <w:r w:rsidRPr="0014096F">
              <w:rPr>
                <w:rFonts w:ascii="Times New Roman" w:eastAsia="Times New Roman" w:hAnsi="Times New Roman" w:cs="Times New Roman"/>
                <w:color w:val="000000" w:themeColor="text1"/>
                <w:lang w:val="en-GB" w:eastAsia="en-GB"/>
              </w:rPr>
              <w:t>90–100 ka</w:t>
            </w:r>
          </w:p>
        </w:tc>
        <w:tc>
          <w:tcPr>
            <w:tcW w:w="1297" w:type="pct"/>
            <w:gridSpan w:val="3"/>
            <w:vAlign w:val="center"/>
            <w:hideMark/>
          </w:tcPr>
          <w:p w14:paraId="24254D82" w14:textId="124BF9E0" w:rsidR="006D7F27" w:rsidRPr="0014096F" w:rsidRDefault="006D7F27" w:rsidP="00A53217">
            <w:pPr>
              <w:spacing w:after="0" w:line="240" w:lineRule="auto"/>
              <w:rPr>
                <w:rFonts w:ascii="Times New Roman" w:eastAsia="Times New Roman" w:hAnsi="Times New Roman" w:cs="Times New Roman"/>
                <w:color w:val="000000" w:themeColor="text1"/>
                <w:lang w:val="en-GB" w:eastAsia="en-GB"/>
              </w:rPr>
            </w:pPr>
            <w:r w:rsidRPr="0014096F">
              <w:rPr>
                <w:rFonts w:ascii="Times New Roman" w:eastAsia="Times New Roman" w:hAnsi="Times New Roman" w:cs="Times New Roman"/>
                <w:color w:val="000000" w:themeColor="text1"/>
                <w:lang w:val="en-GB" w:eastAsia="en-GB"/>
              </w:rPr>
              <w:t>Lacy</w:t>
            </w:r>
            <w:r w:rsidR="00E27DE2" w:rsidRPr="0014096F">
              <w:rPr>
                <w:rFonts w:ascii="Times New Roman" w:eastAsia="Times New Roman" w:hAnsi="Times New Roman" w:cs="Times New Roman"/>
                <w:color w:val="000000" w:themeColor="text1"/>
                <w:lang w:val="en-GB" w:eastAsia="en-GB"/>
              </w:rPr>
              <w:fldChar w:fldCharType="begin"/>
            </w:r>
            <w:r w:rsidR="00B872CA" w:rsidRPr="0014096F">
              <w:rPr>
                <w:rFonts w:ascii="Times New Roman" w:eastAsia="Times New Roman" w:hAnsi="Times New Roman" w:cs="Times New Roman"/>
                <w:color w:val="000000" w:themeColor="text1"/>
                <w:lang w:val="en-GB" w:eastAsia="en-GB"/>
              </w:rPr>
              <w:instrText xml:space="preserve"> ADDIN EN.CITE &lt;EndNote&gt;&lt;Cite&gt;&lt;Author&gt;Lacy&lt;/Author&gt;&lt;Year&gt;2014&lt;/Year&gt;&lt;RecNum&gt;4648&lt;/RecNum&gt;&lt;DisplayText&gt;&lt;style face="superscript"&gt;19&lt;/style&gt;&lt;/DisplayText&gt;&lt;record&gt;&lt;rec-number&gt;4648&lt;/rec-number&gt;&lt;foreign-keys&gt;&lt;key app="EN" db-id="2raw2tztftdd94evpsa5wvzrp9srt20vzxa0" timestamp="1779188415"&gt;4648&lt;/key&gt;&lt;/foreign-keys&gt;&lt;ref-type name="Thesis"&gt;32&lt;/ref-type&gt;&lt;contributors&gt;&lt;authors&gt;&lt;author&gt;Lacy, Sarah Ashlyn&lt;/author&gt;&lt;/authors&gt;&lt;tertiary-authors&gt;&lt;author&gt;Erik Trinkaus&lt;/author&gt;&lt;/tertiary-authors&gt;&lt;/contributors&gt;&lt;titles&gt;&lt;title&gt;Oral health and its implications in Late Pleistocene Western Eurasian humans&lt;/title&gt;&lt;secondary-title&gt;All Theses and Dissertations (ETDs).&lt;/secondary-title&gt;&lt;/titles&gt;&lt;volume&gt;Dissertation&lt;/volume&gt;&lt;dates&gt;&lt;year&gt;2014&lt;/year&gt;&lt;/dates&gt;&lt;urls&gt;&lt;/urls&gt;&lt;electronic-resource-num&gt;https://openscholarship.wustl.edu/etd/1245&lt;/electronic-resource-num&gt;&lt;/record&gt;&lt;/Cite&gt;&lt;/EndNote&gt;</w:instrText>
            </w:r>
            <w:r w:rsidR="00E27DE2" w:rsidRPr="0014096F">
              <w:rPr>
                <w:rFonts w:ascii="Times New Roman" w:eastAsia="Times New Roman" w:hAnsi="Times New Roman" w:cs="Times New Roman"/>
                <w:color w:val="000000" w:themeColor="text1"/>
                <w:lang w:val="en-GB" w:eastAsia="en-GB"/>
              </w:rPr>
              <w:fldChar w:fldCharType="separate"/>
            </w:r>
            <w:r w:rsidR="00B872CA" w:rsidRPr="0014096F">
              <w:rPr>
                <w:rFonts w:ascii="Times New Roman" w:eastAsia="Times New Roman" w:hAnsi="Times New Roman" w:cs="Times New Roman"/>
                <w:noProof/>
                <w:color w:val="000000" w:themeColor="text1"/>
                <w:vertAlign w:val="superscript"/>
                <w:lang w:val="en-GB" w:eastAsia="en-GB"/>
              </w:rPr>
              <w:t>19</w:t>
            </w:r>
            <w:r w:rsidR="00E27DE2" w:rsidRPr="0014096F">
              <w:rPr>
                <w:rFonts w:ascii="Times New Roman" w:eastAsia="Times New Roman" w:hAnsi="Times New Roman" w:cs="Times New Roman"/>
                <w:color w:val="000000" w:themeColor="text1"/>
                <w:lang w:val="en-GB" w:eastAsia="en-GB"/>
              </w:rPr>
              <w:fldChar w:fldCharType="end"/>
            </w:r>
          </w:p>
        </w:tc>
      </w:tr>
      <w:tr w:rsidR="0014096F" w:rsidRPr="0014096F" w14:paraId="17C8997B" w14:textId="77777777" w:rsidTr="006D7F27">
        <w:tblPrEx>
          <w:tblCellSpacing w:w="15" w:type="dxa"/>
          <w:tblCellMar>
            <w:top w:w="15" w:type="dxa"/>
            <w:left w:w="15" w:type="dxa"/>
            <w:bottom w:w="15" w:type="dxa"/>
            <w:right w:w="15" w:type="dxa"/>
          </w:tblCellMar>
        </w:tblPrEx>
        <w:trPr>
          <w:tblCellSpacing w:w="15" w:type="dxa"/>
        </w:trPr>
        <w:tc>
          <w:tcPr>
            <w:tcW w:w="936" w:type="pct"/>
            <w:vMerge/>
            <w:tcBorders>
              <w:bottom w:val="single" w:sz="4" w:space="0" w:color="auto"/>
            </w:tcBorders>
            <w:vAlign w:val="center"/>
          </w:tcPr>
          <w:p w14:paraId="1E586D54" w14:textId="036A5182" w:rsidR="006D7F27" w:rsidRPr="0014096F" w:rsidRDefault="006D7F27" w:rsidP="00A53217">
            <w:pPr>
              <w:spacing w:after="0" w:line="240" w:lineRule="auto"/>
              <w:rPr>
                <w:rFonts w:ascii="Times New Roman" w:eastAsia="Times New Roman" w:hAnsi="Times New Roman" w:cs="Times New Roman"/>
                <w:color w:val="000000" w:themeColor="text1"/>
                <w:lang w:val="en-GB" w:eastAsia="en-GB"/>
              </w:rPr>
            </w:pPr>
          </w:p>
        </w:tc>
        <w:tc>
          <w:tcPr>
            <w:tcW w:w="857" w:type="pct"/>
            <w:tcBorders>
              <w:bottom w:val="single" w:sz="4" w:space="0" w:color="auto"/>
            </w:tcBorders>
            <w:vAlign w:val="center"/>
            <w:hideMark/>
          </w:tcPr>
          <w:p w14:paraId="4166E8C3" w14:textId="77777777" w:rsidR="006D7F27" w:rsidRPr="0014096F" w:rsidRDefault="006D7F27" w:rsidP="00A53217">
            <w:pPr>
              <w:spacing w:after="0" w:line="240" w:lineRule="auto"/>
              <w:rPr>
                <w:rFonts w:ascii="Times New Roman" w:eastAsia="Times New Roman" w:hAnsi="Times New Roman" w:cs="Times New Roman"/>
                <w:color w:val="000000" w:themeColor="text1"/>
                <w:lang w:val="en-GB" w:eastAsia="en-GB"/>
              </w:rPr>
            </w:pPr>
            <w:proofErr w:type="spellStart"/>
            <w:r w:rsidRPr="0014096F">
              <w:rPr>
                <w:rFonts w:ascii="Times New Roman" w:eastAsia="Times New Roman" w:hAnsi="Times New Roman" w:cs="Times New Roman"/>
                <w:color w:val="000000" w:themeColor="text1"/>
                <w:lang w:val="en-GB" w:eastAsia="en-GB"/>
              </w:rPr>
              <w:t>Qafzeh</w:t>
            </w:r>
            <w:proofErr w:type="spellEnd"/>
            <w:r w:rsidRPr="0014096F">
              <w:rPr>
                <w:rFonts w:ascii="Times New Roman" w:eastAsia="Times New Roman" w:hAnsi="Times New Roman" w:cs="Times New Roman"/>
                <w:color w:val="000000" w:themeColor="text1"/>
                <w:lang w:val="en-GB" w:eastAsia="en-GB"/>
              </w:rPr>
              <w:t xml:space="preserve"> H4</w:t>
            </w:r>
          </w:p>
        </w:tc>
        <w:tc>
          <w:tcPr>
            <w:tcW w:w="1271" w:type="pct"/>
            <w:tcBorders>
              <w:bottom w:val="single" w:sz="4" w:space="0" w:color="auto"/>
            </w:tcBorders>
            <w:vAlign w:val="center"/>
            <w:hideMark/>
          </w:tcPr>
          <w:p w14:paraId="23FC51FD" w14:textId="77777777" w:rsidR="006D7F27" w:rsidRPr="0014096F" w:rsidRDefault="006D7F27" w:rsidP="00A53217">
            <w:pPr>
              <w:spacing w:after="0" w:line="240" w:lineRule="auto"/>
              <w:rPr>
                <w:rFonts w:ascii="Times New Roman" w:eastAsia="Times New Roman" w:hAnsi="Times New Roman" w:cs="Times New Roman"/>
                <w:color w:val="000000" w:themeColor="text1"/>
                <w:lang w:val="en-GB" w:eastAsia="en-GB"/>
              </w:rPr>
            </w:pPr>
            <w:proofErr w:type="spellStart"/>
            <w:r w:rsidRPr="0014096F">
              <w:rPr>
                <w:rFonts w:ascii="Times New Roman" w:eastAsia="Times New Roman" w:hAnsi="Times New Roman" w:cs="Times New Roman"/>
                <w:color w:val="000000" w:themeColor="text1"/>
                <w:lang w:val="en-GB" w:eastAsia="en-GB"/>
              </w:rPr>
              <w:t>Qafzeh</w:t>
            </w:r>
            <w:proofErr w:type="spellEnd"/>
            <w:r w:rsidRPr="0014096F">
              <w:rPr>
                <w:rFonts w:ascii="Times New Roman" w:eastAsia="Times New Roman" w:hAnsi="Times New Roman" w:cs="Times New Roman"/>
                <w:color w:val="000000" w:themeColor="text1"/>
                <w:lang w:val="en-GB" w:eastAsia="en-GB"/>
              </w:rPr>
              <w:t>, Israel</w:t>
            </w:r>
          </w:p>
        </w:tc>
        <w:tc>
          <w:tcPr>
            <w:tcW w:w="640" w:type="pct"/>
            <w:tcBorders>
              <w:bottom w:val="single" w:sz="4" w:space="0" w:color="auto"/>
            </w:tcBorders>
            <w:vAlign w:val="center"/>
            <w:hideMark/>
          </w:tcPr>
          <w:p w14:paraId="21E225E3" w14:textId="77777777" w:rsidR="006D7F27" w:rsidRPr="0014096F" w:rsidRDefault="006D7F27" w:rsidP="00A53217">
            <w:pPr>
              <w:spacing w:after="0" w:line="240" w:lineRule="auto"/>
              <w:rPr>
                <w:rFonts w:ascii="Times New Roman" w:eastAsia="Times New Roman" w:hAnsi="Times New Roman" w:cs="Times New Roman"/>
                <w:color w:val="000000" w:themeColor="text1"/>
                <w:lang w:val="en-GB" w:eastAsia="en-GB"/>
              </w:rPr>
            </w:pPr>
            <w:r w:rsidRPr="0014096F">
              <w:rPr>
                <w:rFonts w:ascii="Times New Roman" w:eastAsia="Times New Roman" w:hAnsi="Times New Roman" w:cs="Times New Roman"/>
                <w:color w:val="000000" w:themeColor="text1"/>
                <w:lang w:val="en-GB" w:eastAsia="en-GB"/>
              </w:rPr>
              <w:t>90–100 ka</w:t>
            </w:r>
          </w:p>
        </w:tc>
        <w:tc>
          <w:tcPr>
            <w:tcW w:w="1297" w:type="pct"/>
            <w:gridSpan w:val="3"/>
            <w:tcBorders>
              <w:bottom w:val="single" w:sz="4" w:space="0" w:color="auto"/>
            </w:tcBorders>
            <w:vAlign w:val="center"/>
            <w:hideMark/>
          </w:tcPr>
          <w:p w14:paraId="7BD43A2C" w14:textId="483A7F58" w:rsidR="006D7F27" w:rsidRPr="0014096F" w:rsidRDefault="006D7F27" w:rsidP="00A53217">
            <w:pPr>
              <w:spacing w:after="0" w:line="240" w:lineRule="auto"/>
              <w:rPr>
                <w:rFonts w:ascii="Times New Roman" w:eastAsia="Times New Roman" w:hAnsi="Times New Roman" w:cs="Times New Roman"/>
                <w:color w:val="000000" w:themeColor="text1"/>
                <w:lang w:val="en-GB" w:eastAsia="en-GB"/>
              </w:rPr>
            </w:pPr>
            <w:r w:rsidRPr="0014096F">
              <w:rPr>
                <w:rFonts w:ascii="Times New Roman" w:eastAsia="Times New Roman" w:hAnsi="Times New Roman" w:cs="Times New Roman"/>
                <w:color w:val="000000" w:themeColor="text1"/>
                <w:lang w:val="en-GB" w:eastAsia="en-GB"/>
              </w:rPr>
              <w:t>Lacy</w:t>
            </w:r>
            <w:r w:rsidR="00E27DE2" w:rsidRPr="0014096F">
              <w:rPr>
                <w:rFonts w:ascii="Times New Roman" w:eastAsia="Times New Roman" w:hAnsi="Times New Roman" w:cs="Times New Roman"/>
                <w:color w:val="000000" w:themeColor="text1"/>
                <w:lang w:val="en-GB" w:eastAsia="en-GB"/>
              </w:rPr>
              <w:fldChar w:fldCharType="begin"/>
            </w:r>
            <w:r w:rsidR="00B872CA" w:rsidRPr="0014096F">
              <w:rPr>
                <w:rFonts w:ascii="Times New Roman" w:eastAsia="Times New Roman" w:hAnsi="Times New Roman" w:cs="Times New Roman"/>
                <w:color w:val="000000" w:themeColor="text1"/>
                <w:lang w:val="en-GB" w:eastAsia="en-GB"/>
              </w:rPr>
              <w:instrText xml:space="preserve"> ADDIN EN.CITE &lt;EndNote&gt;&lt;Cite&gt;&lt;Author&gt;Lacy&lt;/Author&gt;&lt;Year&gt;2014&lt;/Year&gt;&lt;RecNum&gt;4648&lt;/RecNum&gt;&lt;DisplayText&gt;&lt;style face="superscript"&gt;19&lt;/style&gt;&lt;/DisplayText&gt;&lt;record&gt;&lt;rec-number&gt;4648&lt;/rec-number&gt;&lt;foreign-keys&gt;&lt;key app="EN" db-id="2raw2tztftdd94evpsa5wvzrp9srt20vzxa0" timestamp="1779188415"&gt;4648&lt;/key&gt;&lt;/foreign-keys&gt;&lt;ref-type name="Thesis"&gt;32&lt;/ref-type&gt;&lt;contributors&gt;&lt;authors&gt;&lt;author&gt;Lacy, Sarah Ashlyn&lt;/author&gt;&lt;/authors&gt;&lt;tertiary-authors&gt;&lt;author&gt;Erik Trinkaus&lt;/author&gt;&lt;/tertiary-authors&gt;&lt;/contributors&gt;&lt;titles&gt;&lt;title&gt;Oral health and its implications in Late Pleistocene Western Eurasian humans&lt;/title&gt;&lt;secondary-title&gt;All Theses and Dissertations (ETDs).&lt;/secondary-title&gt;&lt;/titles&gt;&lt;volume&gt;Dissertation&lt;/volume&gt;&lt;dates&gt;&lt;year&gt;2014&lt;/year&gt;&lt;/dates&gt;&lt;urls&gt;&lt;/urls&gt;&lt;electronic-resource-num&gt;https://openscholarship.wustl.edu/etd/1245&lt;/electronic-resource-num&gt;&lt;/record&gt;&lt;/Cite&gt;&lt;/EndNote&gt;</w:instrText>
            </w:r>
            <w:r w:rsidR="00E27DE2" w:rsidRPr="0014096F">
              <w:rPr>
                <w:rFonts w:ascii="Times New Roman" w:eastAsia="Times New Roman" w:hAnsi="Times New Roman" w:cs="Times New Roman"/>
                <w:color w:val="000000" w:themeColor="text1"/>
                <w:lang w:val="en-GB" w:eastAsia="en-GB"/>
              </w:rPr>
              <w:fldChar w:fldCharType="separate"/>
            </w:r>
            <w:r w:rsidR="00B872CA" w:rsidRPr="0014096F">
              <w:rPr>
                <w:rFonts w:ascii="Times New Roman" w:eastAsia="Times New Roman" w:hAnsi="Times New Roman" w:cs="Times New Roman"/>
                <w:noProof/>
                <w:color w:val="000000" w:themeColor="text1"/>
                <w:vertAlign w:val="superscript"/>
                <w:lang w:val="en-GB" w:eastAsia="en-GB"/>
              </w:rPr>
              <w:t>19</w:t>
            </w:r>
            <w:r w:rsidR="00E27DE2" w:rsidRPr="0014096F">
              <w:rPr>
                <w:rFonts w:ascii="Times New Roman" w:eastAsia="Times New Roman" w:hAnsi="Times New Roman" w:cs="Times New Roman"/>
                <w:color w:val="000000" w:themeColor="text1"/>
                <w:lang w:val="en-GB" w:eastAsia="en-GB"/>
              </w:rPr>
              <w:fldChar w:fldCharType="end"/>
            </w:r>
          </w:p>
        </w:tc>
      </w:tr>
      <w:tr w:rsidR="0014096F" w:rsidRPr="0014096F" w14:paraId="0001BCCA" w14:textId="77777777" w:rsidTr="006D7F27">
        <w:tblPrEx>
          <w:tblCellSpacing w:w="15" w:type="dxa"/>
          <w:tblCellMar>
            <w:top w:w="15" w:type="dxa"/>
            <w:left w:w="15" w:type="dxa"/>
            <w:bottom w:w="15" w:type="dxa"/>
            <w:right w:w="15" w:type="dxa"/>
          </w:tblCellMar>
        </w:tblPrEx>
        <w:trPr>
          <w:tblCellSpacing w:w="15" w:type="dxa"/>
        </w:trPr>
        <w:tc>
          <w:tcPr>
            <w:tcW w:w="936" w:type="pct"/>
            <w:vMerge w:val="restart"/>
            <w:vAlign w:val="center"/>
            <w:hideMark/>
          </w:tcPr>
          <w:p w14:paraId="05B4C1F4" w14:textId="77777777" w:rsidR="006D7F27" w:rsidRPr="0014096F" w:rsidRDefault="006D7F27" w:rsidP="00A53217">
            <w:pPr>
              <w:spacing w:after="0" w:line="240" w:lineRule="auto"/>
              <w:rPr>
                <w:rFonts w:ascii="Times New Roman" w:eastAsia="Times New Roman" w:hAnsi="Times New Roman" w:cs="Times New Roman"/>
                <w:color w:val="000000" w:themeColor="text1"/>
                <w:lang w:val="en-GB" w:eastAsia="en-GB"/>
              </w:rPr>
            </w:pPr>
            <w:r w:rsidRPr="0014096F">
              <w:rPr>
                <w:rFonts w:ascii="Times New Roman" w:eastAsia="Times New Roman" w:hAnsi="Times New Roman" w:cs="Times New Roman"/>
                <w:color w:val="000000" w:themeColor="text1"/>
                <w:lang w:val="en-GB" w:eastAsia="en-GB"/>
              </w:rPr>
              <w:t xml:space="preserve">Late </w:t>
            </w:r>
            <w:r w:rsidRPr="0014096F">
              <w:rPr>
                <w:rFonts w:ascii="Times New Roman" w:eastAsia="Times New Roman" w:hAnsi="Times New Roman" w:cs="Times New Roman"/>
                <w:i/>
                <w:iCs/>
                <w:color w:val="000000" w:themeColor="text1"/>
                <w:lang w:val="en-GB" w:eastAsia="en-GB"/>
              </w:rPr>
              <w:t>H. sapiens</w:t>
            </w:r>
          </w:p>
        </w:tc>
        <w:tc>
          <w:tcPr>
            <w:tcW w:w="857" w:type="pct"/>
            <w:vAlign w:val="center"/>
            <w:hideMark/>
          </w:tcPr>
          <w:p w14:paraId="02815EF3" w14:textId="77777777" w:rsidR="006D7F27" w:rsidRPr="0014096F" w:rsidRDefault="006D7F27" w:rsidP="00A53217">
            <w:pPr>
              <w:spacing w:after="0" w:line="240" w:lineRule="auto"/>
              <w:rPr>
                <w:rFonts w:ascii="Times New Roman" w:eastAsia="Times New Roman" w:hAnsi="Times New Roman" w:cs="Times New Roman"/>
                <w:color w:val="000000" w:themeColor="text1"/>
                <w:lang w:val="en-GB" w:eastAsia="en-GB"/>
              </w:rPr>
            </w:pPr>
            <w:proofErr w:type="spellStart"/>
            <w:r w:rsidRPr="0014096F">
              <w:rPr>
                <w:rFonts w:ascii="Times New Roman" w:eastAsia="Times New Roman" w:hAnsi="Times New Roman" w:cs="Times New Roman"/>
                <w:color w:val="000000" w:themeColor="text1"/>
                <w:lang w:val="en-GB" w:eastAsia="en-GB"/>
              </w:rPr>
              <w:t>Villabruna</w:t>
            </w:r>
            <w:proofErr w:type="spellEnd"/>
            <w:r w:rsidRPr="0014096F">
              <w:rPr>
                <w:rFonts w:ascii="Times New Roman" w:eastAsia="Times New Roman" w:hAnsi="Times New Roman" w:cs="Times New Roman"/>
                <w:color w:val="000000" w:themeColor="text1"/>
                <w:lang w:val="en-GB" w:eastAsia="en-GB"/>
              </w:rPr>
              <w:t xml:space="preserve"> 1</w:t>
            </w:r>
          </w:p>
        </w:tc>
        <w:tc>
          <w:tcPr>
            <w:tcW w:w="1271" w:type="pct"/>
            <w:vAlign w:val="center"/>
            <w:hideMark/>
          </w:tcPr>
          <w:p w14:paraId="38243152" w14:textId="77777777" w:rsidR="006D7F27" w:rsidRPr="0014096F" w:rsidRDefault="006D7F27" w:rsidP="00A53217">
            <w:pPr>
              <w:spacing w:after="0" w:line="240" w:lineRule="auto"/>
              <w:rPr>
                <w:rFonts w:ascii="Times New Roman" w:eastAsia="Times New Roman" w:hAnsi="Times New Roman" w:cs="Times New Roman"/>
                <w:color w:val="000000" w:themeColor="text1"/>
                <w:lang w:val="en-GB" w:eastAsia="en-GB"/>
              </w:rPr>
            </w:pPr>
            <w:r w:rsidRPr="0014096F">
              <w:rPr>
                <w:rFonts w:ascii="Times New Roman" w:eastAsia="Times New Roman" w:hAnsi="Times New Roman" w:cs="Times New Roman"/>
                <w:color w:val="000000" w:themeColor="text1"/>
                <w:lang w:val="en-GB" w:eastAsia="en-GB"/>
              </w:rPr>
              <w:t>Italy</w:t>
            </w:r>
          </w:p>
        </w:tc>
        <w:tc>
          <w:tcPr>
            <w:tcW w:w="640" w:type="pct"/>
            <w:vAlign w:val="center"/>
            <w:hideMark/>
          </w:tcPr>
          <w:p w14:paraId="5F84F49A" w14:textId="77777777" w:rsidR="006D7F27" w:rsidRPr="0014096F" w:rsidRDefault="006D7F27" w:rsidP="00A53217">
            <w:pPr>
              <w:spacing w:after="0" w:line="240" w:lineRule="auto"/>
              <w:rPr>
                <w:rFonts w:ascii="Times New Roman" w:eastAsia="Times New Roman" w:hAnsi="Times New Roman" w:cs="Times New Roman"/>
                <w:color w:val="000000" w:themeColor="text1"/>
                <w:lang w:val="en-GB" w:eastAsia="en-GB"/>
              </w:rPr>
            </w:pPr>
            <w:r w:rsidRPr="0014096F">
              <w:rPr>
                <w:rFonts w:ascii="Times New Roman" w:eastAsia="Times New Roman" w:hAnsi="Times New Roman" w:cs="Times New Roman"/>
                <w:color w:val="000000" w:themeColor="text1"/>
                <w:lang w:val="en-GB" w:eastAsia="en-GB"/>
              </w:rPr>
              <w:t>14 ka</w:t>
            </w:r>
          </w:p>
        </w:tc>
        <w:tc>
          <w:tcPr>
            <w:tcW w:w="1297" w:type="pct"/>
            <w:gridSpan w:val="3"/>
            <w:vAlign w:val="center"/>
            <w:hideMark/>
          </w:tcPr>
          <w:p w14:paraId="0AA89250" w14:textId="40EA01F3" w:rsidR="006D7F27" w:rsidRPr="0014096F" w:rsidRDefault="006D7F27" w:rsidP="00A53217">
            <w:pPr>
              <w:spacing w:after="0" w:line="240" w:lineRule="auto"/>
              <w:rPr>
                <w:rFonts w:ascii="Times New Roman" w:eastAsia="Times New Roman" w:hAnsi="Times New Roman" w:cs="Times New Roman"/>
                <w:color w:val="000000" w:themeColor="text1"/>
                <w:lang w:val="en-GB" w:eastAsia="en-GB"/>
              </w:rPr>
            </w:pPr>
            <w:proofErr w:type="spellStart"/>
            <w:r w:rsidRPr="0014096F">
              <w:rPr>
                <w:rFonts w:ascii="Times New Roman" w:eastAsia="Times New Roman" w:hAnsi="Times New Roman" w:cs="Times New Roman"/>
                <w:color w:val="000000" w:themeColor="text1"/>
                <w:lang w:val="en-GB" w:eastAsia="en-GB"/>
              </w:rPr>
              <w:t>Oxilia</w:t>
            </w:r>
            <w:proofErr w:type="spellEnd"/>
            <w:r w:rsidRPr="0014096F">
              <w:rPr>
                <w:rFonts w:ascii="Times New Roman" w:eastAsia="Times New Roman" w:hAnsi="Times New Roman" w:cs="Times New Roman"/>
                <w:color w:val="000000" w:themeColor="text1"/>
                <w:lang w:val="en-GB" w:eastAsia="en-GB"/>
              </w:rPr>
              <w:t xml:space="preserve"> et al.</w:t>
            </w:r>
            <w:r w:rsidR="00013EE4" w:rsidRPr="0014096F">
              <w:rPr>
                <w:rFonts w:ascii="Times New Roman" w:eastAsia="Times New Roman" w:hAnsi="Times New Roman" w:cs="Times New Roman"/>
                <w:color w:val="000000" w:themeColor="text1"/>
                <w:lang w:val="en-GB" w:eastAsia="en-GB"/>
              </w:rPr>
              <w:fldChar w:fldCharType="begin"/>
            </w:r>
            <w:r w:rsidR="00013EE4" w:rsidRPr="0014096F">
              <w:rPr>
                <w:rFonts w:ascii="Times New Roman" w:eastAsia="Times New Roman" w:hAnsi="Times New Roman" w:cs="Times New Roman"/>
                <w:color w:val="000000" w:themeColor="text1"/>
                <w:lang w:val="en-GB" w:eastAsia="en-GB"/>
              </w:rPr>
              <w:instrText xml:space="preserve"> ADDIN EN.CITE &lt;EndNote&gt;&lt;Cite&gt;&lt;Author&gt;Oxilia&lt;/Author&gt;&lt;Year&gt;2015&lt;/Year&gt;&lt;RecNum&gt;4651&lt;/RecNum&gt;&lt;DisplayText&gt;&lt;style face="superscript"&gt;27&lt;/style&gt;&lt;/DisplayText&gt;&lt;record&gt;&lt;rec-number&gt;4651&lt;/rec-number&gt;&lt;foreign-keys&gt;&lt;key app="EN" db-id="2raw2tztftdd94evpsa5wvzrp9srt20vzxa0" timestamp="1779194486"&gt;4651&lt;/key&gt;&lt;/foreign-keys&gt;&lt;ref-type name="Journal Article"&gt;17&lt;/ref-type&gt;&lt;contributors&gt;&lt;authors&gt;&lt;author&gt;Oxilia, Gregorio&lt;/author&gt;&lt;author&gt;Peresani, Marco&lt;/author&gt;&lt;author&gt;Romandini, Matteo&lt;/author&gt;&lt;author&gt;Matteucci, Chiara&lt;/author&gt;&lt;author&gt;Spiteri, Cynthianne Debono&lt;/author&gt;&lt;author&gt;Henry, Amanda G.&lt;/author&gt;&lt;author&gt;Schulz, Dieter&lt;/author&gt;&lt;author&gt;Archer, Will&lt;/author&gt;&lt;author&gt;Crezzini, Jacopo&lt;/author&gt;&lt;author&gt;Boschin, Francesco&lt;/author&gt;&lt;author&gt;Boscato, Paolo&lt;/author&gt;&lt;author&gt;Jaouen, Klervia&lt;/author&gt;&lt;author&gt;Dogandzic, Tamara&lt;/author&gt;&lt;author&gt;Broglio, Alberto&lt;/author&gt;&lt;author&gt;Moggi-Cecchi, Jacopo&lt;/author&gt;&lt;author&gt;Fiorenza, Luca&lt;/author&gt;&lt;author&gt;Hublin, Jean-Jacques&lt;/author&gt;&lt;author&gt;Kullmer, Ottmar&lt;/author&gt;&lt;author&gt;Benazzi, Stefano&lt;/author&gt;&lt;/authors&gt;&lt;/contributors&gt;&lt;titles&gt;&lt;title&gt;Earliest evidence of dental caries manipulation in the Late Upper Palaeolithic&lt;/title&gt;&lt;secondary-title&gt;Scientific Reports&lt;/secondary-title&gt;&lt;/titles&gt;&lt;periodical&gt;&lt;full-title&gt;Scientific Reports&lt;/full-title&gt;&lt;abbr-1&gt;Sci Rep&lt;/abbr-1&gt;&lt;abbr-2&gt;Sci. Rep.&lt;/abbr-2&gt;&lt;/periodical&gt;&lt;pages&gt;12150&lt;/pages&gt;&lt;volume&gt;5&lt;/volume&gt;&lt;number&gt;1&lt;/number&gt;&lt;dates&gt;&lt;year&gt;2015&lt;/year&gt;&lt;pub-dates&gt;&lt;date&gt;2015/07/16&lt;/date&gt;&lt;/pub-dates&gt;&lt;/dates&gt;&lt;isbn&gt;2045-2322&lt;/isbn&gt;&lt;urls&gt;&lt;related-urls&gt;&lt;url&gt;https://doi.org/10.1038/srep12150&lt;/url&gt;&lt;/related-urls&gt;&lt;/urls&gt;&lt;electronic-resource-num&gt;10.1038/srep12150&lt;/electronic-resource-num&gt;&lt;/record&gt;&lt;/Cite&gt;&lt;/EndNote&gt;</w:instrText>
            </w:r>
            <w:r w:rsidR="00013EE4" w:rsidRPr="0014096F">
              <w:rPr>
                <w:rFonts w:ascii="Times New Roman" w:eastAsia="Times New Roman" w:hAnsi="Times New Roman" w:cs="Times New Roman"/>
                <w:color w:val="000000" w:themeColor="text1"/>
                <w:lang w:val="en-GB" w:eastAsia="en-GB"/>
              </w:rPr>
              <w:fldChar w:fldCharType="separate"/>
            </w:r>
            <w:r w:rsidR="00013EE4" w:rsidRPr="0014096F">
              <w:rPr>
                <w:rFonts w:ascii="Times New Roman" w:eastAsia="Times New Roman" w:hAnsi="Times New Roman" w:cs="Times New Roman"/>
                <w:noProof/>
                <w:color w:val="000000" w:themeColor="text1"/>
                <w:vertAlign w:val="superscript"/>
                <w:lang w:val="en-GB" w:eastAsia="en-GB"/>
              </w:rPr>
              <w:t>27</w:t>
            </w:r>
            <w:r w:rsidR="00013EE4" w:rsidRPr="0014096F">
              <w:rPr>
                <w:rFonts w:ascii="Times New Roman" w:eastAsia="Times New Roman" w:hAnsi="Times New Roman" w:cs="Times New Roman"/>
                <w:color w:val="000000" w:themeColor="text1"/>
                <w:lang w:val="en-GB" w:eastAsia="en-GB"/>
              </w:rPr>
              <w:fldChar w:fldCharType="end"/>
            </w:r>
          </w:p>
        </w:tc>
      </w:tr>
      <w:tr w:rsidR="0014096F" w:rsidRPr="0014096F" w14:paraId="43D4D9DE" w14:textId="77777777" w:rsidTr="006D7F27">
        <w:tblPrEx>
          <w:tblCellSpacing w:w="15" w:type="dxa"/>
          <w:tblCellMar>
            <w:top w:w="15" w:type="dxa"/>
            <w:left w:w="15" w:type="dxa"/>
            <w:bottom w:w="15" w:type="dxa"/>
            <w:right w:w="15" w:type="dxa"/>
          </w:tblCellMar>
        </w:tblPrEx>
        <w:trPr>
          <w:gridAfter w:val="2"/>
          <w:wAfter w:w="156" w:type="pct"/>
          <w:tblCellSpacing w:w="15" w:type="dxa"/>
        </w:trPr>
        <w:tc>
          <w:tcPr>
            <w:tcW w:w="936" w:type="pct"/>
            <w:vMerge/>
            <w:tcBorders>
              <w:bottom w:val="single" w:sz="4" w:space="0" w:color="auto"/>
            </w:tcBorders>
            <w:vAlign w:val="center"/>
            <w:hideMark/>
          </w:tcPr>
          <w:p w14:paraId="5DB44DEC" w14:textId="4B1071D7" w:rsidR="006D7F27" w:rsidRPr="0014096F" w:rsidRDefault="006D7F27" w:rsidP="00A53217">
            <w:pPr>
              <w:spacing w:after="0" w:line="240" w:lineRule="auto"/>
              <w:rPr>
                <w:rFonts w:ascii="Times New Roman" w:eastAsia="Times New Roman" w:hAnsi="Times New Roman" w:cs="Times New Roman"/>
                <w:color w:val="000000" w:themeColor="text1"/>
                <w:lang w:val="en-GB" w:eastAsia="en-GB"/>
              </w:rPr>
            </w:pPr>
          </w:p>
        </w:tc>
        <w:tc>
          <w:tcPr>
            <w:tcW w:w="857" w:type="pct"/>
            <w:tcBorders>
              <w:bottom w:val="single" w:sz="4" w:space="0" w:color="auto"/>
            </w:tcBorders>
            <w:vAlign w:val="center"/>
            <w:hideMark/>
          </w:tcPr>
          <w:p w14:paraId="691E4DF2" w14:textId="77777777" w:rsidR="006D7F27" w:rsidRPr="0014096F" w:rsidRDefault="006D7F27" w:rsidP="00A53217">
            <w:pPr>
              <w:spacing w:after="0" w:line="240" w:lineRule="auto"/>
              <w:rPr>
                <w:rFonts w:ascii="Times New Roman" w:eastAsia="Times New Roman" w:hAnsi="Times New Roman" w:cs="Times New Roman"/>
                <w:color w:val="000000" w:themeColor="text1"/>
                <w:lang w:val="en-GB" w:eastAsia="en-GB"/>
              </w:rPr>
            </w:pPr>
            <w:proofErr w:type="spellStart"/>
            <w:r w:rsidRPr="0014096F">
              <w:rPr>
                <w:rFonts w:ascii="Times New Roman" w:eastAsia="Times New Roman" w:hAnsi="Times New Roman" w:cs="Times New Roman"/>
                <w:color w:val="000000" w:themeColor="text1"/>
                <w:lang w:val="en-GB" w:eastAsia="en-GB"/>
              </w:rPr>
              <w:t>Taforalt</w:t>
            </w:r>
            <w:proofErr w:type="spellEnd"/>
          </w:p>
        </w:tc>
        <w:tc>
          <w:tcPr>
            <w:tcW w:w="1271" w:type="pct"/>
            <w:tcBorders>
              <w:bottom w:val="single" w:sz="4" w:space="0" w:color="auto"/>
            </w:tcBorders>
            <w:vAlign w:val="center"/>
            <w:hideMark/>
          </w:tcPr>
          <w:p w14:paraId="4AA1243D" w14:textId="77777777" w:rsidR="006D7F27" w:rsidRPr="0014096F" w:rsidRDefault="006D7F27" w:rsidP="00A53217">
            <w:pPr>
              <w:spacing w:after="0" w:line="240" w:lineRule="auto"/>
              <w:rPr>
                <w:rFonts w:ascii="Times New Roman" w:eastAsia="Times New Roman" w:hAnsi="Times New Roman" w:cs="Times New Roman"/>
                <w:color w:val="000000" w:themeColor="text1"/>
                <w:lang w:val="en-GB" w:eastAsia="en-GB"/>
              </w:rPr>
            </w:pPr>
            <w:proofErr w:type="spellStart"/>
            <w:r w:rsidRPr="0014096F">
              <w:rPr>
                <w:rFonts w:ascii="Times New Roman" w:eastAsia="Times New Roman" w:hAnsi="Times New Roman" w:cs="Times New Roman"/>
                <w:color w:val="000000" w:themeColor="text1"/>
                <w:lang w:val="en-GB" w:eastAsia="en-GB"/>
              </w:rPr>
              <w:t>Grotte</w:t>
            </w:r>
            <w:proofErr w:type="spellEnd"/>
            <w:r w:rsidRPr="0014096F">
              <w:rPr>
                <w:rFonts w:ascii="Times New Roman" w:eastAsia="Times New Roman" w:hAnsi="Times New Roman" w:cs="Times New Roman"/>
                <w:color w:val="000000" w:themeColor="text1"/>
                <w:lang w:val="en-GB" w:eastAsia="en-GB"/>
              </w:rPr>
              <w:t xml:space="preserve"> des Pigeons, Morocco</w:t>
            </w:r>
          </w:p>
        </w:tc>
        <w:tc>
          <w:tcPr>
            <w:tcW w:w="640" w:type="pct"/>
            <w:tcBorders>
              <w:bottom w:val="single" w:sz="4" w:space="0" w:color="auto"/>
            </w:tcBorders>
            <w:vAlign w:val="center"/>
            <w:hideMark/>
          </w:tcPr>
          <w:p w14:paraId="22F82482" w14:textId="77777777" w:rsidR="006D7F27" w:rsidRPr="0014096F" w:rsidRDefault="006D7F27" w:rsidP="00A53217">
            <w:pPr>
              <w:spacing w:after="0" w:line="240" w:lineRule="auto"/>
              <w:rPr>
                <w:rFonts w:ascii="Times New Roman" w:eastAsia="Times New Roman" w:hAnsi="Times New Roman" w:cs="Times New Roman"/>
                <w:color w:val="000000" w:themeColor="text1"/>
                <w:lang w:val="en-GB" w:eastAsia="en-GB"/>
              </w:rPr>
            </w:pPr>
            <w:r w:rsidRPr="0014096F">
              <w:rPr>
                <w:rFonts w:ascii="Times New Roman" w:eastAsia="Times New Roman" w:hAnsi="Times New Roman" w:cs="Times New Roman"/>
                <w:color w:val="000000" w:themeColor="text1"/>
                <w:lang w:val="en-GB" w:eastAsia="en-GB"/>
              </w:rPr>
              <w:t>13.7–15 ka</w:t>
            </w:r>
          </w:p>
        </w:tc>
        <w:tc>
          <w:tcPr>
            <w:tcW w:w="1141" w:type="pct"/>
            <w:tcBorders>
              <w:bottom w:val="single" w:sz="4" w:space="0" w:color="auto"/>
            </w:tcBorders>
            <w:vAlign w:val="center"/>
            <w:hideMark/>
          </w:tcPr>
          <w:p w14:paraId="249D5BBB" w14:textId="084F05E0" w:rsidR="006D7F27" w:rsidRPr="0014096F" w:rsidRDefault="006D7F27" w:rsidP="00A53217">
            <w:pPr>
              <w:spacing w:after="0" w:line="240" w:lineRule="auto"/>
              <w:rPr>
                <w:rFonts w:ascii="Times New Roman" w:eastAsia="Times New Roman" w:hAnsi="Times New Roman" w:cs="Times New Roman"/>
                <w:color w:val="000000" w:themeColor="text1"/>
                <w:lang w:val="en-GB" w:eastAsia="en-GB"/>
              </w:rPr>
            </w:pPr>
            <w:r w:rsidRPr="0014096F">
              <w:rPr>
                <w:rFonts w:ascii="Times New Roman" w:eastAsia="Times New Roman" w:hAnsi="Times New Roman" w:cs="Times New Roman"/>
                <w:color w:val="000000" w:themeColor="text1"/>
                <w:lang w:val="en-GB" w:eastAsia="en-GB"/>
              </w:rPr>
              <w:t>Humphrey et al.</w:t>
            </w:r>
            <w:r w:rsidR="00013EE4" w:rsidRPr="0014096F">
              <w:rPr>
                <w:rFonts w:ascii="Times New Roman" w:eastAsia="Times New Roman" w:hAnsi="Times New Roman" w:cs="Times New Roman"/>
                <w:color w:val="000000" w:themeColor="text1"/>
                <w:lang w:val="en-GB" w:eastAsia="en-GB"/>
              </w:rPr>
              <w:fldChar w:fldCharType="begin"/>
            </w:r>
            <w:r w:rsidR="00013EE4" w:rsidRPr="0014096F">
              <w:rPr>
                <w:rFonts w:ascii="Times New Roman" w:eastAsia="Times New Roman" w:hAnsi="Times New Roman" w:cs="Times New Roman"/>
                <w:color w:val="000000" w:themeColor="text1"/>
                <w:lang w:val="en-GB" w:eastAsia="en-GB"/>
              </w:rPr>
              <w:instrText xml:space="preserve"> ADDIN EN.CITE &lt;EndNote&gt;&lt;Cite&gt;&lt;Author&gt;Humphrey&lt;/Author&gt;&lt;Year&gt;2014&lt;/Year&gt;&lt;RecNum&gt;4652&lt;/RecNum&gt;&lt;DisplayText&gt;&lt;style face="superscript"&gt;28&lt;/style&gt;&lt;/DisplayText&gt;&lt;record&gt;&lt;rec-number&gt;4652&lt;/rec-number&gt;&lt;foreign-keys&gt;&lt;key app="EN" db-id="2raw2tztftdd94evpsa5wvzrp9srt20vzxa0" timestamp="1779194550"&gt;4652&lt;/key&gt;&lt;/foreign-keys&gt;&lt;ref-type name="Journal Article"&gt;17&lt;/ref-type&gt;&lt;contributors&gt;&lt;authors&gt;&lt;author&gt;Humphrey, Louise T.&lt;/author&gt;&lt;author&gt;De Groote, Isabelle&lt;/author&gt;&lt;author&gt;Morales, Jacob&lt;/author&gt;&lt;author&gt;Barton, Nick&lt;/author&gt;&lt;author&gt;Collcutt, Simon&lt;/author&gt;&lt;author&gt;Bronk Ramsey, Christopher&lt;/author&gt;&lt;author&gt;Bouzouggar, Abdeljalil&lt;/author&gt;&lt;/authors&gt;&lt;/contributors&gt;&lt;titles&gt;&lt;title&gt;Earliest evidence for caries and exploitation of starchy plant foods in Pleistocene hunter-gatherers from Morocco&lt;/title&gt;&lt;secondary-title&gt;Proceedings of the National Academy of Sciences&lt;/secondary-title&gt;&lt;/titles&gt;&lt;periodical&gt;&lt;full-title&gt;Proceedings of the National Academy of Sciences&lt;/full-title&gt;&lt;abbr-1&gt;Proc Natl Acad Sci&lt;/abbr-1&gt;&lt;abbr-2&gt;Proc. Natl. Acad. Sci. U.S.A.&lt;/abbr-2&gt;&lt;/periodical&gt;&lt;pages&gt;954-959&lt;/pages&gt;&lt;volume&gt;111&lt;/volume&gt;&lt;number&gt;3&lt;/number&gt;&lt;dates&gt;&lt;year&gt;2014&lt;/year&gt;&lt;/dates&gt;&lt;urls&gt;&lt;related-urls&gt;&lt;url&gt;https://www.pnas.org/doi/abs/10.1073/pnas.1318176111&lt;/url&gt;&lt;/related-urls&gt;&lt;/urls&gt;&lt;electronic-resource-num&gt;doi:10.1073/pnas.1318176111&lt;/electronic-resource-num&gt;&lt;/record&gt;&lt;/Cite&gt;&lt;/EndNote&gt;</w:instrText>
            </w:r>
            <w:r w:rsidR="00013EE4" w:rsidRPr="0014096F">
              <w:rPr>
                <w:rFonts w:ascii="Times New Roman" w:eastAsia="Times New Roman" w:hAnsi="Times New Roman" w:cs="Times New Roman"/>
                <w:color w:val="000000" w:themeColor="text1"/>
                <w:lang w:val="en-GB" w:eastAsia="en-GB"/>
              </w:rPr>
              <w:fldChar w:fldCharType="separate"/>
            </w:r>
            <w:r w:rsidR="00013EE4" w:rsidRPr="0014096F">
              <w:rPr>
                <w:rFonts w:ascii="Times New Roman" w:eastAsia="Times New Roman" w:hAnsi="Times New Roman" w:cs="Times New Roman"/>
                <w:noProof/>
                <w:color w:val="000000" w:themeColor="text1"/>
                <w:vertAlign w:val="superscript"/>
                <w:lang w:val="en-GB" w:eastAsia="en-GB"/>
              </w:rPr>
              <w:t>28</w:t>
            </w:r>
            <w:r w:rsidR="00013EE4" w:rsidRPr="0014096F">
              <w:rPr>
                <w:rFonts w:ascii="Times New Roman" w:eastAsia="Times New Roman" w:hAnsi="Times New Roman" w:cs="Times New Roman"/>
                <w:color w:val="000000" w:themeColor="text1"/>
                <w:lang w:val="en-GB" w:eastAsia="en-GB"/>
              </w:rPr>
              <w:fldChar w:fldCharType="end"/>
            </w:r>
          </w:p>
        </w:tc>
      </w:tr>
    </w:tbl>
    <w:tbl>
      <w:tblPr>
        <w:tblpPr w:leftFromText="141" w:rightFromText="141" w:vertAnchor="text" w:horzAnchor="page" w:tblpX="12207" w:tblpY="-7175"/>
        <w:tblOverlap w:val="never"/>
        <w:tblW w:w="796" w:type="pct"/>
        <w:tblLook w:val="04A0" w:firstRow="1" w:lastRow="0" w:firstColumn="1" w:lastColumn="0" w:noHBand="0" w:noVBand="1"/>
      </w:tblPr>
      <w:tblGrid>
        <w:gridCol w:w="1490"/>
      </w:tblGrid>
      <w:tr w:rsidR="0014096F" w:rsidRPr="0014096F" w14:paraId="772F661D" w14:textId="77777777" w:rsidTr="006D7F27">
        <w:trPr>
          <w:trHeight w:val="504"/>
        </w:trPr>
        <w:tc>
          <w:tcPr>
            <w:tcW w:w="5000" w:type="pct"/>
            <w:tcBorders>
              <w:top w:val="nil"/>
              <w:left w:val="nil"/>
              <w:bottom w:val="nil"/>
              <w:right w:val="nil"/>
            </w:tcBorders>
            <w:vAlign w:val="center"/>
          </w:tcPr>
          <w:p w14:paraId="445B21E0" w14:textId="77777777" w:rsidR="006D7F27" w:rsidRPr="0014096F" w:rsidRDefault="006D7F27" w:rsidP="006D7F27">
            <w:pPr>
              <w:spacing w:after="0" w:line="240" w:lineRule="auto"/>
              <w:rPr>
                <w:rFonts w:ascii="Times New Roman" w:eastAsia="Times New Roman" w:hAnsi="Times New Roman" w:cs="Times New Roman"/>
                <w:color w:val="000000" w:themeColor="text1"/>
                <w:szCs w:val="20"/>
              </w:rPr>
            </w:pPr>
          </w:p>
        </w:tc>
      </w:tr>
    </w:tbl>
    <w:p w14:paraId="57B6F7AF" w14:textId="77777777" w:rsidR="007016A1" w:rsidRPr="0014096F" w:rsidRDefault="007016A1" w:rsidP="00B075A6">
      <w:pPr>
        <w:spacing w:line="480" w:lineRule="auto"/>
        <w:rPr>
          <w:rFonts w:ascii="Times New Roman" w:hAnsi="Times New Roman" w:cs="Times New Roman"/>
          <w:color w:val="000000" w:themeColor="text1"/>
          <w:sz w:val="24"/>
        </w:rPr>
      </w:pPr>
    </w:p>
    <w:p w14:paraId="2148CCD8" w14:textId="77777777" w:rsidR="00A53217" w:rsidRPr="0014096F" w:rsidRDefault="00A53217" w:rsidP="00B075A6">
      <w:pPr>
        <w:spacing w:line="480" w:lineRule="auto"/>
        <w:rPr>
          <w:rFonts w:ascii="Times New Roman" w:hAnsi="Times New Roman" w:cs="Times New Roman"/>
          <w:color w:val="000000" w:themeColor="text1"/>
          <w:sz w:val="24"/>
        </w:rPr>
      </w:pPr>
    </w:p>
    <w:p w14:paraId="00E72CE6" w14:textId="77777777" w:rsidR="00A53217" w:rsidRPr="0014096F" w:rsidRDefault="00A53217" w:rsidP="00B075A6">
      <w:pPr>
        <w:spacing w:line="480" w:lineRule="auto"/>
        <w:rPr>
          <w:rFonts w:ascii="Times New Roman" w:hAnsi="Times New Roman" w:cs="Times New Roman"/>
          <w:color w:val="000000" w:themeColor="text1"/>
          <w:sz w:val="24"/>
        </w:rPr>
      </w:pPr>
    </w:p>
    <w:p w14:paraId="3C4563FD" w14:textId="77777777" w:rsidR="00A41602" w:rsidRPr="0014096F" w:rsidRDefault="00A41602" w:rsidP="00B075A6">
      <w:pPr>
        <w:spacing w:line="480" w:lineRule="auto"/>
        <w:rPr>
          <w:rFonts w:ascii="Times New Roman" w:hAnsi="Times New Roman" w:cs="Times New Roman"/>
          <w:color w:val="000000" w:themeColor="text1"/>
          <w:sz w:val="24"/>
        </w:rPr>
      </w:pPr>
    </w:p>
    <w:p w14:paraId="4D19C05E" w14:textId="77777777" w:rsidR="00607174" w:rsidRPr="0014096F" w:rsidRDefault="00607174">
      <w:pPr>
        <w:rPr>
          <w:rFonts w:ascii="Times New Roman" w:hAnsi="Times New Roman" w:cs="Times New Roman"/>
          <w:color w:val="000000" w:themeColor="text1"/>
          <w:sz w:val="24"/>
          <w:szCs w:val="24"/>
          <w:lang w:val="es-ES"/>
        </w:rPr>
      </w:pPr>
      <w:r w:rsidRPr="0014096F">
        <w:rPr>
          <w:rFonts w:ascii="Times New Roman" w:hAnsi="Times New Roman" w:cs="Times New Roman"/>
          <w:color w:val="000000" w:themeColor="text1"/>
          <w:sz w:val="24"/>
          <w:szCs w:val="24"/>
          <w:lang w:val="es-ES"/>
        </w:rPr>
        <w:br w:type="page"/>
      </w:r>
    </w:p>
    <w:p w14:paraId="6FF5BFB8" w14:textId="77777777" w:rsidR="008E2A1E" w:rsidRPr="0014096F" w:rsidRDefault="008E2A1E" w:rsidP="00B52AF9">
      <w:pPr>
        <w:spacing w:line="240" w:lineRule="auto"/>
        <w:rPr>
          <w:rFonts w:ascii="Times New Roman" w:hAnsi="Times New Roman" w:cs="Times New Roman"/>
          <w:color w:val="000000" w:themeColor="text1"/>
          <w:sz w:val="24"/>
        </w:rPr>
      </w:pPr>
    </w:p>
    <w:p w14:paraId="060B0ACC" w14:textId="77777777" w:rsidR="00D95796" w:rsidRPr="0014096F" w:rsidRDefault="008E2A1E" w:rsidP="00D95796">
      <w:pPr>
        <w:pStyle w:val="EndNoteBibliographyTitle"/>
        <w:rPr>
          <w:noProof/>
          <w:color w:val="000000" w:themeColor="text1"/>
          <w:lang w:val="es-ES"/>
        </w:rPr>
      </w:pPr>
      <w:r w:rsidRPr="0014096F">
        <w:rPr>
          <w:color w:val="000000" w:themeColor="text1"/>
        </w:rPr>
        <w:fldChar w:fldCharType="begin"/>
      </w:r>
      <w:r w:rsidRPr="0014096F">
        <w:rPr>
          <w:color w:val="000000" w:themeColor="text1"/>
          <w:lang w:val="es-ES"/>
        </w:rPr>
        <w:instrText xml:space="preserve"> ADDIN EN.REFLIST </w:instrText>
      </w:r>
      <w:r w:rsidRPr="0014096F">
        <w:rPr>
          <w:color w:val="000000" w:themeColor="text1"/>
        </w:rPr>
        <w:fldChar w:fldCharType="separate"/>
      </w:r>
      <w:r w:rsidR="00D95796" w:rsidRPr="0014096F">
        <w:rPr>
          <w:noProof/>
          <w:color w:val="000000" w:themeColor="text1"/>
          <w:lang w:val="es-ES"/>
        </w:rPr>
        <w:t>References</w:t>
      </w:r>
    </w:p>
    <w:p w14:paraId="416E13EE" w14:textId="77777777" w:rsidR="00D95796" w:rsidRPr="0014096F" w:rsidRDefault="00D95796" w:rsidP="00D95796">
      <w:pPr>
        <w:pStyle w:val="EndNoteBibliographyTitle"/>
        <w:rPr>
          <w:noProof/>
          <w:color w:val="000000" w:themeColor="text1"/>
          <w:lang w:val="es-ES"/>
        </w:rPr>
      </w:pPr>
    </w:p>
    <w:p w14:paraId="1D2A2C97" w14:textId="77777777" w:rsidR="00D95796" w:rsidRPr="0014096F" w:rsidRDefault="00D95796" w:rsidP="00D95796">
      <w:pPr>
        <w:pStyle w:val="EndNoteBibliography"/>
        <w:spacing w:after="0"/>
        <w:ind w:left="720" w:hanging="720"/>
        <w:rPr>
          <w:noProof/>
          <w:color w:val="000000" w:themeColor="text1"/>
        </w:rPr>
      </w:pPr>
      <w:r w:rsidRPr="0014096F">
        <w:rPr>
          <w:noProof/>
          <w:color w:val="000000" w:themeColor="text1"/>
          <w:lang w:val="es-ES"/>
        </w:rPr>
        <w:t>1</w:t>
      </w:r>
      <w:r w:rsidRPr="0014096F">
        <w:rPr>
          <w:noProof/>
          <w:color w:val="000000" w:themeColor="text1"/>
          <w:lang w:val="es-ES"/>
        </w:rPr>
        <w:tab/>
        <w:t xml:space="preserve">Coutinho-Nogueira, D. </w:t>
      </w:r>
      <w:r w:rsidRPr="0014096F">
        <w:rPr>
          <w:i/>
          <w:noProof/>
          <w:color w:val="000000" w:themeColor="text1"/>
          <w:lang w:val="es-ES"/>
        </w:rPr>
        <w:t xml:space="preserve">Paléoimagerie appliquée aux Homo sapiens de Qafzeh (Paléolithique moyen, Levant sud). </w:t>
      </w:r>
      <w:r w:rsidRPr="0014096F">
        <w:rPr>
          <w:i/>
          <w:noProof/>
          <w:color w:val="000000" w:themeColor="text1"/>
        </w:rPr>
        <w:t>Variabilité normale et pathologique</w:t>
      </w:r>
      <w:r w:rsidRPr="0014096F">
        <w:rPr>
          <w:noProof/>
          <w:color w:val="000000" w:themeColor="text1"/>
        </w:rPr>
        <w:t>, Université Paris sciences et lettres, (2019).</w:t>
      </w:r>
    </w:p>
    <w:p w14:paraId="60AA0CE6" w14:textId="77777777" w:rsidR="00D95796" w:rsidRPr="0014096F" w:rsidRDefault="00D95796" w:rsidP="00D95796">
      <w:pPr>
        <w:pStyle w:val="EndNoteBibliography"/>
        <w:spacing w:after="0"/>
        <w:ind w:left="720" w:hanging="720"/>
        <w:rPr>
          <w:noProof/>
          <w:color w:val="000000" w:themeColor="text1"/>
        </w:rPr>
      </w:pPr>
      <w:r w:rsidRPr="0014096F">
        <w:rPr>
          <w:noProof/>
          <w:color w:val="000000" w:themeColor="text1"/>
        </w:rPr>
        <w:t>2</w:t>
      </w:r>
      <w:r w:rsidRPr="0014096F">
        <w:rPr>
          <w:noProof/>
          <w:color w:val="000000" w:themeColor="text1"/>
        </w:rPr>
        <w:tab/>
        <w:t xml:space="preserve">Vandermeersch, B. &amp; Bar-Yosef, O. The Paleolithic Burials at Qafzeh Cave, Israel. </w:t>
      </w:r>
      <w:r w:rsidRPr="0014096F">
        <w:rPr>
          <w:i/>
          <w:noProof/>
          <w:color w:val="000000" w:themeColor="text1"/>
        </w:rPr>
        <w:t>PALEO Revue d'archéologie préhistorique</w:t>
      </w:r>
      <w:r w:rsidRPr="0014096F">
        <w:rPr>
          <w:noProof/>
          <w:color w:val="000000" w:themeColor="text1"/>
        </w:rPr>
        <w:t xml:space="preserve"> </w:t>
      </w:r>
      <w:r w:rsidRPr="0014096F">
        <w:rPr>
          <w:b/>
          <w:noProof/>
          <w:color w:val="000000" w:themeColor="text1"/>
        </w:rPr>
        <w:t>30</w:t>
      </w:r>
      <w:r w:rsidRPr="0014096F">
        <w:rPr>
          <w:noProof/>
          <w:color w:val="000000" w:themeColor="text1"/>
        </w:rPr>
        <w:t>, 256-275 (2019).</w:t>
      </w:r>
    </w:p>
    <w:p w14:paraId="6735DBE7" w14:textId="77777777" w:rsidR="00D95796" w:rsidRPr="0014096F" w:rsidRDefault="00D95796" w:rsidP="00D95796">
      <w:pPr>
        <w:pStyle w:val="EndNoteBibliography"/>
        <w:spacing w:after="0"/>
        <w:ind w:left="720" w:hanging="720"/>
        <w:rPr>
          <w:noProof/>
          <w:color w:val="000000" w:themeColor="text1"/>
        </w:rPr>
      </w:pPr>
      <w:r w:rsidRPr="0014096F">
        <w:rPr>
          <w:noProof/>
          <w:color w:val="000000" w:themeColor="text1"/>
        </w:rPr>
        <w:t>3</w:t>
      </w:r>
      <w:r w:rsidRPr="0014096F">
        <w:rPr>
          <w:noProof/>
          <w:color w:val="000000" w:themeColor="text1"/>
        </w:rPr>
        <w:tab/>
        <w:t xml:space="preserve">Preim, B. &amp; Bartz, D. </w:t>
      </w:r>
      <w:r w:rsidRPr="0014096F">
        <w:rPr>
          <w:i/>
          <w:noProof/>
          <w:color w:val="000000" w:themeColor="text1"/>
        </w:rPr>
        <w:t>Visualization in medicine: theory, algorithms, and applications</w:t>
      </w:r>
      <w:r w:rsidRPr="0014096F">
        <w:rPr>
          <w:noProof/>
          <w:color w:val="000000" w:themeColor="text1"/>
        </w:rPr>
        <w:t>.  (Elsevier, 2007).</w:t>
      </w:r>
    </w:p>
    <w:p w14:paraId="262A7DDD" w14:textId="77777777" w:rsidR="00D95796" w:rsidRPr="0014096F" w:rsidRDefault="00D95796" w:rsidP="00D95796">
      <w:pPr>
        <w:pStyle w:val="EndNoteBibliography"/>
        <w:spacing w:after="0"/>
        <w:ind w:left="720" w:hanging="720"/>
        <w:rPr>
          <w:noProof/>
          <w:color w:val="000000" w:themeColor="text1"/>
        </w:rPr>
      </w:pPr>
      <w:r w:rsidRPr="0014096F">
        <w:rPr>
          <w:noProof/>
          <w:color w:val="000000" w:themeColor="text1"/>
        </w:rPr>
        <w:t>4</w:t>
      </w:r>
      <w:r w:rsidRPr="0014096F">
        <w:rPr>
          <w:noProof/>
          <w:color w:val="000000" w:themeColor="text1"/>
        </w:rPr>
        <w:tab/>
        <w:t xml:space="preserve">Tillier, A.-M. </w:t>
      </w:r>
      <w:r w:rsidRPr="0014096F">
        <w:rPr>
          <w:i/>
          <w:noProof/>
          <w:color w:val="000000" w:themeColor="text1"/>
        </w:rPr>
        <w:t>Les enfants moustériens de Qafzeh. Interprétation phylogénétique et paleoauxologique</w:t>
      </w:r>
      <w:r w:rsidRPr="0014096F">
        <w:rPr>
          <w:noProof/>
          <w:color w:val="000000" w:themeColor="text1"/>
        </w:rPr>
        <w:t>.  239 (CNRS Éditions, 1999).</w:t>
      </w:r>
    </w:p>
    <w:p w14:paraId="5D2C0537" w14:textId="77777777" w:rsidR="00D95796" w:rsidRPr="0014096F" w:rsidRDefault="00D95796" w:rsidP="00D95796">
      <w:pPr>
        <w:pStyle w:val="EndNoteBibliography"/>
        <w:spacing w:after="0"/>
        <w:ind w:left="720" w:hanging="720"/>
        <w:rPr>
          <w:noProof/>
          <w:color w:val="000000" w:themeColor="text1"/>
          <w:lang w:val="es-ES"/>
        </w:rPr>
      </w:pPr>
      <w:r w:rsidRPr="0014096F">
        <w:rPr>
          <w:noProof/>
          <w:color w:val="000000" w:themeColor="text1"/>
        </w:rPr>
        <w:t>5</w:t>
      </w:r>
      <w:r w:rsidRPr="0014096F">
        <w:rPr>
          <w:noProof/>
          <w:color w:val="000000" w:themeColor="text1"/>
        </w:rPr>
        <w:tab/>
        <w:t xml:space="preserve">Tillier, A.-M. Aspects of health status in Pre-Sedentism Populations of Southwestern Asia. </w:t>
      </w:r>
      <w:r w:rsidRPr="0014096F">
        <w:rPr>
          <w:noProof/>
          <w:color w:val="000000" w:themeColor="text1"/>
          <w:lang w:val="es-ES"/>
        </w:rPr>
        <w:t xml:space="preserve">Evidence from Qafzeh Site, Lower Galilee. </w:t>
      </w:r>
      <w:r w:rsidRPr="0014096F">
        <w:rPr>
          <w:i/>
          <w:noProof/>
          <w:color w:val="000000" w:themeColor="text1"/>
          <w:lang w:val="es-ES"/>
        </w:rPr>
        <w:t>Paléorient. Revue pluridisciplinaire de préhistoire et de protohistoire de l’Asie du Sud-Ouest et de l’Asie centrale</w:t>
      </w:r>
      <w:r w:rsidRPr="0014096F">
        <w:rPr>
          <w:noProof/>
          <w:color w:val="000000" w:themeColor="text1"/>
          <w:lang w:val="es-ES"/>
        </w:rPr>
        <w:t>, 31-34 (2021).</w:t>
      </w:r>
    </w:p>
    <w:p w14:paraId="076F1E0B" w14:textId="77777777" w:rsidR="00D95796" w:rsidRPr="0014096F" w:rsidRDefault="00D95796" w:rsidP="00D95796">
      <w:pPr>
        <w:pStyle w:val="EndNoteBibliography"/>
        <w:spacing w:after="0"/>
        <w:ind w:left="720" w:hanging="720"/>
        <w:rPr>
          <w:noProof/>
          <w:color w:val="000000" w:themeColor="text1"/>
        </w:rPr>
      </w:pPr>
      <w:r w:rsidRPr="0014096F">
        <w:rPr>
          <w:noProof/>
          <w:color w:val="000000" w:themeColor="text1"/>
        </w:rPr>
        <w:t>6</w:t>
      </w:r>
      <w:r w:rsidRPr="0014096F">
        <w:rPr>
          <w:noProof/>
          <w:color w:val="000000" w:themeColor="text1"/>
        </w:rPr>
        <w:tab/>
        <w:t xml:space="preserve">Sarig, R. &amp; Tillier, A.-m. Reconstructing cultural behavior from dental wear studies: Is para-facets analysis approach scientifically valid? </w:t>
      </w:r>
      <w:r w:rsidRPr="0014096F">
        <w:rPr>
          <w:i/>
          <w:noProof/>
          <w:color w:val="000000" w:themeColor="text1"/>
        </w:rPr>
        <w:t>Homo - J Comp Hum Biol</w:t>
      </w:r>
      <w:r w:rsidRPr="0014096F">
        <w:rPr>
          <w:noProof/>
          <w:color w:val="000000" w:themeColor="text1"/>
        </w:rPr>
        <w:t xml:space="preserve"> </w:t>
      </w:r>
      <w:r w:rsidRPr="0014096F">
        <w:rPr>
          <w:b/>
          <w:noProof/>
          <w:color w:val="000000" w:themeColor="text1"/>
        </w:rPr>
        <w:t>65</w:t>
      </w:r>
      <w:r w:rsidRPr="0014096F">
        <w:rPr>
          <w:noProof/>
          <w:color w:val="000000" w:themeColor="text1"/>
        </w:rPr>
        <w:t>, 181-186 (2014).</w:t>
      </w:r>
    </w:p>
    <w:p w14:paraId="5206D598" w14:textId="77777777" w:rsidR="00D95796" w:rsidRPr="0014096F" w:rsidRDefault="00D95796" w:rsidP="00D95796">
      <w:pPr>
        <w:pStyle w:val="EndNoteBibliography"/>
        <w:spacing w:after="0"/>
        <w:ind w:left="720" w:hanging="720"/>
        <w:rPr>
          <w:noProof/>
          <w:color w:val="000000" w:themeColor="text1"/>
        </w:rPr>
      </w:pPr>
      <w:r w:rsidRPr="0014096F">
        <w:rPr>
          <w:noProof/>
          <w:color w:val="000000" w:themeColor="text1"/>
        </w:rPr>
        <w:t>7</w:t>
      </w:r>
      <w:r w:rsidRPr="0014096F">
        <w:rPr>
          <w:noProof/>
          <w:color w:val="000000" w:themeColor="text1"/>
        </w:rPr>
        <w:tab/>
        <w:t xml:space="preserve">Tillier, A. M., Kaffe, I., Arensburg, B. &amp; Chech, M. Hypodontia of permanent teeth among Middle Palaeolithic hominids: an early case dated to ca. 92 000±5000 years BP at the Qafzeh site. </w:t>
      </w:r>
      <w:r w:rsidRPr="0014096F">
        <w:rPr>
          <w:i/>
          <w:noProof/>
          <w:color w:val="000000" w:themeColor="text1"/>
        </w:rPr>
        <w:t>Int J Osteoarchaeol</w:t>
      </w:r>
      <w:r w:rsidRPr="0014096F">
        <w:rPr>
          <w:noProof/>
          <w:color w:val="000000" w:themeColor="text1"/>
        </w:rPr>
        <w:t xml:space="preserve"> </w:t>
      </w:r>
      <w:r w:rsidRPr="0014096F">
        <w:rPr>
          <w:b/>
          <w:noProof/>
          <w:color w:val="000000" w:themeColor="text1"/>
        </w:rPr>
        <w:t>8</w:t>
      </w:r>
      <w:r w:rsidRPr="0014096F">
        <w:rPr>
          <w:noProof/>
          <w:color w:val="000000" w:themeColor="text1"/>
        </w:rPr>
        <w:t>, 1-6 (1998).</w:t>
      </w:r>
    </w:p>
    <w:p w14:paraId="55988A6F" w14:textId="2CC4C634" w:rsidR="00D95796" w:rsidRPr="0014096F" w:rsidRDefault="00D95796" w:rsidP="00D95796">
      <w:pPr>
        <w:pStyle w:val="EndNoteBibliography"/>
        <w:spacing w:after="0"/>
        <w:ind w:left="720" w:hanging="720"/>
        <w:rPr>
          <w:noProof/>
          <w:color w:val="000000" w:themeColor="text1"/>
        </w:rPr>
      </w:pPr>
      <w:r w:rsidRPr="0014096F">
        <w:rPr>
          <w:noProof/>
          <w:color w:val="000000" w:themeColor="text1"/>
        </w:rPr>
        <w:t>8</w:t>
      </w:r>
      <w:r w:rsidRPr="0014096F">
        <w:rPr>
          <w:noProof/>
          <w:color w:val="000000" w:themeColor="text1"/>
        </w:rPr>
        <w:tab/>
        <w:t xml:space="preserve">Grine, F. E., Gwinnett, A. J. &amp; Oaks, J. H. Early hominid dental pathology: Interproximal caries in 1.5 million-year-old Paranthropus robustus from Swartkrans. </w:t>
      </w:r>
      <w:r w:rsidRPr="0014096F">
        <w:rPr>
          <w:i/>
          <w:noProof/>
          <w:color w:val="000000" w:themeColor="text1"/>
        </w:rPr>
        <w:t>Archives of Oral Biology</w:t>
      </w:r>
      <w:r w:rsidRPr="0014096F">
        <w:rPr>
          <w:noProof/>
          <w:color w:val="000000" w:themeColor="text1"/>
        </w:rPr>
        <w:t xml:space="preserve"> </w:t>
      </w:r>
      <w:r w:rsidRPr="0014096F">
        <w:rPr>
          <w:b/>
          <w:noProof/>
          <w:color w:val="000000" w:themeColor="text1"/>
        </w:rPr>
        <w:t>35</w:t>
      </w:r>
      <w:r w:rsidRPr="0014096F">
        <w:rPr>
          <w:noProof/>
          <w:color w:val="000000" w:themeColor="text1"/>
        </w:rPr>
        <w:t>, 381-386, doi:</w:t>
      </w:r>
      <w:hyperlink r:id="rId11" w:history="1">
        <w:r w:rsidRPr="0014096F">
          <w:rPr>
            <w:rStyle w:val="Hipervnculo"/>
            <w:noProof/>
            <w:color w:val="000000" w:themeColor="text1"/>
          </w:rPr>
          <w:t>https://doi.org/10.1016/0003-9969(90)90185-D</w:t>
        </w:r>
      </w:hyperlink>
      <w:r w:rsidRPr="0014096F">
        <w:rPr>
          <w:noProof/>
          <w:color w:val="000000" w:themeColor="text1"/>
        </w:rPr>
        <w:t xml:space="preserve"> (1990).</w:t>
      </w:r>
    </w:p>
    <w:p w14:paraId="51E920B7" w14:textId="77777777" w:rsidR="00D95796" w:rsidRPr="0014096F" w:rsidRDefault="00D95796" w:rsidP="00D95796">
      <w:pPr>
        <w:pStyle w:val="EndNoteBibliography"/>
        <w:spacing w:after="0"/>
        <w:ind w:left="720" w:hanging="720"/>
        <w:rPr>
          <w:noProof/>
          <w:color w:val="000000" w:themeColor="text1"/>
        </w:rPr>
      </w:pPr>
      <w:r w:rsidRPr="0014096F">
        <w:rPr>
          <w:noProof/>
          <w:color w:val="000000" w:themeColor="text1"/>
        </w:rPr>
        <w:t>9</w:t>
      </w:r>
      <w:r w:rsidRPr="0014096F">
        <w:rPr>
          <w:noProof/>
          <w:color w:val="000000" w:themeColor="text1"/>
        </w:rPr>
        <w:tab/>
        <w:t xml:space="preserve">Towle, I., Irish, J. D., De Groote, I., Fernée, C. &amp; Loch, C. Dental caries in South African fossil hominins. </w:t>
      </w:r>
      <w:r w:rsidRPr="0014096F">
        <w:rPr>
          <w:i/>
          <w:noProof/>
          <w:color w:val="000000" w:themeColor="text1"/>
        </w:rPr>
        <w:t>South African Journal of Science</w:t>
      </w:r>
      <w:r w:rsidRPr="0014096F">
        <w:rPr>
          <w:noProof/>
          <w:color w:val="000000" w:themeColor="text1"/>
        </w:rPr>
        <w:t xml:space="preserve"> </w:t>
      </w:r>
      <w:r w:rsidRPr="0014096F">
        <w:rPr>
          <w:b/>
          <w:noProof/>
          <w:color w:val="000000" w:themeColor="text1"/>
        </w:rPr>
        <w:t>117</w:t>
      </w:r>
      <w:r w:rsidRPr="0014096F">
        <w:rPr>
          <w:noProof/>
          <w:color w:val="000000" w:themeColor="text1"/>
        </w:rPr>
        <w:t>, doi:10.17159/sajs.2021/8705 (2021).</w:t>
      </w:r>
    </w:p>
    <w:p w14:paraId="294FF6AB" w14:textId="5BF3E73B" w:rsidR="00D95796" w:rsidRPr="0014096F" w:rsidRDefault="00D95796" w:rsidP="00D95796">
      <w:pPr>
        <w:pStyle w:val="EndNoteBibliography"/>
        <w:spacing w:after="0"/>
        <w:ind w:left="720" w:hanging="720"/>
        <w:rPr>
          <w:noProof/>
          <w:color w:val="000000" w:themeColor="text1"/>
        </w:rPr>
      </w:pPr>
      <w:r w:rsidRPr="0014096F">
        <w:rPr>
          <w:noProof/>
          <w:color w:val="000000" w:themeColor="text1"/>
        </w:rPr>
        <w:t>10</w:t>
      </w:r>
      <w:r w:rsidRPr="0014096F">
        <w:rPr>
          <w:noProof/>
          <w:color w:val="000000" w:themeColor="text1"/>
        </w:rPr>
        <w:tab/>
        <w:t xml:space="preserve">Margvelashvili, A., Zollikofer, C. P. E., Lordkipanidze, D., Tafforeau, P. &amp; Ponce de León, M. S. Comparative analysis of dentognathic pathologies in the Dmanisi mandibles. </w:t>
      </w:r>
      <w:r w:rsidRPr="0014096F">
        <w:rPr>
          <w:i/>
          <w:noProof/>
          <w:color w:val="000000" w:themeColor="text1"/>
        </w:rPr>
        <w:t>Am J Phys Anthropol</w:t>
      </w:r>
      <w:r w:rsidRPr="0014096F">
        <w:rPr>
          <w:noProof/>
          <w:color w:val="000000" w:themeColor="text1"/>
        </w:rPr>
        <w:t xml:space="preserve"> </w:t>
      </w:r>
      <w:r w:rsidRPr="0014096F">
        <w:rPr>
          <w:b/>
          <w:noProof/>
          <w:color w:val="000000" w:themeColor="text1"/>
        </w:rPr>
        <w:t>160</w:t>
      </w:r>
      <w:r w:rsidRPr="0014096F">
        <w:rPr>
          <w:noProof/>
          <w:color w:val="000000" w:themeColor="text1"/>
        </w:rPr>
        <w:t>, 229-253, doi:</w:t>
      </w:r>
      <w:hyperlink r:id="rId12" w:history="1">
        <w:r w:rsidRPr="0014096F">
          <w:rPr>
            <w:rStyle w:val="Hipervnculo"/>
            <w:noProof/>
            <w:color w:val="000000" w:themeColor="text1"/>
          </w:rPr>
          <w:t>https://doi.org/10.1002/ajpa.22966</w:t>
        </w:r>
      </w:hyperlink>
      <w:r w:rsidRPr="0014096F">
        <w:rPr>
          <w:noProof/>
          <w:color w:val="000000" w:themeColor="text1"/>
        </w:rPr>
        <w:t xml:space="preserve"> (2016).</w:t>
      </w:r>
    </w:p>
    <w:p w14:paraId="2B4F262D" w14:textId="77777777" w:rsidR="00D95796" w:rsidRPr="0014096F" w:rsidRDefault="00D95796" w:rsidP="00D95796">
      <w:pPr>
        <w:pStyle w:val="EndNoteBibliography"/>
        <w:spacing w:after="0"/>
        <w:ind w:left="720" w:hanging="720"/>
        <w:rPr>
          <w:noProof/>
          <w:color w:val="000000" w:themeColor="text1"/>
        </w:rPr>
      </w:pPr>
      <w:r w:rsidRPr="0014096F">
        <w:rPr>
          <w:noProof/>
          <w:color w:val="000000" w:themeColor="text1"/>
        </w:rPr>
        <w:t>11</w:t>
      </w:r>
      <w:r w:rsidRPr="0014096F">
        <w:rPr>
          <w:noProof/>
          <w:color w:val="000000" w:themeColor="text1"/>
        </w:rPr>
        <w:tab/>
        <w:t xml:space="preserve">Constable, G. &amp; Books, T.-L. The Neanderthals. </w:t>
      </w:r>
      <w:r w:rsidRPr="0014096F">
        <w:rPr>
          <w:i/>
          <w:noProof/>
          <w:color w:val="000000" w:themeColor="text1"/>
        </w:rPr>
        <w:t>(No Title)</w:t>
      </w:r>
      <w:r w:rsidRPr="0014096F">
        <w:rPr>
          <w:noProof/>
          <w:color w:val="000000" w:themeColor="text1"/>
        </w:rPr>
        <w:t xml:space="preserve"> (1973).</w:t>
      </w:r>
    </w:p>
    <w:p w14:paraId="1F5DCFD8" w14:textId="6E0C3BEC" w:rsidR="00D95796" w:rsidRPr="0014096F" w:rsidRDefault="00D95796" w:rsidP="00D95796">
      <w:pPr>
        <w:pStyle w:val="EndNoteBibliography"/>
        <w:spacing w:after="0"/>
        <w:ind w:left="720" w:hanging="720"/>
        <w:rPr>
          <w:noProof/>
          <w:color w:val="000000" w:themeColor="text1"/>
        </w:rPr>
      </w:pPr>
      <w:r w:rsidRPr="0014096F">
        <w:rPr>
          <w:noProof/>
          <w:color w:val="000000" w:themeColor="text1"/>
        </w:rPr>
        <w:t>12</w:t>
      </w:r>
      <w:r w:rsidRPr="0014096F">
        <w:rPr>
          <w:noProof/>
          <w:color w:val="000000" w:themeColor="text1"/>
        </w:rPr>
        <w:tab/>
        <w:t xml:space="preserve">Bartsiokas, A. &amp; Day, M. H. Lead poisoning and dental caries in the Broken Hill hominid. </w:t>
      </w:r>
      <w:r w:rsidRPr="0014096F">
        <w:rPr>
          <w:i/>
          <w:noProof/>
          <w:color w:val="000000" w:themeColor="text1"/>
        </w:rPr>
        <w:t>J Hum Evol</w:t>
      </w:r>
      <w:r w:rsidRPr="0014096F">
        <w:rPr>
          <w:noProof/>
          <w:color w:val="000000" w:themeColor="text1"/>
        </w:rPr>
        <w:t xml:space="preserve"> </w:t>
      </w:r>
      <w:r w:rsidRPr="0014096F">
        <w:rPr>
          <w:b/>
          <w:noProof/>
          <w:color w:val="000000" w:themeColor="text1"/>
        </w:rPr>
        <w:t>24</w:t>
      </w:r>
      <w:r w:rsidRPr="0014096F">
        <w:rPr>
          <w:noProof/>
          <w:color w:val="000000" w:themeColor="text1"/>
        </w:rPr>
        <w:t>, 243-249, doi:</w:t>
      </w:r>
      <w:hyperlink r:id="rId13" w:history="1">
        <w:r w:rsidRPr="0014096F">
          <w:rPr>
            <w:rStyle w:val="Hipervnculo"/>
            <w:noProof/>
            <w:color w:val="000000" w:themeColor="text1"/>
          </w:rPr>
          <w:t>https://doi.org/10.1006/jhev.1993.1019</w:t>
        </w:r>
      </w:hyperlink>
      <w:r w:rsidRPr="0014096F">
        <w:rPr>
          <w:noProof/>
          <w:color w:val="000000" w:themeColor="text1"/>
        </w:rPr>
        <w:t xml:space="preserve"> (1993).</w:t>
      </w:r>
    </w:p>
    <w:p w14:paraId="3E81F853" w14:textId="350AFE65" w:rsidR="00D95796" w:rsidRPr="0014096F" w:rsidRDefault="00D95796" w:rsidP="00D95796">
      <w:pPr>
        <w:pStyle w:val="EndNoteBibliography"/>
        <w:spacing w:after="0"/>
        <w:ind w:left="720" w:hanging="720"/>
        <w:rPr>
          <w:noProof/>
          <w:color w:val="000000" w:themeColor="text1"/>
          <w:lang w:val="es-ES"/>
        </w:rPr>
      </w:pPr>
      <w:r w:rsidRPr="0014096F">
        <w:rPr>
          <w:noProof/>
          <w:color w:val="000000" w:themeColor="text1"/>
        </w:rPr>
        <w:t>13</w:t>
      </w:r>
      <w:r w:rsidRPr="0014096F">
        <w:rPr>
          <w:noProof/>
          <w:color w:val="000000" w:themeColor="text1"/>
        </w:rPr>
        <w:tab/>
        <w:t xml:space="preserve">Lalueza, C., Pérez-Pérez, A. &amp; Turbón, D. Microscopic study of the Banyoles mandible (Girona, Spain): diet, cultural activity and toothpick use. </w:t>
      </w:r>
      <w:r w:rsidRPr="0014096F">
        <w:rPr>
          <w:i/>
          <w:noProof/>
          <w:color w:val="000000" w:themeColor="text1"/>
          <w:lang w:val="es-ES"/>
        </w:rPr>
        <w:t>J Hum Evol</w:t>
      </w:r>
      <w:r w:rsidRPr="0014096F">
        <w:rPr>
          <w:noProof/>
          <w:color w:val="000000" w:themeColor="text1"/>
          <w:lang w:val="es-ES"/>
        </w:rPr>
        <w:t xml:space="preserve"> </w:t>
      </w:r>
      <w:r w:rsidRPr="0014096F">
        <w:rPr>
          <w:b/>
          <w:noProof/>
          <w:color w:val="000000" w:themeColor="text1"/>
          <w:lang w:val="es-ES"/>
        </w:rPr>
        <w:t>24</w:t>
      </w:r>
      <w:r w:rsidRPr="0014096F">
        <w:rPr>
          <w:noProof/>
          <w:color w:val="000000" w:themeColor="text1"/>
          <w:lang w:val="es-ES"/>
        </w:rPr>
        <w:t>, 281-300, doi:</w:t>
      </w:r>
      <w:hyperlink r:id="rId14" w:history="1">
        <w:r w:rsidRPr="0014096F">
          <w:rPr>
            <w:rStyle w:val="Hipervnculo"/>
            <w:noProof/>
            <w:color w:val="000000" w:themeColor="text1"/>
            <w:lang w:val="es-ES"/>
          </w:rPr>
          <w:t>https://doi.org/10.1006/jhev.1993.1022</w:t>
        </w:r>
      </w:hyperlink>
      <w:r w:rsidRPr="0014096F">
        <w:rPr>
          <w:noProof/>
          <w:color w:val="000000" w:themeColor="text1"/>
          <w:lang w:val="es-ES"/>
        </w:rPr>
        <w:t xml:space="preserve"> (1993).</w:t>
      </w:r>
    </w:p>
    <w:p w14:paraId="43C99101" w14:textId="77777777" w:rsidR="00D95796" w:rsidRPr="0014096F" w:rsidRDefault="00D95796" w:rsidP="00D95796">
      <w:pPr>
        <w:pStyle w:val="EndNoteBibliography"/>
        <w:spacing w:after="0"/>
        <w:ind w:left="720" w:hanging="720"/>
        <w:rPr>
          <w:noProof/>
          <w:color w:val="000000" w:themeColor="text1"/>
          <w:lang w:val="es-ES"/>
        </w:rPr>
      </w:pPr>
      <w:r w:rsidRPr="0014096F">
        <w:rPr>
          <w:noProof/>
          <w:color w:val="000000" w:themeColor="text1"/>
          <w:lang w:val="es-ES"/>
        </w:rPr>
        <w:t>14</w:t>
      </w:r>
      <w:r w:rsidRPr="0014096F">
        <w:rPr>
          <w:noProof/>
          <w:color w:val="000000" w:themeColor="text1"/>
          <w:lang w:val="es-ES"/>
        </w:rPr>
        <w:tab/>
        <w:t xml:space="preserve">Lalueza, C. in </w:t>
      </w:r>
      <w:r w:rsidRPr="0014096F">
        <w:rPr>
          <w:i/>
          <w:noProof/>
          <w:color w:val="000000" w:themeColor="text1"/>
          <w:lang w:val="es-ES"/>
        </w:rPr>
        <w:t>La mandíbula de Banyoles en el context dels fossils humans del Pleistocè</w:t>
      </w:r>
      <w:r w:rsidRPr="0014096F">
        <w:rPr>
          <w:noProof/>
          <w:color w:val="000000" w:themeColor="text1"/>
          <w:lang w:val="es-ES"/>
        </w:rPr>
        <w:t xml:space="preserve">     135-144 (1993).</w:t>
      </w:r>
    </w:p>
    <w:p w14:paraId="02828846" w14:textId="77777777" w:rsidR="00D95796" w:rsidRPr="0014096F" w:rsidRDefault="00D95796" w:rsidP="00D95796">
      <w:pPr>
        <w:pStyle w:val="EndNoteBibliography"/>
        <w:spacing w:after="0"/>
        <w:ind w:left="720" w:hanging="720"/>
        <w:rPr>
          <w:noProof/>
          <w:color w:val="000000" w:themeColor="text1"/>
        </w:rPr>
      </w:pPr>
      <w:r w:rsidRPr="0014096F">
        <w:rPr>
          <w:noProof/>
          <w:color w:val="000000" w:themeColor="text1"/>
        </w:rPr>
        <w:t>15</w:t>
      </w:r>
      <w:r w:rsidRPr="0014096F">
        <w:rPr>
          <w:noProof/>
          <w:color w:val="000000" w:themeColor="text1"/>
        </w:rPr>
        <w:tab/>
        <w:t xml:space="preserve">Walker, M. J., Zapata, J., Lombardi, A. &amp; Trinkaus, E. New evidence of dental pathology in 40,000-year-old Neandertals. </w:t>
      </w:r>
      <w:r w:rsidRPr="0014096F">
        <w:rPr>
          <w:i/>
          <w:noProof/>
          <w:color w:val="000000" w:themeColor="text1"/>
        </w:rPr>
        <w:t>Journal of Dental Research</w:t>
      </w:r>
      <w:r w:rsidRPr="0014096F">
        <w:rPr>
          <w:noProof/>
          <w:color w:val="000000" w:themeColor="text1"/>
        </w:rPr>
        <w:t xml:space="preserve"> </w:t>
      </w:r>
      <w:r w:rsidRPr="0014096F">
        <w:rPr>
          <w:b/>
          <w:noProof/>
          <w:color w:val="000000" w:themeColor="text1"/>
        </w:rPr>
        <w:t>90</w:t>
      </w:r>
      <w:r w:rsidRPr="0014096F">
        <w:rPr>
          <w:noProof/>
          <w:color w:val="000000" w:themeColor="text1"/>
        </w:rPr>
        <w:t>, 428-432 (2011).</w:t>
      </w:r>
    </w:p>
    <w:p w14:paraId="5A1D14CC" w14:textId="77777777" w:rsidR="00D95796" w:rsidRPr="0014096F" w:rsidRDefault="00D95796" w:rsidP="00D95796">
      <w:pPr>
        <w:pStyle w:val="EndNoteBibliography"/>
        <w:spacing w:after="0"/>
        <w:ind w:left="720" w:hanging="720"/>
        <w:rPr>
          <w:noProof/>
          <w:color w:val="000000" w:themeColor="text1"/>
        </w:rPr>
      </w:pPr>
      <w:r w:rsidRPr="0014096F">
        <w:rPr>
          <w:noProof/>
          <w:color w:val="000000" w:themeColor="text1"/>
        </w:rPr>
        <w:t>16</w:t>
      </w:r>
      <w:r w:rsidRPr="0014096F">
        <w:rPr>
          <w:noProof/>
          <w:color w:val="000000" w:themeColor="text1"/>
        </w:rPr>
        <w:tab/>
        <w:t xml:space="preserve">Trinkaus, E., Smith, R. J. &amp; Lebel, S. Dental caries in the Aubesier 5 Neandertal primary molar. </w:t>
      </w:r>
      <w:r w:rsidRPr="0014096F">
        <w:rPr>
          <w:i/>
          <w:noProof/>
          <w:color w:val="000000" w:themeColor="text1"/>
        </w:rPr>
        <w:t>J Archaeol Sci</w:t>
      </w:r>
      <w:r w:rsidRPr="0014096F">
        <w:rPr>
          <w:noProof/>
          <w:color w:val="000000" w:themeColor="text1"/>
        </w:rPr>
        <w:t xml:space="preserve"> </w:t>
      </w:r>
      <w:r w:rsidRPr="0014096F">
        <w:rPr>
          <w:b/>
          <w:noProof/>
          <w:color w:val="000000" w:themeColor="text1"/>
        </w:rPr>
        <w:t>27</w:t>
      </w:r>
      <w:r w:rsidRPr="0014096F">
        <w:rPr>
          <w:noProof/>
          <w:color w:val="000000" w:themeColor="text1"/>
        </w:rPr>
        <w:t>, 1017-1021 (2000).</w:t>
      </w:r>
    </w:p>
    <w:p w14:paraId="12B394F5" w14:textId="77777777" w:rsidR="00D95796" w:rsidRPr="0014096F" w:rsidRDefault="00D95796" w:rsidP="00D95796">
      <w:pPr>
        <w:pStyle w:val="EndNoteBibliography"/>
        <w:spacing w:after="0"/>
        <w:ind w:left="720" w:hanging="720"/>
        <w:rPr>
          <w:noProof/>
          <w:color w:val="000000" w:themeColor="text1"/>
        </w:rPr>
      </w:pPr>
      <w:r w:rsidRPr="0014096F">
        <w:rPr>
          <w:noProof/>
          <w:color w:val="000000" w:themeColor="text1"/>
        </w:rPr>
        <w:t>17</w:t>
      </w:r>
      <w:r w:rsidRPr="0014096F">
        <w:rPr>
          <w:noProof/>
          <w:color w:val="000000" w:themeColor="text1"/>
        </w:rPr>
        <w:tab/>
        <w:t xml:space="preserve">Lebel, S. &amp; Trinkaus, E. Middle Pleistocene human remains from the Bau de l’Aubesier. </w:t>
      </w:r>
      <w:r w:rsidRPr="0014096F">
        <w:rPr>
          <w:i/>
          <w:noProof/>
          <w:color w:val="000000" w:themeColor="text1"/>
        </w:rPr>
        <w:t>J Hum Evol</w:t>
      </w:r>
      <w:r w:rsidRPr="0014096F">
        <w:rPr>
          <w:noProof/>
          <w:color w:val="000000" w:themeColor="text1"/>
        </w:rPr>
        <w:t xml:space="preserve"> </w:t>
      </w:r>
      <w:r w:rsidRPr="0014096F">
        <w:rPr>
          <w:b/>
          <w:noProof/>
          <w:color w:val="000000" w:themeColor="text1"/>
        </w:rPr>
        <w:t>43</w:t>
      </w:r>
      <w:r w:rsidRPr="0014096F">
        <w:rPr>
          <w:noProof/>
          <w:color w:val="000000" w:themeColor="text1"/>
        </w:rPr>
        <w:t>, 659-685 (2002).</w:t>
      </w:r>
    </w:p>
    <w:p w14:paraId="1AFAD241" w14:textId="77777777" w:rsidR="00D95796" w:rsidRPr="0014096F" w:rsidRDefault="00D95796" w:rsidP="00D95796">
      <w:pPr>
        <w:pStyle w:val="EndNoteBibliography"/>
        <w:spacing w:after="0"/>
        <w:ind w:left="720" w:hanging="720"/>
        <w:rPr>
          <w:noProof/>
          <w:color w:val="000000" w:themeColor="text1"/>
        </w:rPr>
      </w:pPr>
      <w:r w:rsidRPr="0014096F">
        <w:rPr>
          <w:noProof/>
          <w:color w:val="000000" w:themeColor="text1"/>
        </w:rPr>
        <w:lastRenderedPageBreak/>
        <w:t>18</w:t>
      </w:r>
      <w:r w:rsidRPr="0014096F">
        <w:rPr>
          <w:noProof/>
          <w:color w:val="000000" w:themeColor="text1"/>
        </w:rPr>
        <w:tab/>
        <w:t xml:space="preserve">Tillier, A.-m., Arensburg, B., Rak, Y. &amp; Vandermeersch, B. Middle Palaeolithic dental caries: new evidence from Kebara (Mount Carmel, Israel). </w:t>
      </w:r>
      <w:r w:rsidRPr="0014096F">
        <w:rPr>
          <w:i/>
          <w:noProof/>
          <w:color w:val="000000" w:themeColor="text1"/>
        </w:rPr>
        <w:t>J Hum Evol</w:t>
      </w:r>
      <w:r w:rsidRPr="0014096F">
        <w:rPr>
          <w:noProof/>
          <w:color w:val="000000" w:themeColor="text1"/>
        </w:rPr>
        <w:t xml:space="preserve"> </w:t>
      </w:r>
      <w:r w:rsidRPr="0014096F">
        <w:rPr>
          <w:b/>
          <w:noProof/>
          <w:color w:val="000000" w:themeColor="text1"/>
        </w:rPr>
        <w:t>29</w:t>
      </w:r>
      <w:r w:rsidRPr="0014096F">
        <w:rPr>
          <w:noProof/>
          <w:color w:val="000000" w:themeColor="text1"/>
        </w:rPr>
        <w:t>, 189-192 (1995).</w:t>
      </w:r>
    </w:p>
    <w:p w14:paraId="54DE8605" w14:textId="77777777" w:rsidR="00D95796" w:rsidRPr="0014096F" w:rsidRDefault="00D95796" w:rsidP="00D95796">
      <w:pPr>
        <w:pStyle w:val="EndNoteBibliography"/>
        <w:spacing w:after="0"/>
        <w:ind w:left="720" w:hanging="720"/>
        <w:rPr>
          <w:noProof/>
          <w:color w:val="000000" w:themeColor="text1"/>
        </w:rPr>
      </w:pPr>
      <w:r w:rsidRPr="0014096F">
        <w:rPr>
          <w:noProof/>
          <w:color w:val="000000" w:themeColor="text1"/>
        </w:rPr>
        <w:t>19</w:t>
      </w:r>
      <w:r w:rsidRPr="0014096F">
        <w:rPr>
          <w:noProof/>
          <w:color w:val="000000" w:themeColor="text1"/>
        </w:rPr>
        <w:tab/>
        <w:t xml:space="preserve">Lacy, S. A. </w:t>
      </w:r>
      <w:r w:rsidRPr="0014096F">
        <w:rPr>
          <w:i/>
          <w:noProof/>
          <w:color w:val="000000" w:themeColor="text1"/>
        </w:rPr>
        <w:t>Oral health and its implications in Late Pleistocene Western Eurasian humans</w:t>
      </w:r>
      <w:r w:rsidRPr="0014096F">
        <w:rPr>
          <w:noProof/>
          <w:color w:val="000000" w:themeColor="text1"/>
        </w:rPr>
        <w:t xml:space="preserve"> Dissertation thesis, (2014).</w:t>
      </w:r>
    </w:p>
    <w:p w14:paraId="069811E4" w14:textId="7299EF5C" w:rsidR="00D95796" w:rsidRPr="0014096F" w:rsidRDefault="00D95796" w:rsidP="00D95796">
      <w:pPr>
        <w:pStyle w:val="EndNoteBibliography"/>
        <w:spacing w:after="0"/>
        <w:ind w:left="720" w:hanging="720"/>
        <w:rPr>
          <w:noProof/>
          <w:color w:val="000000" w:themeColor="text1"/>
        </w:rPr>
      </w:pPr>
      <w:r w:rsidRPr="0014096F">
        <w:rPr>
          <w:noProof/>
          <w:color w:val="000000" w:themeColor="text1"/>
        </w:rPr>
        <w:t>20</w:t>
      </w:r>
      <w:r w:rsidRPr="0014096F">
        <w:rPr>
          <w:noProof/>
          <w:color w:val="000000" w:themeColor="text1"/>
        </w:rPr>
        <w:tab/>
        <w:t xml:space="preserve">Estalrrich, A., Alarcón, J. A., Tabernero, A. G. &amp; Rosas, A. Brief Communication: An Incipient Coronal Caries Lesion on a Neandertal Molar Tooth From El Sidrón Cave (Northern Spain). </w:t>
      </w:r>
      <w:r w:rsidRPr="0014096F">
        <w:rPr>
          <w:i/>
          <w:noProof/>
          <w:color w:val="000000" w:themeColor="text1"/>
        </w:rPr>
        <w:t>American Journal of Biological Anthropology</w:t>
      </w:r>
      <w:r w:rsidRPr="0014096F">
        <w:rPr>
          <w:noProof/>
          <w:color w:val="000000" w:themeColor="text1"/>
        </w:rPr>
        <w:t xml:space="preserve"> </w:t>
      </w:r>
      <w:r w:rsidRPr="0014096F">
        <w:rPr>
          <w:b/>
          <w:noProof/>
          <w:color w:val="000000" w:themeColor="text1"/>
        </w:rPr>
        <w:t>187</w:t>
      </w:r>
      <w:r w:rsidRPr="0014096F">
        <w:rPr>
          <w:noProof/>
          <w:color w:val="000000" w:themeColor="text1"/>
        </w:rPr>
        <w:t>, e70088, doi:</w:t>
      </w:r>
      <w:hyperlink r:id="rId15" w:history="1">
        <w:r w:rsidRPr="0014096F">
          <w:rPr>
            <w:rStyle w:val="Hipervnculo"/>
            <w:noProof/>
            <w:color w:val="000000" w:themeColor="text1"/>
          </w:rPr>
          <w:t>https://doi.org/10.1002/ajpa.70088</w:t>
        </w:r>
      </w:hyperlink>
      <w:r w:rsidRPr="0014096F">
        <w:rPr>
          <w:noProof/>
          <w:color w:val="000000" w:themeColor="text1"/>
        </w:rPr>
        <w:t xml:space="preserve"> (2025).</w:t>
      </w:r>
    </w:p>
    <w:p w14:paraId="5E6AB088" w14:textId="56ADE38C" w:rsidR="00D95796" w:rsidRPr="0014096F" w:rsidRDefault="00D95796" w:rsidP="00D95796">
      <w:pPr>
        <w:pStyle w:val="EndNoteBibliography"/>
        <w:spacing w:after="0"/>
        <w:ind w:left="720" w:hanging="720"/>
        <w:rPr>
          <w:noProof/>
          <w:color w:val="000000" w:themeColor="text1"/>
        </w:rPr>
      </w:pPr>
      <w:r w:rsidRPr="0014096F">
        <w:rPr>
          <w:noProof/>
          <w:color w:val="000000" w:themeColor="text1"/>
        </w:rPr>
        <w:t>21</w:t>
      </w:r>
      <w:r w:rsidRPr="0014096F">
        <w:rPr>
          <w:noProof/>
          <w:color w:val="000000" w:themeColor="text1"/>
        </w:rPr>
        <w:tab/>
        <w:t>Lacy, S. A.</w:t>
      </w:r>
      <w:r w:rsidRPr="0014096F">
        <w:rPr>
          <w:i/>
          <w:noProof/>
          <w:color w:val="000000" w:themeColor="text1"/>
        </w:rPr>
        <w:t xml:space="preserve"> et al.</w:t>
      </w:r>
      <w:r w:rsidRPr="0014096F">
        <w:rPr>
          <w:noProof/>
          <w:color w:val="000000" w:themeColor="text1"/>
        </w:rPr>
        <w:t xml:space="preserve"> Dentoalveolar paleopathology of the early modern humans from Zhirendong, South China. </w:t>
      </w:r>
      <w:r w:rsidRPr="0014096F">
        <w:rPr>
          <w:i/>
          <w:noProof/>
          <w:color w:val="000000" w:themeColor="text1"/>
        </w:rPr>
        <w:t>Int J Paleopathol</w:t>
      </w:r>
      <w:r w:rsidRPr="0014096F">
        <w:rPr>
          <w:noProof/>
          <w:color w:val="000000" w:themeColor="text1"/>
        </w:rPr>
        <w:t xml:space="preserve"> </w:t>
      </w:r>
      <w:r w:rsidRPr="0014096F">
        <w:rPr>
          <w:b/>
          <w:noProof/>
          <w:color w:val="000000" w:themeColor="text1"/>
        </w:rPr>
        <w:t>2</w:t>
      </w:r>
      <w:r w:rsidRPr="0014096F">
        <w:rPr>
          <w:noProof/>
          <w:color w:val="000000" w:themeColor="text1"/>
        </w:rPr>
        <w:t>, 10-18, doi:</w:t>
      </w:r>
      <w:hyperlink r:id="rId16" w:history="1">
        <w:r w:rsidRPr="0014096F">
          <w:rPr>
            <w:rStyle w:val="Hipervnculo"/>
            <w:noProof/>
            <w:color w:val="000000" w:themeColor="text1"/>
          </w:rPr>
          <w:t>https://doi.org/10.1016/j.ijpp.2012.06.003</w:t>
        </w:r>
      </w:hyperlink>
      <w:r w:rsidRPr="0014096F">
        <w:rPr>
          <w:noProof/>
          <w:color w:val="000000" w:themeColor="text1"/>
        </w:rPr>
        <w:t xml:space="preserve"> (2012).</w:t>
      </w:r>
    </w:p>
    <w:p w14:paraId="015BDA69" w14:textId="77777777" w:rsidR="00D95796" w:rsidRPr="0014096F" w:rsidRDefault="00D95796" w:rsidP="00D95796">
      <w:pPr>
        <w:pStyle w:val="EndNoteBibliography"/>
        <w:spacing w:after="0"/>
        <w:ind w:left="720" w:hanging="720"/>
        <w:rPr>
          <w:noProof/>
          <w:color w:val="000000" w:themeColor="text1"/>
        </w:rPr>
      </w:pPr>
      <w:r w:rsidRPr="0014096F">
        <w:rPr>
          <w:noProof/>
          <w:color w:val="000000" w:themeColor="text1"/>
        </w:rPr>
        <w:t>22</w:t>
      </w:r>
      <w:r w:rsidRPr="0014096F">
        <w:rPr>
          <w:noProof/>
          <w:color w:val="000000" w:themeColor="text1"/>
        </w:rPr>
        <w:tab/>
        <w:t xml:space="preserve">Sognnaes, R. F. Histologic evidence of developmental lesions in teeth originating from Paleolithic, prehistoric, and ancient man. </w:t>
      </w:r>
      <w:r w:rsidRPr="0014096F">
        <w:rPr>
          <w:i/>
          <w:noProof/>
          <w:color w:val="000000" w:themeColor="text1"/>
        </w:rPr>
        <w:t>The American Journal of Pathology</w:t>
      </w:r>
      <w:r w:rsidRPr="0014096F">
        <w:rPr>
          <w:noProof/>
          <w:color w:val="000000" w:themeColor="text1"/>
        </w:rPr>
        <w:t xml:space="preserve"> </w:t>
      </w:r>
      <w:r w:rsidRPr="0014096F">
        <w:rPr>
          <w:b/>
          <w:noProof/>
          <w:color w:val="000000" w:themeColor="text1"/>
        </w:rPr>
        <w:t>32</w:t>
      </w:r>
      <w:r w:rsidRPr="0014096F">
        <w:rPr>
          <w:noProof/>
          <w:color w:val="000000" w:themeColor="text1"/>
        </w:rPr>
        <w:t>, 547 (1956).</w:t>
      </w:r>
    </w:p>
    <w:p w14:paraId="35BAEEA6" w14:textId="77777777" w:rsidR="00D95796" w:rsidRPr="0014096F" w:rsidRDefault="00D95796" w:rsidP="00D95796">
      <w:pPr>
        <w:pStyle w:val="EndNoteBibliography"/>
        <w:spacing w:after="0"/>
        <w:ind w:left="720" w:hanging="720"/>
        <w:rPr>
          <w:noProof/>
          <w:color w:val="000000" w:themeColor="text1"/>
        </w:rPr>
      </w:pPr>
      <w:r w:rsidRPr="0014096F">
        <w:rPr>
          <w:noProof/>
          <w:color w:val="000000" w:themeColor="text1"/>
        </w:rPr>
        <w:t>23</w:t>
      </w:r>
      <w:r w:rsidRPr="0014096F">
        <w:rPr>
          <w:noProof/>
          <w:color w:val="000000" w:themeColor="text1"/>
        </w:rPr>
        <w:tab/>
        <w:t xml:space="preserve">Boydstun, S., Trinkaus, E. &amp; Vandermeersch, B. Dental caries in the Qafzeh 3 early modern human. </w:t>
      </w:r>
      <w:r w:rsidRPr="0014096F">
        <w:rPr>
          <w:i/>
          <w:noProof/>
          <w:color w:val="000000" w:themeColor="text1"/>
        </w:rPr>
        <w:t>Am J Phys Anthropol</w:t>
      </w:r>
      <w:r w:rsidRPr="0014096F">
        <w:rPr>
          <w:noProof/>
          <w:color w:val="000000" w:themeColor="text1"/>
        </w:rPr>
        <w:t xml:space="preserve"> </w:t>
      </w:r>
      <w:r w:rsidRPr="0014096F">
        <w:rPr>
          <w:b/>
          <w:noProof/>
          <w:color w:val="000000" w:themeColor="text1"/>
        </w:rPr>
        <w:t>75</w:t>
      </w:r>
      <w:r w:rsidRPr="0014096F">
        <w:rPr>
          <w:noProof/>
          <w:color w:val="000000" w:themeColor="text1"/>
        </w:rPr>
        <w:t>, 188-189 (1988).</w:t>
      </w:r>
    </w:p>
    <w:p w14:paraId="1F2B3B3D" w14:textId="77777777" w:rsidR="00D95796" w:rsidRPr="0014096F" w:rsidRDefault="00D95796" w:rsidP="00D95796">
      <w:pPr>
        <w:pStyle w:val="EndNoteBibliography"/>
        <w:spacing w:after="0"/>
        <w:ind w:left="720" w:hanging="720"/>
        <w:rPr>
          <w:noProof/>
          <w:color w:val="000000" w:themeColor="text1"/>
        </w:rPr>
      </w:pPr>
      <w:r w:rsidRPr="0014096F">
        <w:rPr>
          <w:noProof/>
          <w:color w:val="000000" w:themeColor="text1"/>
        </w:rPr>
        <w:t>24</w:t>
      </w:r>
      <w:r w:rsidRPr="0014096F">
        <w:rPr>
          <w:noProof/>
          <w:color w:val="000000" w:themeColor="text1"/>
        </w:rPr>
        <w:tab/>
        <w:t xml:space="preserve">Trinkaus, E. &amp; Pinilla, B. Dental caries in the Qafzeh 3 Middle Paleolithic modern human. </w:t>
      </w:r>
      <w:r w:rsidRPr="0014096F">
        <w:rPr>
          <w:i/>
          <w:noProof/>
          <w:color w:val="000000" w:themeColor="text1"/>
        </w:rPr>
        <w:t>Paléorient</w:t>
      </w:r>
      <w:r w:rsidRPr="0014096F">
        <w:rPr>
          <w:noProof/>
          <w:color w:val="000000" w:themeColor="text1"/>
        </w:rPr>
        <w:t>, 69-76 (2009).</w:t>
      </w:r>
    </w:p>
    <w:p w14:paraId="183C8FDD" w14:textId="77777777" w:rsidR="00D95796" w:rsidRPr="0014096F" w:rsidRDefault="00D95796" w:rsidP="00D95796">
      <w:pPr>
        <w:pStyle w:val="EndNoteBibliography"/>
        <w:spacing w:after="0"/>
        <w:ind w:left="720" w:hanging="720"/>
        <w:rPr>
          <w:noProof/>
          <w:color w:val="000000" w:themeColor="text1"/>
        </w:rPr>
      </w:pPr>
      <w:r w:rsidRPr="0014096F">
        <w:rPr>
          <w:noProof/>
          <w:color w:val="000000" w:themeColor="text1"/>
        </w:rPr>
        <w:t>25</w:t>
      </w:r>
      <w:r w:rsidRPr="0014096F">
        <w:rPr>
          <w:noProof/>
          <w:color w:val="000000" w:themeColor="text1"/>
        </w:rPr>
        <w:tab/>
        <w:t xml:space="preserve">Tillier, A.-M. New middle palaeolithic hominin dental remains from Qafzeh, Israel. </w:t>
      </w:r>
      <w:r w:rsidRPr="0014096F">
        <w:rPr>
          <w:i/>
          <w:noProof/>
          <w:color w:val="000000" w:themeColor="text1"/>
        </w:rPr>
        <w:t>Paléorient</w:t>
      </w:r>
      <w:r w:rsidRPr="0014096F">
        <w:rPr>
          <w:noProof/>
          <w:color w:val="000000" w:themeColor="text1"/>
        </w:rPr>
        <w:t>, 13-24 (2014).</w:t>
      </w:r>
    </w:p>
    <w:p w14:paraId="30B23549" w14:textId="77777777" w:rsidR="00D95796" w:rsidRPr="0014096F" w:rsidRDefault="00D95796" w:rsidP="00D95796">
      <w:pPr>
        <w:pStyle w:val="EndNoteBibliography"/>
        <w:spacing w:after="0"/>
        <w:ind w:left="720" w:hanging="720"/>
        <w:rPr>
          <w:noProof/>
          <w:color w:val="000000" w:themeColor="text1"/>
        </w:rPr>
      </w:pPr>
      <w:r w:rsidRPr="0014096F">
        <w:rPr>
          <w:noProof/>
          <w:color w:val="000000" w:themeColor="text1"/>
        </w:rPr>
        <w:t>26</w:t>
      </w:r>
      <w:r w:rsidRPr="0014096F">
        <w:rPr>
          <w:noProof/>
          <w:color w:val="000000" w:themeColor="text1"/>
        </w:rPr>
        <w:tab/>
        <w:t xml:space="preserve">Tillier, A.-M. in </w:t>
      </w:r>
      <w:r w:rsidRPr="0014096F">
        <w:rPr>
          <w:i/>
          <w:noProof/>
          <w:color w:val="000000" w:themeColor="text1"/>
        </w:rPr>
        <w:t>Human paleoecology in the Levantine Corridor</w:t>
      </w:r>
      <w:r w:rsidRPr="0014096F">
        <w:rPr>
          <w:noProof/>
          <w:color w:val="000000" w:themeColor="text1"/>
        </w:rPr>
        <w:t xml:space="preserve">     135-148 (2004).</w:t>
      </w:r>
    </w:p>
    <w:p w14:paraId="52BC1A9C" w14:textId="77777777" w:rsidR="00D95796" w:rsidRPr="0014096F" w:rsidRDefault="00D95796" w:rsidP="00D95796">
      <w:pPr>
        <w:pStyle w:val="EndNoteBibliography"/>
        <w:spacing w:after="0"/>
        <w:ind w:left="720" w:hanging="720"/>
        <w:rPr>
          <w:noProof/>
          <w:color w:val="000000" w:themeColor="text1"/>
        </w:rPr>
      </w:pPr>
      <w:r w:rsidRPr="0014096F">
        <w:rPr>
          <w:noProof/>
          <w:color w:val="000000" w:themeColor="text1"/>
        </w:rPr>
        <w:t>27</w:t>
      </w:r>
      <w:r w:rsidRPr="0014096F">
        <w:rPr>
          <w:noProof/>
          <w:color w:val="000000" w:themeColor="text1"/>
        </w:rPr>
        <w:tab/>
        <w:t>Oxilia, G.</w:t>
      </w:r>
      <w:r w:rsidRPr="0014096F">
        <w:rPr>
          <w:i/>
          <w:noProof/>
          <w:color w:val="000000" w:themeColor="text1"/>
        </w:rPr>
        <w:t xml:space="preserve"> et al.</w:t>
      </w:r>
      <w:r w:rsidRPr="0014096F">
        <w:rPr>
          <w:noProof/>
          <w:color w:val="000000" w:themeColor="text1"/>
        </w:rPr>
        <w:t xml:space="preserve"> Earliest evidence of dental caries manipulation in the Late Upper Palaeolithic. </w:t>
      </w:r>
      <w:r w:rsidRPr="0014096F">
        <w:rPr>
          <w:i/>
          <w:noProof/>
          <w:color w:val="000000" w:themeColor="text1"/>
        </w:rPr>
        <w:t>Sci Rep</w:t>
      </w:r>
      <w:r w:rsidRPr="0014096F">
        <w:rPr>
          <w:noProof/>
          <w:color w:val="000000" w:themeColor="text1"/>
        </w:rPr>
        <w:t xml:space="preserve"> </w:t>
      </w:r>
      <w:r w:rsidRPr="0014096F">
        <w:rPr>
          <w:b/>
          <w:noProof/>
          <w:color w:val="000000" w:themeColor="text1"/>
        </w:rPr>
        <w:t>5</w:t>
      </w:r>
      <w:r w:rsidRPr="0014096F">
        <w:rPr>
          <w:noProof/>
          <w:color w:val="000000" w:themeColor="text1"/>
        </w:rPr>
        <w:t>, 12150, doi:10.1038/srep12150 (2015).</w:t>
      </w:r>
    </w:p>
    <w:p w14:paraId="4A0F3B55" w14:textId="77777777" w:rsidR="00D95796" w:rsidRPr="0014096F" w:rsidRDefault="00D95796" w:rsidP="00D95796">
      <w:pPr>
        <w:pStyle w:val="EndNoteBibliography"/>
        <w:ind w:left="720" w:hanging="720"/>
        <w:rPr>
          <w:noProof/>
          <w:color w:val="000000" w:themeColor="text1"/>
        </w:rPr>
      </w:pPr>
      <w:r w:rsidRPr="0014096F">
        <w:rPr>
          <w:noProof/>
          <w:color w:val="000000" w:themeColor="text1"/>
        </w:rPr>
        <w:t>28</w:t>
      </w:r>
      <w:r w:rsidRPr="0014096F">
        <w:rPr>
          <w:noProof/>
          <w:color w:val="000000" w:themeColor="text1"/>
        </w:rPr>
        <w:tab/>
        <w:t>Humphrey, L. T.</w:t>
      </w:r>
      <w:r w:rsidRPr="0014096F">
        <w:rPr>
          <w:i/>
          <w:noProof/>
          <w:color w:val="000000" w:themeColor="text1"/>
        </w:rPr>
        <w:t xml:space="preserve"> et al.</w:t>
      </w:r>
      <w:r w:rsidRPr="0014096F">
        <w:rPr>
          <w:noProof/>
          <w:color w:val="000000" w:themeColor="text1"/>
        </w:rPr>
        <w:t xml:space="preserve"> Earliest evidence for caries and exploitation of starchy plant foods in Pleistocene hunter-gatherers from Morocco. </w:t>
      </w:r>
      <w:r w:rsidRPr="0014096F">
        <w:rPr>
          <w:i/>
          <w:noProof/>
          <w:color w:val="000000" w:themeColor="text1"/>
        </w:rPr>
        <w:t>Proc Natl Acad Sci</w:t>
      </w:r>
      <w:r w:rsidRPr="0014096F">
        <w:rPr>
          <w:noProof/>
          <w:color w:val="000000" w:themeColor="text1"/>
        </w:rPr>
        <w:t xml:space="preserve"> </w:t>
      </w:r>
      <w:r w:rsidRPr="0014096F">
        <w:rPr>
          <w:b/>
          <w:noProof/>
          <w:color w:val="000000" w:themeColor="text1"/>
        </w:rPr>
        <w:t>111</w:t>
      </w:r>
      <w:r w:rsidRPr="0014096F">
        <w:rPr>
          <w:noProof/>
          <w:color w:val="000000" w:themeColor="text1"/>
        </w:rPr>
        <w:t>, 954-959, doi:doi:10.1073/pnas.1318176111 (2014).</w:t>
      </w:r>
    </w:p>
    <w:p w14:paraId="73BBAD69" w14:textId="152F1397" w:rsidR="00AF46AA" w:rsidRPr="0014096F" w:rsidRDefault="008E2A1E" w:rsidP="005038BD">
      <w:pPr>
        <w:spacing w:line="240" w:lineRule="auto"/>
        <w:ind w:left="288" w:hanging="288"/>
        <w:rPr>
          <w:rFonts w:ascii="Times New Roman" w:hAnsi="Times New Roman" w:cs="Times New Roman"/>
          <w:color w:val="000000" w:themeColor="text1"/>
          <w:sz w:val="24"/>
        </w:rPr>
      </w:pPr>
      <w:r w:rsidRPr="0014096F">
        <w:rPr>
          <w:rFonts w:ascii="Times New Roman" w:hAnsi="Times New Roman" w:cs="Times New Roman"/>
          <w:color w:val="000000" w:themeColor="text1"/>
          <w:sz w:val="24"/>
        </w:rPr>
        <w:fldChar w:fldCharType="end"/>
      </w:r>
    </w:p>
    <w:sectPr w:rsidR="00AF46AA" w:rsidRPr="0014096F" w:rsidSect="006071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5468E9"/>
    <w:multiLevelType w:val="hybridMultilevel"/>
    <w:tmpl w:val="77D47382"/>
    <w:lvl w:ilvl="0" w:tplc="B69AAAA2">
      <w:start w:val="128"/>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932304"/>
    <w:multiLevelType w:val="hybridMultilevel"/>
    <w:tmpl w:val="C4C099C6"/>
    <w:lvl w:ilvl="0" w:tplc="BA04DD42">
      <w:start w:val="128"/>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E8078FF"/>
    <w:multiLevelType w:val="hybridMultilevel"/>
    <w:tmpl w:val="B044CD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4C15001"/>
    <w:multiLevelType w:val="hybridMultilevel"/>
    <w:tmpl w:val="EED295FE"/>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16cid:durableId="76296498">
    <w:abstractNumId w:val="2"/>
  </w:num>
  <w:num w:numId="2" w16cid:durableId="1120342173">
    <w:abstractNumId w:val="0"/>
  </w:num>
  <w:num w:numId="3" w16cid:durableId="1083648467">
    <w:abstractNumId w:val="1"/>
  </w:num>
  <w:num w:numId="4" w16cid:durableId="171995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Times New Roman&lt;/FontName&gt;&lt;FontSize&gt;12&lt;/FontSize&gt;&lt;ReflistTitle&gt;References&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raw2tztftdd94evpsa5wvzrp9srt20vzxa0&quot;&gt;Bibliografia-converted-Converted&lt;record-ids&gt;&lt;item&gt;557&lt;/item&gt;&lt;item&gt;2752&lt;/item&gt;&lt;item&gt;4126&lt;/item&gt;&lt;item&gt;4556&lt;/item&gt;&lt;item&gt;4557&lt;/item&gt;&lt;item&gt;4561&lt;/item&gt;&lt;item&gt;4564&lt;/item&gt;&lt;item&gt;4567&lt;/item&gt;&lt;item&gt;4569&lt;/item&gt;&lt;item&gt;4570&lt;/item&gt;&lt;item&gt;4571&lt;/item&gt;&lt;item&gt;4572&lt;/item&gt;&lt;item&gt;4574&lt;/item&gt;&lt;item&gt;4576&lt;/item&gt;&lt;item&gt;4583&lt;/item&gt;&lt;item&gt;4584&lt;/item&gt;&lt;item&gt;4608&lt;/item&gt;&lt;item&gt;4609&lt;/item&gt;&lt;item&gt;4612&lt;/item&gt;&lt;item&gt;4613&lt;/item&gt;&lt;item&gt;4614&lt;/item&gt;&lt;item&gt;4615&lt;/item&gt;&lt;item&gt;4616&lt;/item&gt;&lt;item&gt;4648&lt;/item&gt;&lt;item&gt;4649&lt;/item&gt;&lt;item&gt;4650&lt;/item&gt;&lt;item&gt;4651&lt;/item&gt;&lt;item&gt;4652&lt;/item&gt;&lt;/record-ids&gt;&lt;/item&gt;&lt;/Libraries&gt;"/>
  </w:docVars>
  <w:rsids>
    <w:rsidRoot w:val="00791100"/>
    <w:rsid w:val="00013EE4"/>
    <w:rsid w:val="00050105"/>
    <w:rsid w:val="000616AD"/>
    <w:rsid w:val="00091F45"/>
    <w:rsid w:val="000A75A2"/>
    <w:rsid w:val="000C6A82"/>
    <w:rsid w:val="00121BA0"/>
    <w:rsid w:val="0014096F"/>
    <w:rsid w:val="0017046A"/>
    <w:rsid w:val="001A211D"/>
    <w:rsid w:val="001D7949"/>
    <w:rsid w:val="002253A4"/>
    <w:rsid w:val="00286DC3"/>
    <w:rsid w:val="002911C8"/>
    <w:rsid w:val="00292130"/>
    <w:rsid w:val="00292FA1"/>
    <w:rsid w:val="002B1B6A"/>
    <w:rsid w:val="002C086B"/>
    <w:rsid w:val="002E4782"/>
    <w:rsid w:val="002F3979"/>
    <w:rsid w:val="003263C3"/>
    <w:rsid w:val="00350BC1"/>
    <w:rsid w:val="003708C6"/>
    <w:rsid w:val="0037343D"/>
    <w:rsid w:val="00373889"/>
    <w:rsid w:val="00393125"/>
    <w:rsid w:val="003B524B"/>
    <w:rsid w:val="003C70A8"/>
    <w:rsid w:val="003E7620"/>
    <w:rsid w:val="003F0A57"/>
    <w:rsid w:val="004215E1"/>
    <w:rsid w:val="00443BD0"/>
    <w:rsid w:val="004455EE"/>
    <w:rsid w:val="00463323"/>
    <w:rsid w:val="004B02AF"/>
    <w:rsid w:val="005038BD"/>
    <w:rsid w:val="00516B4F"/>
    <w:rsid w:val="00565FB6"/>
    <w:rsid w:val="00577369"/>
    <w:rsid w:val="00577F24"/>
    <w:rsid w:val="005B31BB"/>
    <w:rsid w:val="00607174"/>
    <w:rsid w:val="00620582"/>
    <w:rsid w:val="00627DA4"/>
    <w:rsid w:val="00674098"/>
    <w:rsid w:val="0068781C"/>
    <w:rsid w:val="006B7D78"/>
    <w:rsid w:val="006C14DD"/>
    <w:rsid w:val="006D00C2"/>
    <w:rsid w:val="006D7F27"/>
    <w:rsid w:val="007016A1"/>
    <w:rsid w:val="007057BF"/>
    <w:rsid w:val="00776D27"/>
    <w:rsid w:val="00791100"/>
    <w:rsid w:val="007E4FA6"/>
    <w:rsid w:val="00814425"/>
    <w:rsid w:val="00827582"/>
    <w:rsid w:val="0083012C"/>
    <w:rsid w:val="00841065"/>
    <w:rsid w:val="00850244"/>
    <w:rsid w:val="008521ED"/>
    <w:rsid w:val="00893CB7"/>
    <w:rsid w:val="00896E73"/>
    <w:rsid w:val="008D679E"/>
    <w:rsid w:val="008E2A1E"/>
    <w:rsid w:val="008F3303"/>
    <w:rsid w:val="00951282"/>
    <w:rsid w:val="009C7AE2"/>
    <w:rsid w:val="009D0197"/>
    <w:rsid w:val="009F5243"/>
    <w:rsid w:val="009F6E4F"/>
    <w:rsid w:val="00A042E6"/>
    <w:rsid w:val="00A347CC"/>
    <w:rsid w:val="00A41602"/>
    <w:rsid w:val="00A53217"/>
    <w:rsid w:val="00A666E3"/>
    <w:rsid w:val="00A76F3E"/>
    <w:rsid w:val="00A838E0"/>
    <w:rsid w:val="00AD5C20"/>
    <w:rsid w:val="00AE5404"/>
    <w:rsid w:val="00AE6F2C"/>
    <w:rsid w:val="00AF46AA"/>
    <w:rsid w:val="00B075A6"/>
    <w:rsid w:val="00B35DFC"/>
    <w:rsid w:val="00B45A11"/>
    <w:rsid w:val="00B52AF9"/>
    <w:rsid w:val="00B803E4"/>
    <w:rsid w:val="00B872CA"/>
    <w:rsid w:val="00B87A40"/>
    <w:rsid w:val="00B95F1F"/>
    <w:rsid w:val="00BA0341"/>
    <w:rsid w:val="00BD368D"/>
    <w:rsid w:val="00BD7BED"/>
    <w:rsid w:val="00C33F30"/>
    <w:rsid w:val="00C538B5"/>
    <w:rsid w:val="00C53C5C"/>
    <w:rsid w:val="00C53DED"/>
    <w:rsid w:val="00C62D8A"/>
    <w:rsid w:val="00C80131"/>
    <w:rsid w:val="00C83ECD"/>
    <w:rsid w:val="00C8428F"/>
    <w:rsid w:val="00C85D8B"/>
    <w:rsid w:val="00CA0DB5"/>
    <w:rsid w:val="00CE2D5F"/>
    <w:rsid w:val="00D04448"/>
    <w:rsid w:val="00D0742E"/>
    <w:rsid w:val="00D416C4"/>
    <w:rsid w:val="00D53D49"/>
    <w:rsid w:val="00D82AFC"/>
    <w:rsid w:val="00D95796"/>
    <w:rsid w:val="00DA6A8B"/>
    <w:rsid w:val="00E20AFB"/>
    <w:rsid w:val="00E27CFF"/>
    <w:rsid w:val="00E27DE2"/>
    <w:rsid w:val="00E6119D"/>
    <w:rsid w:val="00E8689E"/>
    <w:rsid w:val="00EC0DF8"/>
    <w:rsid w:val="00EE1DC2"/>
    <w:rsid w:val="00EF5440"/>
    <w:rsid w:val="00F52675"/>
    <w:rsid w:val="00F65AD7"/>
    <w:rsid w:val="00F7563C"/>
    <w:rsid w:val="00F95783"/>
    <w:rsid w:val="00FA77E0"/>
    <w:rsid w:val="00FC0F25"/>
    <w:rsid w:val="00FC2681"/>
    <w:rsid w:val="00FC4FD4"/>
    <w:rsid w:val="00FE7F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48D8E"/>
  <w15:chartTrackingRefBased/>
  <w15:docId w15:val="{95271437-9B8E-4ADA-9353-5613E1DF4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4">
    <w:name w:val="heading 4"/>
    <w:basedOn w:val="Normal"/>
    <w:link w:val="Ttulo4Car"/>
    <w:uiPriority w:val="9"/>
    <w:qFormat/>
    <w:rsid w:val="00A53217"/>
    <w:pPr>
      <w:spacing w:before="100" w:beforeAutospacing="1" w:after="100" w:afterAutospacing="1" w:line="240" w:lineRule="auto"/>
      <w:outlineLvl w:val="3"/>
    </w:pPr>
    <w:rPr>
      <w:rFonts w:ascii="Times New Roman" w:eastAsia="Times New Roman" w:hAnsi="Times New Roman" w:cs="Times New Roman"/>
      <w:b/>
      <w:bCs/>
      <w:sz w:val="24"/>
      <w:szCs w:val="24"/>
      <w:lang w:val="en-GB" w:eastAsia="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91100"/>
    <w:pPr>
      <w:ind w:left="720"/>
      <w:contextualSpacing/>
    </w:pPr>
  </w:style>
  <w:style w:type="character" w:styleId="Hipervnculo">
    <w:name w:val="Hyperlink"/>
    <w:basedOn w:val="Fuentedeprrafopredeter"/>
    <w:uiPriority w:val="99"/>
    <w:unhideWhenUsed/>
    <w:rsid w:val="00AD5C20"/>
    <w:rPr>
      <w:color w:val="0563C1" w:themeColor="hyperlink"/>
      <w:u w:val="single"/>
    </w:rPr>
  </w:style>
  <w:style w:type="character" w:styleId="Mencinsinresolver">
    <w:name w:val="Unresolved Mention"/>
    <w:basedOn w:val="Fuentedeprrafopredeter"/>
    <w:uiPriority w:val="99"/>
    <w:semiHidden/>
    <w:unhideWhenUsed/>
    <w:rsid w:val="00AD5C20"/>
    <w:rPr>
      <w:color w:val="605E5C"/>
      <w:shd w:val="clear" w:color="auto" w:fill="E1DFDD"/>
    </w:rPr>
  </w:style>
  <w:style w:type="paragraph" w:styleId="Revisin">
    <w:name w:val="Revision"/>
    <w:hidden/>
    <w:uiPriority w:val="99"/>
    <w:semiHidden/>
    <w:rsid w:val="005B31BB"/>
    <w:pPr>
      <w:spacing w:after="0" w:line="240" w:lineRule="auto"/>
    </w:pPr>
  </w:style>
  <w:style w:type="paragraph" w:customStyle="1" w:styleId="EndNoteBibliographyTitle">
    <w:name w:val="EndNote Bibliography Title"/>
    <w:basedOn w:val="Normal"/>
    <w:link w:val="EndNoteBibliographyTitleCar"/>
    <w:rsid w:val="008E2A1E"/>
    <w:pPr>
      <w:spacing w:after="0"/>
      <w:jc w:val="center"/>
    </w:pPr>
    <w:rPr>
      <w:rFonts w:ascii="Times New Roman" w:hAnsi="Times New Roman" w:cs="Times New Roman"/>
      <w:sz w:val="24"/>
    </w:rPr>
  </w:style>
  <w:style w:type="character" w:customStyle="1" w:styleId="EndNoteBibliographyTitleCar">
    <w:name w:val="EndNote Bibliography Title Car"/>
    <w:basedOn w:val="Fuentedeprrafopredeter"/>
    <w:link w:val="EndNoteBibliographyTitle"/>
    <w:rsid w:val="008E2A1E"/>
    <w:rPr>
      <w:rFonts w:ascii="Times New Roman" w:hAnsi="Times New Roman" w:cs="Times New Roman"/>
      <w:sz w:val="24"/>
    </w:rPr>
  </w:style>
  <w:style w:type="paragraph" w:customStyle="1" w:styleId="EndNoteBibliography">
    <w:name w:val="EndNote Bibliography"/>
    <w:basedOn w:val="Normal"/>
    <w:link w:val="EndNoteBibliographyCar"/>
    <w:rsid w:val="008E2A1E"/>
    <w:pPr>
      <w:spacing w:line="240" w:lineRule="auto"/>
    </w:pPr>
    <w:rPr>
      <w:rFonts w:ascii="Times New Roman" w:hAnsi="Times New Roman" w:cs="Times New Roman"/>
      <w:sz w:val="24"/>
    </w:rPr>
  </w:style>
  <w:style w:type="character" w:customStyle="1" w:styleId="EndNoteBibliographyCar">
    <w:name w:val="EndNote Bibliography Car"/>
    <w:basedOn w:val="Fuentedeprrafopredeter"/>
    <w:link w:val="EndNoteBibliography"/>
    <w:rsid w:val="008E2A1E"/>
    <w:rPr>
      <w:rFonts w:ascii="Times New Roman" w:hAnsi="Times New Roman" w:cs="Times New Roman"/>
      <w:sz w:val="24"/>
    </w:rPr>
  </w:style>
  <w:style w:type="character" w:customStyle="1" w:styleId="Ttulo4Car">
    <w:name w:val="Título 4 Car"/>
    <w:basedOn w:val="Fuentedeprrafopredeter"/>
    <w:link w:val="Ttulo4"/>
    <w:uiPriority w:val="9"/>
    <w:rsid w:val="00A53217"/>
    <w:rPr>
      <w:rFonts w:ascii="Times New Roman" w:eastAsia="Times New Roman" w:hAnsi="Times New Roman" w:cs="Times New Roman"/>
      <w:b/>
      <w:bCs/>
      <w:sz w:val="24"/>
      <w:szCs w:val="24"/>
      <w:lang w:val="en-GB" w:eastAsia="en-GB"/>
    </w:rPr>
  </w:style>
  <w:style w:type="character" w:styleId="nfasis">
    <w:name w:val="Emphasis"/>
    <w:basedOn w:val="Fuentedeprrafopredeter"/>
    <w:uiPriority w:val="20"/>
    <w:qFormat/>
    <w:rsid w:val="00A53217"/>
    <w:rPr>
      <w:i/>
      <w:iCs/>
    </w:rPr>
  </w:style>
  <w:style w:type="character" w:styleId="Refdecomentario">
    <w:name w:val="annotation reference"/>
    <w:basedOn w:val="Fuentedeprrafopredeter"/>
    <w:uiPriority w:val="99"/>
    <w:semiHidden/>
    <w:unhideWhenUsed/>
    <w:rsid w:val="00A53217"/>
    <w:rPr>
      <w:sz w:val="16"/>
      <w:szCs w:val="16"/>
    </w:rPr>
  </w:style>
  <w:style w:type="paragraph" w:styleId="Textocomentario">
    <w:name w:val="annotation text"/>
    <w:basedOn w:val="Normal"/>
    <w:link w:val="TextocomentarioCar"/>
    <w:uiPriority w:val="99"/>
    <w:semiHidden/>
    <w:unhideWhenUsed/>
    <w:rsid w:val="00A53217"/>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A53217"/>
    <w:rPr>
      <w:sz w:val="20"/>
      <w:szCs w:val="20"/>
    </w:rPr>
  </w:style>
  <w:style w:type="character" w:customStyle="1" w:styleId="c-bibliographic-informationvalue">
    <w:name w:val="c-bibliographic-information__value"/>
    <w:basedOn w:val="Fuentedeprrafopredeter"/>
    <w:rsid w:val="00A53217"/>
  </w:style>
  <w:style w:type="character" w:styleId="Hipervnculovisitado">
    <w:name w:val="FollowedHyperlink"/>
    <w:basedOn w:val="Fuentedeprrafopredeter"/>
    <w:uiPriority w:val="99"/>
    <w:semiHidden/>
    <w:unhideWhenUsed/>
    <w:rsid w:val="00A5321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269767">
      <w:bodyDiv w:val="1"/>
      <w:marLeft w:val="0"/>
      <w:marRight w:val="0"/>
      <w:marTop w:val="0"/>
      <w:marBottom w:val="0"/>
      <w:divBdr>
        <w:top w:val="none" w:sz="0" w:space="0" w:color="auto"/>
        <w:left w:val="none" w:sz="0" w:space="0" w:color="auto"/>
        <w:bottom w:val="none" w:sz="0" w:space="0" w:color="auto"/>
        <w:right w:val="none" w:sz="0" w:space="0" w:color="auto"/>
      </w:divBdr>
      <w:divsChild>
        <w:div w:id="909774319">
          <w:marLeft w:val="0"/>
          <w:marRight w:val="0"/>
          <w:marTop w:val="0"/>
          <w:marBottom w:val="0"/>
          <w:divBdr>
            <w:top w:val="none" w:sz="0" w:space="0" w:color="auto"/>
            <w:left w:val="none" w:sz="0" w:space="0" w:color="auto"/>
            <w:bottom w:val="none" w:sz="0" w:space="0" w:color="auto"/>
            <w:right w:val="none" w:sz="0" w:space="0" w:color="auto"/>
          </w:divBdr>
        </w:div>
      </w:divsChild>
    </w:div>
    <w:div w:id="134759946">
      <w:bodyDiv w:val="1"/>
      <w:marLeft w:val="0"/>
      <w:marRight w:val="0"/>
      <w:marTop w:val="0"/>
      <w:marBottom w:val="0"/>
      <w:divBdr>
        <w:top w:val="none" w:sz="0" w:space="0" w:color="auto"/>
        <w:left w:val="none" w:sz="0" w:space="0" w:color="auto"/>
        <w:bottom w:val="none" w:sz="0" w:space="0" w:color="auto"/>
        <w:right w:val="none" w:sz="0" w:space="0" w:color="auto"/>
      </w:divBdr>
    </w:div>
    <w:div w:id="172113463">
      <w:bodyDiv w:val="1"/>
      <w:marLeft w:val="0"/>
      <w:marRight w:val="0"/>
      <w:marTop w:val="0"/>
      <w:marBottom w:val="0"/>
      <w:divBdr>
        <w:top w:val="none" w:sz="0" w:space="0" w:color="auto"/>
        <w:left w:val="none" w:sz="0" w:space="0" w:color="auto"/>
        <w:bottom w:val="none" w:sz="0" w:space="0" w:color="auto"/>
        <w:right w:val="none" w:sz="0" w:space="0" w:color="auto"/>
      </w:divBdr>
    </w:div>
    <w:div w:id="219706601">
      <w:bodyDiv w:val="1"/>
      <w:marLeft w:val="0"/>
      <w:marRight w:val="0"/>
      <w:marTop w:val="0"/>
      <w:marBottom w:val="0"/>
      <w:divBdr>
        <w:top w:val="none" w:sz="0" w:space="0" w:color="auto"/>
        <w:left w:val="none" w:sz="0" w:space="0" w:color="auto"/>
        <w:bottom w:val="none" w:sz="0" w:space="0" w:color="auto"/>
        <w:right w:val="none" w:sz="0" w:space="0" w:color="auto"/>
      </w:divBdr>
    </w:div>
    <w:div w:id="521094655">
      <w:bodyDiv w:val="1"/>
      <w:marLeft w:val="0"/>
      <w:marRight w:val="0"/>
      <w:marTop w:val="0"/>
      <w:marBottom w:val="0"/>
      <w:divBdr>
        <w:top w:val="none" w:sz="0" w:space="0" w:color="auto"/>
        <w:left w:val="none" w:sz="0" w:space="0" w:color="auto"/>
        <w:bottom w:val="none" w:sz="0" w:space="0" w:color="auto"/>
        <w:right w:val="none" w:sz="0" w:space="0" w:color="auto"/>
      </w:divBdr>
      <w:divsChild>
        <w:div w:id="1189835238">
          <w:marLeft w:val="0"/>
          <w:marRight w:val="0"/>
          <w:marTop w:val="0"/>
          <w:marBottom w:val="0"/>
          <w:divBdr>
            <w:top w:val="none" w:sz="0" w:space="0" w:color="auto"/>
            <w:left w:val="none" w:sz="0" w:space="0" w:color="auto"/>
            <w:bottom w:val="none" w:sz="0" w:space="0" w:color="auto"/>
            <w:right w:val="none" w:sz="0" w:space="0" w:color="auto"/>
          </w:divBdr>
        </w:div>
      </w:divsChild>
    </w:div>
    <w:div w:id="773132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https://doi.org/10.1006/jhev.1993.1019"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https://doi.org/10.1002/ajpa.22966"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oi.org/10.1016/j.ijpp.2012.06.003"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doi.org/10.1016/0003-9969(90)90185-D" TargetMode="External"/><Relationship Id="rId5" Type="http://schemas.openxmlformats.org/officeDocument/2006/relationships/image" Target="media/image1.jpeg"/><Relationship Id="rId15" Type="http://schemas.openxmlformats.org/officeDocument/2006/relationships/hyperlink" Target="https://doi.org/10.1002/ajpa.70088" TargetMode="Externa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hyperlink" Target="https://doi.org/10.1006/jhev.1993.1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8317</Words>
  <Characters>45745</Characters>
  <Application>Microsoft Office Word</Application>
  <DocSecurity>0</DocSecurity>
  <Lines>381</Lines>
  <Paragraphs>107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53955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Pantoja Pérez</dc:creator>
  <cp:keywords/>
  <dc:description/>
  <cp:lastModifiedBy>N. Sala</cp:lastModifiedBy>
  <cp:revision>2</cp:revision>
  <dcterms:created xsi:type="dcterms:W3CDTF">2026-05-19T12:48:00Z</dcterms:created>
  <dcterms:modified xsi:type="dcterms:W3CDTF">2026-05-19T12:48:00Z</dcterms:modified>
</cp:coreProperties>
</file>