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C2F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Effects of PHPS1 on SHP2 Expression and Liver Safety Assessment</w:t>
      </w:r>
    </w:p>
    <w:p w14:paraId="3DCCFD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Compared with the control group, the expression level of SHP2 in rats of the PHPS1 group was decreased to 0.28, indicating that PHPS1 effectively inhibited SHP2 expression. In addition, compared with the control group, there were no significant differences in the levels of ALT and AST, as well as the AST/ALT ratio, in the PHPS1 group. These results suggested that PHPS1 did not induce obvious hepatotoxicity.</w:t>
      </w:r>
    </w:p>
    <w:p w14:paraId="66F8A2B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color w:val="FF0000"/>
          <w:highlight w:val="none"/>
          <w:lang w:val="en-US" w:eastAsia="zh-CN"/>
        </w:rPr>
      </w:pPr>
    </w:p>
    <w:p w14:paraId="4FD6992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Arial" w:hAnsi="Arial" w:eastAsia="E-BZ" w:cs="Arial"/>
          <w:color w:val="FF0000"/>
          <w:kern w:val="0"/>
          <w:sz w:val="19"/>
          <w:szCs w:val="19"/>
          <w:highlight w:val="none"/>
          <w:lang w:val="en-US" w:eastAsia="zh-CN" w:bidi="ar"/>
        </w:rPr>
      </w:pPr>
    </w:p>
    <w:p w14:paraId="6E994970">
      <w:pPr>
        <w:rPr>
          <w:rFonts w:hint="default" w:ascii="Times New Roman" w:hAnsi="Times New Roman" w:cs="Times New Roman"/>
          <w:lang w:val="en-US" w:eastAsia="zh-CN"/>
        </w:rPr>
      </w:pPr>
    </w:p>
    <w:p w14:paraId="46814397">
      <w:pPr>
        <w:rPr>
          <w:rFonts w:hint="default" w:ascii="Times New Roman" w:hAnsi="Times New Roman" w:cs="Times New Roman"/>
          <w:lang w:val="en-US" w:eastAsia="zh-CN"/>
        </w:rPr>
      </w:pPr>
    </w:p>
    <w:p w14:paraId="7DF19648">
      <w:pPr>
        <w:rPr>
          <w:rFonts w:hint="default" w:ascii="Times New Roman" w:hAnsi="Times New Roman" w:cs="Times New Roman"/>
          <w:lang w:val="en-US" w:eastAsia="zh-CN"/>
        </w:rPr>
      </w:pPr>
    </w:p>
    <w:p w14:paraId="7FBDF6D6">
      <w:pPr>
        <w:rPr>
          <w:rFonts w:hint="default" w:ascii="Times New Roman" w:hAnsi="Times New Roman" w:cs="Times New Roman"/>
          <w:lang w:val="en-US" w:eastAsia="zh-CN"/>
        </w:rPr>
      </w:pPr>
    </w:p>
    <w:p w14:paraId="140BD97E">
      <w:pPr>
        <w:rPr>
          <w:rFonts w:hint="default" w:ascii="Times New Roman" w:hAnsi="Times New Roman" w:cs="Times New Roman"/>
          <w:lang w:val="en-US" w:eastAsia="zh-CN"/>
        </w:rPr>
      </w:pPr>
    </w:p>
    <w:p w14:paraId="04F736CD">
      <w:pPr>
        <w:rPr>
          <w:rFonts w:hint="default" w:ascii="Times New Roman" w:hAnsi="Times New Roman" w:cs="Times New Roman"/>
          <w:lang w:val="en-US" w:eastAsia="zh-CN"/>
        </w:rPr>
      </w:pPr>
    </w:p>
    <w:p w14:paraId="60493175">
      <w:pPr>
        <w:rPr>
          <w:rFonts w:hint="default" w:ascii="Times New Roman" w:hAnsi="Times New Roman" w:cs="Times New Roman"/>
          <w:lang w:val="en-US" w:eastAsia="zh-CN"/>
        </w:rPr>
      </w:pPr>
    </w:p>
    <w:p w14:paraId="1B37FCA1">
      <w:pPr>
        <w:rPr>
          <w:rFonts w:hint="default" w:ascii="Times New Roman" w:hAnsi="Times New Roman" w:cs="Times New Roman"/>
          <w:lang w:val="en-US" w:eastAsia="zh-CN"/>
        </w:rPr>
      </w:pPr>
    </w:p>
    <w:p w14:paraId="24724133">
      <w:pPr>
        <w:rPr>
          <w:rFonts w:hint="default" w:ascii="Times New Roman" w:hAnsi="Times New Roman" w:cs="Times New Roman"/>
          <w:lang w:val="en-US" w:eastAsia="zh-CN"/>
        </w:rPr>
      </w:pPr>
    </w:p>
    <w:p w14:paraId="02D53792">
      <w:pPr>
        <w:rPr>
          <w:rFonts w:hint="default" w:ascii="Times New Roman" w:hAnsi="Times New Roman" w:cs="Times New Roman"/>
          <w:lang w:val="en-US" w:eastAsia="zh-CN"/>
        </w:rPr>
      </w:pPr>
    </w:p>
    <w:p w14:paraId="2E5CFFC2">
      <w:pPr>
        <w:rPr>
          <w:rFonts w:hint="default" w:ascii="Times New Roman" w:hAnsi="Times New Roman" w:cs="Times New Roman"/>
          <w:lang w:val="en-US" w:eastAsia="zh-CN"/>
        </w:rPr>
      </w:pPr>
    </w:p>
    <w:p w14:paraId="1B00C1DF">
      <w:pPr>
        <w:rPr>
          <w:rFonts w:hint="default" w:ascii="Times New Roman" w:hAnsi="Times New Roman" w:cs="Times New Roman"/>
          <w:lang w:val="en-US" w:eastAsia="zh-CN"/>
        </w:rPr>
      </w:pPr>
    </w:p>
    <w:p w14:paraId="2C04E47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eastAsia="E-BZ" w:cs="Arial"/>
          <w:color w:val="FF0000"/>
          <w:kern w:val="0"/>
          <w:sz w:val="19"/>
          <w:szCs w:val="19"/>
          <w:highlight w:val="none"/>
          <w:lang w:val="en-US" w:eastAsia="zh-CN" w:bidi="ar"/>
        </w:rPr>
      </w:pPr>
      <w:r>
        <w:rPr>
          <w:rFonts w:hint="default" w:ascii="Times New Roman" w:hAnsi="Times New Roman" w:cs="Times New Roman"/>
          <w:lang w:val="en-US" w:eastAsia="zh-CN"/>
        </w:rPr>
        <w:t>Figure</w:t>
      </w:r>
      <w:r>
        <w:rPr>
          <w:rFonts w:hint="eastAsia" w:ascii="Times New Roman" w:hAnsi="Times New Roman" w:cs="Times New Roman"/>
          <w:lang w:val="en-US" w:eastAsia="zh-CN"/>
        </w:rPr>
        <w:t xml:space="preserve"> S1: </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Inhibition of SHP2 Expression by PHPS1 without H</w:t>
      </w:r>
      <w:bookmarkStart w:id="0" w:name="_GoBack"/>
      <w:bookmarkEnd w:id="0"/>
      <w:r>
        <w:rPr>
          <w:rFonts w:hint="eastAsia" w:ascii="Times New Roman" w:hAnsi="Times New Roman" w:cs="Times New Roman"/>
          <w:b w:val="0"/>
          <w:bCs w:val="0"/>
          <w:color w:val="000000" w:themeColor="text1"/>
          <w:highlight w:val="none"/>
          <w:lang w:val="en-US" w:eastAsia="zh-CN"/>
          <w14:textFill>
            <w14:solidFill>
              <w14:schemeClr w14:val="tx1"/>
            </w14:solidFill>
          </w14:textFill>
        </w:rPr>
        <w:t>epatotoxicity</w:t>
      </w:r>
      <w:r>
        <w:rPr>
          <w:rFonts w:hint="eastAsia" w:ascii="Times New Roman" w:hAnsi="Times New Roman" w:cs="Times New Roman"/>
          <w:lang w:val="en-US" w:eastAsia="zh-CN"/>
        </w:rPr>
        <w:t xml:space="preserve"> </w:t>
      </w:r>
    </w:p>
    <w:p w14:paraId="1DB64B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A: Relative mRNA expression levels of SHP2 detected by qRT-PCR. Groups: control group, PHPS1 group; B: The activities of ALT and AST, as well as the AST/ALT ratio, measured using commercial kits. Groups: control group, PHPS1 group.</w:t>
      </w:r>
    </w:p>
    <w:p w14:paraId="601CE9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Arial" w:hAnsi="Arial" w:eastAsia="E-BZ" w:cs="Arial"/>
          <w:color w:val="FF0000"/>
          <w:kern w:val="0"/>
          <w:sz w:val="19"/>
          <w:szCs w:val="19"/>
          <w:highlight w:val="none"/>
          <w:lang w:val="en-US" w:eastAsia="zh-CN" w:bidi="ar"/>
        </w:rPr>
      </w:pPr>
    </w:p>
    <w:p w14:paraId="5CE58A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Arial" w:hAnsi="Arial" w:eastAsia="E-BZ" w:cs="Arial"/>
          <w:color w:val="FF0000"/>
          <w:kern w:val="0"/>
          <w:sz w:val="19"/>
          <w:szCs w:val="19"/>
          <w:highlight w:val="none"/>
          <w:lang w:val="en-US" w:eastAsia="zh-CN" w:bidi="ar"/>
        </w:rPr>
      </w:pPr>
    </w:p>
    <w:p w14:paraId="106849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Arial" w:hAnsi="Arial" w:eastAsia="E-BZ" w:cs="Arial"/>
          <w:color w:val="FF0000"/>
          <w:kern w:val="0"/>
          <w:sz w:val="19"/>
          <w:szCs w:val="19"/>
          <w:highlight w:val="none"/>
          <w:lang w:val="en-US" w:eastAsia="zh-CN" w:bidi="ar"/>
        </w:rPr>
      </w:pPr>
    </w:p>
    <w:p w14:paraId="32A7F7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Arial" w:hAnsi="Arial" w:eastAsia="E-BZ" w:cs="Arial"/>
          <w:color w:val="FF0000"/>
          <w:kern w:val="0"/>
          <w:sz w:val="19"/>
          <w:szCs w:val="19"/>
          <w:highlight w:val="none"/>
          <w:lang w:val="en-US" w:eastAsia="zh-CN" w:bidi="ar"/>
        </w:rPr>
      </w:pPr>
    </w:p>
    <w:p w14:paraId="7869650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E-BZ">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552910"/>
    <w:rsid w:val="1F790785"/>
    <w:rsid w:val="26037C33"/>
    <w:rsid w:val="503E54D4"/>
    <w:rsid w:val="6D061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105</Words>
  <Characters>553</Characters>
  <Lines>0</Lines>
  <Paragraphs>0</Paragraphs>
  <TotalTime>5</TotalTime>
  <ScaleCrop>false</ScaleCrop>
  <LinksUpToDate>false</LinksUpToDate>
  <CharactersWithSpaces>655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2026-04-29T09:10:00Z</dcterms:created>
  <dc:creator>Administrator</dc:creator>
  <cp:lastModifiedBy>Responder</cp:lastModifiedBy>
  <dcterms:modified xsi:type="dcterms:W3CDTF">2026-04-29T09:26:14Z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eyJoZGlkIjoiZGNkNGZjM2U1NDE4YzllYjM0MGE1ZmI3N2IyODQ1OGIiLCJ1c2VySWQiOiIzMDQ0MjA0NDYifQ==</vt:lpwstr>
  </property>
  <property fmtid="{D5CDD505-2E9C-101B-9397-08002B2CF9AE}" pid="4" name="ICV">
    <vt:lpwstr>EAB427E607DB4BCB8DB34519F81FB596_12</vt:lpwstr>
  </property>
</Properties>
</file>