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49D" w:rsidRPr="00027DD6" w:rsidRDefault="00027DD6">
      <w:pPr>
        <w:pStyle w:val="Heading1"/>
        <w:jc w:val="center"/>
        <w:rPr>
          <w:color w:val="auto"/>
        </w:rPr>
      </w:pPr>
      <w:r w:rsidRPr="00027DD6">
        <w:rPr>
          <w:color w:val="auto"/>
        </w:rPr>
        <w:t>Supplementary Table S1</w:t>
      </w:r>
    </w:p>
    <w:p w:rsidR="0027049D" w:rsidRPr="00027DD6" w:rsidRDefault="00027DD6">
      <w:pPr>
        <w:jc w:val="center"/>
      </w:pPr>
      <w:r w:rsidRPr="00027DD6">
        <w:rPr>
          <w:b/>
          <w:sz w:val="28"/>
        </w:rPr>
        <w:t>GridSearchCV Optimal Hyperparameters for All Model-Scenario Combinations</w:t>
      </w:r>
    </w:p>
    <w:p w:rsidR="0027049D" w:rsidRPr="00027DD6" w:rsidRDefault="00027DD6">
      <w:pPr>
        <w:jc w:val="both"/>
      </w:pPr>
      <w:r w:rsidRPr="00027DD6">
        <w:t xml:space="preserve">This table presents the optimal hyperparameters identified by GridSearchCV with TimeSeriesSplit (4 folds) and F1 scoring optimization metric. Each model was </w:t>
      </w:r>
      <w:r w:rsidRPr="00027DD6">
        <w:t>tuned on the chronologically earliest 70% training partition of each scenario. The parameter search spaces are defined in Section 2.3 of the main manuscript.</w:t>
      </w:r>
    </w:p>
    <w:p w:rsidR="0027049D" w:rsidRPr="00027DD6" w:rsidRDefault="0027049D"/>
    <w:tbl>
      <w:tblPr>
        <w:tblStyle w:val="LightGrid-Accent1"/>
        <w:tblW w:w="0" w:type="auto"/>
        <w:jc w:val="center"/>
        <w:tblLook w:val="04A0" w:firstRow="1" w:lastRow="0" w:firstColumn="1" w:lastColumn="0" w:noHBand="0" w:noVBand="1"/>
      </w:tblPr>
      <w:tblGrid>
        <w:gridCol w:w="2493"/>
        <w:gridCol w:w="2493"/>
        <w:gridCol w:w="2493"/>
        <w:gridCol w:w="2493"/>
      </w:tblGrid>
      <w:tr w:rsidR="00027DD6" w:rsidRPr="00027DD6" w:rsidTr="0027049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3" w:type="dxa"/>
            <w:tcBorders>
              <w:right w:val="single" w:sz="8" w:space="0" w:color="4F81BD" w:themeColor="accent1"/>
            </w:tcBorders>
          </w:tcPr>
          <w:p w:rsidR="0027049D" w:rsidRPr="00027DD6" w:rsidRDefault="00027DD6">
            <w:pPr>
              <w:spacing w:after="0" w:line="240" w:lineRule="auto"/>
              <w:jc w:val="center"/>
              <w:rPr>
                <w:rFonts w:asciiTheme="majorHAnsi" w:eastAsiaTheme="majorEastAsia" w:hAnsiTheme="majorHAnsi" w:cstheme="majorBidi"/>
                <w:b w:val="0"/>
                <w:bCs w:val="0"/>
              </w:rPr>
            </w:pPr>
            <w:r w:rsidRPr="00027DD6">
              <w:rPr>
                <w:rFonts w:asciiTheme="majorHAnsi" w:eastAsiaTheme="majorEastAsia" w:hAnsiTheme="majorHAnsi" w:cstheme="majorBidi"/>
                <w:sz w:val="20"/>
              </w:rPr>
              <w:t>Scenario</w:t>
            </w:r>
          </w:p>
        </w:tc>
        <w:tc>
          <w:tcPr>
            <w:tcW w:w="2493" w:type="dxa"/>
            <w:tcBorders>
              <w:right w:val="single" w:sz="8" w:space="0" w:color="4F81BD" w:themeColor="accent1"/>
            </w:tcBorders>
          </w:tcPr>
          <w:p w:rsidR="0027049D" w:rsidRPr="00027DD6" w:rsidRDefault="00027DD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b w:val="0"/>
                <w:bCs w:val="0"/>
              </w:rPr>
            </w:pPr>
            <w:r w:rsidRPr="00027DD6">
              <w:rPr>
                <w:rFonts w:asciiTheme="majorHAnsi" w:eastAsiaTheme="majorEastAsia" w:hAnsiTheme="majorHAnsi" w:cstheme="majorBidi"/>
                <w:sz w:val="20"/>
              </w:rPr>
              <w:t>Model</w:t>
            </w:r>
          </w:p>
        </w:tc>
        <w:tc>
          <w:tcPr>
            <w:tcW w:w="2493" w:type="dxa"/>
            <w:tcBorders>
              <w:right w:val="single" w:sz="8" w:space="0" w:color="4F81BD" w:themeColor="accent1"/>
            </w:tcBorders>
          </w:tcPr>
          <w:p w:rsidR="0027049D" w:rsidRPr="00027DD6" w:rsidRDefault="00027DD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b w:val="0"/>
                <w:bCs w:val="0"/>
              </w:rPr>
            </w:pPr>
            <w:r w:rsidRPr="00027DD6">
              <w:rPr>
                <w:rFonts w:asciiTheme="majorHAnsi" w:eastAsiaTheme="majorEastAsia" w:hAnsiTheme="majorHAnsi" w:cstheme="majorBidi"/>
                <w:sz w:val="20"/>
              </w:rPr>
              <w:t>Optimal Hyperparameters</w:t>
            </w:r>
          </w:p>
        </w:tc>
        <w:tc>
          <w:tcPr>
            <w:tcW w:w="2493" w:type="dxa"/>
          </w:tcPr>
          <w:p w:rsidR="0027049D" w:rsidRPr="00027DD6" w:rsidRDefault="00027DD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b w:val="0"/>
                <w:bCs w:val="0"/>
              </w:rPr>
            </w:pPr>
            <w:r w:rsidRPr="00027DD6">
              <w:rPr>
                <w:rFonts w:asciiTheme="majorHAnsi" w:eastAsiaTheme="majorEastAsia" w:hAnsiTheme="majorHAnsi" w:cstheme="majorBidi"/>
                <w:sz w:val="20"/>
              </w:rPr>
              <w:t>Search Space</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rPr>
                <w:rFonts w:asciiTheme="majorHAnsi" w:eastAsiaTheme="majorEastAsia" w:hAnsiTheme="majorHAnsi" w:cstheme="majorBidi"/>
                <w:b w:val="0"/>
                <w:bCs w:val="0"/>
              </w:rPr>
            </w:pPr>
            <w:r w:rsidRPr="00027DD6">
              <w:rPr>
                <w:rFonts w:asciiTheme="majorHAnsi" w:eastAsiaTheme="majorEastAsia" w:hAnsiTheme="majorHAnsi" w:cstheme="majorBidi"/>
                <w:sz w:val="18"/>
              </w:rPr>
              <w:t>Hospital</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Logistic R</w:t>
            </w:r>
            <w:bookmarkStart w:id="0" w:name="_GoBack"/>
            <w:bookmarkEnd w:id="0"/>
            <w:r w:rsidRPr="00027DD6">
              <w:rPr>
                <w:sz w:val="18"/>
              </w:rPr>
              <w:t>egression</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C=0.1, solver='</w:t>
            </w:r>
            <w:r w:rsidRPr="00027DD6">
              <w:rPr>
                <w:sz w:val="18"/>
              </w:rPr>
              <w:t>lbfgs'</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C=[0.01,0.1,1,10], solver=[lbfgs,liblinear]</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27049D" w:rsidRPr="00027DD6" w:rsidRDefault="0027049D">
            <w:pPr>
              <w:spacing w:after="0" w:line="240" w:lineRule="auto"/>
              <w:rPr>
                <w:rFonts w:asciiTheme="majorHAnsi" w:eastAsiaTheme="majorEastAsia" w:hAnsiTheme="majorHAnsi" w:cstheme="majorBidi"/>
                <w:b w:val="0"/>
                <w:bCs w:val="0"/>
              </w:rPr>
            </w:pP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Decision Tree</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max_depth=3, min_samples_split=2</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max_depth=[3,5,7,10], min_samples_split=[2,5,10]</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27049D">
            <w:pPr>
              <w:spacing w:after="0" w:line="240" w:lineRule="auto"/>
              <w:rPr>
                <w:rFonts w:asciiTheme="majorHAnsi" w:eastAsiaTheme="majorEastAsia" w:hAnsiTheme="majorHAnsi" w:cstheme="majorBidi"/>
                <w:b w:val="0"/>
                <w:bCs w:val="0"/>
              </w:rPr>
            </w:pP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K-Nearest Neighbors</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n_neighbors=7, weights='distance'</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n_neighbors=[3,5,7,9], weights=[uniform,distance]</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27049D" w:rsidRPr="00027DD6" w:rsidRDefault="0027049D">
            <w:pPr>
              <w:spacing w:after="0" w:line="240" w:lineRule="auto"/>
              <w:rPr>
                <w:rFonts w:asciiTheme="majorHAnsi" w:eastAsiaTheme="majorEastAsia" w:hAnsiTheme="majorHAnsi" w:cstheme="majorBidi"/>
                <w:b w:val="0"/>
                <w:bCs w:val="0"/>
              </w:rPr>
            </w:pP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Random Forest</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n_estimators=100, max_depth=5, min_samples_split=5</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n_estimators=[100,200], max_depth=[5,10,None], min_samples_split=[2,5]</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27049D">
            <w:pPr>
              <w:spacing w:after="0" w:line="240" w:lineRule="auto"/>
              <w:rPr>
                <w:rFonts w:asciiTheme="majorHAnsi" w:eastAsiaTheme="majorEastAsia" w:hAnsiTheme="majorHAnsi" w:cstheme="majorBidi"/>
                <w:b w:val="0"/>
                <w:bCs w:val="0"/>
              </w:rPr>
            </w:pP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CatBoost</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iterations=100, depth=4, learning_rate=0.03</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iterations=[100,200], depth=[4,6,8], learning_rate=[0.03,0.1]</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27049D" w:rsidRPr="00027DD6" w:rsidRDefault="0027049D">
            <w:pPr>
              <w:spacing w:after="0" w:line="240" w:lineRule="auto"/>
              <w:rPr>
                <w:rFonts w:asciiTheme="majorHAnsi" w:eastAsiaTheme="majorEastAsia" w:hAnsiTheme="majorHAnsi" w:cstheme="majorBidi"/>
                <w:b w:val="0"/>
                <w:bCs w:val="0"/>
              </w:rPr>
            </w:pP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XGBoost</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n_estimators=100, max_depth=5, learning_rate=0.01</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n_estimators=[100,200], max_depth=[3,5,7], learning_rate=[0.01,0.1]</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rPr>
                <w:rFonts w:asciiTheme="majorHAnsi" w:eastAsiaTheme="majorEastAsia" w:hAnsiTheme="majorHAnsi" w:cstheme="majorBidi"/>
                <w:b w:val="0"/>
                <w:bCs w:val="0"/>
              </w:rPr>
            </w:pPr>
            <w:r w:rsidRPr="00027DD6">
              <w:rPr>
                <w:rFonts w:asciiTheme="majorHAnsi" w:eastAsiaTheme="majorEastAsia" w:hAnsiTheme="majorHAnsi" w:cstheme="majorBidi"/>
                <w:sz w:val="18"/>
              </w:rPr>
              <w:t>Classroom</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Logistic Regression</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C=0.01, solver='liblinear'</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C=[0.01,0.1,1,10], solver=[lbfgs,liblinear]</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27049D" w:rsidRPr="00027DD6" w:rsidRDefault="0027049D">
            <w:pPr>
              <w:spacing w:after="0" w:line="240" w:lineRule="auto"/>
              <w:rPr>
                <w:rFonts w:asciiTheme="majorHAnsi" w:eastAsiaTheme="majorEastAsia" w:hAnsiTheme="majorHAnsi" w:cstheme="majorBidi"/>
                <w:b w:val="0"/>
                <w:bCs w:val="0"/>
              </w:rPr>
            </w:pP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Decision Tree</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max_depth=3,</w:t>
            </w:r>
            <w:r w:rsidRPr="00027DD6">
              <w:rPr>
                <w:sz w:val="18"/>
              </w:rPr>
              <w:t xml:space="preserve"> min_samples_split=2</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max_depth=[3,5,7,10], min_samples_split=[2,5,10]</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27049D">
            <w:pPr>
              <w:spacing w:after="0" w:line="240" w:lineRule="auto"/>
              <w:rPr>
                <w:rFonts w:asciiTheme="majorHAnsi" w:eastAsiaTheme="majorEastAsia" w:hAnsiTheme="majorHAnsi" w:cstheme="majorBidi"/>
                <w:b w:val="0"/>
                <w:bCs w:val="0"/>
              </w:rPr>
            </w:pP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K-Nearest Neighbors</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n_neighbors=3, weights='uniform'</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n_neighbors=[3,5,7,9], weights=[uniform,distance]</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27049D" w:rsidRPr="00027DD6" w:rsidRDefault="0027049D">
            <w:pPr>
              <w:spacing w:after="0" w:line="240" w:lineRule="auto"/>
              <w:rPr>
                <w:rFonts w:asciiTheme="majorHAnsi" w:eastAsiaTheme="majorEastAsia" w:hAnsiTheme="majorHAnsi" w:cstheme="majorBidi"/>
                <w:b w:val="0"/>
                <w:bCs w:val="0"/>
              </w:rPr>
            </w:pP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Random Forest</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n_estimators=100, max_depth=5, min_samples_split=2</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n_estimators=[100,200], max_depth=[5,10,None], min_samples_split=[2,5]</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27049D">
            <w:pPr>
              <w:spacing w:after="0" w:line="240" w:lineRule="auto"/>
              <w:rPr>
                <w:rFonts w:asciiTheme="majorHAnsi" w:eastAsiaTheme="majorEastAsia" w:hAnsiTheme="majorHAnsi" w:cstheme="majorBidi"/>
                <w:b w:val="0"/>
                <w:bCs w:val="0"/>
              </w:rPr>
            </w:pP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CatBoost</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iterations=200, depth=6, learning_rate=0.03</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iterations=[100,200], depth=[4,6,8], learning_rate=[0.03,0.1]</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27049D" w:rsidRPr="00027DD6" w:rsidRDefault="0027049D">
            <w:pPr>
              <w:spacing w:after="0" w:line="240" w:lineRule="auto"/>
              <w:rPr>
                <w:rFonts w:asciiTheme="majorHAnsi" w:eastAsiaTheme="majorEastAsia" w:hAnsiTheme="majorHAnsi" w:cstheme="majorBidi"/>
                <w:b w:val="0"/>
                <w:bCs w:val="0"/>
              </w:rPr>
            </w:pP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XGBoost</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n_estimators=200, max_depth=3, learning_rate=0.01</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n_estima</w:t>
            </w:r>
            <w:r w:rsidRPr="00027DD6">
              <w:rPr>
                <w:sz w:val="18"/>
              </w:rPr>
              <w:t>tors=[100,200], max_depth=[3,5,7], learning_rate=[0.01,0.1]</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rPr>
                <w:rFonts w:asciiTheme="majorHAnsi" w:eastAsiaTheme="majorEastAsia" w:hAnsiTheme="majorHAnsi" w:cstheme="majorBidi"/>
                <w:b w:val="0"/>
                <w:bCs w:val="0"/>
              </w:rPr>
            </w:pPr>
            <w:r w:rsidRPr="00027DD6">
              <w:rPr>
                <w:rFonts w:asciiTheme="majorHAnsi" w:eastAsiaTheme="majorEastAsia" w:hAnsiTheme="majorHAnsi" w:cstheme="majorBidi"/>
                <w:sz w:val="18"/>
              </w:rPr>
              <w:t>Dormitory</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Logistic Regression</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C=0.01, solver='liblinear'</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C=[0.01,0.1,1,10], solver=[lbfgs,liblinear]</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27049D" w:rsidRPr="00027DD6" w:rsidRDefault="0027049D">
            <w:pPr>
              <w:spacing w:after="0" w:line="240" w:lineRule="auto"/>
              <w:rPr>
                <w:rFonts w:asciiTheme="majorHAnsi" w:eastAsiaTheme="majorEastAsia" w:hAnsiTheme="majorHAnsi" w:cstheme="majorBidi"/>
                <w:b w:val="0"/>
                <w:bCs w:val="0"/>
              </w:rPr>
            </w:pP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Decision Tree</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max_depth=3, min_samples_split=2</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 xml:space="preserve">max_depth=[3,5,7,10], </w:t>
            </w:r>
            <w:r w:rsidRPr="00027DD6">
              <w:rPr>
                <w:sz w:val="18"/>
              </w:rPr>
              <w:t>min_samples_split=[2,5,10]</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27049D">
            <w:pPr>
              <w:spacing w:after="0" w:line="240" w:lineRule="auto"/>
              <w:rPr>
                <w:rFonts w:asciiTheme="majorHAnsi" w:eastAsiaTheme="majorEastAsia" w:hAnsiTheme="majorHAnsi" w:cstheme="majorBidi"/>
                <w:b w:val="0"/>
                <w:bCs w:val="0"/>
              </w:rPr>
            </w:pP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K-Nearest Neighbors</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n_neighbors=3, weights='uniform'</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n_neighbors=[3,5,7,9], weights=[uniform,distance]</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27049D" w:rsidRPr="00027DD6" w:rsidRDefault="0027049D">
            <w:pPr>
              <w:spacing w:after="0" w:line="240" w:lineRule="auto"/>
              <w:rPr>
                <w:rFonts w:asciiTheme="majorHAnsi" w:eastAsiaTheme="majorEastAsia" w:hAnsiTheme="majorHAnsi" w:cstheme="majorBidi"/>
                <w:b w:val="0"/>
                <w:bCs w:val="0"/>
              </w:rPr>
            </w:pP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Random Forest</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n_estimators=200, max_depth=5, min_samples_split=5</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 xml:space="preserve">n_estimators=[100,200], max_depth=[5,10,None], </w:t>
            </w:r>
            <w:r w:rsidRPr="00027DD6">
              <w:rPr>
                <w:sz w:val="18"/>
              </w:rPr>
              <w:t>min_samples_split=[2,5]</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27049D">
            <w:pPr>
              <w:spacing w:after="0" w:line="240" w:lineRule="auto"/>
              <w:rPr>
                <w:rFonts w:asciiTheme="majorHAnsi" w:eastAsiaTheme="majorEastAsia" w:hAnsiTheme="majorHAnsi" w:cstheme="majorBidi"/>
                <w:b w:val="0"/>
                <w:bCs w:val="0"/>
              </w:rPr>
            </w:pP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CatBoost</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 xml:space="preserve">iterations=100, depth=6, </w:t>
            </w:r>
            <w:r w:rsidRPr="00027DD6">
              <w:rPr>
                <w:sz w:val="18"/>
              </w:rPr>
              <w:lastRenderedPageBreak/>
              <w:t>learning_rate=0.1</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lastRenderedPageBreak/>
              <w:t xml:space="preserve">iterations=[100,200], </w:t>
            </w:r>
            <w:r w:rsidRPr="00027DD6">
              <w:rPr>
                <w:sz w:val="18"/>
              </w:rPr>
              <w:lastRenderedPageBreak/>
              <w:t>depth=[4,6,8], learning_rate=[0.03,0.1]</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27049D" w:rsidRPr="00027DD6" w:rsidRDefault="0027049D">
            <w:pPr>
              <w:spacing w:after="0" w:line="240" w:lineRule="auto"/>
              <w:rPr>
                <w:rFonts w:asciiTheme="majorHAnsi" w:eastAsiaTheme="majorEastAsia" w:hAnsiTheme="majorHAnsi" w:cstheme="majorBidi"/>
                <w:b w:val="0"/>
                <w:bCs w:val="0"/>
              </w:rPr>
            </w:pP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XGBoost</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n_estimators=100, max_depth=3, learning_rate=0.1</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 xml:space="preserve">n_estimators=[100,200], max_depth=[3,5,7], </w:t>
            </w:r>
            <w:r w:rsidRPr="00027DD6">
              <w:rPr>
                <w:sz w:val="18"/>
              </w:rPr>
              <w:t>learning_rate=[0.01,0.1]</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rPr>
                <w:rFonts w:asciiTheme="majorHAnsi" w:eastAsiaTheme="majorEastAsia" w:hAnsiTheme="majorHAnsi" w:cstheme="majorBidi"/>
                <w:b w:val="0"/>
                <w:bCs w:val="0"/>
              </w:rPr>
            </w:pPr>
            <w:r w:rsidRPr="00027DD6">
              <w:rPr>
                <w:rFonts w:asciiTheme="majorHAnsi" w:eastAsiaTheme="majorEastAsia" w:hAnsiTheme="majorHAnsi" w:cstheme="majorBidi"/>
                <w:sz w:val="18"/>
              </w:rPr>
              <w:t>Office</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Logistic Regression</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C=10, solver='lbfgs'</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C=[0.01,0.1,1,10], solver=[lbfgs,liblinear]</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27049D" w:rsidRPr="00027DD6" w:rsidRDefault="0027049D">
            <w:pPr>
              <w:spacing w:after="0" w:line="240" w:lineRule="auto"/>
              <w:rPr>
                <w:rFonts w:asciiTheme="majorHAnsi" w:eastAsiaTheme="majorEastAsia" w:hAnsiTheme="majorHAnsi" w:cstheme="majorBidi"/>
                <w:b w:val="0"/>
                <w:bCs w:val="0"/>
              </w:rPr>
            </w:pP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Decision Tree</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max_depth=3, min_samples_split=2</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max_depth=[3,5,7,10], min_samples_split=[2,5,10]</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27049D">
            <w:pPr>
              <w:spacing w:after="0" w:line="240" w:lineRule="auto"/>
              <w:rPr>
                <w:rFonts w:asciiTheme="majorHAnsi" w:eastAsiaTheme="majorEastAsia" w:hAnsiTheme="majorHAnsi" w:cstheme="majorBidi"/>
                <w:b w:val="0"/>
                <w:bCs w:val="0"/>
              </w:rPr>
            </w:pP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K-Nearest Neighbors</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 xml:space="preserve">n_neighbors=3, </w:t>
            </w:r>
            <w:r w:rsidRPr="00027DD6">
              <w:rPr>
                <w:sz w:val="18"/>
              </w:rPr>
              <w:t>weights='uniform'</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n_neighbors=[3,5,7,9], weights=[uniform,distance]</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27049D" w:rsidRPr="00027DD6" w:rsidRDefault="0027049D">
            <w:pPr>
              <w:spacing w:after="0" w:line="240" w:lineRule="auto"/>
              <w:rPr>
                <w:rFonts w:asciiTheme="majorHAnsi" w:eastAsiaTheme="majorEastAsia" w:hAnsiTheme="majorHAnsi" w:cstheme="majorBidi"/>
                <w:b w:val="0"/>
                <w:bCs w:val="0"/>
              </w:rPr>
            </w:pP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Random Forest</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n_estimators=100, max_depth=10, min_samples_split=5</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n_estimators=[100,200], max_depth=[5,10,None], min_samples_split=[2,5]</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27049D">
            <w:pPr>
              <w:spacing w:after="0" w:line="240" w:lineRule="auto"/>
              <w:rPr>
                <w:rFonts w:asciiTheme="majorHAnsi" w:eastAsiaTheme="majorEastAsia" w:hAnsiTheme="majorHAnsi" w:cstheme="majorBidi"/>
                <w:b w:val="0"/>
                <w:bCs w:val="0"/>
              </w:rPr>
            </w:pP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CatBoost</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iterations=100, depth=6, learning_rate</w:t>
            </w:r>
            <w:r w:rsidRPr="00027DD6">
              <w:rPr>
                <w:sz w:val="18"/>
              </w:rPr>
              <w:t>=0.03</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iterations=[100,200], depth=[4,6,8], learning_rate=[0.03,0.1]</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27049D" w:rsidRPr="00027DD6" w:rsidRDefault="0027049D">
            <w:pPr>
              <w:spacing w:after="0" w:line="240" w:lineRule="auto"/>
              <w:rPr>
                <w:rFonts w:asciiTheme="majorHAnsi" w:eastAsiaTheme="majorEastAsia" w:hAnsiTheme="majorHAnsi" w:cstheme="majorBidi"/>
                <w:b w:val="0"/>
                <w:bCs w:val="0"/>
              </w:rPr>
            </w:pP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XGBoost</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n_estimators=100, max_depth=7, learning_rate=0.1</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n_estimators=[100,200], max_depth=[3,5,7], learning_rate=[0.01,0.1]</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rPr>
                <w:rFonts w:asciiTheme="majorHAnsi" w:eastAsiaTheme="majorEastAsia" w:hAnsiTheme="majorHAnsi" w:cstheme="majorBidi"/>
                <w:b w:val="0"/>
                <w:bCs w:val="0"/>
              </w:rPr>
            </w:pPr>
            <w:r w:rsidRPr="00027DD6">
              <w:rPr>
                <w:rFonts w:asciiTheme="majorHAnsi" w:eastAsiaTheme="majorEastAsia" w:hAnsiTheme="majorHAnsi" w:cstheme="majorBidi"/>
                <w:sz w:val="18"/>
              </w:rPr>
              <w:t>Dwelling</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Logistic Regression</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C=0.01, solver='liblinear'</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C=[0.01,0.1,1,10], solver=[lbfgs,liblinear]</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27049D" w:rsidRPr="00027DD6" w:rsidRDefault="0027049D">
            <w:pPr>
              <w:spacing w:after="0" w:line="240" w:lineRule="auto"/>
              <w:rPr>
                <w:rFonts w:asciiTheme="majorHAnsi" w:eastAsiaTheme="majorEastAsia" w:hAnsiTheme="majorHAnsi" w:cstheme="majorBidi"/>
                <w:b w:val="0"/>
                <w:bCs w:val="0"/>
              </w:rPr>
            </w:pP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Decision Tree</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max_depth=3, min_samples_split=2</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max_depth=[3,5,7,10], min_samples_split=[2,5,10]</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27049D">
            <w:pPr>
              <w:spacing w:after="0" w:line="240" w:lineRule="auto"/>
              <w:rPr>
                <w:rFonts w:asciiTheme="majorHAnsi" w:eastAsiaTheme="majorEastAsia" w:hAnsiTheme="majorHAnsi" w:cstheme="majorBidi"/>
                <w:b w:val="0"/>
                <w:bCs w:val="0"/>
              </w:rPr>
            </w:pP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K-Nearest Neighbors</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n_neighbors=9, weights='uniform'</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n_neighbors=[3,5,7,9], weights=[uniform,distance]</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27049D" w:rsidRPr="00027DD6" w:rsidRDefault="0027049D">
            <w:pPr>
              <w:spacing w:after="0" w:line="240" w:lineRule="auto"/>
              <w:rPr>
                <w:rFonts w:asciiTheme="majorHAnsi" w:eastAsiaTheme="majorEastAsia" w:hAnsiTheme="majorHAnsi" w:cstheme="majorBidi"/>
                <w:b w:val="0"/>
                <w:bCs w:val="0"/>
              </w:rPr>
            </w:pP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 xml:space="preserve">Random </w:t>
            </w:r>
            <w:r w:rsidRPr="00027DD6">
              <w:rPr>
                <w:sz w:val="18"/>
              </w:rPr>
              <w:t>Forest</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n_estimators=100, max_depth=10, min_samples_split=5</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n_estimators=[100,200], max_depth=[5,10,None], min_samples_split=[2,5]</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27049D">
            <w:pPr>
              <w:spacing w:after="0" w:line="240" w:lineRule="auto"/>
              <w:rPr>
                <w:rFonts w:asciiTheme="majorHAnsi" w:eastAsiaTheme="majorEastAsia" w:hAnsiTheme="majorHAnsi" w:cstheme="majorBidi"/>
                <w:b w:val="0"/>
                <w:bCs w:val="0"/>
              </w:rPr>
            </w:pP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CatBoost</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iterations=200, depth=4, learning_rate=0.03</w:t>
            </w:r>
          </w:p>
        </w:tc>
        <w:tc>
          <w:tcPr>
            <w:tcW w:w="2493" w:type="dxa"/>
            <w:tcBorders>
              <w:top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iterations=[100,200], depth=[4,6,8], learning_rate=[0.03,0.1]</w:t>
            </w:r>
          </w:p>
        </w:tc>
      </w:tr>
      <w:tr w:rsidR="00027DD6" w:rsidRPr="00027DD6" w:rsidTr="0027049D">
        <w:trPr>
          <w:jc w:val="center"/>
        </w:trPr>
        <w:tc>
          <w:tcPr>
            <w:cnfStyle w:val="001000000000" w:firstRow="0" w:lastRow="0" w:firstColumn="1" w:lastColumn="0" w:oddVBand="0" w:evenVBand="0" w:oddHBand="0" w:evenHBand="0" w:firstRowFirstColumn="0" w:firstRowLastColumn="0" w:lastRowFirstColumn="0" w:lastRowLastColumn="0"/>
            <w:tcW w:w="249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27049D" w:rsidRPr="00027DD6" w:rsidRDefault="0027049D">
            <w:pPr>
              <w:spacing w:after="0" w:line="240" w:lineRule="auto"/>
              <w:rPr>
                <w:rFonts w:asciiTheme="majorHAnsi" w:eastAsiaTheme="majorEastAsia" w:hAnsiTheme="majorHAnsi" w:cstheme="majorBidi"/>
                <w:b w:val="0"/>
                <w:bCs w:val="0"/>
              </w:rPr>
            </w:pP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XGBoost</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n_estimators=200, max_depth=5, learning_rate=0.01</w:t>
            </w:r>
          </w:p>
        </w:tc>
        <w:tc>
          <w:tcPr>
            <w:tcW w:w="2493" w:type="dxa"/>
            <w:tcBorders>
              <w:top w:val="single" w:sz="8" w:space="0" w:color="4F81BD" w:themeColor="accent1"/>
              <w:bottom w:val="single" w:sz="8" w:space="0" w:color="4F81BD" w:themeColor="accent1"/>
              <w:right w:val="single" w:sz="8" w:space="0" w:color="4F81BD" w:themeColor="accent1"/>
            </w:tcBorders>
          </w:tcPr>
          <w:p w:rsidR="0027049D" w:rsidRPr="00027DD6" w:rsidRDefault="00027DD6">
            <w:pPr>
              <w:spacing w:after="0" w:line="240" w:lineRule="auto"/>
              <w:cnfStyle w:val="000000000000" w:firstRow="0" w:lastRow="0" w:firstColumn="0" w:lastColumn="0" w:oddVBand="0" w:evenVBand="0" w:oddHBand="0" w:evenHBand="0" w:firstRowFirstColumn="0" w:firstRowLastColumn="0" w:lastRowFirstColumn="0" w:lastRowLastColumn="0"/>
            </w:pPr>
            <w:r w:rsidRPr="00027DD6">
              <w:rPr>
                <w:sz w:val="18"/>
              </w:rPr>
              <w:t>n_estimators=[100,200], max_depth=[3,5,7], learning_rate=[0.01,0.1]</w:t>
            </w:r>
          </w:p>
        </w:tc>
      </w:tr>
    </w:tbl>
    <w:p w:rsidR="0027049D" w:rsidRPr="00027DD6" w:rsidRDefault="0027049D"/>
    <w:p w:rsidR="0027049D" w:rsidRPr="00027DD6" w:rsidRDefault="00027DD6">
      <w:r w:rsidRPr="00027DD6">
        <w:rPr>
          <w:b/>
          <w:sz w:val="20"/>
        </w:rPr>
        <w:t xml:space="preserve">Note: </w:t>
      </w:r>
      <w:r w:rsidRPr="00027DD6">
        <w:rPr>
          <w:sz w:val="20"/>
        </w:rPr>
        <w:t>GridSearchCV was performed with TimeSeriesSplit (n_splits=4) using F1 score as the optimization metric. The optimal hyperparamete</w:t>
      </w:r>
      <w:r w:rsidRPr="00027DD6">
        <w:rPr>
          <w:sz w:val="20"/>
        </w:rPr>
        <w:t>rs vary across scenarios, reflecting the heterogeneous nature of occupancy patterns in different building types. Full parameter dictionaries (including default parameters not tuned) are available in the supplementary CSV file (step2_best_hyperparameters.cs</w:t>
      </w:r>
      <w:r w:rsidRPr="00027DD6">
        <w:rPr>
          <w:sz w:val="20"/>
        </w:rPr>
        <w:t>v).</w:t>
      </w:r>
    </w:p>
    <w:p w:rsidR="0027049D" w:rsidRPr="00027DD6" w:rsidRDefault="00027DD6">
      <w:r w:rsidRPr="00027DD6">
        <w:br w:type="page"/>
      </w:r>
    </w:p>
    <w:p w:rsidR="0027049D" w:rsidRPr="00027DD6" w:rsidRDefault="00027DD6">
      <w:pPr>
        <w:pStyle w:val="Heading1"/>
        <w:jc w:val="center"/>
        <w:rPr>
          <w:color w:val="auto"/>
        </w:rPr>
      </w:pPr>
      <w:r w:rsidRPr="00027DD6">
        <w:rPr>
          <w:color w:val="auto"/>
        </w:rPr>
        <w:lastRenderedPageBreak/>
        <w:t>Section S2. Within-room duration robustness and second-room reproducibility for the hospital scenario</w:t>
      </w:r>
    </w:p>
    <w:p w:rsidR="0027049D" w:rsidRPr="00027DD6" w:rsidRDefault="00027DD6">
      <w:pPr>
        <w:keepNext/>
        <w:spacing w:before="240" w:after="120"/>
      </w:pPr>
      <w:r w:rsidRPr="00027DD6">
        <w:rPr>
          <w:rFonts w:ascii="Times New Roman" w:hAnsi="Times New Roman"/>
          <w:b/>
          <w:sz w:val="24"/>
        </w:rPr>
        <w:t>S2.1 Rationale and scope</w:t>
      </w:r>
    </w:p>
    <w:p w:rsidR="0027049D" w:rsidRPr="00027DD6" w:rsidRDefault="00027DD6">
      <w:pPr>
        <w:spacing w:after="120"/>
      </w:pPr>
      <w:r w:rsidRPr="00027DD6">
        <w:t>The main study deliberately adopts a single-room × one-week monitoring window per building type so that monitoring duration</w:t>
      </w:r>
      <w:r w:rsidRPr="00027DD6">
        <w:t>, season, sampling cadence, and sensor configuration are held constant across the five compared scenarios (see Section 4.3, Limitations and future directions). To examine whether the hospital-scenario findings are idiosyncratic to the specific room or spec</w:t>
      </w:r>
      <w:r w:rsidRPr="00027DD6">
        <w:t>ific window selected, two supplementary analyses were conducted on this single scenario using the same pipeline reported in the main text (VIF screening → RFECV feature selection → GridSearchCV on the chronologically earliest 70% training partition → walk-</w:t>
      </w:r>
      <w:r w:rsidRPr="00027DD6">
        <w:t>forward expanding-window cross-validation with 4 folds → SHAP → leave-one-feature-out sensitivity; see Methods, Section 2):</w:t>
      </w:r>
    </w:p>
    <w:p w:rsidR="0027049D" w:rsidRPr="00027DD6" w:rsidRDefault="00027DD6">
      <w:pPr>
        <w:spacing w:after="120"/>
      </w:pPr>
      <w:r w:rsidRPr="00027DD6">
        <w:rPr>
          <w:rFonts w:ascii="Times New Roman" w:hAnsi="Times New Roman"/>
        </w:rPr>
        <w:t xml:space="preserve">(1) Within-room duration extension on the paper's hospital examination room over its full 8.9 months of available recording (Table </w:t>
      </w:r>
      <w:r w:rsidRPr="00027DD6">
        <w:rPr>
          <w:rFonts w:ascii="Times New Roman" w:hAnsi="Times New Roman"/>
        </w:rPr>
        <w:t>S2; Figure S1).</w:t>
      </w:r>
    </w:p>
    <w:p w:rsidR="0027049D" w:rsidRPr="00027DD6" w:rsidRDefault="00027DD6">
      <w:pPr>
        <w:spacing w:after="120"/>
      </w:pPr>
      <w:r w:rsidRPr="00027DD6">
        <w:rPr>
          <w:rFonts w:ascii="Times New Roman" w:hAnsi="Times New Roman"/>
        </w:rPr>
        <w:t>(2) Second-room reproducibility on an independent examination room from a different hospital under a matched-base-rate window (Table S3; Figure S2).</w:t>
      </w:r>
    </w:p>
    <w:p w:rsidR="0027049D" w:rsidRPr="00027DD6" w:rsidRDefault="00027DD6">
      <w:pPr>
        <w:spacing w:after="120"/>
      </w:pPr>
      <w:r w:rsidRPr="00027DD6">
        <w:rPr>
          <w:rFonts w:ascii="Times New Roman" w:hAnsi="Times New Roman"/>
        </w:rPr>
        <w:t>To address the imbalanced-classification concern that the default-threshold F1 may misrepre</w:t>
      </w:r>
      <w:r w:rsidRPr="00027DD6">
        <w:rPr>
          <w:rFonts w:ascii="Times New Roman" w:hAnsi="Times New Roman"/>
        </w:rPr>
        <w:t>sent performance when occupancy base rates differ across rooms and seasons, the PR-AUC (average precision) and threshold-optimized F1 (F1@opt) are also reported for both analyses in Table S4.</w:t>
      </w:r>
    </w:p>
    <w:p w:rsidR="0027049D" w:rsidRPr="00027DD6" w:rsidRDefault="00027DD6">
      <w:pPr>
        <w:spacing w:after="120"/>
      </w:pPr>
      <w:r w:rsidRPr="00027DD6">
        <w:rPr>
          <w:rFonts w:ascii="Times New Roman" w:hAnsi="Times New Roman"/>
        </w:rPr>
        <w:t>These analyses are presented as supporting evidence for the desi</w:t>
      </w:r>
      <w:r w:rsidRPr="00027DD6">
        <w:rPr>
          <w:rFonts w:ascii="Times New Roman" w:hAnsi="Times New Roman"/>
        </w:rPr>
        <w:t>gn choice made in the main study; they cover the hospital scenario only and are not intended as a generalization study across the population of hospital rooms.</w:t>
      </w:r>
    </w:p>
    <w:p w:rsidR="0027049D" w:rsidRPr="00027DD6" w:rsidRDefault="00027DD6">
      <w:pPr>
        <w:keepNext/>
        <w:spacing w:before="240" w:after="120"/>
      </w:pPr>
      <w:r w:rsidRPr="00027DD6">
        <w:rPr>
          <w:rFonts w:ascii="Times New Roman" w:hAnsi="Times New Roman"/>
          <w:b/>
          <w:sz w:val="24"/>
        </w:rPr>
        <w:t>S2.2 Same-room duration robustness (paper hospital examination room)</w:t>
      </w:r>
    </w:p>
    <w:p w:rsidR="0027049D" w:rsidRPr="00027DD6" w:rsidRDefault="00027DD6">
      <w:pPr>
        <w:spacing w:after="120"/>
      </w:pPr>
      <w:r w:rsidRPr="00027DD6">
        <w:rPr>
          <w:rFonts w:ascii="Times New Roman" w:hAnsi="Times New Roman"/>
        </w:rPr>
        <w:t>The paper's hospital examin</w:t>
      </w:r>
      <w:r w:rsidRPr="00027DD6">
        <w:rPr>
          <w:rFonts w:ascii="Times New Roman" w:hAnsi="Times New Roman"/>
        </w:rPr>
        <w:t>ation room (device 9433, Longyou) recorded continuously from 2022-03 to 2022-12 (8.9 months). Using the paper's hospital-optimal configuration (XGBoost with the published hyperparameters; RFECV-selected feature subset {illuminance, CO₂, sound}; walk-forwar</w:t>
      </w:r>
      <w:r w:rsidRPr="00027DD6">
        <w:rPr>
          <w:rFonts w:ascii="Times New Roman" w:hAnsi="Times New Roman"/>
        </w:rPr>
        <w:t>d expanding-window CV with 4 folds, all identical to Supplementary Table S1), the pipeline was rerun on three nested windows: the paper week, a 14-day forward extension within the same season, and the full 8.9-month cross-season record. The 14-day window e</w:t>
      </w:r>
      <w:r w:rsidRPr="00027DD6">
        <w:rPr>
          <w:rFonts w:ascii="Times New Roman" w:hAnsi="Times New Roman"/>
        </w:rPr>
        <w:t xml:space="preserve">xcludes 2022-09-01 because of an isolated 99% occupancy reading over a full 24-hour period, judged most plausibly attributable to a transient sensor or labelling anomaly. Including that day shifts the 14-day F1 by ≈0.03 but does not change any qualitative </w:t>
      </w:r>
      <w:r w:rsidRPr="00027DD6">
        <w:rPr>
          <w:rFonts w:ascii="Times New Roman" w:hAnsi="Times New Roman"/>
        </w:rPr>
        <w:t>conclusion.</w:t>
      </w:r>
    </w:p>
    <w:p w:rsidR="0027049D" w:rsidRPr="00027DD6" w:rsidRDefault="00027DD6">
      <w:pPr>
        <w:keepNext/>
        <w:spacing w:before="120" w:after="120"/>
      </w:pPr>
      <w:r w:rsidRPr="00027DD6">
        <w:rPr>
          <w:rFonts w:ascii="Times New Roman" w:hAnsi="Times New Roman"/>
          <w:sz w:val="20"/>
        </w:rPr>
        <w:t>Table S2. Same-room duration robustness for the paper hospital examination room. Walk-forward expanding-window CV, 4 folds, mean ± std.</w:t>
      </w:r>
    </w:p>
    <w:tbl>
      <w:tblPr>
        <w:tblStyle w:val="TableGrid"/>
        <w:tblW w:w="0" w:type="auto"/>
        <w:jc w:val="center"/>
        <w:tblLook w:val="04A0" w:firstRow="1" w:lastRow="0" w:firstColumn="1" w:lastColumn="0" w:noHBand="0" w:noVBand="1"/>
      </w:tblPr>
      <w:tblGrid>
        <w:gridCol w:w="1789"/>
        <w:gridCol w:w="1964"/>
        <w:gridCol w:w="718"/>
        <w:gridCol w:w="1136"/>
        <w:gridCol w:w="1264"/>
        <w:gridCol w:w="1264"/>
        <w:gridCol w:w="2053"/>
      </w:tblGrid>
      <w:tr w:rsidR="00027DD6" w:rsidRPr="00027DD6">
        <w:trPr>
          <w:jc w:val="center"/>
        </w:trPr>
        <w:tc>
          <w:tcPr>
            <w:tcW w:w="2016" w:type="dxa"/>
            <w:vAlign w:val="center"/>
          </w:tcPr>
          <w:p w:rsidR="0027049D" w:rsidRPr="00027DD6" w:rsidRDefault="00027DD6">
            <w:pPr>
              <w:spacing w:after="0" w:line="240" w:lineRule="auto"/>
              <w:jc w:val="center"/>
            </w:pPr>
            <w:r w:rsidRPr="00027DD6">
              <w:rPr>
                <w:rFonts w:ascii="Times New Roman" w:hAnsi="Times New Roman"/>
                <w:b/>
                <w:sz w:val="18"/>
              </w:rPr>
              <w:t>Window</w:t>
            </w:r>
          </w:p>
        </w:tc>
        <w:tc>
          <w:tcPr>
            <w:tcW w:w="2304" w:type="dxa"/>
            <w:vAlign w:val="center"/>
          </w:tcPr>
          <w:p w:rsidR="0027049D" w:rsidRPr="00027DD6" w:rsidRDefault="00027DD6">
            <w:pPr>
              <w:spacing w:after="0" w:line="240" w:lineRule="auto"/>
              <w:jc w:val="center"/>
            </w:pPr>
            <w:r w:rsidRPr="00027DD6">
              <w:rPr>
                <w:rFonts w:ascii="Times New Roman" w:hAnsi="Times New Roman"/>
                <w:b/>
                <w:sz w:val="18"/>
              </w:rPr>
              <w:t>Period</w:t>
            </w:r>
          </w:p>
        </w:tc>
        <w:tc>
          <w:tcPr>
            <w:tcW w:w="720" w:type="dxa"/>
            <w:vAlign w:val="center"/>
          </w:tcPr>
          <w:p w:rsidR="0027049D" w:rsidRPr="00027DD6" w:rsidRDefault="00027DD6">
            <w:pPr>
              <w:spacing w:after="0" w:line="240" w:lineRule="auto"/>
              <w:jc w:val="center"/>
            </w:pPr>
            <w:r w:rsidRPr="00027DD6">
              <w:rPr>
                <w:rFonts w:ascii="Times New Roman" w:hAnsi="Times New Roman"/>
                <w:b/>
                <w:sz w:val="18"/>
              </w:rPr>
              <w:t>n</w:t>
            </w:r>
          </w:p>
        </w:tc>
        <w:tc>
          <w:tcPr>
            <w:tcW w:w="1152" w:type="dxa"/>
            <w:vAlign w:val="center"/>
          </w:tcPr>
          <w:p w:rsidR="0027049D" w:rsidRPr="00027DD6" w:rsidRDefault="00027DD6">
            <w:pPr>
              <w:spacing w:after="0" w:line="240" w:lineRule="auto"/>
              <w:jc w:val="center"/>
            </w:pPr>
            <w:r w:rsidRPr="00027DD6">
              <w:rPr>
                <w:rFonts w:ascii="Times New Roman" w:hAnsi="Times New Roman"/>
                <w:b/>
                <w:sz w:val="18"/>
              </w:rPr>
              <w:t>Occupancy</w:t>
            </w:r>
          </w:p>
        </w:tc>
        <w:tc>
          <w:tcPr>
            <w:tcW w:w="1440" w:type="dxa"/>
            <w:vAlign w:val="center"/>
          </w:tcPr>
          <w:p w:rsidR="0027049D" w:rsidRPr="00027DD6" w:rsidRDefault="00027DD6">
            <w:pPr>
              <w:spacing w:after="0" w:line="240" w:lineRule="auto"/>
              <w:jc w:val="center"/>
            </w:pPr>
            <w:r w:rsidRPr="00027DD6">
              <w:rPr>
                <w:rFonts w:ascii="Times New Roman" w:hAnsi="Times New Roman"/>
                <w:b/>
                <w:sz w:val="18"/>
              </w:rPr>
              <w:t>F1</w:t>
            </w:r>
          </w:p>
        </w:tc>
        <w:tc>
          <w:tcPr>
            <w:tcW w:w="1440" w:type="dxa"/>
            <w:vAlign w:val="center"/>
          </w:tcPr>
          <w:p w:rsidR="0027049D" w:rsidRPr="00027DD6" w:rsidRDefault="00027DD6">
            <w:pPr>
              <w:spacing w:after="0" w:line="240" w:lineRule="auto"/>
              <w:jc w:val="center"/>
            </w:pPr>
            <w:r w:rsidRPr="00027DD6">
              <w:rPr>
                <w:rFonts w:ascii="Times New Roman" w:hAnsi="Times New Roman"/>
                <w:b/>
                <w:sz w:val="18"/>
              </w:rPr>
              <w:t>AUC</w:t>
            </w:r>
          </w:p>
        </w:tc>
        <w:tc>
          <w:tcPr>
            <w:tcW w:w="2304" w:type="dxa"/>
            <w:vAlign w:val="center"/>
          </w:tcPr>
          <w:p w:rsidR="0027049D" w:rsidRPr="00027DD6" w:rsidRDefault="00027DD6">
            <w:pPr>
              <w:spacing w:after="0" w:line="240" w:lineRule="auto"/>
              <w:jc w:val="center"/>
            </w:pPr>
            <w:r w:rsidRPr="00027DD6">
              <w:rPr>
                <w:rFonts w:ascii="Times New Roman" w:hAnsi="Times New Roman"/>
                <w:b/>
                <w:sz w:val="18"/>
              </w:rPr>
              <w:t>SHAP top-3 features</w:t>
            </w:r>
          </w:p>
        </w:tc>
      </w:tr>
      <w:tr w:rsidR="00027DD6" w:rsidRPr="00027DD6">
        <w:trPr>
          <w:jc w:val="center"/>
        </w:trPr>
        <w:tc>
          <w:tcPr>
            <w:tcW w:w="2016" w:type="dxa"/>
            <w:vAlign w:val="center"/>
          </w:tcPr>
          <w:p w:rsidR="0027049D" w:rsidRPr="00027DD6" w:rsidRDefault="00027DD6">
            <w:pPr>
              <w:spacing w:after="0" w:line="240" w:lineRule="auto"/>
            </w:pPr>
            <w:r w:rsidRPr="00027DD6">
              <w:rPr>
                <w:rFonts w:ascii="Times New Roman" w:hAnsi="Times New Roman"/>
                <w:sz w:val="18"/>
              </w:rPr>
              <w:t>1 week (paper window)</w:t>
            </w:r>
          </w:p>
        </w:tc>
        <w:tc>
          <w:tcPr>
            <w:tcW w:w="2304" w:type="dxa"/>
            <w:vAlign w:val="center"/>
          </w:tcPr>
          <w:p w:rsidR="0027049D" w:rsidRPr="00027DD6" w:rsidRDefault="00027DD6">
            <w:pPr>
              <w:spacing w:after="0" w:line="240" w:lineRule="auto"/>
              <w:jc w:val="center"/>
            </w:pPr>
            <w:r w:rsidRPr="00027DD6">
              <w:rPr>
                <w:rFonts w:ascii="Times New Roman" w:hAnsi="Times New Roman"/>
                <w:sz w:val="18"/>
              </w:rPr>
              <w:t>2022-08-22 to 2022-08-28</w:t>
            </w:r>
          </w:p>
        </w:tc>
        <w:tc>
          <w:tcPr>
            <w:tcW w:w="720" w:type="dxa"/>
            <w:vAlign w:val="center"/>
          </w:tcPr>
          <w:p w:rsidR="0027049D" w:rsidRPr="00027DD6" w:rsidRDefault="00027DD6">
            <w:pPr>
              <w:spacing w:after="0" w:line="240" w:lineRule="auto"/>
              <w:jc w:val="center"/>
            </w:pPr>
            <w:r w:rsidRPr="00027DD6">
              <w:rPr>
                <w:rFonts w:ascii="Times New Roman" w:hAnsi="Times New Roman"/>
                <w:sz w:val="18"/>
              </w:rPr>
              <w:t>2,016</w:t>
            </w:r>
          </w:p>
        </w:tc>
        <w:tc>
          <w:tcPr>
            <w:tcW w:w="1152" w:type="dxa"/>
            <w:vAlign w:val="center"/>
          </w:tcPr>
          <w:p w:rsidR="0027049D" w:rsidRPr="00027DD6" w:rsidRDefault="00027DD6">
            <w:pPr>
              <w:spacing w:after="0" w:line="240" w:lineRule="auto"/>
              <w:jc w:val="center"/>
            </w:pPr>
            <w:r w:rsidRPr="00027DD6">
              <w:rPr>
                <w:rFonts w:ascii="Times New Roman" w:hAnsi="Times New Roman"/>
                <w:sz w:val="18"/>
              </w:rPr>
              <w:t>26.2%</w:t>
            </w:r>
          </w:p>
        </w:tc>
        <w:tc>
          <w:tcPr>
            <w:tcW w:w="1440" w:type="dxa"/>
            <w:vAlign w:val="center"/>
          </w:tcPr>
          <w:p w:rsidR="0027049D" w:rsidRPr="00027DD6" w:rsidRDefault="00027DD6">
            <w:pPr>
              <w:spacing w:after="0" w:line="240" w:lineRule="auto"/>
              <w:jc w:val="center"/>
            </w:pPr>
            <w:r w:rsidRPr="00027DD6">
              <w:rPr>
                <w:rFonts w:ascii="Times New Roman" w:hAnsi="Times New Roman"/>
                <w:sz w:val="18"/>
              </w:rPr>
              <w:t>0.636 ± 0.104</w:t>
            </w:r>
          </w:p>
        </w:tc>
        <w:tc>
          <w:tcPr>
            <w:tcW w:w="1440" w:type="dxa"/>
            <w:vAlign w:val="center"/>
          </w:tcPr>
          <w:p w:rsidR="0027049D" w:rsidRPr="00027DD6" w:rsidRDefault="00027DD6">
            <w:pPr>
              <w:spacing w:after="0" w:line="240" w:lineRule="auto"/>
              <w:jc w:val="center"/>
            </w:pPr>
            <w:r w:rsidRPr="00027DD6">
              <w:rPr>
                <w:rFonts w:ascii="Times New Roman" w:hAnsi="Times New Roman"/>
                <w:sz w:val="18"/>
              </w:rPr>
              <w:t>0.841 ± 0.035</w:t>
            </w:r>
          </w:p>
        </w:tc>
        <w:tc>
          <w:tcPr>
            <w:tcW w:w="2304" w:type="dxa"/>
            <w:vAlign w:val="center"/>
          </w:tcPr>
          <w:p w:rsidR="0027049D" w:rsidRPr="00027DD6" w:rsidRDefault="00027DD6">
            <w:pPr>
              <w:spacing w:after="0" w:line="240" w:lineRule="auto"/>
              <w:jc w:val="center"/>
            </w:pPr>
            <w:r w:rsidRPr="00027DD6">
              <w:rPr>
                <w:rFonts w:ascii="Times New Roman" w:hAnsi="Times New Roman"/>
                <w:sz w:val="18"/>
              </w:rPr>
              <w:t>CO</w:t>
            </w:r>
            <w:r w:rsidRPr="00027DD6">
              <w:rPr>
                <w:rFonts w:ascii="Times New Roman" w:eastAsia="SimSun" w:hAnsi="Times New Roman" w:hint="eastAsia"/>
                <w:sz w:val="18"/>
                <w:lang w:eastAsia="zh-CN"/>
              </w:rPr>
              <w:t>2</w:t>
            </w:r>
            <w:r w:rsidRPr="00027DD6">
              <w:rPr>
                <w:rFonts w:ascii="Times New Roman" w:hAnsi="Times New Roman"/>
                <w:sz w:val="18"/>
              </w:rPr>
              <w:t xml:space="preserve"> / Light / Sound</w:t>
            </w:r>
          </w:p>
        </w:tc>
      </w:tr>
      <w:tr w:rsidR="00027DD6" w:rsidRPr="00027DD6">
        <w:trPr>
          <w:jc w:val="center"/>
        </w:trPr>
        <w:tc>
          <w:tcPr>
            <w:tcW w:w="2016" w:type="dxa"/>
            <w:vAlign w:val="center"/>
          </w:tcPr>
          <w:p w:rsidR="0027049D" w:rsidRPr="00027DD6" w:rsidRDefault="00027DD6">
            <w:pPr>
              <w:spacing w:after="0" w:line="240" w:lineRule="auto"/>
            </w:pPr>
            <w:r w:rsidRPr="00027DD6">
              <w:rPr>
                <w:rFonts w:ascii="Times New Roman" w:hAnsi="Times New Roman"/>
                <w:sz w:val="18"/>
              </w:rPr>
              <w:t>14 days (within-season extension)</w:t>
            </w:r>
          </w:p>
        </w:tc>
        <w:tc>
          <w:tcPr>
            <w:tcW w:w="2304" w:type="dxa"/>
            <w:vAlign w:val="center"/>
          </w:tcPr>
          <w:p w:rsidR="0027049D" w:rsidRPr="00027DD6" w:rsidRDefault="00027DD6">
            <w:pPr>
              <w:spacing w:after="0" w:line="240" w:lineRule="auto"/>
              <w:jc w:val="center"/>
            </w:pPr>
            <w:r w:rsidRPr="00027DD6">
              <w:rPr>
                <w:rFonts w:ascii="Times New Roman" w:hAnsi="Times New Roman"/>
                <w:sz w:val="18"/>
              </w:rPr>
              <w:t>2022-08-22 to 2022-09-04†</w:t>
            </w:r>
          </w:p>
        </w:tc>
        <w:tc>
          <w:tcPr>
            <w:tcW w:w="720" w:type="dxa"/>
            <w:vAlign w:val="center"/>
          </w:tcPr>
          <w:p w:rsidR="0027049D" w:rsidRPr="00027DD6" w:rsidRDefault="00027DD6">
            <w:pPr>
              <w:spacing w:after="0" w:line="240" w:lineRule="auto"/>
              <w:jc w:val="center"/>
            </w:pPr>
            <w:r w:rsidRPr="00027DD6">
              <w:rPr>
                <w:rFonts w:ascii="Times New Roman" w:hAnsi="Times New Roman"/>
                <w:sz w:val="18"/>
              </w:rPr>
              <w:t>3,707</w:t>
            </w:r>
          </w:p>
        </w:tc>
        <w:tc>
          <w:tcPr>
            <w:tcW w:w="1152" w:type="dxa"/>
            <w:vAlign w:val="center"/>
          </w:tcPr>
          <w:p w:rsidR="0027049D" w:rsidRPr="00027DD6" w:rsidRDefault="00027DD6">
            <w:pPr>
              <w:spacing w:after="0" w:line="240" w:lineRule="auto"/>
              <w:jc w:val="center"/>
            </w:pPr>
            <w:r w:rsidRPr="00027DD6">
              <w:rPr>
                <w:rFonts w:ascii="Times New Roman" w:hAnsi="Times New Roman"/>
                <w:sz w:val="18"/>
              </w:rPr>
              <w:t>29.3%</w:t>
            </w:r>
          </w:p>
        </w:tc>
        <w:tc>
          <w:tcPr>
            <w:tcW w:w="1440" w:type="dxa"/>
            <w:vAlign w:val="center"/>
          </w:tcPr>
          <w:p w:rsidR="0027049D" w:rsidRPr="00027DD6" w:rsidRDefault="00027DD6">
            <w:pPr>
              <w:spacing w:after="0" w:line="240" w:lineRule="auto"/>
              <w:jc w:val="center"/>
            </w:pPr>
            <w:r w:rsidRPr="00027DD6">
              <w:rPr>
                <w:rFonts w:ascii="Times New Roman" w:hAnsi="Times New Roman"/>
                <w:sz w:val="18"/>
              </w:rPr>
              <w:t>0.518 ± 0.124</w:t>
            </w:r>
          </w:p>
        </w:tc>
        <w:tc>
          <w:tcPr>
            <w:tcW w:w="1440" w:type="dxa"/>
            <w:vAlign w:val="center"/>
          </w:tcPr>
          <w:p w:rsidR="0027049D" w:rsidRPr="00027DD6" w:rsidRDefault="00027DD6">
            <w:pPr>
              <w:spacing w:after="0" w:line="240" w:lineRule="auto"/>
              <w:jc w:val="center"/>
            </w:pPr>
            <w:r w:rsidRPr="00027DD6">
              <w:rPr>
                <w:rFonts w:ascii="Times New Roman" w:hAnsi="Times New Roman"/>
                <w:sz w:val="18"/>
              </w:rPr>
              <w:t>0.754 ± 0.066</w:t>
            </w:r>
          </w:p>
        </w:tc>
        <w:tc>
          <w:tcPr>
            <w:tcW w:w="2304" w:type="dxa"/>
            <w:vAlign w:val="center"/>
          </w:tcPr>
          <w:p w:rsidR="0027049D" w:rsidRPr="00027DD6" w:rsidRDefault="00027DD6">
            <w:pPr>
              <w:spacing w:after="0" w:line="240" w:lineRule="auto"/>
              <w:jc w:val="center"/>
            </w:pPr>
            <w:r w:rsidRPr="00027DD6">
              <w:rPr>
                <w:rFonts w:ascii="Times New Roman" w:hAnsi="Times New Roman"/>
                <w:sz w:val="18"/>
              </w:rPr>
              <w:t>CO</w:t>
            </w:r>
            <w:r w:rsidRPr="00027DD6">
              <w:rPr>
                <w:rFonts w:ascii="Times New Roman" w:eastAsia="SimSun" w:hAnsi="Times New Roman" w:hint="eastAsia"/>
                <w:sz w:val="18"/>
                <w:lang w:eastAsia="zh-CN"/>
              </w:rPr>
              <w:t>2</w:t>
            </w:r>
            <w:r w:rsidRPr="00027DD6">
              <w:rPr>
                <w:rFonts w:ascii="Times New Roman" w:hAnsi="Times New Roman"/>
                <w:sz w:val="18"/>
              </w:rPr>
              <w:t xml:space="preserve"> / Light / Sound (identical)</w:t>
            </w:r>
          </w:p>
        </w:tc>
      </w:tr>
      <w:tr w:rsidR="00027DD6" w:rsidRPr="00027DD6">
        <w:trPr>
          <w:jc w:val="center"/>
        </w:trPr>
        <w:tc>
          <w:tcPr>
            <w:tcW w:w="2016" w:type="dxa"/>
            <w:vAlign w:val="center"/>
          </w:tcPr>
          <w:p w:rsidR="0027049D" w:rsidRPr="00027DD6" w:rsidRDefault="00027DD6">
            <w:pPr>
              <w:spacing w:after="0" w:line="240" w:lineRule="auto"/>
            </w:pPr>
            <w:r w:rsidRPr="00027DD6">
              <w:rPr>
                <w:rFonts w:ascii="Times New Roman" w:hAnsi="Times New Roman"/>
                <w:sz w:val="18"/>
              </w:rPr>
              <w:t>8.9 months (full record, cross-season)</w:t>
            </w:r>
          </w:p>
        </w:tc>
        <w:tc>
          <w:tcPr>
            <w:tcW w:w="2304" w:type="dxa"/>
            <w:vAlign w:val="center"/>
          </w:tcPr>
          <w:p w:rsidR="0027049D" w:rsidRPr="00027DD6" w:rsidRDefault="00027DD6">
            <w:pPr>
              <w:spacing w:after="0" w:line="240" w:lineRule="auto"/>
              <w:jc w:val="center"/>
            </w:pPr>
            <w:r w:rsidRPr="00027DD6">
              <w:rPr>
                <w:rFonts w:ascii="Times New Roman" w:hAnsi="Times New Roman"/>
                <w:sz w:val="18"/>
              </w:rPr>
              <w:t>2022-03 to 2022-12</w:t>
            </w:r>
          </w:p>
        </w:tc>
        <w:tc>
          <w:tcPr>
            <w:tcW w:w="720" w:type="dxa"/>
            <w:vAlign w:val="center"/>
          </w:tcPr>
          <w:p w:rsidR="0027049D" w:rsidRPr="00027DD6" w:rsidRDefault="00027DD6">
            <w:pPr>
              <w:spacing w:after="0" w:line="240" w:lineRule="auto"/>
              <w:jc w:val="center"/>
            </w:pPr>
            <w:r w:rsidRPr="00027DD6">
              <w:rPr>
                <w:rFonts w:ascii="Times New Roman" w:hAnsi="Times New Roman"/>
                <w:sz w:val="18"/>
              </w:rPr>
              <w:t>30,800</w:t>
            </w:r>
          </w:p>
        </w:tc>
        <w:tc>
          <w:tcPr>
            <w:tcW w:w="1152" w:type="dxa"/>
            <w:vAlign w:val="center"/>
          </w:tcPr>
          <w:p w:rsidR="0027049D" w:rsidRPr="00027DD6" w:rsidRDefault="00027DD6">
            <w:pPr>
              <w:spacing w:after="0" w:line="240" w:lineRule="auto"/>
              <w:jc w:val="center"/>
            </w:pPr>
            <w:r w:rsidRPr="00027DD6">
              <w:rPr>
                <w:rFonts w:ascii="Times New Roman" w:hAnsi="Times New Roman"/>
                <w:sz w:val="18"/>
              </w:rPr>
              <w:t>32.1%</w:t>
            </w:r>
          </w:p>
        </w:tc>
        <w:tc>
          <w:tcPr>
            <w:tcW w:w="1440" w:type="dxa"/>
            <w:vAlign w:val="center"/>
          </w:tcPr>
          <w:p w:rsidR="0027049D" w:rsidRPr="00027DD6" w:rsidRDefault="00027DD6">
            <w:pPr>
              <w:spacing w:after="0" w:line="240" w:lineRule="auto"/>
              <w:jc w:val="center"/>
            </w:pPr>
            <w:r w:rsidRPr="00027DD6">
              <w:rPr>
                <w:rFonts w:ascii="Times New Roman" w:hAnsi="Times New Roman"/>
                <w:sz w:val="18"/>
              </w:rPr>
              <w:t>0.452 ± 0.091</w:t>
            </w:r>
          </w:p>
        </w:tc>
        <w:tc>
          <w:tcPr>
            <w:tcW w:w="1440" w:type="dxa"/>
            <w:vAlign w:val="center"/>
          </w:tcPr>
          <w:p w:rsidR="0027049D" w:rsidRPr="00027DD6" w:rsidRDefault="00027DD6">
            <w:pPr>
              <w:spacing w:after="0" w:line="240" w:lineRule="auto"/>
              <w:jc w:val="center"/>
            </w:pPr>
            <w:r w:rsidRPr="00027DD6">
              <w:rPr>
                <w:rFonts w:ascii="Times New Roman" w:hAnsi="Times New Roman"/>
                <w:sz w:val="18"/>
              </w:rPr>
              <w:t>0.630 ± 0.066</w:t>
            </w:r>
          </w:p>
        </w:tc>
        <w:tc>
          <w:tcPr>
            <w:tcW w:w="2304" w:type="dxa"/>
            <w:vAlign w:val="center"/>
          </w:tcPr>
          <w:p w:rsidR="0027049D" w:rsidRPr="00027DD6" w:rsidRDefault="00027DD6">
            <w:pPr>
              <w:spacing w:after="0" w:line="240" w:lineRule="auto"/>
              <w:jc w:val="center"/>
            </w:pPr>
            <w:r w:rsidRPr="00027DD6">
              <w:rPr>
                <w:rFonts w:ascii="Times New Roman" w:hAnsi="Times New Roman"/>
                <w:sz w:val="18"/>
              </w:rPr>
              <w:t>Temperature / Sound / Humidity (shifted)</w:t>
            </w:r>
          </w:p>
        </w:tc>
      </w:tr>
    </w:tbl>
    <w:p w:rsidR="0027049D" w:rsidRPr="00027DD6" w:rsidRDefault="00027DD6">
      <w:pPr>
        <w:spacing w:after="160"/>
      </w:pPr>
      <w:r w:rsidRPr="00027DD6">
        <w:rPr>
          <w:rFonts w:ascii="Times New Roman" w:hAnsi="Times New Roman"/>
          <w:i/>
          <w:sz w:val="18"/>
        </w:rPr>
        <w:t>† 2022-09-01 excluded as a probable sensor or labelling anomaly (24-hour 99% occupancy reading versus a typical day around 20–30%).</w:t>
      </w:r>
    </w:p>
    <w:p w:rsidR="0027049D" w:rsidRPr="00027DD6" w:rsidRDefault="00027DD6">
      <w:pPr>
        <w:spacing w:after="120"/>
      </w:pPr>
      <w:r w:rsidRPr="00027DD6">
        <w:rPr>
          <w:rFonts w:ascii="Times New Roman" w:hAnsi="Times New Roman"/>
        </w:rPr>
        <w:lastRenderedPageBreak/>
        <w:t>Reproducibility check. The 1-week numbers obtain</w:t>
      </w:r>
      <w:r w:rsidRPr="00027DD6">
        <w:rPr>
          <w:rFonts w:ascii="Times New Roman" w:hAnsi="Times New Roman"/>
        </w:rPr>
        <w:t>ed by this supplementary pipeline (F1 = 0.636, AUC = 0.841) closely match the values reported for the hospital scenario in the main text Table 4 (F1 = 0.64 ± 0.11, AUC = 0.84 ± 0.04), confirming pipeline equivalence.</w:t>
      </w:r>
    </w:p>
    <w:p w:rsidR="0027049D" w:rsidRPr="00027DD6" w:rsidRDefault="00027DD6">
      <w:pPr>
        <w:spacing w:after="120"/>
      </w:pPr>
      <w:r w:rsidRPr="00027DD6">
        <w:rPr>
          <w:rFonts w:ascii="Times New Roman" w:hAnsi="Times New Roman"/>
        </w:rPr>
        <w:t>Interpretation. Within the same operati</w:t>
      </w:r>
      <w:r w:rsidRPr="00027DD6">
        <w:rPr>
          <w:rFonts w:ascii="Times New Roman" w:hAnsi="Times New Roman"/>
        </w:rPr>
        <w:t>onal season (1-week → 14-day window), the SHAP top-3 features are preserved exactly, while F1 and AUC vary modestly. Across the cooling-to-heating transition (8.9-month window), both predictive performance and the SHAP top-3 set shift, a pattern more consi</w:t>
      </w:r>
      <w:r w:rsidRPr="00027DD6">
        <w:rPr>
          <w:rFonts w:ascii="Times New Roman" w:hAnsi="Times New Roman"/>
        </w:rPr>
        <w:t xml:space="preserve">stent with a change in the underlying environment–occupancy relationship across HVAC regimes than with simple under-training. This within- versus cross-season contrast supports the use of an aligned short-window protocol when comparing building functions, </w:t>
      </w:r>
      <w:r w:rsidRPr="00027DD6">
        <w:rPr>
          <w:rFonts w:ascii="Times New Roman" w:hAnsi="Times New Roman"/>
        </w:rPr>
        <w:t>so that building-type effects are not confounded with cross-season operational-regime effects.</w:t>
      </w:r>
    </w:p>
    <w:p w:rsidR="0027049D" w:rsidRPr="00027DD6" w:rsidRDefault="00027DD6">
      <w:pPr>
        <w:keepNext/>
        <w:spacing w:before="240" w:after="120"/>
      </w:pPr>
      <w:r w:rsidRPr="00027DD6">
        <w:rPr>
          <w:rFonts w:ascii="Times New Roman" w:hAnsi="Times New Roman"/>
          <w:b/>
          <w:sz w:val="24"/>
        </w:rPr>
        <w:t>S2.3 Second-room reproducibility</w:t>
      </w:r>
    </w:p>
    <w:p w:rsidR="0027049D" w:rsidRPr="00027DD6" w:rsidRDefault="00027DD6">
      <w:pPr>
        <w:spacing w:after="120"/>
      </w:pPr>
      <w:r w:rsidRPr="00027DD6">
        <w:rPr>
          <w:rFonts w:ascii="Times New Roman" w:hAnsi="Times New Roman"/>
        </w:rPr>
        <w:t xml:space="preserve">To examine whether the hospital-scenario feature attributions reproduce in an independent room, the complete pipeline was rerun </w:t>
      </w:r>
      <w:r w:rsidRPr="00027DD6">
        <w:rPr>
          <w:rFonts w:ascii="Times New Roman" w:hAnsi="Times New Roman"/>
        </w:rPr>
        <w:t>on a second examination room (device 1066, 1F specialist examination room at Qingtian Tian Family Orthopedic Hospital), monitored with the same instrument family. A 7-day window of comparable occupancy intensity (2022-12-26 to 2023-01-01, occupancy = 23.4%</w:t>
      </w:r>
      <w:r w:rsidRPr="00027DD6">
        <w:rPr>
          <w:rFonts w:ascii="Times New Roman" w:hAnsi="Times New Roman"/>
        </w:rPr>
        <w:t>) was selected to align with the paper's hospital baseline base rate.</w:t>
      </w:r>
    </w:p>
    <w:p w:rsidR="0027049D" w:rsidRPr="00027DD6" w:rsidRDefault="00027DD6">
      <w:pPr>
        <w:keepNext/>
        <w:spacing w:before="120" w:after="120"/>
      </w:pPr>
      <w:r w:rsidRPr="00027DD6">
        <w:rPr>
          <w:rFonts w:ascii="Times New Roman" w:hAnsi="Times New Roman"/>
          <w:sz w:val="20"/>
        </w:rPr>
        <w:t>Table S3. Second-room reproducibility. Independent runs of the full pipeline on the paper hospital room and on a second examination room from a different hospital.</w:t>
      </w:r>
    </w:p>
    <w:tbl>
      <w:tblPr>
        <w:tblStyle w:val="TableGrid"/>
        <w:tblW w:w="0" w:type="auto"/>
        <w:jc w:val="center"/>
        <w:tblLook w:val="04A0" w:firstRow="1" w:lastRow="0" w:firstColumn="1" w:lastColumn="0" w:noHBand="0" w:noVBand="1"/>
      </w:tblPr>
      <w:tblGrid>
        <w:gridCol w:w="2736"/>
        <w:gridCol w:w="3456"/>
        <w:gridCol w:w="3744"/>
      </w:tblGrid>
      <w:tr w:rsidR="00027DD6" w:rsidRPr="00027DD6">
        <w:trPr>
          <w:jc w:val="center"/>
        </w:trPr>
        <w:tc>
          <w:tcPr>
            <w:tcW w:w="2736" w:type="dxa"/>
            <w:vAlign w:val="center"/>
          </w:tcPr>
          <w:p w:rsidR="0027049D" w:rsidRPr="00027DD6" w:rsidRDefault="00027DD6">
            <w:pPr>
              <w:spacing w:after="0" w:line="240" w:lineRule="auto"/>
              <w:jc w:val="center"/>
            </w:pPr>
            <w:r w:rsidRPr="00027DD6">
              <w:rPr>
                <w:rFonts w:ascii="Times New Roman" w:hAnsi="Times New Roman"/>
                <w:b/>
                <w:sz w:val="18"/>
              </w:rPr>
              <w:t>Item</w:t>
            </w:r>
          </w:p>
        </w:tc>
        <w:tc>
          <w:tcPr>
            <w:tcW w:w="3456" w:type="dxa"/>
            <w:vAlign w:val="center"/>
          </w:tcPr>
          <w:p w:rsidR="0027049D" w:rsidRPr="00027DD6" w:rsidRDefault="00027DD6">
            <w:pPr>
              <w:spacing w:after="0" w:line="240" w:lineRule="auto"/>
              <w:jc w:val="center"/>
            </w:pPr>
            <w:r w:rsidRPr="00027DD6">
              <w:rPr>
                <w:rFonts w:ascii="Times New Roman" w:hAnsi="Times New Roman"/>
                <w:b/>
                <w:sz w:val="18"/>
              </w:rPr>
              <w:t>Paper hospital ro</w:t>
            </w:r>
            <w:r w:rsidRPr="00027DD6">
              <w:rPr>
                <w:rFonts w:ascii="Times New Roman" w:hAnsi="Times New Roman"/>
                <w:b/>
                <w:sz w:val="18"/>
              </w:rPr>
              <w:t>om (Table 4)</w:t>
            </w:r>
          </w:p>
        </w:tc>
        <w:tc>
          <w:tcPr>
            <w:tcW w:w="3744" w:type="dxa"/>
            <w:vAlign w:val="center"/>
          </w:tcPr>
          <w:p w:rsidR="0027049D" w:rsidRPr="00027DD6" w:rsidRDefault="00027DD6">
            <w:pPr>
              <w:spacing w:after="0" w:line="240" w:lineRule="auto"/>
              <w:jc w:val="center"/>
            </w:pPr>
            <w:r w:rsidRPr="00027DD6">
              <w:rPr>
                <w:rFonts w:ascii="Times New Roman" w:hAnsi="Times New Roman"/>
                <w:b/>
                <w:sz w:val="18"/>
              </w:rPr>
              <w:t>Second examination room</w:t>
            </w:r>
          </w:p>
        </w:tc>
      </w:tr>
      <w:tr w:rsidR="00027DD6" w:rsidRPr="00027DD6">
        <w:trPr>
          <w:jc w:val="center"/>
        </w:trPr>
        <w:tc>
          <w:tcPr>
            <w:tcW w:w="2736" w:type="dxa"/>
            <w:vAlign w:val="center"/>
          </w:tcPr>
          <w:p w:rsidR="0027049D" w:rsidRPr="00027DD6" w:rsidRDefault="00027DD6">
            <w:pPr>
              <w:spacing w:after="0" w:line="240" w:lineRule="auto"/>
            </w:pPr>
            <w:r w:rsidRPr="00027DD6">
              <w:rPr>
                <w:rFonts w:ascii="Times New Roman" w:hAnsi="Times New Roman"/>
                <w:sz w:val="18"/>
              </w:rPr>
              <w:t>Hospital / function</w:t>
            </w:r>
          </w:p>
        </w:tc>
        <w:tc>
          <w:tcPr>
            <w:tcW w:w="3456" w:type="dxa"/>
            <w:vAlign w:val="center"/>
          </w:tcPr>
          <w:p w:rsidR="0027049D" w:rsidRPr="00027DD6" w:rsidRDefault="00027DD6">
            <w:pPr>
              <w:spacing w:after="0" w:line="240" w:lineRule="auto"/>
              <w:jc w:val="center"/>
            </w:pPr>
            <w:r w:rsidRPr="00027DD6">
              <w:rPr>
                <w:rFonts w:ascii="Times New Roman" w:hAnsi="Times New Roman"/>
                <w:sz w:val="18"/>
              </w:rPr>
              <w:t>Longyou hospital, examination room</w:t>
            </w:r>
          </w:p>
        </w:tc>
        <w:tc>
          <w:tcPr>
            <w:tcW w:w="3744" w:type="dxa"/>
            <w:vAlign w:val="center"/>
          </w:tcPr>
          <w:p w:rsidR="0027049D" w:rsidRPr="00027DD6" w:rsidRDefault="00027DD6">
            <w:pPr>
              <w:spacing w:after="0" w:line="240" w:lineRule="auto"/>
              <w:jc w:val="center"/>
            </w:pPr>
            <w:r w:rsidRPr="00027DD6">
              <w:rPr>
                <w:rFonts w:ascii="Times New Roman" w:hAnsi="Times New Roman"/>
                <w:sz w:val="18"/>
              </w:rPr>
              <w:t>Qingtian Tian Orthopedic, 1F specialist examination room</w:t>
            </w:r>
          </w:p>
        </w:tc>
      </w:tr>
      <w:tr w:rsidR="00027DD6" w:rsidRPr="00027DD6">
        <w:trPr>
          <w:jc w:val="center"/>
        </w:trPr>
        <w:tc>
          <w:tcPr>
            <w:tcW w:w="2736" w:type="dxa"/>
            <w:vAlign w:val="center"/>
          </w:tcPr>
          <w:p w:rsidR="0027049D" w:rsidRPr="00027DD6" w:rsidRDefault="00027DD6">
            <w:pPr>
              <w:spacing w:after="0" w:line="240" w:lineRule="auto"/>
            </w:pPr>
            <w:r w:rsidRPr="00027DD6">
              <w:rPr>
                <w:rFonts w:ascii="Times New Roman" w:hAnsi="Times New Roman"/>
                <w:sz w:val="18"/>
              </w:rPr>
              <w:t>Window</w:t>
            </w:r>
          </w:p>
        </w:tc>
        <w:tc>
          <w:tcPr>
            <w:tcW w:w="3456" w:type="dxa"/>
            <w:vAlign w:val="center"/>
          </w:tcPr>
          <w:p w:rsidR="0027049D" w:rsidRPr="00027DD6" w:rsidRDefault="00027DD6">
            <w:pPr>
              <w:spacing w:after="0" w:line="240" w:lineRule="auto"/>
              <w:jc w:val="center"/>
            </w:pPr>
            <w:r w:rsidRPr="00027DD6">
              <w:rPr>
                <w:rFonts w:ascii="Times New Roman" w:hAnsi="Times New Roman"/>
                <w:sz w:val="18"/>
              </w:rPr>
              <w:t>2022-08-22 to 28 (1 week, summer)</w:t>
            </w:r>
          </w:p>
        </w:tc>
        <w:tc>
          <w:tcPr>
            <w:tcW w:w="3744" w:type="dxa"/>
            <w:vAlign w:val="center"/>
          </w:tcPr>
          <w:p w:rsidR="0027049D" w:rsidRPr="00027DD6" w:rsidRDefault="00027DD6">
            <w:pPr>
              <w:spacing w:after="0" w:line="240" w:lineRule="auto"/>
              <w:jc w:val="center"/>
            </w:pPr>
            <w:r w:rsidRPr="00027DD6">
              <w:rPr>
                <w:rFonts w:ascii="Times New Roman" w:hAnsi="Times New Roman"/>
                <w:sz w:val="18"/>
              </w:rPr>
              <w:t>2022-12-26 to 2023-01-01 (1 week, winter)</w:t>
            </w:r>
          </w:p>
        </w:tc>
      </w:tr>
      <w:tr w:rsidR="00027DD6" w:rsidRPr="00027DD6">
        <w:trPr>
          <w:jc w:val="center"/>
        </w:trPr>
        <w:tc>
          <w:tcPr>
            <w:tcW w:w="2736" w:type="dxa"/>
            <w:vAlign w:val="center"/>
          </w:tcPr>
          <w:p w:rsidR="0027049D" w:rsidRPr="00027DD6" w:rsidRDefault="00027DD6">
            <w:pPr>
              <w:spacing w:after="0" w:line="240" w:lineRule="auto"/>
            </w:pPr>
            <w:r w:rsidRPr="00027DD6">
              <w:rPr>
                <w:rFonts w:ascii="Times New Roman" w:hAnsi="Times New Roman"/>
                <w:sz w:val="18"/>
              </w:rPr>
              <w:t>Samples</w:t>
            </w:r>
          </w:p>
        </w:tc>
        <w:tc>
          <w:tcPr>
            <w:tcW w:w="3456" w:type="dxa"/>
            <w:vAlign w:val="center"/>
          </w:tcPr>
          <w:p w:rsidR="0027049D" w:rsidRPr="00027DD6" w:rsidRDefault="00027DD6">
            <w:pPr>
              <w:spacing w:after="0" w:line="240" w:lineRule="auto"/>
              <w:jc w:val="center"/>
            </w:pPr>
            <w:r w:rsidRPr="00027DD6">
              <w:rPr>
                <w:rFonts w:ascii="Times New Roman" w:hAnsi="Times New Roman"/>
                <w:sz w:val="18"/>
              </w:rPr>
              <w:t>2,016</w:t>
            </w:r>
          </w:p>
        </w:tc>
        <w:tc>
          <w:tcPr>
            <w:tcW w:w="3744" w:type="dxa"/>
            <w:vAlign w:val="center"/>
          </w:tcPr>
          <w:p w:rsidR="0027049D" w:rsidRPr="00027DD6" w:rsidRDefault="00027DD6">
            <w:pPr>
              <w:spacing w:after="0" w:line="240" w:lineRule="auto"/>
              <w:jc w:val="center"/>
            </w:pPr>
            <w:r w:rsidRPr="00027DD6">
              <w:rPr>
                <w:rFonts w:ascii="Times New Roman" w:hAnsi="Times New Roman"/>
                <w:sz w:val="18"/>
              </w:rPr>
              <w:t>2,016</w:t>
            </w:r>
          </w:p>
        </w:tc>
      </w:tr>
      <w:tr w:rsidR="00027DD6" w:rsidRPr="00027DD6">
        <w:trPr>
          <w:jc w:val="center"/>
        </w:trPr>
        <w:tc>
          <w:tcPr>
            <w:tcW w:w="2736" w:type="dxa"/>
            <w:vAlign w:val="center"/>
          </w:tcPr>
          <w:p w:rsidR="0027049D" w:rsidRPr="00027DD6" w:rsidRDefault="00027DD6">
            <w:pPr>
              <w:spacing w:after="0" w:line="240" w:lineRule="auto"/>
            </w:pPr>
            <w:r w:rsidRPr="00027DD6">
              <w:rPr>
                <w:rFonts w:ascii="Times New Roman" w:hAnsi="Times New Roman"/>
                <w:sz w:val="18"/>
              </w:rPr>
              <w:t>Occupancy</w:t>
            </w:r>
          </w:p>
        </w:tc>
        <w:tc>
          <w:tcPr>
            <w:tcW w:w="3456" w:type="dxa"/>
            <w:vAlign w:val="center"/>
          </w:tcPr>
          <w:p w:rsidR="0027049D" w:rsidRPr="00027DD6" w:rsidRDefault="00027DD6">
            <w:pPr>
              <w:spacing w:after="0" w:line="240" w:lineRule="auto"/>
              <w:jc w:val="center"/>
            </w:pPr>
            <w:r w:rsidRPr="00027DD6">
              <w:rPr>
                <w:rFonts w:ascii="Times New Roman" w:hAnsi="Times New Roman"/>
                <w:sz w:val="18"/>
              </w:rPr>
              <w:t>26.2%</w:t>
            </w:r>
          </w:p>
        </w:tc>
        <w:tc>
          <w:tcPr>
            <w:tcW w:w="3744" w:type="dxa"/>
            <w:vAlign w:val="center"/>
          </w:tcPr>
          <w:p w:rsidR="0027049D" w:rsidRPr="00027DD6" w:rsidRDefault="00027DD6">
            <w:pPr>
              <w:spacing w:after="0" w:line="240" w:lineRule="auto"/>
              <w:jc w:val="center"/>
            </w:pPr>
            <w:r w:rsidRPr="00027DD6">
              <w:rPr>
                <w:rFonts w:ascii="Times New Roman" w:hAnsi="Times New Roman"/>
                <w:sz w:val="18"/>
              </w:rPr>
              <w:t>23.4%</w:t>
            </w:r>
          </w:p>
        </w:tc>
      </w:tr>
      <w:tr w:rsidR="00027DD6" w:rsidRPr="00027DD6">
        <w:trPr>
          <w:jc w:val="center"/>
        </w:trPr>
        <w:tc>
          <w:tcPr>
            <w:tcW w:w="2736" w:type="dxa"/>
            <w:vAlign w:val="center"/>
          </w:tcPr>
          <w:p w:rsidR="0027049D" w:rsidRPr="00027DD6" w:rsidRDefault="00027DD6">
            <w:pPr>
              <w:spacing w:after="0" w:line="240" w:lineRule="auto"/>
            </w:pPr>
            <w:r w:rsidRPr="00027DD6">
              <w:rPr>
                <w:rFonts w:ascii="Times New Roman" w:hAnsi="Times New Roman"/>
                <w:sz w:val="18"/>
              </w:rPr>
              <w:t>VIF screening</w:t>
            </w:r>
          </w:p>
        </w:tc>
        <w:tc>
          <w:tcPr>
            <w:tcW w:w="3456" w:type="dxa"/>
            <w:vAlign w:val="center"/>
          </w:tcPr>
          <w:p w:rsidR="0027049D" w:rsidRPr="00027DD6" w:rsidRDefault="00027DD6">
            <w:pPr>
              <w:spacing w:after="0" w:line="240" w:lineRule="auto"/>
              <w:jc w:val="center"/>
            </w:pPr>
            <w:r w:rsidRPr="00027DD6">
              <w:rPr>
                <w:rFonts w:ascii="Times New Roman" w:hAnsi="Times New Roman"/>
                <w:sz w:val="18"/>
              </w:rPr>
              <w:t>PM1.0 / PM10 dropped (collinear with PM2.5)</w:t>
            </w:r>
          </w:p>
        </w:tc>
        <w:tc>
          <w:tcPr>
            <w:tcW w:w="3744" w:type="dxa"/>
            <w:vAlign w:val="center"/>
          </w:tcPr>
          <w:p w:rsidR="0027049D" w:rsidRPr="00027DD6" w:rsidRDefault="00027DD6">
            <w:pPr>
              <w:spacing w:after="0" w:line="240" w:lineRule="auto"/>
              <w:jc w:val="center"/>
            </w:pPr>
            <w:r w:rsidRPr="00027DD6">
              <w:rPr>
                <w:rFonts w:ascii="Times New Roman" w:hAnsi="Times New Roman"/>
                <w:sz w:val="18"/>
              </w:rPr>
              <w:t>Same (PM1.0 / PM10 VIF &gt; 100; dropped)</w:t>
            </w:r>
          </w:p>
        </w:tc>
      </w:tr>
      <w:tr w:rsidR="00027DD6" w:rsidRPr="00027DD6">
        <w:trPr>
          <w:jc w:val="center"/>
        </w:trPr>
        <w:tc>
          <w:tcPr>
            <w:tcW w:w="2736" w:type="dxa"/>
            <w:vAlign w:val="center"/>
          </w:tcPr>
          <w:p w:rsidR="0027049D" w:rsidRPr="00027DD6" w:rsidRDefault="00027DD6">
            <w:pPr>
              <w:spacing w:after="0" w:line="240" w:lineRule="auto"/>
            </w:pPr>
            <w:r w:rsidRPr="00027DD6">
              <w:rPr>
                <w:rFonts w:ascii="Times New Roman" w:hAnsi="Times New Roman"/>
                <w:sz w:val="18"/>
              </w:rPr>
              <w:t>RFECV-selected features</w:t>
            </w:r>
          </w:p>
        </w:tc>
        <w:tc>
          <w:tcPr>
            <w:tcW w:w="3456" w:type="dxa"/>
            <w:vAlign w:val="center"/>
          </w:tcPr>
          <w:p w:rsidR="0027049D" w:rsidRPr="00027DD6" w:rsidRDefault="00027DD6">
            <w:pPr>
              <w:spacing w:after="0" w:line="240" w:lineRule="auto"/>
              <w:jc w:val="center"/>
            </w:pPr>
            <w:r w:rsidRPr="00027DD6">
              <w:rPr>
                <w:rFonts w:ascii="Times New Roman" w:hAnsi="Times New Roman"/>
                <w:sz w:val="18"/>
              </w:rPr>
              <w:t>3 features: illuminance / CO</w:t>
            </w:r>
            <w:r w:rsidRPr="00027DD6">
              <w:rPr>
                <w:rFonts w:ascii="Times New Roman" w:eastAsia="SimSun" w:hAnsi="Times New Roman" w:hint="eastAsia"/>
                <w:sz w:val="18"/>
                <w:lang w:eastAsia="zh-CN"/>
              </w:rPr>
              <w:t>2</w:t>
            </w:r>
            <w:r w:rsidRPr="00027DD6">
              <w:rPr>
                <w:rFonts w:ascii="Times New Roman" w:hAnsi="Times New Roman"/>
                <w:sz w:val="18"/>
              </w:rPr>
              <w:t xml:space="preserve"> / sound</w:t>
            </w:r>
          </w:p>
        </w:tc>
        <w:tc>
          <w:tcPr>
            <w:tcW w:w="3744" w:type="dxa"/>
            <w:vAlign w:val="center"/>
          </w:tcPr>
          <w:p w:rsidR="0027049D" w:rsidRPr="00027DD6" w:rsidRDefault="00027DD6">
            <w:pPr>
              <w:spacing w:after="0" w:line="240" w:lineRule="auto"/>
              <w:jc w:val="center"/>
            </w:pPr>
            <w:r w:rsidRPr="00027DD6">
              <w:rPr>
                <w:rFonts w:ascii="Times New Roman" w:hAnsi="Times New Roman"/>
                <w:sz w:val="18"/>
              </w:rPr>
              <w:t>3 features: illuminance / CO</w:t>
            </w:r>
            <w:r w:rsidRPr="00027DD6">
              <w:rPr>
                <w:rFonts w:ascii="Times New Roman" w:eastAsia="SimSun" w:hAnsi="Times New Roman" w:hint="eastAsia"/>
                <w:sz w:val="18"/>
                <w:lang w:eastAsia="zh-CN"/>
              </w:rPr>
              <w:t>2</w:t>
            </w:r>
            <w:r w:rsidRPr="00027DD6">
              <w:rPr>
                <w:rFonts w:ascii="Times New Roman" w:hAnsi="Times New Roman"/>
                <w:sz w:val="18"/>
              </w:rPr>
              <w:t xml:space="preserve"> / sound (independently selected)</w:t>
            </w:r>
          </w:p>
        </w:tc>
      </w:tr>
      <w:tr w:rsidR="00027DD6" w:rsidRPr="00027DD6">
        <w:trPr>
          <w:jc w:val="center"/>
        </w:trPr>
        <w:tc>
          <w:tcPr>
            <w:tcW w:w="2736" w:type="dxa"/>
            <w:vAlign w:val="center"/>
          </w:tcPr>
          <w:p w:rsidR="0027049D" w:rsidRPr="00027DD6" w:rsidRDefault="00027DD6">
            <w:pPr>
              <w:spacing w:after="0" w:line="240" w:lineRule="auto"/>
            </w:pPr>
            <w:r w:rsidRPr="00027DD6">
              <w:rPr>
                <w:rFonts w:ascii="Times New Roman" w:hAnsi="Times New Roman"/>
                <w:sz w:val="18"/>
              </w:rPr>
              <w:t xml:space="preserve">Best </w:t>
            </w:r>
            <w:r w:rsidRPr="00027DD6">
              <w:rPr>
                <w:rFonts w:ascii="Times New Roman" w:hAnsi="Times New Roman"/>
                <w:sz w:val="18"/>
              </w:rPr>
              <w:t>model (GridSearchCV)</w:t>
            </w:r>
          </w:p>
        </w:tc>
        <w:tc>
          <w:tcPr>
            <w:tcW w:w="3456" w:type="dxa"/>
            <w:vAlign w:val="center"/>
          </w:tcPr>
          <w:p w:rsidR="0027049D" w:rsidRPr="00027DD6" w:rsidRDefault="00027DD6">
            <w:pPr>
              <w:spacing w:after="0" w:line="240" w:lineRule="auto"/>
              <w:jc w:val="center"/>
            </w:pPr>
            <w:r w:rsidRPr="00027DD6">
              <w:rPr>
                <w:rFonts w:ascii="Times New Roman" w:hAnsi="Times New Roman"/>
                <w:sz w:val="18"/>
              </w:rPr>
              <w:t>XGBoost</w:t>
            </w:r>
          </w:p>
        </w:tc>
        <w:tc>
          <w:tcPr>
            <w:tcW w:w="3744" w:type="dxa"/>
            <w:vAlign w:val="center"/>
          </w:tcPr>
          <w:p w:rsidR="0027049D" w:rsidRPr="00027DD6" w:rsidRDefault="00027DD6">
            <w:pPr>
              <w:spacing w:after="0" w:line="240" w:lineRule="auto"/>
              <w:jc w:val="center"/>
            </w:pPr>
            <w:r w:rsidRPr="00027DD6">
              <w:rPr>
                <w:rFonts w:ascii="Times New Roman" w:hAnsi="Times New Roman"/>
                <w:sz w:val="18"/>
              </w:rPr>
              <w:t>Random Forest</w:t>
            </w:r>
          </w:p>
        </w:tc>
      </w:tr>
      <w:tr w:rsidR="00027DD6" w:rsidRPr="00027DD6">
        <w:trPr>
          <w:jc w:val="center"/>
        </w:trPr>
        <w:tc>
          <w:tcPr>
            <w:tcW w:w="2736" w:type="dxa"/>
            <w:vAlign w:val="center"/>
          </w:tcPr>
          <w:p w:rsidR="0027049D" w:rsidRPr="00027DD6" w:rsidRDefault="00027DD6">
            <w:pPr>
              <w:spacing w:after="0" w:line="240" w:lineRule="auto"/>
            </w:pPr>
            <w:r w:rsidRPr="00027DD6">
              <w:rPr>
                <w:rFonts w:ascii="Times New Roman" w:hAnsi="Times New Roman"/>
                <w:sz w:val="18"/>
              </w:rPr>
              <w:t>F1 (walk-forward CV, 4 folds)</w:t>
            </w:r>
          </w:p>
        </w:tc>
        <w:tc>
          <w:tcPr>
            <w:tcW w:w="3456" w:type="dxa"/>
            <w:vAlign w:val="center"/>
          </w:tcPr>
          <w:p w:rsidR="0027049D" w:rsidRPr="00027DD6" w:rsidRDefault="00027DD6">
            <w:pPr>
              <w:spacing w:after="0" w:line="240" w:lineRule="auto"/>
              <w:jc w:val="center"/>
            </w:pPr>
            <w:r w:rsidRPr="00027DD6">
              <w:rPr>
                <w:rFonts w:ascii="Times New Roman" w:hAnsi="Times New Roman"/>
                <w:sz w:val="18"/>
              </w:rPr>
              <w:t>0.64 ± 0.11</w:t>
            </w:r>
          </w:p>
        </w:tc>
        <w:tc>
          <w:tcPr>
            <w:tcW w:w="3744" w:type="dxa"/>
            <w:vAlign w:val="center"/>
          </w:tcPr>
          <w:p w:rsidR="0027049D" w:rsidRPr="00027DD6" w:rsidRDefault="00027DD6">
            <w:pPr>
              <w:spacing w:after="0" w:line="240" w:lineRule="auto"/>
              <w:jc w:val="center"/>
            </w:pPr>
            <w:r w:rsidRPr="00027DD6">
              <w:rPr>
                <w:rFonts w:ascii="Times New Roman" w:hAnsi="Times New Roman"/>
                <w:sz w:val="18"/>
              </w:rPr>
              <w:t>0.82 ± 0.05</w:t>
            </w:r>
          </w:p>
        </w:tc>
      </w:tr>
      <w:tr w:rsidR="00027DD6" w:rsidRPr="00027DD6">
        <w:trPr>
          <w:jc w:val="center"/>
        </w:trPr>
        <w:tc>
          <w:tcPr>
            <w:tcW w:w="2736" w:type="dxa"/>
            <w:vAlign w:val="center"/>
          </w:tcPr>
          <w:p w:rsidR="0027049D" w:rsidRPr="00027DD6" w:rsidRDefault="00027DD6">
            <w:pPr>
              <w:spacing w:after="0" w:line="240" w:lineRule="auto"/>
            </w:pPr>
            <w:r w:rsidRPr="00027DD6">
              <w:rPr>
                <w:rFonts w:ascii="Times New Roman" w:hAnsi="Times New Roman"/>
                <w:sz w:val="18"/>
              </w:rPr>
              <w:t>AUC</w:t>
            </w:r>
          </w:p>
        </w:tc>
        <w:tc>
          <w:tcPr>
            <w:tcW w:w="3456" w:type="dxa"/>
            <w:vAlign w:val="center"/>
          </w:tcPr>
          <w:p w:rsidR="0027049D" w:rsidRPr="00027DD6" w:rsidRDefault="00027DD6">
            <w:pPr>
              <w:spacing w:after="0" w:line="240" w:lineRule="auto"/>
              <w:jc w:val="center"/>
            </w:pPr>
            <w:r w:rsidRPr="00027DD6">
              <w:rPr>
                <w:rFonts w:ascii="Times New Roman" w:hAnsi="Times New Roman"/>
                <w:sz w:val="18"/>
              </w:rPr>
              <w:t>0.84 ± 0.04</w:t>
            </w:r>
          </w:p>
        </w:tc>
        <w:tc>
          <w:tcPr>
            <w:tcW w:w="3744" w:type="dxa"/>
            <w:vAlign w:val="center"/>
          </w:tcPr>
          <w:p w:rsidR="0027049D" w:rsidRPr="00027DD6" w:rsidRDefault="00027DD6">
            <w:pPr>
              <w:spacing w:after="0" w:line="240" w:lineRule="auto"/>
              <w:jc w:val="center"/>
            </w:pPr>
            <w:r w:rsidRPr="00027DD6">
              <w:rPr>
                <w:rFonts w:ascii="Times New Roman" w:hAnsi="Times New Roman"/>
                <w:sz w:val="18"/>
              </w:rPr>
              <w:t>0.93 ± 0.05</w:t>
            </w:r>
          </w:p>
        </w:tc>
      </w:tr>
      <w:tr w:rsidR="00027DD6" w:rsidRPr="00027DD6">
        <w:trPr>
          <w:jc w:val="center"/>
        </w:trPr>
        <w:tc>
          <w:tcPr>
            <w:tcW w:w="2736" w:type="dxa"/>
            <w:vAlign w:val="center"/>
          </w:tcPr>
          <w:p w:rsidR="0027049D" w:rsidRPr="00027DD6" w:rsidRDefault="00027DD6">
            <w:pPr>
              <w:spacing w:after="0" w:line="240" w:lineRule="auto"/>
            </w:pPr>
            <w:r w:rsidRPr="00027DD6">
              <w:rPr>
                <w:rFonts w:ascii="Times New Roman" w:hAnsi="Times New Roman"/>
                <w:sz w:val="18"/>
              </w:rPr>
              <w:t>SHAP top-3 (best model)</w:t>
            </w:r>
          </w:p>
        </w:tc>
        <w:tc>
          <w:tcPr>
            <w:tcW w:w="3456" w:type="dxa"/>
            <w:vAlign w:val="center"/>
          </w:tcPr>
          <w:p w:rsidR="0027049D" w:rsidRPr="00027DD6" w:rsidRDefault="00027DD6">
            <w:pPr>
              <w:spacing w:after="0" w:line="240" w:lineRule="auto"/>
              <w:jc w:val="center"/>
            </w:pPr>
            <w:r w:rsidRPr="00027DD6">
              <w:rPr>
                <w:rFonts w:ascii="Times New Roman" w:hAnsi="Times New Roman"/>
                <w:sz w:val="18"/>
              </w:rPr>
              <w:t>CO</w:t>
            </w:r>
            <w:r w:rsidRPr="00027DD6">
              <w:rPr>
                <w:rFonts w:ascii="Times New Roman" w:eastAsia="SimSun" w:hAnsi="Times New Roman" w:hint="eastAsia"/>
                <w:sz w:val="18"/>
                <w:lang w:eastAsia="zh-CN"/>
              </w:rPr>
              <w:t>2</w:t>
            </w:r>
            <w:r w:rsidRPr="00027DD6">
              <w:rPr>
                <w:rFonts w:ascii="Times New Roman" w:hAnsi="Times New Roman"/>
                <w:sz w:val="18"/>
              </w:rPr>
              <w:t>/ Light / Sound</w:t>
            </w:r>
          </w:p>
        </w:tc>
        <w:tc>
          <w:tcPr>
            <w:tcW w:w="3744" w:type="dxa"/>
            <w:vAlign w:val="center"/>
          </w:tcPr>
          <w:p w:rsidR="0027049D" w:rsidRPr="00027DD6" w:rsidRDefault="00027DD6">
            <w:pPr>
              <w:spacing w:after="0" w:line="240" w:lineRule="auto"/>
              <w:jc w:val="center"/>
            </w:pPr>
            <w:r w:rsidRPr="00027DD6">
              <w:rPr>
                <w:rFonts w:ascii="Times New Roman" w:hAnsi="Times New Roman"/>
                <w:sz w:val="18"/>
              </w:rPr>
              <w:t>Light / CO</w:t>
            </w:r>
            <w:r w:rsidRPr="00027DD6">
              <w:rPr>
                <w:rFonts w:ascii="Times New Roman" w:eastAsia="SimSun" w:hAnsi="Times New Roman" w:hint="eastAsia"/>
                <w:sz w:val="18"/>
                <w:lang w:eastAsia="zh-CN"/>
              </w:rPr>
              <w:t>2</w:t>
            </w:r>
            <w:r w:rsidRPr="00027DD6">
              <w:rPr>
                <w:rFonts w:ascii="Times New Roman" w:hAnsi="Times New Roman"/>
                <w:sz w:val="18"/>
              </w:rPr>
              <w:t>/ Sound</w:t>
            </w:r>
          </w:p>
        </w:tc>
      </w:tr>
      <w:tr w:rsidR="00027DD6" w:rsidRPr="00027DD6">
        <w:trPr>
          <w:jc w:val="center"/>
        </w:trPr>
        <w:tc>
          <w:tcPr>
            <w:tcW w:w="2736" w:type="dxa"/>
            <w:vAlign w:val="center"/>
          </w:tcPr>
          <w:p w:rsidR="0027049D" w:rsidRPr="00027DD6" w:rsidRDefault="00027DD6">
            <w:pPr>
              <w:spacing w:after="0" w:line="240" w:lineRule="auto"/>
            </w:pPr>
            <w:r w:rsidRPr="00027DD6">
              <w:rPr>
                <w:rFonts w:ascii="Times New Roman" w:hAnsi="Times New Roman"/>
                <w:sz w:val="18"/>
              </w:rPr>
              <w:t>Largest LOO sensitivity drop (7-feature)</w:t>
            </w:r>
          </w:p>
        </w:tc>
        <w:tc>
          <w:tcPr>
            <w:tcW w:w="3456" w:type="dxa"/>
            <w:vAlign w:val="center"/>
          </w:tcPr>
          <w:p w:rsidR="0027049D" w:rsidRPr="00027DD6" w:rsidRDefault="00027DD6">
            <w:pPr>
              <w:spacing w:after="0" w:line="240" w:lineRule="auto"/>
              <w:jc w:val="center"/>
            </w:pPr>
            <w:r w:rsidRPr="00027DD6">
              <w:rPr>
                <w:rFonts w:ascii="Times New Roman" w:hAnsi="Times New Roman"/>
                <w:sz w:val="18"/>
              </w:rPr>
              <w:t>CO</w:t>
            </w:r>
            <w:r w:rsidRPr="00027DD6">
              <w:rPr>
                <w:rFonts w:ascii="Times New Roman" w:eastAsia="SimSun" w:hAnsi="Times New Roman" w:hint="eastAsia"/>
                <w:sz w:val="18"/>
                <w:lang w:eastAsia="zh-CN"/>
              </w:rPr>
              <w:t>2</w:t>
            </w:r>
            <w:r w:rsidRPr="00027DD6">
              <w:rPr>
                <w:rFonts w:ascii="Times New Roman" w:hAnsi="Times New Roman"/>
                <w:sz w:val="18"/>
              </w:rPr>
              <w:t xml:space="preserve"> (26%)</w:t>
            </w:r>
          </w:p>
        </w:tc>
        <w:tc>
          <w:tcPr>
            <w:tcW w:w="3744" w:type="dxa"/>
            <w:vAlign w:val="center"/>
          </w:tcPr>
          <w:p w:rsidR="0027049D" w:rsidRPr="00027DD6" w:rsidRDefault="00027DD6">
            <w:pPr>
              <w:spacing w:after="0" w:line="240" w:lineRule="auto"/>
              <w:jc w:val="center"/>
            </w:pPr>
            <w:r w:rsidRPr="00027DD6">
              <w:rPr>
                <w:rFonts w:ascii="Times New Roman" w:hAnsi="Times New Roman"/>
                <w:sz w:val="18"/>
              </w:rPr>
              <w:t>Light (18%)</w:t>
            </w:r>
          </w:p>
        </w:tc>
      </w:tr>
    </w:tbl>
    <w:p w:rsidR="0027049D" w:rsidRPr="00027DD6" w:rsidRDefault="00027DD6">
      <w:pPr>
        <w:spacing w:after="120"/>
      </w:pPr>
      <w:r w:rsidRPr="00027DD6">
        <w:rPr>
          <w:rFonts w:ascii="Times New Roman" w:hAnsi="Times New Roman"/>
        </w:rPr>
        <w:t>Interpretation. When the same statistical pipeline is run independently on a different room in a different hospital, RFECV converges on the same three-feature subset {illuminance, CO</w:t>
      </w:r>
      <w:r w:rsidRPr="00027DD6">
        <w:rPr>
          <w:rFonts w:ascii="Times New Roman" w:eastAsia="SimSun" w:hAnsi="Times New Roman" w:hint="eastAsia"/>
          <w:lang w:eastAsia="zh-CN"/>
        </w:rPr>
        <w:t>2</w:t>
      </w:r>
      <w:r w:rsidRPr="00027DD6">
        <w:rPr>
          <w:rFonts w:ascii="Times New Roman" w:hAnsi="Times New Roman"/>
        </w:rPr>
        <w:t>, sound} as in the main hospital scenario. The within-set ordering of ill</w:t>
      </w:r>
      <w:r w:rsidRPr="00027DD6">
        <w:rPr>
          <w:rFonts w:ascii="Times New Roman" w:hAnsi="Times New Roman"/>
        </w:rPr>
        <w:t>uminance and CO</w:t>
      </w:r>
      <w:r w:rsidRPr="00027DD6">
        <w:rPr>
          <w:rFonts w:ascii="Times New Roman" w:eastAsia="SimSun" w:hAnsi="Times New Roman" w:hint="eastAsia"/>
          <w:lang w:eastAsia="zh-CN"/>
        </w:rPr>
        <w:t>2</w:t>
      </w:r>
      <w:r w:rsidRPr="00027DD6">
        <w:rPr>
          <w:rFonts w:ascii="Times New Roman" w:hAnsi="Times New Roman"/>
        </w:rPr>
        <w:t xml:space="preserve"> swaps between summer and winter windows; the most plausible driver is seasonal daylight availability (≈14 h in August versus ≈10 h in late December), with occupant-driven lamp switching becoming a sharper presence cue in the winter window.</w:t>
      </w:r>
      <w:r w:rsidRPr="00027DD6">
        <w:rPr>
          <w:rFonts w:ascii="Times New Roman" w:hAnsi="Times New Roman"/>
        </w:rPr>
        <w:t xml:space="preserve"> Sound remains ranked third in both rooms. The SHAP magnitudes are not directly comparable across rooms because the two best models (XGBoost versus Random Forest) carry different SHAP scales. These results indicate that the same feature subset is recoverab</w:t>
      </w:r>
      <w:r w:rsidRPr="00027DD6">
        <w:rPr>
          <w:rFonts w:ascii="Times New Roman" w:hAnsi="Times New Roman"/>
        </w:rPr>
        <w:t>le in this further room under the same pipeline; two rooms are not sufficient to establish the result for hospitals as a class.</w:t>
      </w:r>
    </w:p>
    <w:p w:rsidR="0027049D" w:rsidRPr="00027DD6" w:rsidRDefault="00027DD6">
      <w:pPr>
        <w:spacing w:after="120"/>
      </w:pPr>
      <w:r w:rsidRPr="00027DD6">
        <w:rPr>
          <w:rFonts w:ascii="Times New Roman" w:hAnsi="Times New Roman"/>
        </w:rPr>
        <w:t>Extended-window check on the second room. A 28-day winter window on the same second room (2022-12-06 to 2023-01-02; 8,064 sample</w:t>
      </w:r>
      <w:r w:rsidRPr="00027DD6">
        <w:rPr>
          <w:rFonts w:ascii="Times New Roman" w:hAnsi="Times New Roman"/>
        </w:rPr>
        <w:t>s, occupancy = 17.2%) yields F1 = 0.76 ± 0.07, AUC = 0.97 ± 0.01, with the best model shifting to CatBoost and the SHAP top-3 again returning {illuminance, CO</w:t>
      </w:r>
      <w:r w:rsidRPr="00027DD6">
        <w:rPr>
          <w:rFonts w:ascii="Times New Roman" w:eastAsia="SimSun" w:hAnsi="Times New Roman" w:hint="eastAsia"/>
          <w:lang w:eastAsia="zh-CN"/>
        </w:rPr>
        <w:t>2</w:t>
      </w:r>
      <w:r w:rsidRPr="00027DD6">
        <w:rPr>
          <w:rFonts w:ascii="Times New Roman" w:hAnsi="Times New Roman"/>
        </w:rPr>
        <w:t>, sound}. This provides an additional duration-robustness data point at a lower base rate.</w:t>
      </w:r>
    </w:p>
    <w:p w:rsidR="0027049D" w:rsidRPr="00027DD6" w:rsidRDefault="00027DD6">
      <w:pPr>
        <w:keepNext/>
        <w:spacing w:before="240" w:after="120"/>
      </w:pPr>
      <w:r w:rsidRPr="00027DD6">
        <w:rPr>
          <w:rFonts w:ascii="Times New Roman" w:hAnsi="Times New Roman"/>
          <w:b/>
          <w:sz w:val="24"/>
        </w:rPr>
        <w:lastRenderedPageBreak/>
        <w:t>S2.4 I</w:t>
      </w:r>
      <w:r w:rsidRPr="00027DD6">
        <w:rPr>
          <w:rFonts w:ascii="Times New Roman" w:hAnsi="Times New Roman"/>
          <w:b/>
          <w:sz w:val="24"/>
        </w:rPr>
        <w:t>mbalanced-classification metrics (PR-AUC and threshold-optimized F1)</w:t>
      </w:r>
    </w:p>
    <w:p w:rsidR="0027049D" w:rsidRPr="00027DD6" w:rsidRDefault="00027DD6">
      <w:pPr>
        <w:spacing w:after="120"/>
      </w:pPr>
      <w:r w:rsidRPr="00027DD6">
        <w:rPr>
          <w:rFonts w:ascii="Times New Roman" w:hAnsi="Times New Roman"/>
        </w:rPr>
        <w:t>Because base rates differ substantially across the rooms and windows examined above, default-threshold F1 may misrepresent the available predictive signal in low-occupancy cells. The same</w:t>
      </w:r>
      <w:r w:rsidRPr="00027DD6">
        <w:rPr>
          <w:rFonts w:ascii="Times New Roman" w:hAnsi="Times New Roman"/>
        </w:rPr>
        <w:t xml:space="preserve"> cells were therefore recomputed under PR-AUC (average precision, threshold-free) and F1@opt (per-fold F1 maximized over the precision–recall curve). Per-fold predicted probabilities were retained.</w:t>
      </w:r>
    </w:p>
    <w:p w:rsidR="0027049D" w:rsidRPr="00027DD6" w:rsidRDefault="00027DD6">
      <w:pPr>
        <w:keepNext/>
        <w:spacing w:before="120" w:after="120"/>
      </w:pPr>
      <w:r w:rsidRPr="00027DD6">
        <w:rPr>
          <w:rFonts w:ascii="Times New Roman" w:hAnsi="Times New Roman"/>
          <w:sz w:val="20"/>
        </w:rPr>
        <w:t>Table S4. Imbalanced-classification metrics for the within</w:t>
      </w:r>
      <w:r w:rsidRPr="00027DD6">
        <w:rPr>
          <w:rFonts w:ascii="Times New Roman" w:hAnsi="Times New Roman"/>
          <w:sz w:val="20"/>
        </w:rPr>
        <w:t>-room duration and second-room cells. Walk-forward CV, 4 folds, mean ± std. Cells A–D use the paper hospital's forced configuration (XGBoost + RFECV-3); cell E is the independent pipeline rerun on the second room.</w:t>
      </w:r>
    </w:p>
    <w:tbl>
      <w:tblPr>
        <w:tblStyle w:val="TableGrid"/>
        <w:tblW w:w="10188" w:type="dxa"/>
        <w:jc w:val="center"/>
        <w:tblLook w:val="04A0" w:firstRow="1" w:lastRow="0" w:firstColumn="1" w:lastColumn="0" w:noHBand="0" w:noVBand="1"/>
      </w:tblPr>
      <w:tblGrid>
        <w:gridCol w:w="430"/>
        <w:gridCol w:w="760"/>
        <w:gridCol w:w="1260"/>
        <w:gridCol w:w="1420"/>
        <w:gridCol w:w="780"/>
        <w:gridCol w:w="560"/>
        <w:gridCol w:w="920"/>
        <w:gridCol w:w="850"/>
        <w:gridCol w:w="950"/>
        <w:gridCol w:w="950"/>
        <w:gridCol w:w="1308"/>
      </w:tblGrid>
      <w:tr w:rsidR="00027DD6" w:rsidRPr="00027DD6">
        <w:trPr>
          <w:jc w:val="center"/>
        </w:trPr>
        <w:tc>
          <w:tcPr>
            <w:tcW w:w="430" w:type="dxa"/>
            <w:vAlign w:val="center"/>
          </w:tcPr>
          <w:p w:rsidR="0027049D" w:rsidRPr="00027DD6" w:rsidRDefault="00027DD6">
            <w:pPr>
              <w:spacing w:after="0" w:line="240" w:lineRule="auto"/>
              <w:jc w:val="center"/>
            </w:pPr>
            <w:r w:rsidRPr="00027DD6">
              <w:rPr>
                <w:rFonts w:ascii="Times New Roman" w:hAnsi="Times New Roman"/>
                <w:b/>
                <w:sz w:val="18"/>
              </w:rPr>
              <w:t>ID</w:t>
            </w:r>
          </w:p>
        </w:tc>
        <w:tc>
          <w:tcPr>
            <w:tcW w:w="760" w:type="dxa"/>
            <w:vAlign w:val="center"/>
          </w:tcPr>
          <w:p w:rsidR="0027049D" w:rsidRPr="00027DD6" w:rsidRDefault="00027DD6">
            <w:pPr>
              <w:spacing w:after="0" w:line="240" w:lineRule="auto"/>
              <w:jc w:val="center"/>
            </w:pPr>
            <w:r w:rsidRPr="00027DD6">
              <w:rPr>
                <w:rFonts w:ascii="Times New Roman" w:hAnsi="Times New Roman"/>
                <w:b/>
                <w:sz w:val="18"/>
              </w:rPr>
              <w:t>Room</w:t>
            </w:r>
          </w:p>
        </w:tc>
        <w:tc>
          <w:tcPr>
            <w:tcW w:w="1260" w:type="dxa"/>
            <w:vAlign w:val="center"/>
          </w:tcPr>
          <w:p w:rsidR="0027049D" w:rsidRPr="00027DD6" w:rsidRDefault="00027DD6">
            <w:pPr>
              <w:spacing w:after="0" w:line="240" w:lineRule="auto"/>
              <w:jc w:val="center"/>
            </w:pPr>
            <w:r w:rsidRPr="00027DD6">
              <w:rPr>
                <w:rFonts w:ascii="Times New Roman" w:hAnsi="Times New Roman"/>
                <w:b/>
                <w:sz w:val="18"/>
              </w:rPr>
              <w:t>Window</w:t>
            </w:r>
          </w:p>
        </w:tc>
        <w:tc>
          <w:tcPr>
            <w:tcW w:w="1420" w:type="dxa"/>
            <w:vAlign w:val="center"/>
          </w:tcPr>
          <w:p w:rsidR="0027049D" w:rsidRPr="00027DD6" w:rsidRDefault="00027DD6">
            <w:pPr>
              <w:spacing w:after="0" w:line="240" w:lineRule="auto"/>
              <w:jc w:val="center"/>
            </w:pPr>
            <w:r w:rsidRPr="00027DD6">
              <w:rPr>
                <w:rFonts w:ascii="Times New Roman" w:hAnsi="Times New Roman"/>
                <w:b/>
                <w:sz w:val="18"/>
              </w:rPr>
              <w:t>Pipeline</w:t>
            </w:r>
          </w:p>
        </w:tc>
        <w:tc>
          <w:tcPr>
            <w:tcW w:w="780" w:type="dxa"/>
            <w:vAlign w:val="center"/>
          </w:tcPr>
          <w:p w:rsidR="0027049D" w:rsidRPr="00027DD6" w:rsidRDefault="00027DD6">
            <w:pPr>
              <w:spacing w:after="0" w:line="240" w:lineRule="auto"/>
              <w:jc w:val="center"/>
            </w:pPr>
            <w:r w:rsidRPr="00027DD6">
              <w:rPr>
                <w:rFonts w:ascii="Times New Roman" w:hAnsi="Times New Roman"/>
                <w:b/>
                <w:sz w:val="18"/>
              </w:rPr>
              <w:t>n</w:t>
            </w:r>
          </w:p>
        </w:tc>
        <w:tc>
          <w:tcPr>
            <w:tcW w:w="560" w:type="dxa"/>
            <w:vAlign w:val="center"/>
          </w:tcPr>
          <w:p w:rsidR="0027049D" w:rsidRPr="00027DD6" w:rsidRDefault="00027DD6">
            <w:pPr>
              <w:spacing w:after="0" w:line="240" w:lineRule="auto"/>
              <w:jc w:val="center"/>
            </w:pPr>
            <w:r w:rsidRPr="00027DD6">
              <w:rPr>
                <w:rFonts w:ascii="Times New Roman" w:hAnsi="Times New Roman"/>
                <w:b/>
                <w:sz w:val="18"/>
              </w:rPr>
              <w:t>Occ</w:t>
            </w:r>
          </w:p>
        </w:tc>
        <w:tc>
          <w:tcPr>
            <w:tcW w:w="920" w:type="dxa"/>
            <w:vAlign w:val="center"/>
          </w:tcPr>
          <w:p w:rsidR="0027049D" w:rsidRPr="00027DD6" w:rsidRDefault="00027DD6">
            <w:pPr>
              <w:spacing w:after="0" w:line="240" w:lineRule="auto"/>
              <w:jc w:val="center"/>
            </w:pPr>
            <w:r w:rsidRPr="00027DD6">
              <w:rPr>
                <w:rFonts w:ascii="Times New Roman" w:hAnsi="Times New Roman"/>
                <w:b/>
                <w:sz w:val="18"/>
              </w:rPr>
              <w:t>F1@0.5</w:t>
            </w:r>
          </w:p>
        </w:tc>
        <w:tc>
          <w:tcPr>
            <w:tcW w:w="850" w:type="dxa"/>
            <w:vAlign w:val="center"/>
          </w:tcPr>
          <w:p w:rsidR="0027049D" w:rsidRPr="00027DD6" w:rsidRDefault="00027DD6">
            <w:pPr>
              <w:spacing w:after="0" w:line="240" w:lineRule="auto"/>
              <w:jc w:val="center"/>
            </w:pPr>
            <w:r w:rsidRPr="00027DD6">
              <w:rPr>
                <w:rFonts w:ascii="Times New Roman" w:hAnsi="Times New Roman"/>
                <w:b/>
                <w:sz w:val="18"/>
              </w:rPr>
              <w:t>AUC</w:t>
            </w:r>
          </w:p>
        </w:tc>
        <w:tc>
          <w:tcPr>
            <w:tcW w:w="950" w:type="dxa"/>
            <w:vAlign w:val="center"/>
          </w:tcPr>
          <w:p w:rsidR="0027049D" w:rsidRPr="00027DD6" w:rsidRDefault="00027DD6">
            <w:pPr>
              <w:spacing w:after="0" w:line="240" w:lineRule="auto"/>
              <w:jc w:val="center"/>
            </w:pPr>
            <w:r w:rsidRPr="00027DD6">
              <w:rPr>
                <w:rFonts w:ascii="Times New Roman" w:hAnsi="Times New Roman"/>
                <w:b/>
                <w:sz w:val="18"/>
              </w:rPr>
              <w:t>PR-AUC</w:t>
            </w:r>
          </w:p>
        </w:tc>
        <w:tc>
          <w:tcPr>
            <w:tcW w:w="950" w:type="dxa"/>
            <w:vAlign w:val="center"/>
          </w:tcPr>
          <w:p w:rsidR="0027049D" w:rsidRPr="00027DD6" w:rsidRDefault="00027DD6">
            <w:pPr>
              <w:spacing w:after="0" w:line="240" w:lineRule="auto"/>
              <w:jc w:val="center"/>
            </w:pPr>
            <w:r w:rsidRPr="00027DD6">
              <w:rPr>
                <w:rFonts w:ascii="Times New Roman" w:hAnsi="Times New Roman"/>
                <w:b/>
                <w:sz w:val="18"/>
              </w:rPr>
              <w:t>F1@opt</w:t>
            </w:r>
          </w:p>
        </w:tc>
        <w:tc>
          <w:tcPr>
            <w:tcW w:w="1308" w:type="dxa"/>
            <w:vAlign w:val="center"/>
          </w:tcPr>
          <w:p w:rsidR="0027049D" w:rsidRPr="00027DD6" w:rsidRDefault="00027DD6">
            <w:pPr>
              <w:spacing w:after="0" w:line="240" w:lineRule="auto"/>
              <w:jc w:val="center"/>
            </w:pPr>
            <w:r w:rsidRPr="00027DD6">
              <w:rPr>
                <w:rFonts w:ascii="Times New Roman" w:hAnsi="Times New Roman"/>
                <w:b/>
                <w:sz w:val="18"/>
              </w:rPr>
              <w:t>thr@opt</w:t>
            </w:r>
          </w:p>
        </w:tc>
      </w:tr>
      <w:tr w:rsidR="00027DD6" w:rsidRPr="00027DD6">
        <w:trPr>
          <w:jc w:val="center"/>
        </w:trPr>
        <w:tc>
          <w:tcPr>
            <w:tcW w:w="430" w:type="dxa"/>
            <w:vAlign w:val="center"/>
          </w:tcPr>
          <w:p w:rsidR="0027049D" w:rsidRPr="00027DD6" w:rsidRDefault="00027DD6">
            <w:pPr>
              <w:spacing w:after="0" w:line="240" w:lineRule="auto"/>
            </w:pPr>
            <w:r w:rsidRPr="00027DD6">
              <w:rPr>
                <w:rFonts w:ascii="Times New Roman" w:hAnsi="Times New Roman"/>
                <w:sz w:val="18"/>
              </w:rPr>
              <w:t>A</w:t>
            </w:r>
          </w:p>
        </w:tc>
        <w:tc>
          <w:tcPr>
            <w:tcW w:w="760" w:type="dxa"/>
            <w:vAlign w:val="center"/>
          </w:tcPr>
          <w:p w:rsidR="0027049D" w:rsidRPr="00027DD6" w:rsidRDefault="00027DD6">
            <w:pPr>
              <w:spacing w:after="0" w:line="240" w:lineRule="auto"/>
              <w:jc w:val="center"/>
            </w:pPr>
            <w:r w:rsidRPr="00027DD6">
              <w:rPr>
                <w:rFonts w:ascii="Times New Roman" w:hAnsi="Times New Roman"/>
                <w:sz w:val="18"/>
              </w:rPr>
              <w:t>9433</w:t>
            </w:r>
          </w:p>
        </w:tc>
        <w:tc>
          <w:tcPr>
            <w:tcW w:w="1260" w:type="dxa"/>
            <w:vAlign w:val="center"/>
          </w:tcPr>
          <w:p w:rsidR="0027049D" w:rsidRPr="00027DD6" w:rsidRDefault="00027DD6">
            <w:pPr>
              <w:spacing w:after="0" w:line="240" w:lineRule="auto"/>
              <w:jc w:val="center"/>
            </w:pPr>
            <w:r w:rsidRPr="00027DD6">
              <w:rPr>
                <w:rFonts w:ascii="Times New Roman" w:hAnsi="Times New Roman"/>
                <w:sz w:val="18"/>
              </w:rPr>
              <w:t>summer 7d (paper)</w:t>
            </w:r>
          </w:p>
        </w:tc>
        <w:tc>
          <w:tcPr>
            <w:tcW w:w="1420" w:type="dxa"/>
            <w:vAlign w:val="center"/>
          </w:tcPr>
          <w:p w:rsidR="0027049D" w:rsidRPr="00027DD6" w:rsidRDefault="00027DD6">
            <w:pPr>
              <w:spacing w:after="0" w:line="240" w:lineRule="auto"/>
              <w:jc w:val="center"/>
            </w:pPr>
            <w:r w:rsidRPr="00027DD6">
              <w:rPr>
                <w:rFonts w:ascii="Times New Roman" w:hAnsi="Times New Roman"/>
                <w:sz w:val="18"/>
              </w:rPr>
              <w:t>forced paper XGB + 3-feat</w:t>
            </w:r>
          </w:p>
        </w:tc>
        <w:tc>
          <w:tcPr>
            <w:tcW w:w="780" w:type="dxa"/>
            <w:vAlign w:val="center"/>
          </w:tcPr>
          <w:p w:rsidR="0027049D" w:rsidRPr="00027DD6" w:rsidRDefault="00027DD6">
            <w:pPr>
              <w:spacing w:after="0" w:line="240" w:lineRule="auto"/>
              <w:jc w:val="center"/>
            </w:pPr>
            <w:r w:rsidRPr="00027DD6">
              <w:rPr>
                <w:rFonts w:ascii="Times New Roman" w:hAnsi="Times New Roman"/>
                <w:sz w:val="18"/>
              </w:rPr>
              <w:t>2,016</w:t>
            </w:r>
          </w:p>
        </w:tc>
        <w:tc>
          <w:tcPr>
            <w:tcW w:w="560" w:type="dxa"/>
            <w:vAlign w:val="center"/>
          </w:tcPr>
          <w:p w:rsidR="0027049D" w:rsidRPr="00027DD6" w:rsidRDefault="00027DD6">
            <w:pPr>
              <w:spacing w:after="0" w:line="240" w:lineRule="auto"/>
              <w:jc w:val="center"/>
            </w:pPr>
            <w:r w:rsidRPr="00027DD6">
              <w:rPr>
                <w:rFonts w:ascii="Times New Roman" w:hAnsi="Times New Roman"/>
                <w:sz w:val="18"/>
              </w:rPr>
              <w:t>0.26</w:t>
            </w:r>
          </w:p>
        </w:tc>
        <w:tc>
          <w:tcPr>
            <w:tcW w:w="920" w:type="dxa"/>
            <w:vAlign w:val="center"/>
          </w:tcPr>
          <w:p w:rsidR="0027049D" w:rsidRPr="00027DD6" w:rsidRDefault="00027DD6">
            <w:pPr>
              <w:spacing w:after="0" w:line="240" w:lineRule="auto"/>
              <w:jc w:val="center"/>
            </w:pPr>
            <w:r w:rsidRPr="00027DD6">
              <w:rPr>
                <w:rFonts w:ascii="Times New Roman" w:hAnsi="Times New Roman"/>
                <w:sz w:val="18"/>
              </w:rPr>
              <w:t>0.64 ± 0.10</w:t>
            </w:r>
          </w:p>
        </w:tc>
        <w:tc>
          <w:tcPr>
            <w:tcW w:w="850" w:type="dxa"/>
            <w:vAlign w:val="center"/>
          </w:tcPr>
          <w:p w:rsidR="0027049D" w:rsidRPr="00027DD6" w:rsidRDefault="00027DD6">
            <w:pPr>
              <w:spacing w:after="0" w:line="240" w:lineRule="auto"/>
              <w:jc w:val="center"/>
            </w:pPr>
            <w:r w:rsidRPr="00027DD6">
              <w:rPr>
                <w:rFonts w:ascii="Times New Roman" w:hAnsi="Times New Roman"/>
                <w:sz w:val="18"/>
              </w:rPr>
              <w:t>0.84 ± 0.04</w:t>
            </w:r>
          </w:p>
        </w:tc>
        <w:tc>
          <w:tcPr>
            <w:tcW w:w="950" w:type="dxa"/>
            <w:vAlign w:val="center"/>
          </w:tcPr>
          <w:p w:rsidR="0027049D" w:rsidRPr="00027DD6" w:rsidRDefault="00027DD6">
            <w:pPr>
              <w:spacing w:after="0" w:line="240" w:lineRule="auto"/>
              <w:jc w:val="center"/>
            </w:pPr>
            <w:r w:rsidRPr="00027DD6">
              <w:rPr>
                <w:rFonts w:ascii="Times New Roman" w:hAnsi="Times New Roman"/>
                <w:sz w:val="18"/>
              </w:rPr>
              <w:t>0.58 ± 0.13</w:t>
            </w:r>
          </w:p>
        </w:tc>
        <w:tc>
          <w:tcPr>
            <w:tcW w:w="950" w:type="dxa"/>
            <w:vAlign w:val="center"/>
          </w:tcPr>
          <w:p w:rsidR="0027049D" w:rsidRPr="00027DD6" w:rsidRDefault="00027DD6">
            <w:pPr>
              <w:spacing w:after="0" w:line="240" w:lineRule="auto"/>
              <w:jc w:val="center"/>
            </w:pPr>
            <w:r w:rsidRPr="00027DD6">
              <w:rPr>
                <w:rFonts w:ascii="Times New Roman" w:hAnsi="Times New Roman"/>
                <w:sz w:val="18"/>
              </w:rPr>
              <w:t>0.67 ± 0.09</w:t>
            </w:r>
          </w:p>
        </w:tc>
        <w:tc>
          <w:tcPr>
            <w:tcW w:w="1308" w:type="dxa"/>
            <w:vAlign w:val="center"/>
          </w:tcPr>
          <w:p w:rsidR="0027049D" w:rsidRPr="00027DD6" w:rsidRDefault="00027DD6">
            <w:pPr>
              <w:spacing w:after="0" w:line="240" w:lineRule="auto"/>
              <w:jc w:val="center"/>
            </w:pPr>
            <w:r w:rsidRPr="00027DD6">
              <w:rPr>
                <w:rFonts w:ascii="Times New Roman" w:hAnsi="Times New Roman"/>
                <w:sz w:val="18"/>
              </w:rPr>
              <w:t>0.48</w:t>
            </w:r>
          </w:p>
        </w:tc>
      </w:tr>
      <w:tr w:rsidR="00027DD6" w:rsidRPr="00027DD6">
        <w:trPr>
          <w:jc w:val="center"/>
        </w:trPr>
        <w:tc>
          <w:tcPr>
            <w:tcW w:w="430" w:type="dxa"/>
            <w:vAlign w:val="center"/>
          </w:tcPr>
          <w:p w:rsidR="0027049D" w:rsidRPr="00027DD6" w:rsidRDefault="00027DD6">
            <w:pPr>
              <w:spacing w:after="0" w:line="240" w:lineRule="auto"/>
            </w:pPr>
            <w:r w:rsidRPr="00027DD6">
              <w:rPr>
                <w:rFonts w:ascii="Times New Roman" w:hAnsi="Times New Roman"/>
                <w:sz w:val="18"/>
              </w:rPr>
              <w:t>B</w:t>
            </w:r>
          </w:p>
        </w:tc>
        <w:tc>
          <w:tcPr>
            <w:tcW w:w="760" w:type="dxa"/>
            <w:vAlign w:val="center"/>
          </w:tcPr>
          <w:p w:rsidR="0027049D" w:rsidRPr="00027DD6" w:rsidRDefault="00027DD6">
            <w:pPr>
              <w:spacing w:after="0" w:line="240" w:lineRule="auto"/>
              <w:jc w:val="center"/>
            </w:pPr>
            <w:r w:rsidRPr="00027DD6">
              <w:rPr>
                <w:rFonts w:ascii="Times New Roman" w:hAnsi="Times New Roman"/>
                <w:sz w:val="18"/>
              </w:rPr>
              <w:t>9433</w:t>
            </w:r>
          </w:p>
        </w:tc>
        <w:tc>
          <w:tcPr>
            <w:tcW w:w="1260" w:type="dxa"/>
            <w:vAlign w:val="center"/>
          </w:tcPr>
          <w:p w:rsidR="0027049D" w:rsidRPr="00027DD6" w:rsidRDefault="00027DD6">
            <w:pPr>
              <w:spacing w:after="0" w:line="240" w:lineRule="auto"/>
              <w:jc w:val="center"/>
            </w:pPr>
            <w:r w:rsidRPr="00027DD6">
              <w:rPr>
                <w:rFonts w:ascii="Times New Roman" w:hAnsi="Times New Roman"/>
                <w:sz w:val="18"/>
              </w:rPr>
              <w:t>summer 14d (within-season)</w:t>
            </w:r>
          </w:p>
        </w:tc>
        <w:tc>
          <w:tcPr>
            <w:tcW w:w="1420" w:type="dxa"/>
            <w:vAlign w:val="center"/>
          </w:tcPr>
          <w:p w:rsidR="0027049D" w:rsidRPr="00027DD6" w:rsidRDefault="00027DD6">
            <w:pPr>
              <w:spacing w:after="0" w:line="240" w:lineRule="auto"/>
              <w:jc w:val="center"/>
            </w:pPr>
            <w:r w:rsidRPr="00027DD6">
              <w:rPr>
                <w:rFonts w:ascii="Times New Roman" w:hAnsi="Times New Roman"/>
                <w:sz w:val="18"/>
              </w:rPr>
              <w:t>forced paper XGB + 3-feat</w:t>
            </w:r>
          </w:p>
        </w:tc>
        <w:tc>
          <w:tcPr>
            <w:tcW w:w="780" w:type="dxa"/>
            <w:vAlign w:val="center"/>
          </w:tcPr>
          <w:p w:rsidR="0027049D" w:rsidRPr="00027DD6" w:rsidRDefault="00027DD6">
            <w:pPr>
              <w:spacing w:after="0" w:line="240" w:lineRule="auto"/>
              <w:jc w:val="center"/>
            </w:pPr>
            <w:r w:rsidRPr="00027DD6">
              <w:rPr>
                <w:rFonts w:ascii="Times New Roman" w:hAnsi="Times New Roman"/>
                <w:sz w:val="18"/>
              </w:rPr>
              <w:t>3,707</w:t>
            </w:r>
          </w:p>
        </w:tc>
        <w:tc>
          <w:tcPr>
            <w:tcW w:w="560" w:type="dxa"/>
            <w:vAlign w:val="center"/>
          </w:tcPr>
          <w:p w:rsidR="0027049D" w:rsidRPr="00027DD6" w:rsidRDefault="00027DD6">
            <w:pPr>
              <w:spacing w:after="0" w:line="240" w:lineRule="auto"/>
              <w:jc w:val="center"/>
            </w:pPr>
            <w:r w:rsidRPr="00027DD6">
              <w:rPr>
                <w:rFonts w:ascii="Times New Roman" w:hAnsi="Times New Roman"/>
                <w:sz w:val="18"/>
              </w:rPr>
              <w:t>0.29</w:t>
            </w:r>
          </w:p>
        </w:tc>
        <w:tc>
          <w:tcPr>
            <w:tcW w:w="920" w:type="dxa"/>
            <w:vAlign w:val="center"/>
          </w:tcPr>
          <w:p w:rsidR="0027049D" w:rsidRPr="00027DD6" w:rsidRDefault="00027DD6">
            <w:pPr>
              <w:spacing w:after="0" w:line="240" w:lineRule="auto"/>
              <w:jc w:val="center"/>
            </w:pPr>
            <w:r w:rsidRPr="00027DD6">
              <w:rPr>
                <w:rFonts w:ascii="Times New Roman" w:hAnsi="Times New Roman"/>
                <w:sz w:val="18"/>
              </w:rPr>
              <w:t>0.52 ± 0.12</w:t>
            </w:r>
          </w:p>
        </w:tc>
        <w:tc>
          <w:tcPr>
            <w:tcW w:w="850" w:type="dxa"/>
            <w:vAlign w:val="center"/>
          </w:tcPr>
          <w:p w:rsidR="0027049D" w:rsidRPr="00027DD6" w:rsidRDefault="00027DD6">
            <w:pPr>
              <w:spacing w:after="0" w:line="240" w:lineRule="auto"/>
              <w:jc w:val="center"/>
            </w:pPr>
            <w:r w:rsidRPr="00027DD6">
              <w:rPr>
                <w:rFonts w:ascii="Times New Roman" w:hAnsi="Times New Roman"/>
                <w:sz w:val="18"/>
              </w:rPr>
              <w:t>0.75 ± 0.07</w:t>
            </w:r>
          </w:p>
        </w:tc>
        <w:tc>
          <w:tcPr>
            <w:tcW w:w="950" w:type="dxa"/>
            <w:vAlign w:val="center"/>
          </w:tcPr>
          <w:p w:rsidR="0027049D" w:rsidRPr="00027DD6" w:rsidRDefault="00027DD6">
            <w:pPr>
              <w:spacing w:after="0" w:line="240" w:lineRule="auto"/>
              <w:jc w:val="center"/>
            </w:pPr>
            <w:r w:rsidRPr="00027DD6">
              <w:rPr>
                <w:rFonts w:ascii="Times New Roman" w:hAnsi="Times New Roman"/>
                <w:sz w:val="18"/>
              </w:rPr>
              <w:t>0.50 ± 0.19</w:t>
            </w:r>
          </w:p>
        </w:tc>
        <w:tc>
          <w:tcPr>
            <w:tcW w:w="950" w:type="dxa"/>
            <w:vAlign w:val="center"/>
          </w:tcPr>
          <w:p w:rsidR="0027049D" w:rsidRPr="00027DD6" w:rsidRDefault="00027DD6">
            <w:pPr>
              <w:spacing w:after="0" w:line="240" w:lineRule="auto"/>
              <w:jc w:val="center"/>
            </w:pPr>
            <w:r w:rsidRPr="00027DD6">
              <w:rPr>
                <w:rFonts w:ascii="Times New Roman" w:hAnsi="Times New Roman"/>
                <w:sz w:val="18"/>
              </w:rPr>
              <w:t xml:space="preserve">0.59 ± </w:t>
            </w:r>
            <w:r w:rsidRPr="00027DD6">
              <w:rPr>
                <w:rFonts w:ascii="Times New Roman" w:hAnsi="Times New Roman"/>
                <w:sz w:val="18"/>
              </w:rPr>
              <w:t>0.16</w:t>
            </w:r>
          </w:p>
        </w:tc>
        <w:tc>
          <w:tcPr>
            <w:tcW w:w="1308" w:type="dxa"/>
            <w:vAlign w:val="center"/>
          </w:tcPr>
          <w:p w:rsidR="0027049D" w:rsidRPr="00027DD6" w:rsidRDefault="00027DD6">
            <w:pPr>
              <w:spacing w:after="0" w:line="240" w:lineRule="auto"/>
              <w:jc w:val="center"/>
            </w:pPr>
            <w:r w:rsidRPr="00027DD6">
              <w:rPr>
                <w:rFonts w:ascii="Times New Roman" w:hAnsi="Times New Roman"/>
                <w:sz w:val="18"/>
              </w:rPr>
              <w:t>0.34</w:t>
            </w:r>
          </w:p>
        </w:tc>
      </w:tr>
      <w:tr w:rsidR="00027DD6" w:rsidRPr="00027DD6">
        <w:trPr>
          <w:jc w:val="center"/>
        </w:trPr>
        <w:tc>
          <w:tcPr>
            <w:tcW w:w="430" w:type="dxa"/>
            <w:vAlign w:val="center"/>
          </w:tcPr>
          <w:p w:rsidR="0027049D" w:rsidRPr="00027DD6" w:rsidRDefault="00027DD6">
            <w:pPr>
              <w:spacing w:after="0" w:line="240" w:lineRule="auto"/>
            </w:pPr>
            <w:r w:rsidRPr="00027DD6">
              <w:rPr>
                <w:rFonts w:ascii="Times New Roman" w:hAnsi="Times New Roman"/>
                <w:sz w:val="18"/>
              </w:rPr>
              <w:t>C</w:t>
            </w:r>
          </w:p>
        </w:tc>
        <w:tc>
          <w:tcPr>
            <w:tcW w:w="760" w:type="dxa"/>
            <w:vAlign w:val="center"/>
          </w:tcPr>
          <w:p w:rsidR="0027049D" w:rsidRPr="00027DD6" w:rsidRDefault="00027DD6">
            <w:pPr>
              <w:spacing w:after="0" w:line="240" w:lineRule="auto"/>
              <w:jc w:val="center"/>
            </w:pPr>
            <w:r w:rsidRPr="00027DD6">
              <w:rPr>
                <w:rFonts w:ascii="Times New Roman" w:hAnsi="Times New Roman"/>
                <w:sz w:val="18"/>
              </w:rPr>
              <w:t>9433</w:t>
            </w:r>
          </w:p>
        </w:tc>
        <w:tc>
          <w:tcPr>
            <w:tcW w:w="1260" w:type="dxa"/>
            <w:vAlign w:val="center"/>
          </w:tcPr>
          <w:p w:rsidR="0027049D" w:rsidRPr="00027DD6" w:rsidRDefault="00027DD6">
            <w:pPr>
              <w:spacing w:after="0" w:line="240" w:lineRule="auto"/>
              <w:jc w:val="center"/>
            </w:pPr>
            <w:r w:rsidRPr="00027DD6">
              <w:rPr>
                <w:rFonts w:ascii="Times New Roman" w:hAnsi="Times New Roman"/>
                <w:sz w:val="18"/>
              </w:rPr>
              <w:t>full 9mo (cross-season)</w:t>
            </w:r>
          </w:p>
        </w:tc>
        <w:tc>
          <w:tcPr>
            <w:tcW w:w="1420" w:type="dxa"/>
            <w:vAlign w:val="center"/>
          </w:tcPr>
          <w:p w:rsidR="0027049D" w:rsidRPr="00027DD6" w:rsidRDefault="00027DD6">
            <w:pPr>
              <w:spacing w:after="0" w:line="240" w:lineRule="auto"/>
              <w:jc w:val="center"/>
            </w:pPr>
            <w:r w:rsidRPr="00027DD6">
              <w:rPr>
                <w:rFonts w:ascii="Times New Roman" w:hAnsi="Times New Roman"/>
                <w:sz w:val="18"/>
              </w:rPr>
              <w:t>forced paper XGB + 3-feat</w:t>
            </w:r>
          </w:p>
        </w:tc>
        <w:tc>
          <w:tcPr>
            <w:tcW w:w="780" w:type="dxa"/>
            <w:vAlign w:val="center"/>
          </w:tcPr>
          <w:p w:rsidR="0027049D" w:rsidRPr="00027DD6" w:rsidRDefault="00027DD6">
            <w:pPr>
              <w:spacing w:after="0" w:line="240" w:lineRule="auto"/>
              <w:jc w:val="center"/>
            </w:pPr>
            <w:r w:rsidRPr="00027DD6">
              <w:rPr>
                <w:rFonts w:ascii="Times New Roman" w:hAnsi="Times New Roman"/>
                <w:sz w:val="18"/>
              </w:rPr>
              <w:t>30,800</w:t>
            </w:r>
          </w:p>
        </w:tc>
        <w:tc>
          <w:tcPr>
            <w:tcW w:w="560" w:type="dxa"/>
            <w:vAlign w:val="center"/>
          </w:tcPr>
          <w:p w:rsidR="0027049D" w:rsidRPr="00027DD6" w:rsidRDefault="00027DD6">
            <w:pPr>
              <w:spacing w:after="0" w:line="240" w:lineRule="auto"/>
              <w:jc w:val="center"/>
            </w:pPr>
            <w:r w:rsidRPr="00027DD6">
              <w:rPr>
                <w:rFonts w:ascii="Times New Roman" w:hAnsi="Times New Roman"/>
                <w:sz w:val="18"/>
              </w:rPr>
              <w:t>0.32</w:t>
            </w:r>
          </w:p>
        </w:tc>
        <w:tc>
          <w:tcPr>
            <w:tcW w:w="920" w:type="dxa"/>
            <w:vAlign w:val="center"/>
          </w:tcPr>
          <w:p w:rsidR="0027049D" w:rsidRPr="00027DD6" w:rsidRDefault="00027DD6">
            <w:pPr>
              <w:spacing w:after="0" w:line="240" w:lineRule="auto"/>
              <w:jc w:val="center"/>
            </w:pPr>
            <w:r w:rsidRPr="00027DD6">
              <w:rPr>
                <w:rFonts w:ascii="Times New Roman" w:hAnsi="Times New Roman"/>
                <w:sz w:val="18"/>
              </w:rPr>
              <w:t>0.45 ± 0.09</w:t>
            </w:r>
          </w:p>
        </w:tc>
        <w:tc>
          <w:tcPr>
            <w:tcW w:w="850" w:type="dxa"/>
            <w:vAlign w:val="center"/>
          </w:tcPr>
          <w:p w:rsidR="0027049D" w:rsidRPr="00027DD6" w:rsidRDefault="00027DD6">
            <w:pPr>
              <w:spacing w:after="0" w:line="240" w:lineRule="auto"/>
              <w:jc w:val="center"/>
            </w:pPr>
            <w:r w:rsidRPr="00027DD6">
              <w:rPr>
                <w:rFonts w:ascii="Times New Roman" w:hAnsi="Times New Roman"/>
                <w:sz w:val="18"/>
              </w:rPr>
              <w:t>0.63 ± 0.07</w:t>
            </w:r>
          </w:p>
        </w:tc>
        <w:tc>
          <w:tcPr>
            <w:tcW w:w="950" w:type="dxa"/>
            <w:vAlign w:val="center"/>
          </w:tcPr>
          <w:p w:rsidR="0027049D" w:rsidRPr="00027DD6" w:rsidRDefault="00027DD6">
            <w:pPr>
              <w:spacing w:after="0" w:line="240" w:lineRule="auto"/>
              <w:jc w:val="center"/>
            </w:pPr>
            <w:r w:rsidRPr="00027DD6">
              <w:rPr>
                <w:rFonts w:ascii="Times New Roman" w:hAnsi="Times New Roman"/>
                <w:sz w:val="18"/>
              </w:rPr>
              <w:t>0.43 ± 0.06</w:t>
            </w:r>
          </w:p>
        </w:tc>
        <w:tc>
          <w:tcPr>
            <w:tcW w:w="950" w:type="dxa"/>
            <w:vAlign w:val="center"/>
          </w:tcPr>
          <w:p w:rsidR="0027049D" w:rsidRPr="00027DD6" w:rsidRDefault="00027DD6">
            <w:pPr>
              <w:spacing w:after="0" w:line="240" w:lineRule="auto"/>
              <w:jc w:val="center"/>
            </w:pPr>
            <w:r w:rsidRPr="00027DD6">
              <w:rPr>
                <w:rFonts w:ascii="Times New Roman" w:hAnsi="Times New Roman"/>
                <w:sz w:val="18"/>
              </w:rPr>
              <w:t>0.53 ± 0.07</w:t>
            </w:r>
          </w:p>
        </w:tc>
        <w:tc>
          <w:tcPr>
            <w:tcW w:w="1308" w:type="dxa"/>
            <w:vAlign w:val="center"/>
          </w:tcPr>
          <w:p w:rsidR="0027049D" w:rsidRPr="00027DD6" w:rsidRDefault="00027DD6">
            <w:pPr>
              <w:spacing w:after="0" w:line="240" w:lineRule="auto"/>
              <w:jc w:val="center"/>
            </w:pPr>
            <w:r w:rsidRPr="00027DD6">
              <w:rPr>
                <w:rFonts w:ascii="Times New Roman" w:hAnsi="Times New Roman"/>
                <w:sz w:val="18"/>
              </w:rPr>
              <w:t>0.36</w:t>
            </w:r>
          </w:p>
        </w:tc>
      </w:tr>
      <w:tr w:rsidR="00027DD6" w:rsidRPr="00027DD6">
        <w:trPr>
          <w:jc w:val="center"/>
        </w:trPr>
        <w:tc>
          <w:tcPr>
            <w:tcW w:w="430" w:type="dxa"/>
            <w:vAlign w:val="center"/>
          </w:tcPr>
          <w:p w:rsidR="0027049D" w:rsidRPr="00027DD6" w:rsidRDefault="00027DD6">
            <w:pPr>
              <w:spacing w:after="0" w:line="240" w:lineRule="auto"/>
            </w:pPr>
            <w:r w:rsidRPr="00027DD6">
              <w:rPr>
                <w:rFonts w:ascii="Times New Roman" w:hAnsi="Times New Roman"/>
                <w:sz w:val="18"/>
              </w:rPr>
              <w:t>D</w:t>
            </w:r>
          </w:p>
        </w:tc>
        <w:tc>
          <w:tcPr>
            <w:tcW w:w="760" w:type="dxa"/>
            <w:vAlign w:val="center"/>
          </w:tcPr>
          <w:p w:rsidR="0027049D" w:rsidRPr="00027DD6" w:rsidRDefault="00027DD6">
            <w:pPr>
              <w:spacing w:after="0" w:line="240" w:lineRule="auto"/>
              <w:jc w:val="center"/>
            </w:pPr>
            <w:r w:rsidRPr="00027DD6">
              <w:rPr>
                <w:rFonts w:ascii="Times New Roman" w:hAnsi="Times New Roman"/>
                <w:sz w:val="18"/>
              </w:rPr>
              <w:t>1066</w:t>
            </w:r>
          </w:p>
        </w:tc>
        <w:tc>
          <w:tcPr>
            <w:tcW w:w="1260" w:type="dxa"/>
            <w:vAlign w:val="center"/>
          </w:tcPr>
          <w:p w:rsidR="0027049D" w:rsidRPr="00027DD6" w:rsidRDefault="00027DD6">
            <w:pPr>
              <w:spacing w:after="0" w:line="240" w:lineRule="auto"/>
              <w:jc w:val="center"/>
            </w:pPr>
            <w:r w:rsidRPr="00027DD6">
              <w:rPr>
                <w:rFonts w:ascii="Times New Roman" w:hAnsi="Times New Roman"/>
                <w:sz w:val="18"/>
              </w:rPr>
              <w:t>summer 7d (low base rate)</w:t>
            </w:r>
          </w:p>
        </w:tc>
        <w:tc>
          <w:tcPr>
            <w:tcW w:w="1420" w:type="dxa"/>
            <w:vAlign w:val="center"/>
          </w:tcPr>
          <w:p w:rsidR="0027049D" w:rsidRPr="00027DD6" w:rsidRDefault="00027DD6">
            <w:pPr>
              <w:spacing w:after="0" w:line="240" w:lineRule="auto"/>
              <w:jc w:val="center"/>
            </w:pPr>
            <w:r w:rsidRPr="00027DD6">
              <w:rPr>
                <w:rFonts w:ascii="Times New Roman" w:hAnsi="Times New Roman"/>
                <w:sz w:val="18"/>
              </w:rPr>
              <w:t>forced paper XGB + 3-feat</w:t>
            </w:r>
          </w:p>
        </w:tc>
        <w:tc>
          <w:tcPr>
            <w:tcW w:w="780" w:type="dxa"/>
            <w:vAlign w:val="center"/>
          </w:tcPr>
          <w:p w:rsidR="0027049D" w:rsidRPr="00027DD6" w:rsidRDefault="00027DD6">
            <w:pPr>
              <w:spacing w:after="0" w:line="240" w:lineRule="auto"/>
              <w:jc w:val="center"/>
            </w:pPr>
            <w:r w:rsidRPr="00027DD6">
              <w:rPr>
                <w:rFonts w:ascii="Times New Roman" w:hAnsi="Times New Roman"/>
                <w:sz w:val="18"/>
              </w:rPr>
              <w:t>2,014</w:t>
            </w:r>
          </w:p>
        </w:tc>
        <w:tc>
          <w:tcPr>
            <w:tcW w:w="560" w:type="dxa"/>
            <w:vAlign w:val="center"/>
          </w:tcPr>
          <w:p w:rsidR="0027049D" w:rsidRPr="00027DD6" w:rsidRDefault="00027DD6">
            <w:pPr>
              <w:spacing w:after="0" w:line="240" w:lineRule="auto"/>
              <w:jc w:val="center"/>
            </w:pPr>
            <w:r w:rsidRPr="00027DD6">
              <w:rPr>
                <w:rFonts w:ascii="Times New Roman" w:hAnsi="Times New Roman"/>
                <w:sz w:val="18"/>
              </w:rPr>
              <w:t>0.05</w:t>
            </w:r>
          </w:p>
        </w:tc>
        <w:tc>
          <w:tcPr>
            <w:tcW w:w="920" w:type="dxa"/>
            <w:vAlign w:val="center"/>
          </w:tcPr>
          <w:p w:rsidR="0027049D" w:rsidRPr="00027DD6" w:rsidRDefault="00027DD6">
            <w:pPr>
              <w:spacing w:after="0" w:line="240" w:lineRule="auto"/>
              <w:jc w:val="center"/>
            </w:pPr>
            <w:r w:rsidRPr="00027DD6">
              <w:rPr>
                <w:rFonts w:ascii="Times New Roman" w:hAnsi="Times New Roman"/>
                <w:sz w:val="18"/>
              </w:rPr>
              <w:t>0.29 ± 0.03</w:t>
            </w:r>
          </w:p>
        </w:tc>
        <w:tc>
          <w:tcPr>
            <w:tcW w:w="850" w:type="dxa"/>
            <w:vAlign w:val="center"/>
          </w:tcPr>
          <w:p w:rsidR="0027049D" w:rsidRPr="00027DD6" w:rsidRDefault="00027DD6">
            <w:pPr>
              <w:spacing w:after="0" w:line="240" w:lineRule="auto"/>
              <w:jc w:val="center"/>
            </w:pPr>
            <w:r w:rsidRPr="00027DD6">
              <w:rPr>
                <w:rFonts w:ascii="Times New Roman" w:hAnsi="Times New Roman"/>
                <w:sz w:val="18"/>
              </w:rPr>
              <w:t>0.82 ± 0.12</w:t>
            </w:r>
          </w:p>
        </w:tc>
        <w:tc>
          <w:tcPr>
            <w:tcW w:w="950" w:type="dxa"/>
            <w:vAlign w:val="center"/>
          </w:tcPr>
          <w:p w:rsidR="0027049D" w:rsidRPr="00027DD6" w:rsidRDefault="00027DD6">
            <w:pPr>
              <w:spacing w:after="0" w:line="240" w:lineRule="auto"/>
              <w:jc w:val="center"/>
            </w:pPr>
            <w:r w:rsidRPr="00027DD6">
              <w:rPr>
                <w:rFonts w:ascii="Times New Roman" w:hAnsi="Times New Roman"/>
                <w:sz w:val="18"/>
              </w:rPr>
              <w:t>0.19 ± 0.04</w:t>
            </w:r>
          </w:p>
        </w:tc>
        <w:tc>
          <w:tcPr>
            <w:tcW w:w="950" w:type="dxa"/>
            <w:vAlign w:val="center"/>
          </w:tcPr>
          <w:p w:rsidR="0027049D" w:rsidRPr="00027DD6" w:rsidRDefault="00027DD6">
            <w:pPr>
              <w:spacing w:after="0" w:line="240" w:lineRule="auto"/>
              <w:jc w:val="center"/>
            </w:pPr>
            <w:r w:rsidRPr="00027DD6">
              <w:rPr>
                <w:rFonts w:ascii="Times New Roman" w:hAnsi="Times New Roman"/>
                <w:sz w:val="18"/>
              </w:rPr>
              <w:t>0.34 ± 0.02</w:t>
            </w:r>
          </w:p>
        </w:tc>
        <w:tc>
          <w:tcPr>
            <w:tcW w:w="1308" w:type="dxa"/>
            <w:vAlign w:val="center"/>
          </w:tcPr>
          <w:p w:rsidR="0027049D" w:rsidRPr="00027DD6" w:rsidRDefault="00027DD6">
            <w:pPr>
              <w:spacing w:after="0" w:line="240" w:lineRule="auto"/>
              <w:jc w:val="center"/>
            </w:pPr>
            <w:r w:rsidRPr="00027DD6">
              <w:rPr>
                <w:rFonts w:ascii="Times New Roman" w:hAnsi="Times New Roman"/>
                <w:sz w:val="18"/>
              </w:rPr>
              <w:t>0.34</w:t>
            </w:r>
          </w:p>
        </w:tc>
      </w:tr>
      <w:tr w:rsidR="00027DD6" w:rsidRPr="00027DD6">
        <w:trPr>
          <w:jc w:val="center"/>
        </w:trPr>
        <w:tc>
          <w:tcPr>
            <w:tcW w:w="430" w:type="dxa"/>
            <w:vAlign w:val="center"/>
          </w:tcPr>
          <w:p w:rsidR="0027049D" w:rsidRPr="00027DD6" w:rsidRDefault="00027DD6">
            <w:pPr>
              <w:spacing w:after="0" w:line="240" w:lineRule="auto"/>
            </w:pPr>
            <w:r w:rsidRPr="00027DD6">
              <w:rPr>
                <w:rFonts w:ascii="Times New Roman" w:hAnsi="Times New Roman"/>
                <w:sz w:val="18"/>
              </w:rPr>
              <w:t>E</w:t>
            </w:r>
          </w:p>
        </w:tc>
        <w:tc>
          <w:tcPr>
            <w:tcW w:w="760" w:type="dxa"/>
            <w:vAlign w:val="center"/>
          </w:tcPr>
          <w:p w:rsidR="0027049D" w:rsidRPr="00027DD6" w:rsidRDefault="00027DD6">
            <w:pPr>
              <w:spacing w:after="0" w:line="240" w:lineRule="auto"/>
              <w:jc w:val="center"/>
            </w:pPr>
            <w:r w:rsidRPr="00027DD6">
              <w:rPr>
                <w:rFonts w:ascii="Times New Roman" w:hAnsi="Times New Roman"/>
                <w:sz w:val="18"/>
              </w:rPr>
              <w:t>1066</w:t>
            </w:r>
          </w:p>
        </w:tc>
        <w:tc>
          <w:tcPr>
            <w:tcW w:w="1260" w:type="dxa"/>
            <w:vAlign w:val="center"/>
          </w:tcPr>
          <w:p w:rsidR="0027049D" w:rsidRPr="00027DD6" w:rsidRDefault="00027DD6">
            <w:pPr>
              <w:spacing w:after="0" w:line="240" w:lineRule="auto"/>
              <w:jc w:val="center"/>
            </w:pPr>
            <w:r w:rsidRPr="00027DD6">
              <w:rPr>
                <w:rFonts w:ascii="Times New Roman" w:hAnsi="Times New Roman"/>
                <w:sz w:val="18"/>
              </w:rPr>
              <w:t>winter 7d (matched base rate)</w:t>
            </w:r>
          </w:p>
        </w:tc>
        <w:tc>
          <w:tcPr>
            <w:tcW w:w="1420" w:type="dxa"/>
            <w:vAlign w:val="center"/>
          </w:tcPr>
          <w:p w:rsidR="0027049D" w:rsidRPr="00027DD6" w:rsidRDefault="00027DD6">
            <w:pPr>
              <w:spacing w:after="0" w:line="240" w:lineRule="auto"/>
              <w:jc w:val="center"/>
            </w:pPr>
            <w:r w:rsidRPr="00027DD6">
              <w:rPr>
                <w:rFonts w:ascii="Times New Roman" w:hAnsi="Times New Roman"/>
                <w:sz w:val="18"/>
              </w:rPr>
              <w:t>independent RF + RFECV-3</w:t>
            </w:r>
          </w:p>
        </w:tc>
        <w:tc>
          <w:tcPr>
            <w:tcW w:w="780" w:type="dxa"/>
            <w:vAlign w:val="center"/>
          </w:tcPr>
          <w:p w:rsidR="0027049D" w:rsidRPr="00027DD6" w:rsidRDefault="00027DD6">
            <w:pPr>
              <w:spacing w:after="0" w:line="240" w:lineRule="auto"/>
              <w:jc w:val="center"/>
            </w:pPr>
            <w:r w:rsidRPr="00027DD6">
              <w:rPr>
                <w:rFonts w:ascii="Times New Roman" w:hAnsi="Times New Roman"/>
                <w:sz w:val="18"/>
              </w:rPr>
              <w:t>2,016</w:t>
            </w:r>
          </w:p>
        </w:tc>
        <w:tc>
          <w:tcPr>
            <w:tcW w:w="560" w:type="dxa"/>
            <w:vAlign w:val="center"/>
          </w:tcPr>
          <w:p w:rsidR="0027049D" w:rsidRPr="00027DD6" w:rsidRDefault="00027DD6">
            <w:pPr>
              <w:spacing w:after="0" w:line="240" w:lineRule="auto"/>
              <w:jc w:val="center"/>
            </w:pPr>
            <w:r w:rsidRPr="00027DD6">
              <w:rPr>
                <w:rFonts w:ascii="Times New Roman" w:hAnsi="Times New Roman"/>
                <w:sz w:val="18"/>
              </w:rPr>
              <w:t>0.23</w:t>
            </w:r>
          </w:p>
        </w:tc>
        <w:tc>
          <w:tcPr>
            <w:tcW w:w="920" w:type="dxa"/>
            <w:vAlign w:val="center"/>
          </w:tcPr>
          <w:p w:rsidR="0027049D" w:rsidRPr="00027DD6" w:rsidRDefault="00027DD6">
            <w:pPr>
              <w:spacing w:after="0" w:line="240" w:lineRule="auto"/>
              <w:jc w:val="center"/>
            </w:pPr>
            <w:r w:rsidRPr="00027DD6">
              <w:rPr>
                <w:rFonts w:ascii="Times New Roman" w:hAnsi="Times New Roman"/>
                <w:sz w:val="18"/>
              </w:rPr>
              <w:t>0.82 ± 0.05</w:t>
            </w:r>
          </w:p>
        </w:tc>
        <w:tc>
          <w:tcPr>
            <w:tcW w:w="850" w:type="dxa"/>
            <w:vAlign w:val="center"/>
          </w:tcPr>
          <w:p w:rsidR="0027049D" w:rsidRPr="00027DD6" w:rsidRDefault="00027DD6">
            <w:pPr>
              <w:spacing w:after="0" w:line="240" w:lineRule="auto"/>
              <w:jc w:val="center"/>
            </w:pPr>
            <w:r w:rsidRPr="00027DD6">
              <w:rPr>
                <w:rFonts w:ascii="Times New Roman" w:hAnsi="Times New Roman"/>
                <w:sz w:val="18"/>
              </w:rPr>
              <w:t>0.93 ± 0.05</w:t>
            </w:r>
          </w:p>
        </w:tc>
        <w:tc>
          <w:tcPr>
            <w:tcW w:w="950" w:type="dxa"/>
            <w:vAlign w:val="center"/>
          </w:tcPr>
          <w:p w:rsidR="0027049D" w:rsidRPr="00027DD6" w:rsidRDefault="00027DD6">
            <w:pPr>
              <w:spacing w:after="0" w:line="240" w:lineRule="auto"/>
              <w:jc w:val="center"/>
            </w:pPr>
            <w:r w:rsidRPr="00027DD6">
              <w:rPr>
                <w:rFonts w:ascii="Times New Roman" w:hAnsi="Times New Roman"/>
                <w:sz w:val="18"/>
              </w:rPr>
              <w:t>0.81 ± 0.11</w:t>
            </w:r>
          </w:p>
        </w:tc>
        <w:tc>
          <w:tcPr>
            <w:tcW w:w="950" w:type="dxa"/>
            <w:vAlign w:val="center"/>
          </w:tcPr>
          <w:p w:rsidR="0027049D" w:rsidRPr="00027DD6" w:rsidRDefault="00027DD6">
            <w:pPr>
              <w:spacing w:after="0" w:line="240" w:lineRule="auto"/>
              <w:jc w:val="center"/>
            </w:pPr>
            <w:r w:rsidRPr="00027DD6">
              <w:rPr>
                <w:rFonts w:ascii="Times New Roman" w:hAnsi="Times New Roman"/>
                <w:sz w:val="18"/>
              </w:rPr>
              <w:t>0.84 ± 0.05</w:t>
            </w:r>
          </w:p>
        </w:tc>
        <w:tc>
          <w:tcPr>
            <w:tcW w:w="1308" w:type="dxa"/>
            <w:vAlign w:val="center"/>
          </w:tcPr>
          <w:p w:rsidR="0027049D" w:rsidRPr="00027DD6" w:rsidRDefault="00027DD6">
            <w:pPr>
              <w:spacing w:after="0" w:line="240" w:lineRule="auto"/>
              <w:jc w:val="center"/>
            </w:pPr>
            <w:r w:rsidRPr="00027DD6">
              <w:rPr>
                <w:rFonts w:ascii="Times New Roman" w:hAnsi="Times New Roman"/>
                <w:sz w:val="18"/>
              </w:rPr>
              <w:t>0.61</w:t>
            </w:r>
          </w:p>
        </w:tc>
      </w:tr>
    </w:tbl>
    <w:p w:rsidR="0027049D" w:rsidRPr="00027DD6" w:rsidRDefault="00027DD6">
      <w:pPr>
        <w:spacing w:after="80"/>
      </w:pPr>
      <w:r w:rsidRPr="00027DD6">
        <w:rPr>
          <w:rFonts w:ascii="Times New Roman" w:hAnsi="Times New Roman"/>
          <w:b/>
        </w:rPr>
        <w:t>Interpretation:</w:t>
      </w:r>
    </w:p>
    <w:p w:rsidR="0027049D" w:rsidRPr="00027DD6" w:rsidRDefault="00027DD6">
      <w:pPr>
        <w:spacing w:after="120"/>
      </w:pPr>
      <w:r w:rsidRPr="00027DD6">
        <w:rPr>
          <w:rFonts w:ascii="Times New Roman" w:hAnsi="Times New Roman"/>
        </w:rPr>
        <w:t xml:space="preserve">• Cells A vs B (within-season 2× duration extension). Extending the paper window to the 14-day forward window </w:t>
      </w:r>
      <w:r w:rsidRPr="00027DD6">
        <w:rPr>
          <w:rFonts w:ascii="Times New Roman" w:hAnsi="Times New Roman"/>
        </w:rPr>
        <w:t>preserves the same room, sensor stack, feature subset, and season, but F1@0.5, AUC, PR-AUC, and F1@opt all decrease moderately, consistent with the Table S2 duration check. This supports the use of a controlled aligned window for cross-building comparison,</w:t>
      </w:r>
      <w:r w:rsidRPr="00027DD6">
        <w:rPr>
          <w:rFonts w:ascii="Times New Roman" w:hAnsi="Times New Roman"/>
        </w:rPr>
        <w:t xml:space="preserve"> while showing that even nearby within-season operation can shift absolute predictive performance.</w:t>
      </w:r>
    </w:p>
    <w:p w:rsidR="0027049D" w:rsidRPr="00027DD6" w:rsidRDefault="00027DD6">
      <w:pPr>
        <w:spacing w:after="120"/>
      </w:pPr>
      <w:r w:rsidRPr="00027DD6">
        <w:rPr>
          <w:rFonts w:ascii="Times New Roman" w:hAnsi="Times New Roman"/>
        </w:rPr>
        <w:t>• Cell C (cross-season 9-month window). All four metrics decline together and the optimal threshold drops to 0.36; the SHAP top-3 also shifts (Section S2.2).</w:t>
      </w:r>
      <w:r w:rsidRPr="00027DD6">
        <w:rPr>
          <w:rFonts w:ascii="Times New Roman" w:hAnsi="Times New Roman"/>
        </w:rPr>
        <w:t xml:space="preserve"> This co-movement is more consistent with a change in the underlying environment–occupancy mapping across HVAC regimes than with simple under-training, and motivates regime-aware or domain-adapted modelling as future work.</w:t>
      </w:r>
    </w:p>
    <w:p w:rsidR="0027049D" w:rsidRPr="00027DD6" w:rsidRDefault="00027DD6">
      <w:pPr>
        <w:spacing w:after="120"/>
      </w:pPr>
      <w:r w:rsidRPr="00027DD6">
        <w:rPr>
          <w:rFonts w:ascii="Times New Roman" w:hAnsi="Times New Roman"/>
        </w:rPr>
        <w:t xml:space="preserve">• Cells D vs E (same room, </w:t>
      </w:r>
      <w:r w:rsidRPr="00027DD6">
        <w:rPr>
          <w:rFonts w:ascii="Times New Roman" w:hAnsi="Times New Roman"/>
        </w:rPr>
        <w:t>matched pipeline, different base rates). F1@opt rises from 0.34 (occupancy ≈0.05) to 0.84 (occupancy ≈0.23) with the room, sensors, and pipeline held constant; the ≈0.5 swing is most parsimoniously attributable to base rate rather than to room identity, su</w:t>
      </w:r>
      <w:r w:rsidRPr="00027DD6">
        <w:rPr>
          <w:rFonts w:ascii="Times New Roman" w:hAnsi="Times New Roman"/>
        </w:rPr>
        <w:t>pporting an “information-budget” reading of low-occupancy scenarios.</w:t>
      </w:r>
    </w:p>
    <w:p w:rsidR="0027049D" w:rsidRPr="00027DD6" w:rsidRDefault="00027DD6">
      <w:pPr>
        <w:spacing w:after="120"/>
      </w:pPr>
      <w:r w:rsidRPr="00027DD6">
        <w:rPr>
          <w:rFonts w:ascii="Times New Roman" w:hAnsi="Times New Roman"/>
        </w:rPr>
        <w:t>• Cell E vs cell A (matched base rate, different rooms). The second room matches or exceeds the paper window's metrics under PR-AUC and F1@opt, consistent with the second-room reproducibi</w:t>
      </w:r>
      <w:r w:rsidRPr="00027DD6">
        <w:rPr>
          <w:rFonts w:ascii="Times New Roman" w:hAnsi="Times New Roman"/>
        </w:rPr>
        <w:t>lity result reported in Section S2.3.</w:t>
      </w:r>
    </w:p>
    <w:p w:rsidR="0027049D" w:rsidRPr="00027DD6" w:rsidRDefault="00027DD6">
      <w:pPr>
        <w:keepNext/>
        <w:spacing w:before="240" w:after="120"/>
      </w:pPr>
      <w:r w:rsidRPr="00027DD6">
        <w:rPr>
          <w:rFonts w:ascii="Times New Roman" w:hAnsi="Times New Roman"/>
          <w:b/>
          <w:sz w:val="24"/>
        </w:rPr>
        <w:lastRenderedPageBreak/>
        <w:t>S2.5 Figures</w:t>
      </w:r>
    </w:p>
    <w:p w:rsidR="0027049D" w:rsidRPr="00027DD6" w:rsidRDefault="00027DD6">
      <w:pPr>
        <w:keepNext/>
        <w:spacing w:before="120" w:after="120"/>
      </w:pPr>
      <w:r w:rsidRPr="00027DD6">
        <w:rPr>
          <w:rFonts w:ascii="Times New Roman" w:hAnsi="Times New Roman"/>
          <w:sz w:val="20"/>
        </w:rPr>
        <w:t>Figure S1. Within-room duration robustness on the paper hospital examination room (device 9433). (a) F1 and AUC under walk-forward CV (4 folds) for the 7-day paper window, the 14-day forward extension (exc</w:t>
      </w:r>
      <w:r w:rsidRPr="00027DD6">
        <w:rPr>
          <w:rFonts w:ascii="Times New Roman" w:hAnsi="Times New Roman"/>
          <w:sz w:val="20"/>
        </w:rPr>
        <w:t>luding the 2022-09-01 anomaly), and the full 8.9-month record. (b) Mean |SHAP| value of the top features within each window — the {illuminance, CO</w:t>
      </w:r>
      <w:r w:rsidRPr="00027DD6">
        <w:rPr>
          <w:rFonts w:ascii="Times New Roman" w:eastAsia="SimSun" w:hAnsi="Times New Roman" w:hint="eastAsia"/>
          <w:sz w:val="20"/>
          <w:lang w:eastAsia="zh-CN"/>
        </w:rPr>
        <w:t>2</w:t>
      </w:r>
      <w:r w:rsidRPr="00027DD6">
        <w:rPr>
          <w:rFonts w:ascii="Times New Roman" w:hAnsi="Times New Roman"/>
          <w:sz w:val="20"/>
        </w:rPr>
        <w:t>, sound} triad dominates the 7- and 14-day windows; the 8.9-month window shifts the top-3 to {temperature, so</w:t>
      </w:r>
      <w:r w:rsidRPr="00027DD6">
        <w:rPr>
          <w:rFonts w:ascii="Times New Roman" w:hAnsi="Times New Roman"/>
          <w:sz w:val="20"/>
        </w:rPr>
        <w:t>und, humidity}. (c) Leave-one-feature-out F1 drops within the 7-day paper window.</w:t>
      </w:r>
    </w:p>
    <w:p w:rsidR="0027049D" w:rsidRPr="00027DD6" w:rsidRDefault="00027DD6">
      <w:pPr>
        <w:jc w:val="center"/>
      </w:pPr>
      <w:r w:rsidRPr="00027DD6">
        <w:rPr>
          <w:noProof/>
          <w:lang w:val="en-IN" w:eastAsia="en-IN"/>
        </w:rPr>
        <w:drawing>
          <wp:inline distT="0" distB="0" distL="114300" distR="114300">
            <wp:extent cx="5760720" cy="18116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rcRect t="8762"/>
                    <a:stretch>
                      <a:fillRect/>
                    </a:stretch>
                  </pic:blipFill>
                  <pic:spPr>
                    <a:xfrm>
                      <a:off x="0" y="0"/>
                      <a:ext cx="5760720" cy="1811655"/>
                    </a:xfrm>
                    <a:prstGeom prst="rect">
                      <a:avLst/>
                    </a:prstGeom>
                  </pic:spPr>
                </pic:pic>
              </a:graphicData>
            </a:graphic>
          </wp:inline>
        </w:drawing>
      </w:r>
    </w:p>
    <w:p w:rsidR="0027049D" w:rsidRPr="00027DD6" w:rsidRDefault="00027DD6">
      <w:pPr>
        <w:keepNext/>
        <w:spacing w:before="120" w:after="120"/>
      </w:pPr>
      <w:r w:rsidRPr="00027DD6">
        <w:rPr>
          <w:rFonts w:ascii="Times New Roman" w:hAnsi="Times New Roman"/>
          <w:sz w:val="20"/>
        </w:rPr>
        <w:t>Figure S2. Second-room reproducibility of the hospital-scenario occupancy signature. F1 and AUC for the paper hospital room (9433, summer 7d, XGBoost), the second examinati</w:t>
      </w:r>
      <w:r w:rsidRPr="00027DD6">
        <w:rPr>
          <w:rFonts w:ascii="Times New Roman" w:hAnsi="Times New Roman"/>
          <w:sz w:val="20"/>
        </w:rPr>
        <w:t>on room at 1066 (winter 7d, Random Forest), and the same room at 1066 over a 28-day window (winter 28d, CatBoost). Independent RFECV on each window selects the same feature subset {illuminance, CO</w:t>
      </w:r>
      <w:r w:rsidRPr="00027DD6">
        <w:rPr>
          <w:rFonts w:ascii="Times New Roman" w:eastAsia="SimSun" w:hAnsi="Times New Roman" w:hint="eastAsia"/>
          <w:sz w:val="20"/>
          <w:lang w:eastAsia="zh-CN"/>
        </w:rPr>
        <w:t>2</w:t>
      </w:r>
      <w:r w:rsidRPr="00027DD6">
        <w:rPr>
          <w:rFonts w:ascii="Times New Roman" w:hAnsi="Times New Roman"/>
          <w:sz w:val="20"/>
        </w:rPr>
        <w:t>, sound}. SHAP top-3 are normalized within each room (room-</w:t>
      </w:r>
      <w:r w:rsidRPr="00027DD6">
        <w:rPr>
          <w:rFonts w:ascii="Times New Roman" w:hAnsi="Times New Roman"/>
          <w:sz w:val="20"/>
        </w:rPr>
        <w:t>wise maximum = 1.0) so that ranks are comparable across the different best-model SHAP scales: all three rooms return the same three features, with only the illuminance↔CO₂ ranks swapping between summer and winter windows. Sound is ranked third in every roo</w:t>
      </w:r>
      <w:r w:rsidRPr="00027DD6">
        <w:rPr>
          <w:rFonts w:ascii="Times New Roman" w:hAnsi="Times New Roman"/>
          <w:sz w:val="20"/>
        </w:rPr>
        <w:t>m.</w:t>
      </w:r>
    </w:p>
    <w:p w:rsidR="0027049D" w:rsidRPr="00027DD6" w:rsidRDefault="00027DD6">
      <w:pPr>
        <w:jc w:val="center"/>
      </w:pPr>
      <w:r w:rsidRPr="00027DD6">
        <w:rPr>
          <w:noProof/>
          <w:lang w:val="en-IN" w:eastAsia="en-IN"/>
        </w:rPr>
        <w:drawing>
          <wp:inline distT="0" distB="0" distL="114300" distR="114300">
            <wp:extent cx="5760720" cy="1670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a:srcRect t="10055"/>
                    <a:stretch>
                      <a:fillRect/>
                    </a:stretch>
                  </pic:blipFill>
                  <pic:spPr>
                    <a:xfrm>
                      <a:off x="0" y="0"/>
                      <a:ext cx="5760720" cy="1670050"/>
                    </a:xfrm>
                    <a:prstGeom prst="rect">
                      <a:avLst/>
                    </a:prstGeom>
                  </pic:spPr>
                </pic:pic>
              </a:graphicData>
            </a:graphic>
          </wp:inline>
        </w:drawing>
      </w:r>
    </w:p>
    <w:sectPr w:rsidR="0027049D" w:rsidRPr="00027DD6" w:rsidSect="00027DD6">
      <w:pgSz w:w="12240" w:h="15840"/>
      <w:pgMar w:top="1440" w:right="1134" w:bottom="144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049D" w:rsidRDefault="00027DD6">
      <w:pPr>
        <w:spacing w:line="240" w:lineRule="auto"/>
      </w:pPr>
      <w:r>
        <w:separator/>
      </w:r>
    </w:p>
  </w:endnote>
  <w:endnote w:type="continuationSeparator" w:id="0">
    <w:p w:rsidR="0027049D" w:rsidRDefault="00027D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049D" w:rsidRDefault="00027DD6">
      <w:pPr>
        <w:spacing w:after="0"/>
      </w:pPr>
      <w:r>
        <w:separator/>
      </w:r>
    </w:p>
  </w:footnote>
  <w:footnote w:type="continuationSeparator" w:id="0">
    <w:p w:rsidR="0027049D" w:rsidRDefault="00027DD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F2BECBDC"/>
    <w:rsid w:val="F7D70E49"/>
    <w:rsid w:val="00027DD6"/>
    <w:rsid w:val="00034616"/>
    <w:rsid w:val="0006063C"/>
    <w:rsid w:val="0015074B"/>
    <w:rsid w:val="00264C35"/>
    <w:rsid w:val="0027049D"/>
    <w:rsid w:val="0029639D"/>
    <w:rsid w:val="00326F90"/>
    <w:rsid w:val="00474146"/>
    <w:rsid w:val="00AA1D8D"/>
    <w:rsid w:val="00B47730"/>
    <w:rsid w:val="00CB0664"/>
    <w:rsid w:val="00FC693F"/>
    <w:rsid w:val="437F7C4B"/>
    <w:rsid w:val="5D6BBB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5DDBD65D-2B12-4162-A789-9BD7B3F0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lsdException w:name="toa heading" w:semiHidden="1" w:unhideWhenUsed="1"/>
    <w:lsdException w:name="List" w:unhideWhenUsed="1"/>
    <w:lsdException w:name="List Bullet" w:unhideWhenUsed="1"/>
    <w:lsdException w:name="List Number"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unhideWhenUsed="1"/>
    <w:lsdException w:name="List Bullet 4" w:semiHidden="1" w:unhideWhenUsed="1"/>
    <w:lsdException w:name="List Bullet 5" w:semiHidden="1" w:unhideWhenUsed="1"/>
    <w:lsdException w:name="List Number 2" w:unhideWhenUsed="1"/>
    <w:lsdException w:name="List Number 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unhideWhenUsed="1"/>
    <w:lsdException w:name="List Continue 2" w:unhideWhenUsed="1"/>
    <w:lsdException w:name="List Continue 3"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spacing w:after="200" w:line="276" w:lineRule="auto"/>
    </w:pPr>
    <w:rPr>
      <w:rFonts w:ascii="Courier" w:hAnsi="Courier"/>
      <w:lang w:val="en-US" w:eastAsia="en-US"/>
    </w:rPr>
  </w:style>
  <w:style w:type="paragraph" w:styleId="List3">
    <w:name w:val="List 3"/>
    <w:basedOn w:val="Normal"/>
    <w:uiPriority w:val="99"/>
    <w:unhideWhenUsed/>
    <w:pPr>
      <w:ind w:left="1080" w:hanging="360"/>
      <w:contextualSpacing/>
    </w:pPr>
  </w:style>
  <w:style w:type="paragraph" w:styleId="ListNumber2">
    <w:name w:val="List Number 2"/>
    <w:basedOn w:val="Normal"/>
    <w:uiPriority w:val="99"/>
    <w:unhideWhenUsed/>
    <w:pPr>
      <w:numPr>
        <w:numId w:val="1"/>
      </w:numPr>
      <w:contextualSpacing/>
    </w:pPr>
  </w:style>
  <w:style w:type="paragraph" w:styleId="ListNumber">
    <w:name w:val="List Number"/>
    <w:basedOn w:val="Normal"/>
    <w:uiPriority w:val="99"/>
    <w:unhideWhenUsed/>
    <w:pPr>
      <w:numPr>
        <w:numId w:val="2"/>
      </w:numPr>
      <w:contextualSpacing/>
    </w:p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paragraph" w:styleId="ListBullet">
    <w:name w:val="List Bullet"/>
    <w:basedOn w:val="Normal"/>
    <w:uiPriority w:val="99"/>
    <w:unhideWhenUsed/>
    <w:pPr>
      <w:numPr>
        <w:numId w:val="3"/>
      </w:numPr>
      <w:contextualSpacing/>
    </w:pPr>
  </w:style>
  <w:style w:type="paragraph" w:styleId="BodyText3">
    <w:name w:val="Body Text 3"/>
    <w:basedOn w:val="Normal"/>
    <w:link w:val="BodyText3Char"/>
    <w:uiPriority w:val="99"/>
    <w:unhideWhenUsed/>
    <w:pPr>
      <w:spacing w:after="120"/>
    </w:pPr>
    <w:rPr>
      <w:sz w:val="16"/>
      <w:szCs w:val="16"/>
    </w:rPr>
  </w:style>
  <w:style w:type="paragraph" w:styleId="ListBullet3">
    <w:name w:val="List Bullet 3"/>
    <w:basedOn w:val="Normal"/>
    <w:uiPriority w:val="99"/>
    <w:unhideWhenUsed/>
    <w:pPr>
      <w:numPr>
        <w:numId w:val="4"/>
      </w:numPr>
      <w:contextualSpacing/>
    </w:pPr>
  </w:style>
  <w:style w:type="paragraph" w:styleId="BodyText">
    <w:name w:val="Body Text"/>
    <w:basedOn w:val="Normal"/>
    <w:link w:val="BodyTextChar"/>
    <w:uiPriority w:val="99"/>
    <w:unhideWhenUsed/>
    <w:pPr>
      <w:spacing w:after="120"/>
    </w:pPr>
  </w:style>
  <w:style w:type="paragraph" w:styleId="ListNumber3">
    <w:name w:val="List Number 3"/>
    <w:basedOn w:val="Normal"/>
    <w:uiPriority w:val="99"/>
    <w:unhideWhenUsed/>
    <w:pPr>
      <w:numPr>
        <w:numId w:val="5"/>
      </w:numPr>
      <w:contextualSpacing/>
    </w:pPr>
  </w:style>
  <w:style w:type="paragraph" w:styleId="List2">
    <w:name w:val="List 2"/>
    <w:basedOn w:val="Normal"/>
    <w:uiPriority w:val="99"/>
    <w:unhideWhenUsed/>
    <w:pPr>
      <w:ind w:left="720" w:hanging="360"/>
      <w:contextualSpacing/>
    </w:pPr>
  </w:style>
  <w:style w:type="paragraph" w:styleId="ListContinue">
    <w:name w:val="List Continue"/>
    <w:basedOn w:val="Normal"/>
    <w:uiPriority w:val="99"/>
    <w:unhideWhenUsed/>
    <w:pPr>
      <w:spacing w:after="120"/>
      <w:ind w:left="360"/>
      <w:contextualSpacing/>
    </w:pPr>
  </w:style>
  <w:style w:type="paragraph" w:styleId="ListBullet2">
    <w:name w:val="List Bullet 2"/>
    <w:basedOn w:val="Normal"/>
    <w:uiPriority w:val="99"/>
    <w:unhideWhenUsed/>
    <w:pPr>
      <w:numPr>
        <w:numId w:val="6"/>
      </w:numPr>
      <w:contextualSpacing/>
    </w:p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 w:val="24"/>
      <w:szCs w:val="24"/>
    </w:rPr>
  </w:style>
  <w:style w:type="paragraph" w:styleId="List">
    <w:name w:val="List"/>
    <w:basedOn w:val="Normal"/>
    <w:uiPriority w:val="99"/>
    <w:unhideWhenUsed/>
    <w:pPr>
      <w:ind w:left="360" w:hanging="360"/>
      <w:contextualSpacing/>
    </w:pPr>
  </w:style>
  <w:style w:type="paragraph" w:styleId="BodyText2">
    <w:name w:val="Body Text 2"/>
    <w:basedOn w:val="Normal"/>
    <w:link w:val="BodyText2Char"/>
    <w:uiPriority w:val="99"/>
    <w:unhideWhenUsed/>
    <w:pPr>
      <w:spacing w:after="120" w:line="480" w:lineRule="auto"/>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NoSpacing">
    <w:name w:val="No Spacing"/>
    <w:uiPriority w:val="1"/>
    <w:qFormat/>
    <w:rPr>
      <w:sz w:val="22"/>
      <w:szCs w:val="22"/>
      <w:lang w:val="en-US" w:eastAsia="en-US"/>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style>
  <w:style w:type="character" w:customStyle="1" w:styleId="BodyText2Char">
    <w:name w:val="Body Text 2 Char"/>
    <w:basedOn w:val="DefaultParagraphFont"/>
    <w:link w:val="BodyText2"/>
    <w:uiPriority w:val="99"/>
  </w:style>
  <w:style w:type="character" w:customStyle="1" w:styleId="BodyText3Char">
    <w:name w:val="Body Text 3 Char"/>
    <w:basedOn w:val="DefaultParagraphFont"/>
    <w:link w:val="BodyText3"/>
    <w:uiPriority w:val="99"/>
    <w:rPr>
      <w:sz w:val="16"/>
      <w:szCs w:val="16"/>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customStyle="1" w:styleId="SubtleEmphasis1">
    <w:name w:val="Subtle Emphasis1"/>
    <w:basedOn w:val="DefaultParagraphFont"/>
    <w:uiPriority w:val="19"/>
    <w:qFormat/>
    <w:rPr>
      <w:i/>
      <w:iCs/>
      <w:color w:val="7F7F7F" w:themeColor="text1" w:themeTint="80"/>
    </w:rPr>
  </w:style>
  <w:style w:type="character" w:customStyle="1" w:styleId="IntenseEmphasis1">
    <w:name w:val="Intense Emphasis1"/>
    <w:basedOn w:val="DefaultParagraphFont"/>
    <w:uiPriority w:val="21"/>
    <w:qFormat/>
    <w:rPr>
      <w:b/>
      <w:bCs/>
      <w:i/>
      <w:iCs/>
      <w:color w:val="4F81BD" w:themeColor="accent1"/>
    </w:rPr>
  </w:style>
  <w:style w:type="character" w:customStyle="1" w:styleId="SubtleReference1">
    <w:name w:val="Subtle Reference1"/>
    <w:basedOn w:val="DefaultParagraphFont"/>
    <w:uiPriority w:val="31"/>
    <w:qFormat/>
    <w:rPr>
      <w:smallCaps/>
      <w:color w:val="C0504D" w:themeColor="accent2"/>
      <w:u w:val="single"/>
    </w:rPr>
  </w:style>
  <w:style w:type="character" w:customStyle="1" w:styleId="IntenseReference1">
    <w:name w:val="Intense Reference1"/>
    <w:basedOn w:val="DefaultParagraphFont"/>
    <w:uiPriority w:val="32"/>
    <w:qFormat/>
    <w:rPr>
      <w:b/>
      <w:bCs/>
      <w:smallCaps/>
      <w:color w:val="C0504D" w:themeColor="accent2"/>
      <w:spacing w:val="5"/>
      <w:u w:val="single"/>
    </w:rPr>
  </w:style>
  <w:style w:type="character" w:customStyle="1" w:styleId="BookTitle1">
    <w:name w:val="Book Title1"/>
    <w:basedOn w:val="DefaultParagraphFont"/>
    <w:uiPriority w:val="33"/>
    <w:qFormat/>
    <w:rPr>
      <w:b/>
      <w:bCs/>
      <w:smallCaps/>
      <w:spacing w:val="5"/>
    </w:rPr>
  </w:style>
  <w:style w:type="paragraph" w:customStyle="1" w:styleId="TOCHeading1">
    <w:name w:val="TOC Heading1"/>
    <w:basedOn w:val="Heading1"/>
    <w:next w:val="Normal"/>
    <w:uiPriority w:val="39"/>
    <w:semiHidden/>
    <w:unhideWhenUsed/>
    <w:qFormat/>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1C4243AD-BEF1-4A84-8386-20A210504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2279</Words>
  <Characters>12994</Characters>
  <Application>Microsoft Office Word</Application>
  <DocSecurity>0</DocSecurity>
  <Lines>108</Lines>
  <Paragraphs>30</Paragraphs>
  <ScaleCrop>false</ScaleCrop>
  <Company/>
  <LinksUpToDate>false</LinksUpToDate>
  <CharactersWithSpaces>15243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Vijay Bhuvaneshwari Kaliyaperumal</cp:lastModifiedBy>
  <cp:revision>1</cp:revision>
  <dcterms:created xsi:type="dcterms:W3CDTF">2013-12-25T07:15:00Z</dcterms:created>
  <dcterms:modified xsi:type="dcterms:W3CDTF">2026-06-26T05:25:00Z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74F7B74CBABCE2356EDC376A70F6CAA0_42</vt:lpwstr>
  </property>
</Properties>
</file>