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73" w:rsidRPr="00F10D16" w:rsidRDefault="00410573" w:rsidP="00410573">
      <w:pPr>
        <w:spacing w:line="360" w:lineRule="auto"/>
      </w:pPr>
      <w:r>
        <w:rPr>
          <w:b/>
          <w:bCs/>
        </w:rPr>
        <w:t xml:space="preserve">Supplement </w:t>
      </w:r>
      <w:r w:rsidRPr="00E452AC">
        <w:rPr>
          <w:b/>
          <w:bCs/>
        </w:rPr>
        <w:t xml:space="preserve">Table </w:t>
      </w:r>
      <w:r>
        <w:rPr>
          <w:b/>
          <w:bCs/>
        </w:rPr>
        <w:t>1.</w:t>
      </w:r>
      <w:r w:rsidRPr="00644AF7">
        <w:t xml:space="preserve"> </w:t>
      </w:r>
      <w:r w:rsidRPr="00F10D16">
        <w:t>Distribution of oocyte diameter (MOD) categories in MII oocytes by study group</w:t>
      </w:r>
    </w:p>
    <w:tbl>
      <w:tblPr>
        <w:tblStyle w:val="PlainTable24"/>
        <w:tblpPr w:leftFromText="180" w:rightFromText="180" w:vertAnchor="page" w:horzAnchor="margin" w:tblpY="2326"/>
        <w:tblW w:w="0" w:type="auto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817"/>
        <w:gridCol w:w="1835"/>
        <w:gridCol w:w="2351"/>
        <w:gridCol w:w="2023"/>
      </w:tblGrid>
      <w:tr w:rsidR="00410573" w:rsidRPr="004A0851" w:rsidTr="00A94D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000000"/>
            </w:tcBorders>
            <w:hideMark/>
          </w:tcPr>
          <w:p w:rsidR="00410573" w:rsidRPr="004A0851" w:rsidRDefault="00410573" w:rsidP="00A94D2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Control</w:t>
            </w:r>
          </w:p>
        </w:tc>
        <w:tc>
          <w:tcPr>
            <w:tcW w:w="2359" w:type="dxa"/>
            <w:tcBorders>
              <w:bottom w:val="single" w:sz="4" w:space="0" w:color="000000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Intervention</w:t>
            </w:r>
          </w:p>
        </w:tc>
        <w:tc>
          <w:tcPr>
            <w:tcW w:w="2035" w:type="dxa"/>
            <w:tcBorders>
              <w:bottom w:val="single" w:sz="4" w:space="0" w:color="000000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37895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4A0851">
              <w:rPr>
                <w:rFonts w:ascii="Times New Roman" w:hAnsi="Times New Roman" w:cs="Times New Roman"/>
                <w:color w:val="000000"/>
              </w:rPr>
              <w:t>-value</w:t>
            </w:r>
          </w:p>
        </w:tc>
      </w:tr>
      <w:tr w:rsidR="00410573" w:rsidRPr="004A0851" w:rsidTr="00A94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000000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All MII (n=43)</w:t>
            </w:r>
          </w:p>
        </w:tc>
        <w:tc>
          <w:tcPr>
            <w:tcW w:w="1843" w:type="dxa"/>
            <w:tcBorders>
              <w:top w:val="single" w:sz="4" w:space="0" w:color="000000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tcBorders>
              <w:top w:val="single" w:sz="4" w:space="0" w:color="000000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5" w:type="dxa"/>
            <w:tcBorders>
              <w:top w:val="single" w:sz="4" w:space="0" w:color="000000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0.648</w:t>
            </w:r>
          </w:p>
        </w:tc>
      </w:tr>
      <w:tr w:rsidR="00410573" w:rsidRPr="004A0851" w:rsidTr="00A94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Low</w:t>
            </w:r>
          </w:p>
        </w:tc>
        <w:tc>
          <w:tcPr>
            <w:tcW w:w="1843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5/16 (31.3%)</w:t>
            </w:r>
          </w:p>
        </w:tc>
        <w:tc>
          <w:tcPr>
            <w:tcW w:w="2359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8/27 (29.6%)</w:t>
            </w:r>
          </w:p>
        </w:tc>
        <w:tc>
          <w:tcPr>
            <w:tcW w:w="2035" w:type="dxa"/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Good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7/16 (43.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4A0851">
              <w:rPr>
                <w:rFonts w:ascii="Times New Roman" w:hAnsi="Times New Roman" w:cs="Times New Roman"/>
                <w:color w:val="000000"/>
              </w:rPr>
              <w:t>%)</w:t>
            </w:r>
          </w:p>
        </w:tc>
        <w:tc>
          <w:tcPr>
            <w:tcW w:w="23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15/27 (55.6%)</w:t>
            </w:r>
          </w:p>
        </w:tc>
        <w:tc>
          <w:tcPr>
            <w:tcW w:w="20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High</w:t>
            </w:r>
          </w:p>
        </w:tc>
        <w:tc>
          <w:tcPr>
            <w:tcW w:w="1843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4/16 (25.0%)</w:t>
            </w:r>
          </w:p>
        </w:tc>
        <w:tc>
          <w:tcPr>
            <w:tcW w:w="2359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4/27 (14.8%)</w:t>
            </w:r>
          </w:p>
        </w:tc>
        <w:tc>
          <w:tcPr>
            <w:tcW w:w="2035" w:type="dxa"/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 xml:space="preserve">GV </w:t>
            </w:r>
            <w:r>
              <w:rPr>
                <w:rFonts w:ascii="Times New Roman" w:hAnsi="Times New Roman" w:cs="Times New Roman"/>
                <w:color w:val="000000"/>
              </w:rPr>
              <w:t>to</w:t>
            </w:r>
            <w:r w:rsidRPr="004A0851">
              <w:rPr>
                <w:rFonts w:ascii="Times New Roman" w:hAnsi="Times New Roman" w:cs="Times New Roman"/>
                <w:color w:val="000000"/>
              </w:rPr>
              <w:t xml:space="preserve"> MII (n=24)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1.000</w:t>
            </w:r>
          </w:p>
        </w:tc>
      </w:tr>
      <w:tr w:rsidR="00410573" w:rsidRPr="004A0851" w:rsidTr="00A94D20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Low</w:t>
            </w:r>
          </w:p>
        </w:tc>
        <w:tc>
          <w:tcPr>
            <w:tcW w:w="1843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4/9 (44.4%)</w:t>
            </w:r>
          </w:p>
        </w:tc>
        <w:tc>
          <w:tcPr>
            <w:tcW w:w="2359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6/15 (40.0%)</w:t>
            </w:r>
          </w:p>
        </w:tc>
        <w:tc>
          <w:tcPr>
            <w:tcW w:w="2035" w:type="dxa"/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Good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4/9 (44.4%)</w:t>
            </w:r>
          </w:p>
        </w:tc>
        <w:tc>
          <w:tcPr>
            <w:tcW w:w="23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7/15 (46.7%)</w:t>
            </w:r>
          </w:p>
        </w:tc>
        <w:tc>
          <w:tcPr>
            <w:tcW w:w="20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High</w:t>
            </w:r>
          </w:p>
        </w:tc>
        <w:tc>
          <w:tcPr>
            <w:tcW w:w="1843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1/9 (11.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4A0851">
              <w:rPr>
                <w:rFonts w:ascii="Times New Roman" w:hAnsi="Times New Roman" w:cs="Times New Roman"/>
                <w:color w:val="000000"/>
              </w:rPr>
              <w:t>%)</w:t>
            </w:r>
          </w:p>
        </w:tc>
        <w:tc>
          <w:tcPr>
            <w:tcW w:w="2359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2/15 (13.3%)</w:t>
            </w:r>
          </w:p>
        </w:tc>
        <w:tc>
          <w:tcPr>
            <w:tcW w:w="2035" w:type="dxa"/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 xml:space="preserve">MI </w:t>
            </w:r>
            <w:r>
              <w:rPr>
                <w:rFonts w:ascii="Times New Roman" w:hAnsi="Times New Roman" w:cs="Times New Roman"/>
                <w:color w:val="000000"/>
              </w:rPr>
              <w:t>to</w:t>
            </w:r>
            <w:r w:rsidRPr="004A0851">
              <w:rPr>
                <w:rFonts w:ascii="Times New Roman" w:hAnsi="Times New Roman" w:cs="Times New Roman"/>
                <w:color w:val="000000"/>
              </w:rPr>
              <w:t xml:space="preserve"> MII (n=19)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0.666</w:t>
            </w:r>
          </w:p>
        </w:tc>
      </w:tr>
      <w:tr w:rsidR="00410573" w:rsidRPr="004A0851" w:rsidTr="00A94D20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Low</w:t>
            </w:r>
          </w:p>
        </w:tc>
        <w:tc>
          <w:tcPr>
            <w:tcW w:w="1843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1/7 (14.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4A0851">
              <w:rPr>
                <w:rFonts w:ascii="Times New Roman" w:hAnsi="Times New Roman" w:cs="Times New Roman"/>
                <w:color w:val="000000"/>
              </w:rPr>
              <w:t>%)</w:t>
            </w:r>
          </w:p>
        </w:tc>
        <w:tc>
          <w:tcPr>
            <w:tcW w:w="2359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2/12 (16.7%)</w:t>
            </w:r>
          </w:p>
        </w:tc>
        <w:tc>
          <w:tcPr>
            <w:tcW w:w="2035" w:type="dxa"/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Good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3/7 (42.9%)</w:t>
            </w:r>
          </w:p>
        </w:tc>
        <w:tc>
          <w:tcPr>
            <w:tcW w:w="23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8/12 (66.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4A0851">
              <w:rPr>
                <w:rFonts w:ascii="Times New Roman" w:hAnsi="Times New Roman" w:cs="Times New Roman"/>
                <w:color w:val="000000"/>
              </w:rPr>
              <w:t>%)</w:t>
            </w:r>
          </w:p>
        </w:tc>
        <w:tc>
          <w:tcPr>
            <w:tcW w:w="203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0573" w:rsidRPr="004A0851" w:rsidTr="00A94D20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:rsidR="00410573" w:rsidRPr="004A0851" w:rsidRDefault="00410573" w:rsidP="00A94D20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85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High</w:t>
            </w:r>
          </w:p>
        </w:tc>
        <w:tc>
          <w:tcPr>
            <w:tcW w:w="1843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3/7 (42.9%)</w:t>
            </w:r>
          </w:p>
        </w:tc>
        <w:tc>
          <w:tcPr>
            <w:tcW w:w="2359" w:type="dxa"/>
            <w:hideMark/>
          </w:tcPr>
          <w:p w:rsidR="00410573" w:rsidRPr="004A0851" w:rsidRDefault="00410573" w:rsidP="00A94D20">
            <w:pPr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A0851">
              <w:rPr>
                <w:rFonts w:ascii="Times New Roman" w:hAnsi="Times New Roman" w:cs="Times New Roman"/>
                <w:color w:val="000000"/>
              </w:rPr>
              <w:t>2/12 (16.7%)</w:t>
            </w:r>
          </w:p>
        </w:tc>
        <w:tc>
          <w:tcPr>
            <w:tcW w:w="2035" w:type="dxa"/>
            <w:hideMark/>
          </w:tcPr>
          <w:p w:rsidR="00410573" w:rsidRPr="004A0851" w:rsidRDefault="00410573" w:rsidP="00A94D2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10573" w:rsidRDefault="00410573" w:rsidP="00410573">
      <w:pPr>
        <w:spacing w:before="120" w:after="120" w:line="360" w:lineRule="auto"/>
        <w:rPr>
          <w:b/>
          <w:bCs/>
        </w:rPr>
      </w:pPr>
    </w:p>
    <w:p w:rsidR="00410573" w:rsidRPr="00F10D16" w:rsidRDefault="00410573" w:rsidP="00410573">
      <w:pPr>
        <w:spacing w:before="120" w:after="120" w:line="360" w:lineRule="auto"/>
      </w:pPr>
      <w:r w:rsidRPr="004A0851">
        <w:rPr>
          <w:b/>
          <w:bCs/>
        </w:rPr>
        <w:t>Note:</w:t>
      </w:r>
      <w:r w:rsidRPr="00F10D16">
        <w:t xml:space="preserve"> Values are presented as number/total (n/N) with percentages in parentheses. P-values were calculated using Fisher’s exact test.</w:t>
      </w:r>
    </w:p>
    <w:p w:rsidR="00410573" w:rsidRPr="00F10D16" w:rsidRDefault="00410573" w:rsidP="00410573">
      <w:pPr>
        <w:spacing w:before="120" w:after="120" w:line="360" w:lineRule="auto"/>
      </w:pPr>
      <w:r w:rsidRPr="00644AF7">
        <w:t>Definition:</w:t>
      </w:r>
      <w:r w:rsidRPr="00F10D16">
        <w:t xml:space="preserve"> Low, &lt;105.96 µm; Good, 105.96–118.69 µm; High, &gt;118.69 µm.</w:t>
      </w:r>
    </w:p>
    <w:p w:rsidR="00410573" w:rsidRPr="00F10D16" w:rsidRDefault="00410573" w:rsidP="00410573">
      <w:pPr>
        <w:spacing w:before="120" w:after="120" w:line="360" w:lineRule="auto"/>
      </w:pPr>
      <w:r w:rsidRPr="00F10D16">
        <w:t>Abbreviations: MII, metaphase II; GV, germinal vesicle; MI, metaphase I; MOD, mean oocyte diameter.</w:t>
      </w:r>
    </w:p>
    <w:p w:rsidR="00410573" w:rsidRDefault="00410573" w:rsidP="00410573">
      <w:pPr>
        <w:spacing w:before="120" w:after="120" w:line="360" w:lineRule="auto"/>
        <w:rPr>
          <w:rFonts w:cs="Angsana New"/>
          <w:szCs w:val="30"/>
          <w:lang w:bidi="th-TH"/>
        </w:rPr>
      </w:pPr>
    </w:p>
    <w:p w:rsidR="00410573" w:rsidRDefault="00410573" w:rsidP="00410573">
      <w:pPr>
        <w:spacing w:before="120" w:after="120" w:line="360" w:lineRule="auto"/>
        <w:rPr>
          <w:rFonts w:cs="Angsana New"/>
          <w:szCs w:val="30"/>
          <w:lang w:bidi="th-TH"/>
        </w:rPr>
      </w:pPr>
    </w:p>
    <w:p w:rsidR="00410573" w:rsidRDefault="00410573" w:rsidP="00410573">
      <w:pPr>
        <w:spacing w:before="120" w:after="120" w:line="360" w:lineRule="auto"/>
        <w:rPr>
          <w:rFonts w:cs="Angsana New"/>
          <w:szCs w:val="30"/>
          <w:lang w:bidi="th-TH"/>
        </w:rPr>
      </w:pPr>
    </w:p>
    <w:p w:rsidR="003D5A26" w:rsidRDefault="003D5A26">
      <w:bookmarkStart w:id="0" w:name="_GoBack"/>
      <w:bookmarkEnd w:id="0"/>
    </w:p>
    <w:sectPr w:rsidR="003D5A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8402D"/>
    <w:multiLevelType w:val="hybridMultilevel"/>
    <w:tmpl w:val="AA9CBF82"/>
    <w:lvl w:ilvl="0" w:tplc="ECA633F6">
      <w:numFmt w:val="bullet"/>
      <w:lvlText w:val="-"/>
      <w:lvlJc w:val="left"/>
      <w:pPr>
        <w:ind w:left="284" w:hanging="227"/>
      </w:pPr>
      <w:rPr>
        <w:rFonts w:ascii="Calibri Light" w:eastAsiaTheme="minorHAnsi" w:hAnsi="Calibri Light" w:hint="default"/>
        <w:color w:val="43434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73"/>
    <w:rsid w:val="00023F37"/>
    <w:rsid w:val="00045EE0"/>
    <w:rsid w:val="0008063C"/>
    <w:rsid w:val="000B53C5"/>
    <w:rsid w:val="0010386D"/>
    <w:rsid w:val="00111F1F"/>
    <w:rsid w:val="001369AE"/>
    <w:rsid w:val="001749CC"/>
    <w:rsid w:val="001E5126"/>
    <w:rsid w:val="0020746A"/>
    <w:rsid w:val="00276FD2"/>
    <w:rsid w:val="00331DFD"/>
    <w:rsid w:val="00375F6F"/>
    <w:rsid w:val="00377A74"/>
    <w:rsid w:val="003D22A0"/>
    <w:rsid w:val="003D5A26"/>
    <w:rsid w:val="00410573"/>
    <w:rsid w:val="00431D9C"/>
    <w:rsid w:val="0045576C"/>
    <w:rsid w:val="004760D4"/>
    <w:rsid w:val="00480C9F"/>
    <w:rsid w:val="00493B6E"/>
    <w:rsid w:val="004A340C"/>
    <w:rsid w:val="004B7861"/>
    <w:rsid w:val="004D5291"/>
    <w:rsid w:val="005452CE"/>
    <w:rsid w:val="00547DBB"/>
    <w:rsid w:val="005A3E0A"/>
    <w:rsid w:val="00622AE5"/>
    <w:rsid w:val="0063350B"/>
    <w:rsid w:val="00651D21"/>
    <w:rsid w:val="006A4727"/>
    <w:rsid w:val="006B0838"/>
    <w:rsid w:val="006F4F37"/>
    <w:rsid w:val="00743BCE"/>
    <w:rsid w:val="007508BB"/>
    <w:rsid w:val="00774DB0"/>
    <w:rsid w:val="007846D2"/>
    <w:rsid w:val="007A628A"/>
    <w:rsid w:val="007C6FFB"/>
    <w:rsid w:val="008305CA"/>
    <w:rsid w:val="008310E4"/>
    <w:rsid w:val="00844EC9"/>
    <w:rsid w:val="0087407F"/>
    <w:rsid w:val="008A14FE"/>
    <w:rsid w:val="008D5B8C"/>
    <w:rsid w:val="00965E13"/>
    <w:rsid w:val="00980F47"/>
    <w:rsid w:val="0098398E"/>
    <w:rsid w:val="009C1122"/>
    <w:rsid w:val="009D5881"/>
    <w:rsid w:val="00A005C1"/>
    <w:rsid w:val="00A121D8"/>
    <w:rsid w:val="00A358A0"/>
    <w:rsid w:val="00A91FD9"/>
    <w:rsid w:val="00AC3ECC"/>
    <w:rsid w:val="00B00DB5"/>
    <w:rsid w:val="00B22AB1"/>
    <w:rsid w:val="00B86DAF"/>
    <w:rsid w:val="00B9788A"/>
    <w:rsid w:val="00BE0C00"/>
    <w:rsid w:val="00C00CDA"/>
    <w:rsid w:val="00C605AB"/>
    <w:rsid w:val="00C804E2"/>
    <w:rsid w:val="00CD0DCC"/>
    <w:rsid w:val="00CF2C9C"/>
    <w:rsid w:val="00D002DD"/>
    <w:rsid w:val="00D13B6D"/>
    <w:rsid w:val="00D865BF"/>
    <w:rsid w:val="00DC56C3"/>
    <w:rsid w:val="00DC6BFC"/>
    <w:rsid w:val="00DD48C3"/>
    <w:rsid w:val="00E66EFD"/>
    <w:rsid w:val="00EA6102"/>
    <w:rsid w:val="00EB6EE0"/>
    <w:rsid w:val="00EE3EED"/>
    <w:rsid w:val="00EE5D61"/>
    <w:rsid w:val="00F8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178204-3EFD-428E-8076-02443AF8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4">
    <w:name w:val="Plain Table 24"/>
    <w:basedOn w:val="TableNormal"/>
    <w:next w:val="PlainTable2"/>
    <w:uiPriority w:val="42"/>
    <w:rsid w:val="00410573"/>
    <w:pPr>
      <w:spacing w:after="0" w:line="240" w:lineRule="auto"/>
    </w:pPr>
    <w:rPr>
      <w:rFonts w:ascii="Calibri" w:eastAsia="Calibri" w:hAnsi="Calibri" w:cs="Cordia New"/>
      <w:kern w:val="2"/>
      <w:sz w:val="24"/>
      <w:szCs w:val="30"/>
      <w:lang w:val="en-US" w:bidi="th-TH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41057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>HP Inc.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Vellaisamy</dc:creator>
  <cp:keywords/>
  <dc:description/>
  <cp:lastModifiedBy>Divya Vellaisamy</cp:lastModifiedBy>
  <cp:revision>1</cp:revision>
  <dcterms:created xsi:type="dcterms:W3CDTF">2026-07-01T05:50:00Z</dcterms:created>
  <dcterms:modified xsi:type="dcterms:W3CDTF">2026-07-01T05:50:00Z</dcterms:modified>
</cp:coreProperties>
</file>