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7E6" w:rsidRPr="00757FFB" w:rsidRDefault="00B247E6" w:rsidP="00B247E6">
      <w:pPr>
        <w:tabs>
          <w:tab w:val="num" w:pos="900"/>
        </w:tabs>
        <w:spacing w:before="240" w:after="210" w:line="360" w:lineRule="auto"/>
        <w:jc w:val="both"/>
        <w:rPr>
          <w:rFonts w:ascii="Times New Roman" w:eastAsiaTheme="majorHAnsi" w:hAnsi="Times New Roman" w:cs="Times New Roman"/>
          <w:b/>
          <w:bCs/>
          <w:lang w:val="en-US"/>
        </w:rPr>
      </w:pPr>
      <w:r w:rsidRPr="00757FFB">
        <w:rPr>
          <w:rFonts w:ascii="Times New Roman" w:eastAsiaTheme="majorHAnsi" w:hAnsi="Times New Roman" w:cs="Times New Roman" w:hint="eastAsia"/>
          <w:b/>
          <w:bCs/>
          <w:lang w:val="en-US"/>
        </w:rPr>
        <w:t>Appendix</w:t>
      </w:r>
    </w:p>
    <w:p w:rsidR="00B247E6" w:rsidRPr="00757FFB" w:rsidRDefault="00B247E6" w:rsidP="00B247E6">
      <w:pPr>
        <w:tabs>
          <w:tab w:val="num" w:pos="900"/>
        </w:tabs>
        <w:spacing w:after="0" w:line="360" w:lineRule="auto"/>
        <w:jc w:val="both"/>
        <w:rPr>
          <w:rFonts w:ascii="Times New Roman" w:eastAsiaTheme="majorHAnsi" w:hAnsi="Times New Roman" w:cs="Times New Roman"/>
          <w:lang w:val="en-US"/>
        </w:rPr>
      </w:pPr>
      <w:r w:rsidRPr="00757FFB">
        <w:rPr>
          <w:rFonts w:ascii="Times New Roman" w:eastAsiaTheme="majorHAnsi" w:hAnsi="Times New Roman" w:cs="Times New Roman"/>
          <w:lang w:val="en-US"/>
        </w:rPr>
        <w:t>Supplementary Table S1. Sensitivity Analysis Excluding Labor Force Participation from the AAI Participation Domain</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80"/>
        <w:gridCol w:w="2962"/>
        <w:gridCol w:w="816"/>
        <w:gridCol w:w="612"/>
        <w:gridCol w:w="1645"/>
        <w:gridCol w:w="711"/>
      </w:tblGrid>
      <w:tr w:rsidR="00B247E6" w:rsidRPr="00757FFB" w:rsidTr="00AD6CB8">
        <w:trPr>
          <w:tblHeader/>
          <w:tblCellSpacing w:w="15" w:type="dxa"/>
        </w:trPr>
        <w:tc>
          <w:tcPr>
            <w:tcW w:w="1238"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Outcome</w:t>
            </w:r>
          </w:p>
        </w:tc>
        <w:tc>
          <w:tcPr>
            <w:tcW w:w="1624"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Parameter</w:t>
            </w:r>
          </w:p>
        </w:tc>
        <w:tc>
          <w:tcPr>
            <w:tcW w:w="436"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Estimate</w:t>
            </w:r>
          </w:p>
        </w:tc>
        <w:tc>
          <w:tcPr>
            <w:tcW w:w="322"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SE</w:t>
            </w:r>
          </w:p>
        </w:tc>
        <w:tc>
          <w:tcPr>
            <w:tcW w:w="895"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95% CI</w:t>
            </w:r>
          </w:p>
        </w:tc>
        <w:tc>
          <w:tcPr>
            <w:tcW w:w="369"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sz w:val="20"/>
                <w:szCs w:val="20"/>
                <w:lang w:val="en-US"/>
              </w:rPr>
            </w:pPr>
            <w:r w:rsidRPr="00757FFB">
              <w:rPr>
                <w:rFonts w:ascii="Times New Roman" w:eastAsiaTheme="majorHAnsi" w:hAnsi="Times New Roman" w:cs="Times New Roman"/>
                <w:b/>
                <w:bCs/>
                <w:sz w:val="20"/>
                <w:szCs w:val="20"/>
                <w:lang w:val="en-US"/>
              </w:rPr>
              <w:t>p-value</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total AAI</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Pre-retirement time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−0.0076</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0.0061</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−0.0196 to 0.0045</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0.218</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total AAI</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Post-retirement time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0.0033</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0.0034</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−0.0033 to 0.0099</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0.329</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total AAI</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Metropolitan residence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−0.0118</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0.0080</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−0.0274 to 0.0039</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0.140</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total AAI</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Pre-retirement time × Metropolitan</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−0.0107</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0.0087</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−0.0277 to 0.0064</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0.220</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total AAI</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Post-retirement time × Metropolitan</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0.0003</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0.0046</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−0.0087 to 0.0094</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0.944</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participation index</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Pre-retirement time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−0.0244</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0.0129</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−0.0498 to 0.0010</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0.059</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participation index</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Post-retirement time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−0.0196</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0.0078</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−0.0348 to −0.0044</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0.012</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participation index</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Metropolitan residence</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0.0030</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0.0151</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−0.0265 to 0.0325</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0.842</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participation index</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Pre-retirement time × Metropolitan</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−0.0169</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0.0192</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−0.0545 to 0.0207</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0.378</w:t>
            </w:r>
          </w:p>
        </w:tc>
      </w:tr>
      <w:tr w:rsidR="00B247E6" w:rsidRPr="00757FFB" w:rsidTr="00AD6CB8">
        <w:trPr>
          <w:tblCellSpacing w:w="15" w:type="dxa"/>
        </w:trPr>
        <w:tc>
          <w:tcPr>
            <w:tcW w:w="1238"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E03FC">
              <w:rPr>
                <w:rFonts w:ascii="Times New Roman" w:eastAsiaTheme="majorHAnsi" w:hAnsi="Times New Roman" w:cs="Times New Roman"/>
                <w:sz w:val="20"/>
                <w:szCs w:val="20"/>
                <w:lang w:val="en-US"/>
              </w:rPr>
              <w:t>Revised</w:t>
            </w:r>
            <w:r w:rsidRPr="00757FFB">
              <w:rPr>
                <w:rFonts w:ascii="Times New Roman" w:eastAsiaTheme="majorHAnsi" w:hAnsi="Times New Roman" w:cs="Times New Roman"/>
                <w:sz w:val="20"/>
                <w:szCs w:val="20"/>
                <w:lang w:val="en-US"/>
              </w:rPr>
              <w:t xml:space="preserve"> participation index</w:t>
            </w:r>
          </w:p>
        </w:tc>
        <w:tc>
          <w:tcPr>
            <w:tcW w:w="162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Post-retirement time × Metropolitan</w:t>
            </w:r>
          </w:p>
        </w:tc>
        <w:tc>
          <w:tcPr>
            <w:tcW w:w="436"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0.0107</w:t>
            </w:r>
          </w:p>
        </w:tc>
        <w:tc>
          <w:tcPr>
            <w:tcW w:w="322"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0.0104</w:t>
            </w:r>
          </w:p>
        </w:tc>
        <w:tc>
          <w:tcPr>
            <w:tcW w:w="8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−0.0097 to 0.0311</w:t>
            </w:r>
          </w:p>
        </w:tc>
        <w:tc>
          <w:tcPr>
            <w:tcW w:w="369"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sz w:val="20"/>
                <w:szCs w:val="20"/>
                <w:lang w:val="en-US"/>
              </w:rPr>
            </w:pPr>
            <w:r w:rsidRPr="00757FFB">
              <w:rPr>
                <w:rFonts w:ascii="Times New Roman" w:eastAsiaTheme="majorHAnsi" w:hAnsi="Times New Roman" w:cs="Times New Roman"/>
                <w:sz w:val="20"/>
                <w:szCs w:val="20"/>
                <w:lang w:val="en-US"/>
              </w:rPr>
              <w:t>0.305</w:t>
            </w:r>
          </w:p>
        </w:tc>
      </w:tr>
    </w:tbl>
    <w:p w:rsidR="00B247E6" w:rsidRPr="00757FFB" w:rsidRDefault="00B247E6" w:rsidP="00B247E6">
      <w:pPr>
        <w:tabs>
          <w:tab w:val="num" w:pos="900"/>
        </w:tabs>
        <w:spacing w:after="0" w:line="360" w:lineRule="auto"/>
        <w:jc w:val="both"/>
        <w:rPr>
          <w:rFonts w:ascii="Times New Roman" w:eastAsiaTheme="majorHAnsi" w:hAnsi="Times New Roman" w:cs="Times New Roman"/>
          <w:sz w:val="20"/>
          <w:szCs w:val="20"/>
          <w:lang w:val="en-US"/>
        </w:rPr>
      </w:pPr>
      <w:r w:rsidRPr="00757FFB">
        <w:rPr>
          <w:rFonts w:ascii="Times New Roman" w:eastAsiaTheme="majorHAnsi" w:hAnsi="Times New Roman" w:cs="Times New Roman"/>
          <w:b/>
          <w:bCs/>
          <w:sz w:val="20"/>
          <w:szCs w:val="20"/>
          <w:lang w:val="en-US"/>
        </w:rPr>
        <w:t>Note.</w:t>
      </w:r>
      <w:r w:rsidRPr="00757FFB">
        <w:rPr>
          <w:rFonts w:ascii="Times New Roman" w:eastAsiaTheme="majorHAnsi" w:hAnsi="Times New Roman" w:cs="Times New Roman"/>
          <w:sz w:val="20"/>
          <w:szCs w:val="20"/>
          <w:lang w:val="en-US"/>
        </w:rPr>
        <w:t xml:space="preserve"> Labor force participation was excluded from the participation domain of the AAI. Models were estimated using piecewise GEE models with empirical standard errors and adjusted for sex, age, education, marital status, smoking, drinking, and physical activity. The non-metropolitan group was the reference group.</w:t>
      </w:r>
    </w:p>
    <w:p w:rsidR="00B247E6" w:rsidRDefault="00B247E6" w:rsidP="00B247E6">
      <w:pPr>
        <w:spacing w:line="240" w:lineRule="auto"/>
        <w:rPr>
          <w:rFonts w:ascii="Times New Roman" w:eastAsiaTheme="majorHAnsi" w:hAnsi="Times New Roman" w:cs="Times New Roman"/>
          <w:sz w:val="20"/>
          <w:szCs w:val="20"/>
          <w:lang w:val="en-US"/>
        </w:rPr>
      </w:pPr>
    </w:p>
    <w:p w:rsidR="00B247E6" w:rsidRPr="00757FFB" w:rsidRDefault="00B247E6" w:rsidP="00B247E6">
      <w:pPr>
        <w:tabs>
          <w:tab w:val="num" w:pos="900"/>
        </w:tabs>
        <w:spacing w:after="0" w:line="360" w:lineRule="auto"/>
        <w:jc w:val="both"/>
        <w:rPr>
          <w:rFonts w:ascii="Times New Roman" w:eastAsiaTheme="majorHAnsi" w:hAnsi="Times New Roman" w:cs="Times New Roman"/>
          <w:lang w:val="en-US"/>
        </w:rPr>
      </w:pPr>
      <w:r w:rsidRPr="00757FFB">
        <w:rPr>
          <w:rFonts w:ascii="Times New Roman" w:eastAsiaTheme="majorHAnsi" w:hAnsi="Times New Roman" w:cs="Times New Roman"/>
          <w:lang w:val="en-US"/>
        </w:rPr>
        <w:t>Supplementary Table S2. Cox Models Testing Interactions Between Region and Predictors of Transition to Low AAI</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8"/>
        <w:gridCol w:w="1285"/>
        <w:gridCol w:w="958"/>
        <w:gridCol w:w="1105"/>
      </w:tblGrid>
      <w:tr w:rsidR="00B247E6" w:rsidRPr="00757FFB" w:rsidTr="00AD6CB8">
        <w:trPr>
          <w:tblHeader/>
          <w:tblCellSpacing w:w="15" w:type="dxa"/>
        </w:trPr>
        <w:tc>
          <w:tcPr>
            <w:tcW w:w="3121"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lang w:val="en-US"/>
              </w:rPr>
            </w:pPr>
            <w:r w:rsidRPr="00757FFB">
              <w:rPr>
                <w:rFonts w:ascii="Times New Roman" w:eastAsiaTheme="majorHAnsi" w:hAnsi="Times New Roman" w:cs="Times New Roman"/>
                <w:b/>
                <w:bCs/>
                <w:lang w:val="en-US"/>
              </w:rPr>
              <w:t>Interaction term</w:t>
            </w:r>
          </w:p>
        </w:tc>
        <w:tc>
          <w:tcPr>
            <w:tcW w:w="695"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lang w:val="en-US"/>
              </w:rPr>
            </w:pPr>
            <w:r w:rsidRPr="00757FFB">
              <w:rPr>
                <w:rFonts w:ascii="Times New Roman" w:eastAsiaTheme="majorHAnsi" w:hAnsi="Times New Roman" w:cs="Times New Roman"/>
                <w:b/>
                <w:bCs/>
                <w:lang w:val="en-US"/>
              </w:rPr>
              <w:t>Estimate</w:t>
            </w:r>
          </w:p>
        </w:tc>
        <w:tc>
          <w:tcPr>
            <w:tcW w:w="514"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lang w:val="en-US"/>
              </w:rPr>
            </w:pPr>
            <w:r w:rsidRPr="00757FFB">
              <w:rPr>
                <w:rFonts w:ascii="Times New Roman" w:eastAsiaTheme="majorHAnsi" w:hAnsi="Times New Roman" w:cs="Times New Roman"/>
                <w:b/>
                <w:bCs/>
                <w:lang w:val="en-US"/>
              </w:rPr>
              <w:t>SE</w:t>
            </w:r>
          </w:p>
        </w:tc>
        <w:tc>
          <w:tcPr>
            <w:tcW w:w="587" w:type="pct"/>
            <w:tcBorders>
              <w:top w:val="nil"/>
              <w:bottom w:val="single" w:sz="4" w:space="0" w:color="auto"/>
            </w:tcBorders>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b/>
                <w:bCs/>
                <w:lang w:val="en-US"/>
              </w:rPr>
            </w:pPr>
            <w:r w:rsidRPr="00757FFB">
              <w:rPr>
                <w:rFonts w:ascii="Times New Roman" w:eastAsiaTheme="majorHAnsi" w:hAnsi="Times New Roman" w:cs="Times New Roman"/>
                <w:b/>
                <w:bCs/>
                <w:lang w:val="en-US"/>
              </w:rPr>
              <w:t>p-value</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Female</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−0.1857</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0.4175</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0.656</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w:t>
            </w:r>
            <w:bookmarkStart w:id="0" w:name="_GoBack"/>
            <w:bookmarkEnd w:id="0"/>
            <w:r w:rsidRPr="00757FFB">
              <w:rPr>
                <w:rFonts w:ascii="Times New Roman" w:eastAsiaTheme="majorHAnsi" w:hAnsi="Times New Roman" w:cs="Times New Roman"/>
                <w:lang w:val="en-US"/>
              </w:rPr>
              <w:t xml:space="preserve"> Age 65–74</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0.3530</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0.4178</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0.398</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Age ≥75</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−0.0126</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0.4693</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0.979</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Bachelor’s degree or higher</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0.1079</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0.5249</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0.837</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Living with spouse</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0.3056</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0.5042</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0.544</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Ex-smoker</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0.2385</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1.2639</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0.850</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Current smoker</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−0.0306</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0.5827</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0.958</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Current drinker</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0.2960</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0.3644</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0.417</w:t>
            </w:r>
          </w:p>
        </w:tc>
      </w:tr>
      <w:tr w:rsidR="00B247E6" w:rsidRPr="00757FFB" w:rsidTr="00AD6CB8">
        <w:trPr>
          <w:tblCellSpacing w:w="15" w:type="dxa"/>
        </w:trPr>
        <w:tc>
          <w:tcPr>
            <w:tcW w:w="3121"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Metropolitan × Physical activity</w:t>
            </w:r>
          </w:p>
        </w:tc>
        <w:tc>
          <w:tcPr>
            <w:tcW w:w="695"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−0.1272</w:t>
            </w:r>
          </w:p>
        </w:tc>
        <w:tc>
          <w:tcPr>
            <w:tcW w:w="514"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0.3233</w:t>
            </w:r>
          </w:p>
        </w:tc>
        <w:tc>
          <w:tcPr>
            <w:tcW w:w="587" w:type="pct"/>
            <w:vAlign w:val="center"/>
            <w:hideMark/>
          </w:tcPr>
          <w:p w:rsidR="00B247E6" w:rsidRPr="00757FFB" w:rsidRDefault="00B247E6" w:rsidP="00AD6CB8">
            <w:pPr>
              <w:tabs>
                <w:tab w:val="num" w:pos="900"/>
              </w:tabs>
              <w:spacing w:after="0" w:line="240" w:lineRule="auto"/>
              <w:jc w:val="center"/>
              <w:rPr>
                <w:rFonts w:ascii="Times New Roman" w:eastAsiaTheme="majorHAnsi" w:hAnsi="Times New Roman" w:cs="Times New Roman"/>
                <w:lang w:val="en-US"/>
              </w:rPr>
            </w:pPr>
            <w:r w:rsidRPr="00757FFB">
              <w:rPr>
                <w:rFonts w:ascii="Times New Roman" w:eastAsiaTheme="majorHAnsi" w:hAnsi="Times New Roman" w:cs="Times New Roman"/>
                <w:lang w:val="en-US"/>
              </w:rPr>
              <w:t>0.694</w:t>
            </w:r>
          </w:p>
        </w:tc>
      </w:tr>
    </w:tbl>
    <w:p w:rsidR="00B247E6" w:rsidRPr="00757FFB" w:rsidRDefault="00B247E6" w:rsidP="00B247E6">
      <w:pPr>
        <w:tabs>
          <w:tab w:val="num" w:pos="900"/>
        </w:tabs>
        <w:spacing w:after="0" w:line="360" w:lineRule="auto"/>
        <w:jc w:val="both"/>
        <w:rPr>
          <w:rFonts w:ascii="Times New Roman" w:eastAsiaTheme="majorHAnsi" w:hAnsi="Times New Roman" w:cs="Times New Roman"/>
          <w:sz w:val="20"/>
          <w:szCs w:val="20"/>
          <w:lang w:val="en-US"/>
        </w:rPr>
      </w:pPr>
      <w:r w:rsidRPr="00757FFB">
        <w:rPr>
          <w:rFonts w:ascii="Times New Roman" w:eastAsiaTheme="majorHAnsi" w:hAnsi="Times New Roman" w:cs="Times New Roman"/>
          <w:b/>
          <w:bCs/>
          <w:sz w:val="20"/>
          <w:szCs w:val="20"/>
          <w:lang w:val="en-US"/>
        </w:rPr>
        <w:t>Note.</w:t>
      </w:r>
      <w:r w:rsidRPr="00757FFB">
        <w:rPr>
          <w:rFonts w:ascii="Times New Roman" w:eastAsiaTheme="majorHAnsi" w:hAnsi="Times New Roman" w:cs="Times New Roman"/>
          <w:sz w:val="20"/>
          <w:szCs w:val="20"/>
          <w:lang w:val="en-US"/>
        </w:rPr>
        <w:t xml:space="preserve"> </w:t>
      </w:r>
      <w:r w:rsidRPr="007E03FC">
        <w:rPr>
          <w:rFonts w:ascii="Times New Roman" w:eastAsiaTheme="majorHAnsi" w:hAnsi="Times New Roman" w:cs="Times New Roman"/>
          <w:sz w:val="20"/>
          <w:szCs w:val="20"/>
          <w:lang w:val="en-US"/>
        </w:rPr>
        <w:t>Each interaction term was estimated in a separate Cox proportional hazards model including the interaction between region and the corresponding predictor, with adjustment for sex, age, education, marital status, smoking, drinking, and physical activity.</w:t>
      </w:r>
    </w:p>
    <w:p w:rsidR="00717CEF" w:rsidRDefault="00717CEF"/>
    <w:sectPr w:rsidR="00717CE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7E6"/>
    <w:rsid w:val="0017424D"/>
    <w:rsid w:val="001D12A9"/>
    <w:rsid w:val="002E3EEA"/>
    <w:rsid w:val="00506D38"/>
    <w:rsid w:val="00717CEF"/>
    <w:rsid w:val="00AE1761"/>
    <w:rsid w:val="00B247E6"/>
    <w:rsid w:val="00C10C30"/>
    <w:rsid w:val="00D20101"/>
    <w:rsid w:val="00DF06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D84D85-17D4-4866-9235-7BB7D00C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Sujatha M C</dc:creator>
  <cp:keywords/>
  <dc:description/>
  <cp:lastModifiedBy>Sujatha M C</cp:lastModifiedBy>
  <cp:revision>1</cp:revision>
  <dcterms:created xsi:type="dcterms:W3CDTF">2026-07-04T05:42:00Z</dcterms:created>
  <dcterms:modified xsi:type="dcterms:W3CDTF">2026-07-04T05:43:00Z</dcterms:modified>
</cp:coreProperties>
</file>