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6345" w:rsidRPr="00045428" w:rsidRDefault="00203545" w:rsidP="00463828">
      <w:pPr>
        <w:tabs>
          <w:tab w:val="left" w:pos="-180"/>
        </w:tabs>
        <w:spacing w:line="240" w:lineRule="auto"/>
        <w:ind w:left="-180" w:firstLine="90"/>
        <w:jc w:val="center"/>
        <w:rPr>
          <w:b/>
          <w:bCs/>
          <w:sz w:val="32"/>
          <w:szCs w:val="32"/>
        </w:rPr>
      </w:pPr>
      <w:r w:rsidRPr="00045428">
        <w:rPr>
          <w:b/>
          <w:bCs/>
          <w:sz w:val="32"/>
          <w:szCs w:val="32"/>
        </w:rPr>
        <w:t>Clinical Trial Protocol</w:t>
      </w:r>
    </w:p>
    <w:p w:rsidR="00203545" w:rsidRPr="00045428" w:rsidRDefault="00203545" w:rsidP="00463828">
      <w:pPr>
        <w:tabs>
          <w:tab w:val="left" w:pos="-180"/>
        </w:tabs>
        <w:spacing w:line="240" w:lineRule="auto"/>
        <w:ind w:left="-180" w:firstLine="90"/>
        <w:jc w:val="both"/>
        <w:rPr>
          <w:b/>
          <w:bCs/>
          <w:sz w:val="28"/>
          <w:szCs w:val="28"/>
        </w:rPr>
      </w:pPr>
    </w:p>
    <w:p w:rsidR="00F32480" w:rsidRDefault="00F32480" w:rsidP="00463828">
      <w:pPr>
        <w:tabs>
          <w:tab w:val="left" w:pos="-180"/>
        </w:tabs>
        <w:spacing w:line="240" w:lineRule="auto"/>
        <w:ind w:left="-180" w:firstLine="90"/>
        <w:jc w:val="both"/>
        <w:rPr>
          <w:b/>
          <w:bCs/>
          <w:sz w:val="28"/>
          <w:szCs w:val="28"/>
        </w:rPr>
      </w:pPr>
      <w:r w:rsidRPr="00045428">
        <w:rPr>
          <w:b/>
          <w:bCs/>
          <w:sz w:val="28"/>
          <w:szCs w:val="28"/>
        </w:rPr>
        <w:t>Project summary</w:t>
      </w:r>
    </w:p>
    <w:p w:rsidR="00045428" w:rsidRDefault="000A09D0" w:rsidP="00463828">
      <w:pPr>
        <w:tabs>
          <w:tab w:val="left" w:pos="-180"/>
        </w:tabs>
        <w:spacing w:line="240" w:lineRule="auto"/>
        <w:ind w:left="-180" w:firstLine="90"/>
        <w:jc w:val="both"/>
        <w:rPr>
          <w:rFonts w:asciiTheme="majorBidi" w:hAnsiTheme="majorBidi" w:cstheme="majorBidi"/>
          <w:sz w:val="24"/>
          <w:szCs w:val="24"/>
        </w:rPr>
      </w:pPr>
      <w:r>
        <w:rPr>
          <w:rFonts w:asciiTheme="majorBidi" w:hAnsiTheme="majorBidi" w:cstheme="majorBidi"/>
          <w:sz w:val="24"/>
          <w:szCs w:val="24"/>
        </w:rPr>
        <w:t xml:space="preserve">Patients seeking a smile makeover to enhance the appearance of anterior teeth crowding often refuse orthodontic treatment beforehand, either because it might prolong the process or due to a lack of full understanding of the procedure. However, relying solely on restorations does not produce optimal results and can lead to more extensive tooth preparation. Showing </w:t>
      </w:r>
      <w:proofErr w:type="gramStart"/>
      <w:r>
        <w:rPr>
          <w:rFonts w:asciiTheme="majorBidi" w:hAnsiTheme="majorBidi" w:cstheme="majorBidi"/>
          <w:sz w:val="24"/>
          <w:szCs w:val="24"/>
        </w:rPr>
        <w:t>patients</w:t>
      </w:r>
      <w:proofErr w:type="gramEnd"/>
      <w:r>
        <w:rPr>
          <w:rFonts w:asciiTheme="majorBidi" w:hAnsiTheme="majorBidi" w:cstheme="majorBidi"/>
          <w:sz w:val="24"/>
          <w:szCs w:val="24"/>
        </w:rPr>
        <w:t xml:space="preserve"> a preview of their expected aesthetic outcomes using digital reality (DR), with or without orthodontic treatment, can boost their willingness to undergo treatment. To assess the impact of DR on patients' understanding, perception, confidence, and willingness to proceed with orthodontics, 60 patients were randomly divided into two groups: a control group with conventional consultation and a DR-assisted consultation group. Five aspects were evaluated using a 1-7 Likert scale questionnaire. Statistical analysis with independent t-tests showed significant differences between the groups in understanding, perception of the outcome, confidence, and willingness, all favoring the DR group (p&lt;0.001). Subgroup analysis revealed no significant differences based on sex or age (under or over 30 years). Overall, DR consultations greatly enhance patient decision-making and willingness to pursue orthodontics before restorative procedures, regardless of sex or age. </w:t>
      </w:r>
    </w:p>
    <w:p w:rsidR="000A09D0" w:rsidRPr="00045428" w:rsidRDefault="000A09D0" w:rsidP="00463828">
      <w:pPr>
        <w:tabs>
          <w:tab w:val="left" w:pos="-180"/>
        </w:tabs>
        <w:spacing w:line="240" w:lineRule="auto"/>
        <w:ind w:left="-180" w:firstLine="90"/>
        <w:jc w:val="both"/>
        <w:rPr>
          <w:sz w:val="24"/>
          <w:szCs w:val="24"/>
        </w:rPr>
      </w:pPr>
    </w:p>
    <w:p w:rsidR="00203545" w:rsidRDefault="00045428" w:rsidP="00463828">
      <w:pPr>
        <w:tabs>
          <w:tab w:val="left" w:pos="-180"/>
        </w:tabs>
        <w:spacing w:line="240" w:lineRule="auto"/>
        <w:ind w:left="-180" w:firstLine="90"/>
        <w:jc w:val="both"/>
        <w:rPr>
          <w:b/>
          <w:bCs/>
          <w:sz w:val="28"/>
          <w:szCs w:val="28"/>
        </w:rPr>
      </w:pPr>
      <w:r w:rsidRPr="00045428">
        <w:rPr>
          <w:b/>
          <w:bCs/>
          <w:sz w:val="28"/>
          <w:szCs w:val="28"/>
        </w:rPr>
        <w:t>General information</w:t>
      </w:r>
    </w:p>
    <w:p w:rsidR="00F029BE" w:rsidRDefault="00F029BE" w:rsidP="00463828">
      <w:pPr>
        <w:tabs>
          <w:tab w:val="left" w:pos="-180"/>
        </w:tabs>
        <w:spacing w:line="240" w:lineRule="auto"/>
        <w:ind w:left="-180" w:firstLine="90"/>
        <w:jc w:val="both"/>
        <w:rPr>
          <w:b/>
          <w:bCs/>
          <w:sz w:val="28"/>
          <w:szCs w:val="28"/>
        </w:rPr>
      </w:pPr>
    </w:p>
    <w:p w:rsidR="00D03F11" w:rsidRDefault="00D03F11" w:rsidP="00463828">
      <w:pPr>
        <w:tabs>
          <w:tab w:val="left" w:pos="-180"/>
        </w:tabs>
        <w:spacing w:line="240" w:lineRule="auto"/>
        <w:ind w:left="-180" w:firstLine="90"/>
        <w:jc w:val="both"/>
        <w:rPr>
          <w:b/>
          <w:bCs/>
          <w:sz w:val="28"/>
          <w:szCs w:val="28"/>
        </w:rPr>
      </w:pPr>
      <w:r>
        <w:rPr>
          <w:b/>
          <w:bCs/>
          <w:sz w:val="28"/>
          <w:szCs w:val="28"/>
        </w:rPr>
        <w:t>Title</w:t>
      </w:r>
    </w:p>
    <w:p w:rsidR="00D03F11" w:rsidRDefault="00D03F11" w:rsidP="00463828">
      <w:pPr>
        <w:tabs>
          <w:tab w:val="left" w:pos="-180"/>
        </w:tabs>
        <w:spacing w:line="240" w:lineRule="auto"/>
        <w:ind w:left="-180" w:firstLine="90"/>
        <w:jc w:val="both"/>
        <w:rPr>
          <w:rFonts w:asciiTheme="majorBidi" w:hAnsiTheme="majorBidi" w:cstheme="majorBidi"/>
          <w:sz w:val="24"/>
          <w:szCs w:val="24"/>
        </w:rPr>
      </w:pPr>
      <w:r w:rsidRPr="00D03F11">
        <w:rPr>
          <w:rFonts w:asciiTheme="majorBidi" w:hAnsiTheme="majorBidi" w:cstheme="majorBidi"/>
          <w:sz w:val="24"/>
          <w:szCs w:val="24"/>
        </w:rPr>
        <w:t xml:space="preserve">Effect of Digital Reality on Patients’ Decision to Accept Combined Orthodontic Restorative Treatment Planning for Smile Makeover </w:t>
      </w:r>
    </w:p>
    <w:p w:rsidR="00F029BE" w:rsidRPr="00D03F11" w:rsidRDefault="00F029BE" w:rsidP="00463828">
      <w:pPr>
        <w:tabs>
          <w:tab w:val="left" w:pos="-180"/>
        </w:tabs>
        <w:spacing w:line="240" w:lineRule="auto"/>
        <w:ind w:left="-180" w:firstLine="90"/>
        <w:jc w:val="both"/>
        <w:rPr>
          <w:rFonts w:asciiTheme="majorBidi" w:hAnsiTheme="majorBidi" w:cstheme="majorBidi"/>
          <w:sz w:val="24"/>
          <w:szCs w:val="24"/>
        </w:rPr>
      </w:pPr>
    </w:p>
    <w:p w:rsidR="00D03F11" w:rsidRDefault="00D03F11" w:rsidP="00463828">
      <w:pPr>
        <w:tabs>
          <w:tab w:val="left" w:pos="-180"/>
        </w:tabs>
        <w:spacing w:line="240" w:lineRule="auto"/>
        <w:ind w:left="-180" w:firstLine="90"/>
        <w:jc w:val="both"/>
        <w:rPr>
          <w:b/>
          <w:bCs/>
          <w:sz w:val="28"/>
          <w:szCs w:val="28"/>
        </w:rPr>
      </w:pPr>
      <w:r>
        <w:rPr>
          <w:b/>
          <w:bCs/>
          <w:sz w:val="28"/>
          <w:szCs w:val="28"/>
        </w:rPr>
        <w:t>Investigators</w:t>
      </w:r>
    </w:p>
    <w:p w:rsidR="00D03F11" w:rsidRPr="00FF28EE" w:rsidRDefault="00D03F11" w:rsidP="00463828">
      <w:pPr>
        <w:pStyle w:val="BodyText"/>
        <w:tabs>
          <w:tab w:val="left" w:pos="-180"/>
        </w:tabs>
        <w:spacing w:before="54"/>
        <w:ind w:left="-180" w:firstLine="90"/>
        <w:jc w:val="both"/>
        <w:rPr>
          <w:rFonts w:asciiTheme="majorBidi" w:hAnsiTheme="majorBidi" w:cstheme="majorBidi"/>
          <w:sz w:val="24"/>
          <w:szCs w:val="24"/>
        </w:rPr>
      </w:pPr>
      <w:proofErr w:type="spellStart"/>
      <w:r w:rsidRPr="00FF28EE">
        <w:rPr>
          <w:rFonts w:asciiTheme="majorBidi" w:hAnsiTheme="majorBidi" w:cstheme="majorBidi"/>
          <w:sz w:val="24"/>
          <w:szCs w:val="24"/>
        </w:rPr>
        <w:t>Azhe</w:t>
      </w:r>
      <w:r>
        <w:rPr>
          <w:rFonts w:asciiTheme="majorBidi" w:hAnsiTheme="majorBidi" w:cstheme="majorBidi"/>
          <w:sz w:val="24"/>
          <w:szCs w:val="24"/>
        </w:rPr>
        <w:t>en</w:t>
      </w:r>
      <w:proofErr w:type="spellEnd"/>
      <w:r>
        <w:rPr>
          <w:rFonts w:asciiTheme="majorBidi" w:hAnsiTheme="majorBidi" w:cstheme="majorBidi"/>
          <w:sz w:val="24"/>
          <w:szCs w:val="24"/>
        </w:rPr>
        <w:t xml:space="preserve"> </w:t>
      </w:r>
      <w:r w:rsidRPr="00FF28EE">
        <w:rPr>
          <w:rFonts w:asciiTheme="majorBidi" w:hAnsiTheme="majorBidi" w:cstheme="majorBidi"/>
          <w:sz w:val="24"/>
          <w:szCs w:val="24"/>
        </w:rPr>
        <w:t xml:space="preserve">Ali </w:t>
      </w:r>
      <w:r w:rsidRPr="00FF28EE">
        <w:rPr>
          <w:rFonts w:asciiTheme="majorBidi" w:hAnsiTheme="majorBidi" w:cstheme="majorBidi"/>
          <w:sz w:val="24"/>
          <w:szCs w:val="24"/>
          <w:vertAlign w:val="superscript"/>
        </w:rPr>
        <w:t>1</w:t>
      </w:r>
      <w:r>
        <w:rPr>
          <w:rFonts w:asciiTheme="majorBidi" w:hAnsiTheme="majorBidi" w:cstheme="majorBidi"/>
          <w:sz w:val="24"/>
          <w:szCs w:val="24"/>
        </w:rPr>
        <w:t xml:space="preserve">, </w:t>
      </w:r>
      <w:proofErr w:type="spellStart"/>
      <w:r>
        <w:rPr>
          <w:rFonts w:asciiTheme="majorBidi" w:hAnsiTheme="majorBidi" w:cstheme="majorBidi"/>
          <w:sz w:val="24"/>
          <w:szCs w:val="24"/>
        </w:rPr>
        <w:t>Darwn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A</w:t>
      </w:r>
      <w:r w:rsidRPr="00FF28EE">
        <w:rPr>
          <w:rFonts w:asciiTheme="majorBidi" w:hAnsiTheme="majorBidi" w:cstheme="majorBidi"/>
          <w:sz w:val="24"/>
          <w:szCs w:val="24"/>
        </w:rPr>
        <w:t>bdulateef</w:t>
      </w:r>
      <w:proofErr w:type="spellEnd"/>
      <w:r w:rsidRPr="00FF28EE">
        <w:rPr>
          <w:rFonts w:asciiTheme="majorBidi" w:hAnsiTheme="majorBidi" w:cstheme="majorBidi"/>
          <w:sz w:val="24"/>
          <w:szCs w:val="24"/>
        </w:rPr>
        <w:t xml:space="preserve"> </w:t>
      </w:r>
      <w:r w:rsidRPr="00FF28EE">
        <w:rPr>
          <w:rFonts w:asciiTheme="majorBidi" w:hAnsiTheme="majorBidi" w:cstheme="majorBidi"/>
          <w:sz w:val="24"/>
          <w:szCs w:val="24"/>
          <w:vertAlign w:val="superscript"/>
        </w:rPr>
        <w:t>2</w:t>
      </w:r>
      <w:r w:rsidRPr="00FF28EE">
        <w:rPr>
          <w:rFonts w:asciiTheme="majorBidi" w:hAnsiTheme="majorBidi" w:cstheme="majorBidi"/>
          <w:sz w:val="24"/>
          <w:szCs w:val="24"/>
        </w:rPr>
        <w:t xml:space="preserve">, </w:t>
      </w:r>
      <w:proofErr w:type="spellStart"/>
      <w:r w:rsidRPr="00FF28EE">
        <w:rPr>
          <w:rFonts w:asciiTheme="majorBidi" w:hAnsiTheme="majorBidi" w:cstheme="majorBidi"/>
          <w:sz w:val="24"/>
          <w:szCs w:val="24"/>
        </w:rPr>
        <w:t>Lawand</w:t>
      </w:r>
      <w:proofErr w:type="spellEnd"/>
      <w:r w:rsidRPr="00FF28EE">
        <w:rPr>
          <w:rFonts w:asciiTheme="majorBidi" w:hAnsiTheme="majorBidi" w:cstheme="majorBidi"/>
          <w:sz w:val="24"/>
          <w:szCs w:val="24"/>
        </w:rPr>
        <w:t xml:space="preserve"> </w:t>
      </w:r>
      <w:proofErr w:type="spellStart"/>
      <w:r w:rsidRPr="00FF28EE">
        <w:rPr>
          <w:rFonts w:asciiTheme="majorBidi" w:hAnsiTheme="majorBidi" w:cstheme="majorBidi"/>
          <w:sz w:val="24"/>
          <w:szCs w:val="24"/>
        </w:rPr>
        <w:t>Barzinji</w:t>
      </w:r>
      <w:proofErr w:type="spellEnd"/>
      <w:r w:rsidRPr="00FF28EE">
        <w:rPr>
          <w:rFonts w:asciiTheme="majorBidi" w:hAnsiTheme="majorBidi" w:cstheme="majorBidi"/>
          <w:sz w:val="24"/>
          <w:szCs w:val="24"/>
        </w:rPr>
        <w:t xml:space="preserve"> </w:t>
      </w:r>
      <w:r w:rsidRPr="00FF28EE">
        <w:rPr>
          <w:rFonts w:asciiTheme="majorBidi" w:hAnsiTheme="majorBidi" w:cstheme="majorBidi"/>
          <w:sz w:val="24"/>
          <w:szCs w:val="24"/>
          <w:vertAlign w:val="superscript"/>
        </w:rPr>
        <w:t>3</w:t>
      </w:r>
    </w:p>
    <w:p w:rsidR="00D03F11" w:rsidRPr="00B201DB" w:rsidRDefault="00D03F11" w:rsidP="00463828">
      <w:pPr>
        <w:pStyle w:val="BodyText"/>
        <w:tabs>
          <w:tab w:val="left" w:pos="-180"/>
        </w:tabs>
        <w:spacing w:before="54"/>
        <w:ind w:left="-180" w:firstLine="90"/>
        <w:jc w:val="both"/>
        <w:rPr>
          <w:rFonts w:asciiTheme="majorBidi" w:hAnsiTheme="majorBidi" w:cstheme="majorBidi"/>
          <w:sz w:val="24"/>
          <w:szCs w:val="24"/>
        </w:rPr>
      </w:pPr>
    </w:p>
    <w:p w:rsidR="00D03F11" w:rsidRPr="0012188B" w:rsidRDefault="00D03F11" w:rsidP="00463828">
      <w:pPr>
        <w:pStyle w:val="ListParagraph"/>
        <w:widowControl w:val="0"/>
        <w:numPr>
          <w:ilvl w:val="0"/>
          <w:numId w:val="2"/>
        </w:numPr>
        <w:tabs>
          <w:tab w:val="left" w:pos="-180"/>
          <w:tab w:val="left" w:pos="437"/>
        </w:tabs>
        <w:autoSpaceDE w:val="0"/>
        <w:autoSpaceDN w:val="0"/>
        <w:spacing w:after="0" w:line="240" w:lineRule="auto"/>
        <w:ind w:left="-180" w:firstLine="90"/>
        <w:contextualSpacing w:val="0"/>
        <w:jc w:val="both"/>
        <w:rPr>
          <w:rFonts w:asciiTheme="majorBidi" w:hAnsiTheme="majorBidi" w:cstheme="majorBidi"/>
          <w:sz w:val="24"/>
          <w:szCs w:val="24"/>
        </w:rPr>
      </w:pPr>
      <w:r w:rsidRPr="00B201DB">
        <w:rPr>
          <w:rFonts w:asciiTheme="majorBidi" w:hAnsiTheme="majorBidi" w:cstheme="majorBidi"/>
          <w:sz w:val="24"/>
          <w:szCs w:val="24"/>
        </w:rPr>
        <w:t>Orthodontics</w:t>
      </w:r>
      <w:r w:rsidRPr="00B201DB">
        <w:rPr>
          <w:rFonts w:asciiTheme="majorBidi" w:hAnsiTheme="majorBidi" w:cstheme="majorBidi"/>
          <w:spacing w:val="26"/>
          <w:sz w:val="24"/>
          <w:szCs w:val="24"/>
        </w:rPr>
        <w:t xml:space="preserve"> </w:t>
      </w:r>
      <w:r w:rsidRPr="00B201DB">
        <w:rPr>
          <w:rFonts w:asciiTheme="majorBidi" w:hAnsiTheme="majorBidi" w:cstheme="majorBidi"/>
          <w:sz w:val="24"/>
          <w:szCs w:val="24"/>
        </w:rPr>
        <w:t>Department,</w:t>
      </w:r>
      <w:r w:rsidRPr="00B201DB">
        <w:rPr>
          <w:rFonts w:asciiTheme="majorBidi" w:hAnsiTheme="majorBidi" w:cstheme="majorBidi"/>
          <w:spacing w:val="26"/>
          <w:sz w:val="24"/>
          <w:szCs w:val="24"/>
        </w:rPr>
        <w:t xml:space="preserve"> </w:t>
      </w:r>
      <w:r w:rsidRPr="00B201DB">
        <w:rPr>
          <w:rFonts w:asciiTheme="majorBidi" w:hAnsiTheme="majorBidi" w:cstheme="majorBidi"/>
          <w:sz w:val="24"/>
          <w:szCs w:val="24"/>
        </w:rPr>
        <w:t>College</w:t>
      </w:r>
      <w:r w:rsidRPr="00B201DB">
        <w:rPr>
          <w:rFonts w:asciiTheme="majorBidi" w:hAnsiTheme="majorBidi" w:cstheme="majorBidi"/>
          <w:spacing w:val="26"/>
          <w:sz w:val="24"/>
          <w:szCs w:val="24"/>
        </w:rPr>
        <w:t xml:space="preserve"> </w:t>
      </w:r>
      <w:r w:rsidRPr="00B201DB">
        <w:rPr>
          <w:rFonts w:asciiTheme="majorBidi" w:hAnsiTheme="majorBidi" w:cstheme="majorBidi"/>
          <w:sz w:val="24"/>
          <w:szCs w:val="24"/>
        </w:rPr>
        <w:t>of</w:t>
      </w:r>
      <w:r w:rsidRPr="00B201DB">
        <w:rPr>
          <w:rFonts w:asciiTheme="majorBidi" w:hAnsiTheme="majorBidi" w:cstheme="majorBidi"/>
          <w:spacing w:val="26"/>
          <w:sz w:val="24"/>
          <w:szCs w:val="24"/>
        </w:rPr>
        <w:t xml:space="preserve"> </w:t>
      </w:r>
      <w:r w:rsidRPr="00B201DB">
        <w:rPr>
          <w:rFonts w:asciiTheme="majorBidi" w:hAnsiTheme="majorBidi" w:cstheme="majorBidi"/>
          <w:sz w:val="24"/>
          <w:szCs w:val="24"/>
        </w:rPr>
        <w:t>Dentistry,</w:t>
      </w:r>
      <w:r w:rsidRPr="00B201DB">
        <w:rPr>
          <w:rFonts w:asciiTheme="majorBidi" w:hAnsiTheme="majorBidi" w:cstheme="majorBidi"/>
          <w:spacing w:val="26"/>
          <w:sz w:val="24"/>
          <w:szCs w:val="24"/>
        </w:rPr>
        <w:t xml:space="preserve"> </w:t>
      </w:r>
      <w:r w:rsidRPr="00B201DB">
        <w:rPr>
          <w:rFonts w:asciiTheme="majorBidi" w:hAnsiTheme="majorBidi" w:cstheme="majorBidi"/>
          <w:sz w:val="24"/>
          <w:szCs w:val="24"/>
        </w:rPr>
        <w:t>University</w:t>
      </w:r>
      <w:r w:rsidRPr="00B201DB">
        <w:rPr>
          <w:rFonts w:asciiTheme="majorBidi" w:hAnsiTheme="majorBidi" w:cstheme="majorBidi"/>
          <w:spacing w:val="26"/>
          <w:sz w:val="24"/>
          <w:szCs w:val="24"/>
        </w:rPr>
        <w:t xml:space="preserve"> </w:t>
      </w:r>
      <w:r w:rsidRPr="00B201DB">
        <w:rPr>
          <w:rFonts w:asciiTheme="majorBidi" w:hAnsiTheme="majorBidi" w:cstheme="majorBidi"/>
          <w:sz w:val="24"/>
          <w:szCs w:val="24"/>
        </w:rPr>
        <w:t>of</w:t>
      </w:r>
      <w:r w:rsidRPr="00B201DB">
        <w:rPr>
          <w:rFonts w:asciiTheme="majorBidi" w:hAnsiTheme="majorBidi" w:cstheme="majorBidi"/>
          <w:spacing w:val="26"/>
          <w:sz w:val="24"/>
          <w:szCs w:val="24"/>
        </w:rPr>
        <w:t xml:space="preserve"> </w:t>
      </w:r>
      <w:r w:rsidRPr="00B201DB">
        <w:rPr>
          <w:rFonts w:asciiTheme="majorBidi" w:hAnsiTheme="majorBidi" w:cstheme="majorBidi"/>
          <w:sz w:val="24"/>
          <w:szCs w:val="24"/>
        </w:rPr>
        <w:t>Sulaimani,</w:t>
      </w:r>
      <w:r w:rsidRPr="00B201DB">
        <w:rPr>
          <w:rFonts w:asciiTheme="majorBidi" w:hAnsiTheme="majorBidi" w:cstheme="majorBidi"/>
          <w:spacing w:val="26"/>
          <w:sz w:val="24"/>
          <w:szCs w:val="24"/>
        </w:rPr>
        <w:t xml:space="preserve"> </w:t>
      </w:r>
      <w:r w:rsidRPr="00B201DB">
        <w:rPr>
          <w:rFonts w:asciiTheme="majorBidi" w:hAnsiTheme="majorBidi" w:cstheme="majorBidi"/>
          <w:sz w:val="24"/>
          <w:szCs w:val="24"/>
        </w:rPr>
        <w:t>Madam</w:t>
      </w:r>
      <w:r w:rsidRPr="00B201DB">
        <w:rPr>
          <w:rFonts w:asciiTheme="majorBidi" w:hAnsiTheme="majorBidi" w:cstheme="majorBidi"/>
          <w:spacing w:val="26"/>
          <w:sz w:val="24"/>
          <w:szCs w:val="24"/>
        </w:rPr>
        <w:t xml:space="preserve"> </w:t>
      </w:r>
      <w:r w:rsidRPr="00B201DB">
        <w:rPr>
          <w:rFonts w:asciiTheme="majorBidi" w:hAnsiTheme="majorBidi" w:cstheme="majorBidi"/>
          <w:spacing w:val="-2"/>
          <w:sz w:val="24"/>
          <w:szCs w:val="24"/>
        </w:rPr>
        <w:t>Mitterrand,</w:t>
      </w:r>
      <w:r>
        <w:rPr>
          <w:rFonts w:asciiTheme="majorBidi" w:hAnsiTheme="majorBidi" w:cstheme="majorBidi"/>
          <w:spacing w:val="-2"/>
          <w:sz w:val="24"/>
          <w:szCs w:val="24"/>
        </w:rPr>
        <w:t xml:space="preserve"> </w:t>
      </w:r>
      <w:r w:rsidRPr="0012188B">
        <w:rPr>
          <w:rFonts w:asciiTheme="majorBidi" w:hAnsiTheme="majorBidi" w:cstheme="majorBidi"/>
          <w:sz w:val="24"/>
          <w:szCs w:val="24"/>
        </w:rPr>
        <w:t xml:space="preserve">Sulaimani, </w:t>
      </w:r>
      <w:r w:rsidRPr="0012188B">
        <w:rPr>
          <w:rFonts w:asciiTheme="majorBidi" w:hAnsiTheme="majorBidi" w:cstheme="majorBidi"/>
          <w:spacing w:val="-4"/>
          <w:sz w:val="24"/>
          <w:szCs w:val="24"/>
        </w:rPr>
        <w:t>Iraq</w:t>
      </w:r>
    </w:p>
    <w:p w:rsidR="00D03F11" w:rsidRPr="00B201DB" w:rsidRDefault="00D03F11" w:rsidP="00463828">
      <w:pPr>
        <w:pStyle w:val="BodyText"/>
        <w:tabs>
          <w:tab w:val="left" w:pos="-180"/>
        </w:tabs>
        <w:spacing w:before="54"/>
        <w:ind w:left="-180" w:firstLine="90"/>
        <w:jc w:val="both"/>
        <w:rPr>
          <w:rFonts w:asciiTheme="majorBidi" w:hAnsiTheme="majorBidi" w:cstheme="majorBidi"/>
          <w:sz w:val="24"/>
          <w:szCs w:val="24"/>
        </w:rPr>
      </w:pPr>
    </w:p>
    <w:p w:rsidR="00D03F11" w:rsidRPr="00B201DB" w:rsidRDefault="00D03F11" w:rsidP="00463828">
      <w:pPr>
        <w:pStyle w:val="ListParagraph"/>
        <w:widowControl w:val="0"/>
        <w:numPr>
          <w:ilvl w:val="0"/>
          <w:numId w:val="2"/>
        </w:numPr>
        <w:tabs>
          <w:tab w:val="left" w:pos="-180"/>
          <w:tab w:val="left" w:pos="420"/>
        </w:tabs>
        <w:autoSpaceDE w:val="0"/>
        <w:autoSpaceDN w:val="0"/>
        <w:spacing w:after="0" w:line="240" w:lineRule="auto"/>
        <w:ind w:left="-180" w:right="98" w:firstLine="90"/>
        <w:contextualSpacing w:val="0"/>
        <w:jc w:val="both"/>
        <w:rPr>
          <w:rFonts w:asciiTheme="majorBidi" w:hAnsiTheme="majorBidi" w:cstheme="majorBidi"/>
          <w:sz w:val="24"/>
          <w:szCs w:val="24"/>
        </w:rPr>
      </w:pPr>
      <w:r>
        <w:rPr>
          <w:rFonts w:asciiTheme="majorBidi" w:hAnsiTheme="majorBidi" w:cstheme="majorBidi"/>
          <w:sz w:val="24"/>
          <w:szCs w:val="24"/>
        </w:rPr>
        <w:t>C</w:t>
      </w:r>
      <w:r w:rsidRPr="00B201DB">
        <w:rPr>
          <w:rFonts w:asciiTheme="majorBidi" w:hAnsiTheme="majorBidi" w:cstheme="majorBidi"/>
          <w:sz w:val="24"/>
          <w:szCs w:val="24"/>
        </w:rPr>
        <w:t xml:space="preserve">orresponding author, </w:t>
      </w:r>
      <w:r>
        <w:rPr>
          <w:rFonts w:asciiTheme="majorBidi" w:hAnsiTheme="majorBidi" w:cstheme="majorBidi"/>
          <w:sz w:val="24"/>
          <w:szCs w:val="24"/>
        </w:rPr>
        <w:t>C</w:t>
      </w:r>
      <w:r w:rsidRPr="00B201DB">
        <w:rPr>
          <w:rFonts w:asciiTheme="majorBidi" w:hAnsiTheme="majorBidi" w:cstheme="majorBidi"/>
          <w:sz w:val="24"/>
          <w:szCs w:val="24"/>
        </w:rPr>
        <w:t>onservative Department, College of Dentistry, University of Sulaimani, Madam Mitterrand, Sulaimani, Iraq</w:t>
      </w:r>
    </w:p>
    <w:p w:rsidR="00D03F11" w:rsidRPr="00B201DB" w:rsidRDefault="00D03F11" w:rsidP="00463828">
      <w:pPr>
        <w:pStyle w:val="BodyText"/>
        <w:tabs>
          <w:tab w:val="left" w:pos="-180"/>
        </w:tabs>
        <w:spacing w:before="242"/>
        <w:ind w:left="-180" w:firstLine="90"/>
        <w:jc w:val="both"/>
        <w:rPr>
          <w:rFonts w:asciiTheme="majorBidi" w:hAnsiTheme="majorBidi" w:cstheme="majorBidi"/>
          <w:spacing w:val="-2"/>
          <w:sz w:val="24"/>
          <w:szCs w:val="24"/>
        </w:rPr>
      </w:pPr>
      <w:r w:rsidRPr="00B201DB">
        <w:rPr>
          <w:rFonts w:asciiTheme="majorBidi" w:hAnsiTheme="majorBidi" w:cstheme="majorBidi"/>
          <w:sz w:val="24"/>
          <w:szCs w:val="24"/>
        </w:rPr>
        <w:t xml:space="preserve">Mobile no. </w:t>
      </w:r>
      <w:r w:rsidRPr="00B201DB">
        <w:rPr>
          <w:rFonts w:asciiTheme="majorBidi" w:hAnsiTheme="majorBidi" w:cstheme="majorBidi"/>
          <w:spacing w:val="-2"/>
          <w:sz w:val="24"/>
          <w:szCs w:val="24"/>
        </w:rPr>
        <w:t>009647731087000</w:t>
      </w:r>
    </w:p>
    <w:p w:rsidR="00D03F11" w:rsidRPr="007A00B2" w:rsidRDefault="00D03F11" w:rsidP="00463828">
      <w:pPr>
        <w:pStyle w:val="BodyText"/>
        <w:tabs>
          <w:tab w:val="left" w:pos="-180"/>
        </w:tabs>
        <w:ind w:left="-180" w:firstLine="90"/>
        <w:jc w:val="both"/>
        <w:rPr>
          <w:rFonts w:asciiTheme="majorBidi" w:hAnsiTheme="majorBidi" w:cstheme="majorBidi"/>
          <w:color w:val="000000" w:themeColor="text1"/>
          <w:sz w:val="24"/>
          <w:szCs w:val="24"/>
        </w:rPr>
      </w:pPr>
      <w:r w:rsidRPr="007A00B2">
        <w:rPr>
          <w:rFonts w:asciiTheme="majorBidi" w:hAnsiTheme="majorBidi" w:cstheme="majorBidi"/>
          <w:color w:val="000000" w:themeColor="text1"/>
          <w:spacing w:val="-4"/>
          <w:sz w:val="24"/>
          <w:szCs w:val="24"/>
        </w:rPr>
        <w:t>E-mail: darwn.abdulateef@univsul.edu.iq</w:t>
      </w:r>
    </w:p>
    <w:p w:rsidR="00D03F11" w:rsidRPr="00B201DB" w:rsidRDefault="00D03F11" w:rsidP="00463828">
      <w:pPr>
        <w:pStyle w:val="BodyText"/>
        <w:tabs>
          <w:tab w:val="left" w:pos="-180"/>
        </w:tabs>
        <w:ind w:left="-180" w:firstLine="90"/>
        <w:jc w:val="both"/>
        <w:rPr>
          <w:rFonts w:asciiTheme="majorBidi" w:hAnsiTheme="majorBidi" w:cstheme="majorBidi"/>
          <w:spacing w:val="-4"/>
          <w:sz w:val="24"/>
          <w:szCs w:val="24"/>
        </w:rPr>
      </w:pPr>
      <w:r w:rsidRPr="00B201DB">
        <w:rPr>
          <w:rFonts w:asciiTheme="majorBidi" w:hAnsiTheme="majorBidi" w:cstheme="majorBidi"/>
          <w:sz w:val="24"/>
          <w:szCs w:val="24"/>
        </w:rPr>
        <w:t xml:space="preserve">ORCID </w:t>
      </w:r>
      <w:hyperlink r:id="rId5" w:history="1">
        <w:r w:rsidRPr="00B201DB">
          <w:rPr>
            <w:rStyle w:val="Hyperlink"/>
            <w:rFonts w:asciiTheme="majorBidi" w:hAnsiTheme="majorBidi" w:cstheme="majorBidi"/>
            <w:sz w:val="24"/>
            <w:szCs w:val="24"/>
          </w:rPr>
          <w:t>https://orcid.org/0000-0002-3897-</w:t>
        </w:r>
        <w:r w:rsidRPr="00B201DB">
          <w:rPr>
            <w:rStyle w:val="Hyperlink"/>
            <w:rFonts w:asciiTheme="majorBidi" w:hAnsiTheme="majorBidi" w:cstheme="majorBidi"/>
            <w:spacing w:val="-4"/>
            <w:sz w:val="24"/>
            <w:szCs w:val="24"/>
          </w:rPr>
          <w:t>3575</w:t>
        </w:r>
      </w:hyperlink>
    </w:p>
    <w:p w:rsidR="00D03F11" w:rsidRPr="00B201DB" w:rsidRDefault="00D03F11" w:rsidP="00463828">
      <w:pPr>
        <w:pStyle w:val="BodyText"/>
        <w:tabs>
          <w:tab w:val="left" w:pos="-180"/>
        </w:tabs>
        <w:spacing w:before="54"/>
        <w:ind w:left="-180" w:firstLine="90"/>
        <w:jc w:val="both"/>
        <w:rPr>
          <w:rFonts w:asciiTheme="majorBidi" w:hAnsiTheme="majorBidi" w:cstheme="majorBidi"/>
          <w:sz w:val="24"/>
          <w:szCs w:val="24"/>
        </w:rPr>
      </w:pPr>
    </w:p>
    <w:p w:rsidR="00F029BE" w:rsidRPr="00F029BE" w:rsidRDefault="00D03F11" w:rsidP="00F029BE">
      <w:pPr>
        <w:pStyle w:val="ListParagraph"/>
        <w:widowControl w:val="0"/>
        <w:numPr>
          <w:ilvl w:val="0"/>
          <w:numId w:val="2"/>
        </w:numPr>
        <w:tabs>
          <w:tab w:val="left" w:pos="-180"/>
        </w:tabs>
        <w:autoSpaceDE w:val="0"/>
        <w:autoSpaceDN w:val="0"/>
        <w:spacing w:after="0" w:line="240" w:lineRule="auto"/>
        <w:ind w:left="-180" w:firstLine="90"/>
        <w:contextualSpacing w:val="0"/>
        <w:jc w:val="both"/>
        <w:rPr>
          <w:rFonts w:asciiTheme="majorBidi" w:hAnsiTheme="majorBidi" w:cstheme="majorBidi"/>
          <w:b/>
          <w:bCs/>
          <w:sz w:val="24"/>
          <w:szCs w:val="24"/>
        </w:rPr>
      </w:pPr>
      <w:r w:rsidRPr="0012188B">
        <w:rPr>
          <w:rFonts w:asciiTheme="majorBidi" w:hAnsiTheme="majorBidi" w:cstheme="majorBidi"/>
          <w:sz w:val="24"/>
          <w:szCs w:val="24"/>
        </w:rPr>
        <w:t>Anderson</w:t>
      </w:r>
      <w:r w:rsidRPr="0012188B">
        <w:rPr>
          <w:rFonts w:asciiTheme="majorBidi" w:hAnsiTheme="majorBidi" w:cstheme="majorBidi"/>
          <w:spacing w:val="-7"/>
          <w:sz w:val="24"/>
          <w:szCs w:val="24"/>
        </w:rPr>
        <w:t xml:space="preserve"> </w:t>
      </w:r>
      <w:r w:rsidRPr="0012188B">
        <w:rPr>
          <w:rFonts w:asciiTheme="majorBidi" w:hAnsiTheme="majorBidi" w:cstheme="majorBidi"/>
          <w:sz w:val="24"/>
          <w:szCs w:val="24"/>
        </w:rPr>
        <w:t>Collegiate</w:t>
      </w:r>
      <w:r w:rsidRPr="0012188B">
        <w:rPr>
          <w:rFonts w:asciiTheme="majorBidi" w:hAnsiTheme="majorBidi" w:cstheme="majorBidi"/>
          <w:spacing w:val="-7"/>
          <w:sz w:val="24"/>
          <w:szCs w:val="24"/>
        </w:rPr>
        <w:t xml:space="preserve"> </w:t>
      </w:r>
      <w:r w:rsidRPr="0012188B">
        <w:rPr>
          <w:rFonts w:asciiTheme="majorBidi" w:hAnsiTheme="majorBidi" w:cstheme="majorBidi"/>
          <w:sz w:val="24"/>
          <w:szCs w:val="24"/>
        </w:rPr>
        <w:t>Vocational</w:t>
      </w:r>
      <w:r w:rsidRPr="0012188B">
        <w:rPr>
          <w:rFonts w:asciiTheme="majorBidi" w:hAnsiTheme="majorBidi" w:cstheme="majorBidi"/>
          <w:spacing w:val="-7"/>
          <w:sz w:val="24"/>
          <w:szCs w:val="24"/>
        </w:rPr>
        <w:t xml:space="preserve"> </w:t>
      </w:r>
      <w:r w:rsidRPr="0012188B">
        <w:rPr>
          <w:rFonts w:asciiTheme="majorBidi" w:hAnsiTheme="majorBidi" w:cstheme="majorBidi"/>
          <w:sz w:val="24"/>
          <w:szCs w:val="24"/>
        </w:rPr>
        <w:t>Institute,</w:t>
      </w:r>
      <w:r w:rsidRPr="0012188B">
        <w:rPr>
          <w:rFonts w:asciiTheme="majorBidi" w:hAnsiTheme="majorBidi" w:cstheme="majorBidi"/>
          <w:spacing w:val="-7"/>
          <w:sz w:val="24"/>
          <w:szCs w:val="24"/>
        </w:rPr>
        <w:t xml:space="preserve"> </w:t>
      </w:r>
      <w:proofErr w:type="spellStart"/>
      <w:r w:rsidRPr="0012188B">
        <w:rPr>
          <w:rFonts w:asciiTheme="majorBidi" w:hAnsiTheme="majorBidi" w:cstheme="majorBidi"/>
          <w:sz w:val="24"/>
          <w:szCs w:val="24"/>
        </w:rPr>
        <w:t>Whitby</w:t>
      </w:r>
      <w:proofErr w:type="spellEnd"/>
      <w:r w:rsidRPr="0012188B">
        <w:rPr>
          <w:rFonts w:asciiTheme="majorBidi" w:hAnsiTheme="majorBidi" w:cstheme="majorBidi"/>
          <w:sz w:val="24"/>
          <w:szCs w:val="24"/>
        </w:rPr>
        <w:t>,</w:t>
      </w:r>
      <w:r w:rsidRPr="0012188B">
        <w:rPr>
          <w:rFonts w:asciiTheme="majorBidi" w:hAnsiTheme="majorBidi" w:cstheme="majorBidi"/>
          <w:spacing w:val="-7"/>
          <w:sz w:val="24"/>
          <w:szCs w:val="24"/>
        </w:rPr>
        <w:t xml:space="preserve"> </w:t>
      </w:r>
      <w:r w:rsidRPr="0012188B">
        <w:rPr>
          <w:rFonts w:asciiTheme="majorBidi" w:hAnsiTheme="majorBidi" w:cstheme="majorBidi"/>
          <w:sz w:val="24"/>
          <w:szCs w:val="24"/>
        </w:rPr>
        <w:t>Canada</w:t>
      </w:r>
    </w:p>
    <w:p w:rsidR="00D03F11" w:rsidRDefault="00D03F11" w:rsidP="00463828">
      <w:pPr>
        <w:pStyle w:val="ListParagraph"/>
        <w:tabs>
          <w:tab w:val="left" w:pos="-180"/>
        </w:tabs>
        <w:spacing w:line="240" w:lineRule="auto"/>
        <w:ind w:left="-180" w:firstLine="90"/>
        <w:jc w:val="both"/>
        <w:rPr>
          <w:b/>
          <w:bCs/>
          <w:sz w:val="28"/>
          <w:szCs w:val="28"/>
        </w:rPr>
      </w:pPr>
      <w:r>
        <w:rPr>
          <w:b/>
          <w:bCs/>
          <w:sz w:val="28"/>
          <w:szCs w:val="28"/>
        </w:rPr>
        <w:lastRenderedPageBreak/>
        <w:t>Study settings</w:t>
      </w:r>
    </w:p>
    <w:p w:rsidR="00045428" w:rsidRDefault="00D03F11" w:rsidP="00463828">
      <w:pPr>
        <w:tabs>
          <w:tab w:val="left" w:pos="-180"/>
        </w:tabs>
        <w:spacing w:line="240" w:lineRule="auto"/>
        <w:ind w:left="-180" w:firstLine="90"/>
        <w:jc w:val="both"/>
        <w:rPr>
          <w:rFonts w:asciiTheme="majorBidi" w:hAnsiTheme="majorBidi" w:cstheme="majorBidi"/>
          <w:sz w:val="24"/>
          <w:szCs w:val="24"/>
        </w:rPr>
      </w:pPr>
      <w:r w:rsidRPr="00D03F11">
        <w:rPr>
          <w:rFonts w:asciiTheme="majorBidi" w:hAnsiTheme="majorBidi" w:cstheme="majorBidi"/>
          <w:sz w:val="24"/>
          <w:szCs w:val="24"/>
        </w:rPr>
        <w:t xml:space="preserve">Private dental clinic “Miracle dental clinic” in </w:t>
      </w:r>
      <w:proofErr w:type="spellStart"/>
      <w:r w:rsidRPr="00D03F11">
        <w:rPr>
          <w:rFonts w:asciiTheme="majorBidi" w:hAnsiTheme="majorBidi" w:cstheme="majorBidi"/>
          <w:sz w:val="24"/>
          <w:szCs w:val="24"/>
        </w:rPr>
        <w:t>Sulaymaniya</w:t>
      </w:r>
      <w:r>
        <w:rPr>
          <w:rFonts w:asciiTheme="majorBidi" w:hAnsiTheme="majorBidi" w:cstheme="majorBidi"/>
          <w:sz w:val="24"/>
          <w:szCs w:val="24"/>
        </w:rPr>
        <w:t>h</w:t>
      </w:r>
      <w:proofErr w:type="spellEnd"/>
      <w:r w:rsidRPr="00D03F11">
        <w:rPr>
          <w:rFonts w:asciiTheme="majorBidi" w:hAnsiTheme="majorBidi" w:cstheme="majorBidi"/>
          <w:sz w:val="24"/>
          <w:szCs w:val="24"/>
        </w:rPr>
        <w:t xml:space="preserve"> city.</w:t>
      </w:r>
    </w:p>
    <w:p w:rsidR="00D03F11" w:rsidRPr="00D03F11" w:rsidRDefault="00D03F11" w:rsidP="00463828">
      <w:pPr>
        <w:tabs>
          <w:tab w:val="left" w:pos="-180"/>
        </w:tabs>
        <w:spacing w:line="240" w:lineRule="auto"/>
        <w:ind w:left="-180" w:firstLine="90"/>
        <w:jc w:val="both"/>
        <w:rPr>
          <w:rFonts w:asciiTheme="majorBidi" w:hAnsiTheme="majorBidi" w:cstheme="majorBidi"/>
          <w:sz w:val="24"/>
          <w:szCs w:val="24"/>
        </w:rPr>
      </w:pPr>
    </w:p>
    <w:p w:rsidR="00203545" w:rsidRDefault="00203545" w:rsidP="00463828">
      <w:pPr>
        <w:tabs>
          <w:tab w:val="left" w:pos="-180"/>
        </w:tabs>
        <w:spacing w:line="240" w:lineRule="auto"/>
        <w:ind w:left="-180" w:firstLine="90"/>
        <w:jc w:val="both"/>
        <w:rPr>
          <w:b/>
          <w:bCs/>
          <w:sz w:val="28"/>
          <w:szCs w:val="28"/>
        </w:rPr>
      </w:pPr>
      <w:r w:rsidRPr="00045428">
        <w:rPr>
          <w:b/>
          <w:bCs/>
          <w:sz w:val="28"/>
          <w:szCs w:val="28"/>
        </w:rPr>
        <w:t xml:space="preserve"> Rationale and background information</w:t>
      </w:r>
    </w:p>
    <w:p w:rsidR="000A09D0" w:rsidRDefault="000A09D0" w:rsidP="00463828">
      <w:pPr>
        <w:tabs>
          <w:tab w:val="left" w:pos="-180"/>
        </w:tabs>
        <w:spacing w:line="240" w:lineRule="auto"/>
        <w:ind w:left="-180" w:firstLine="90"/>
        <w:jc w:val="both"/>
        <w:rPr>
          <w:rFonts w:asciiTheme="majorBidi" w:hAnsiTheme="majorBidi" w:cstheme="majorBidi"/>
          <w:sz w:val="24"/>
          <w:szCs w:val="24"/>
        </w:rPr>
      </w:pPr>
      <w:r w:rsidRPr="00B201DB">
        <w:rPr>
          <w:rFonts w:asciiTheme="majorBidi" w:hAnsiTheme="majorBidi" w:cstheme="majorBidi"/>
          <w:sz w:val="24"/>
          <w:szCs w:val="24"/>
        </w:rPr>
        <w:t xml:space="preserve">Smile makeovers </w:t>
      </w:r>
      <w:r>
        <w:rPr>
          <w:rFonts w:asciiTheme="majorBidi" w:hAnsiTheme="majorBidi" w:cstheme="majorBidi"/>
          <w:sz w:val="24"/>
          <w:szCs w:val="24"/>
        </w:rPr>
        <w:t>often require both orthodontic and restorative treatments for optimal results</w:t>
      </w:r>
      <w:r w:rsidRPr="00B201DB">
        <w:rPr>
          <w:rFonts w:asciiTheme="majorBidi" w:hAnsiTheme="majorBidi" w:cstheme="majorBidi"/>
          <w:sz w:val="24"/>
          <w:szCs w:val="24"/>
        </w:rPr>
        <w:t xml:space="preserve">. However, many patients decline orthodontic treatment due to its duration, esthetic inconvenience, or limited understanding of long-term benefits [1,2]. Digital Reality (DR), including Virtual Reality (VR), Augmented Reality (AR), and Mixed Reality (MR), has emerged as a valuable tool </w:t>
      </w:r>
      <w:r>
        <w:rPr>
          <w:rFonts w:asciiTheme="majorBidi" w:hAnsiTheme="majorBidi" w:cstheme="majorBidi"/>
          <w:sz w:val="24"/>
          <w:szCs w:val="24"/>
        </w:rPr>
        <w:t>for enhancing patient education and visualizing</w:t>
      </w:r>
      <w:r w:rsidRPr="00B201DB">
        <w:rPr>
          <w:rFonts w:asciiTheme="majorBidi" w:hAnsiTheme="majorBidi" w:cstheme="majorBidi"/>
          <w:sz w:val="24"/>
          <w:szCs w:val="24"/>
        </w:rPr>
        <w:t xml:space="preserve"> outcomes [3–5]. Augmented reality overlays digital images onto real-world settings, while virtual reality places patients in a fully simulated environment, allowing them to experience possible treatment outcomes first-hand. </w:t>
      </w:r>
      <w:r>
        <w:rPr>
          <w:rFonts w:asciiTheme="majorBidi" w:hAnsiTheme="majorBidi" w:cstheme="majorBidi"/>
          <w:sz w:val="24"/>
          <w:szCs w:val="24"/>
        </w:rPr>
        <w:t>The integra</w:t>
      </w:r>
      <w:r w:rsidRPr="005F72F6">
        <w:rPr>
          <w:rFonts w:asciiTheme="majorBidi" w:hAnsiTheme="majorBidi" w:cstheme="majorBidi"/>
          <w:sz w:val="24"/>
          <w:szCs w:val="24"/>
        </w:rPr>
        <w:t xml:space="preserve">tion of these technologies to allow dynamic image manipulation and </w:t>
      </w:r>
      <w:r>
        <w:rPr>
          <w:rFonts w:asciiTheme="majorBidi" w:hAnsiTheme="majorBidi" w:cstheme="majorBidi"/>
          <w:sz w:val="24"/>
          <w:szCs w:val="24"/>
        </w:rPr>
        <w:t>real-time</w:t>
      </w:r>
      <w:r w:rsidRPr="005F72F6">
        <w:rPr>
          <w:rFonts w:asciiTheme="majorBidi" w:hAnsiTheme="majorBidi" w:cstheme="majorBidi"/>
          <w:sz w:val="24"/>
          <w:szCs w:val="24"/>
        </w:rPr>
        <w:t xml:space="preserve"> interaction is called Mixed reality </w:t>
      </w:r>
      <w:r w:rsidRPr="00B201DB">
        <w:rPr>
          <w:rFonts w:asciiTheme="majorBidi" w:hAnsiTheme="majorBidi" w:cstheme="majorBidi"/>
          <w:sz w:val="24"/>
          <w:szCs w:val="24"/>
        </w:rPr>
        <w:t xml:space="preserve">[6]. </w:t>
      </w:r>
    </w:p>
    <w:p w:rsidR="000A09D0" w:rsidRPr="00B201DB" w:rsidRDefault="000A09D0" w:rsidP="00463828">
      <w:pPr>
        <w:tabs>
          <w:tab w:val="left" w:pos="-180"/>
        </w:tabs>
        <w:spacing w:line="240" w:lineRule="auto"/>
        <w:ind w:left="-180" w:firstLine="90"/>
        <w:jc w:val="both"/>
        <w:rPr>
          <w:rFonts w:asciiTheme="majorBidi" w:hAnsiTheme="majorBidi" w:cstheme="majorBidi"/>
          <w:sz w:val="24"/>
          <w:szCs w:val="24"/>
        </w:rPr>
      </w:pPr>
      <w:r>
        <w:rPr>
          <w:rFonts w:asciiTheme="majorBidi" w:hAnsiTheme="majorBidi" w:cstheme="majorBidi"/>
          <w:sz w:val="24"/>
          <w:szCs w:val="24"/>
        </w:rPr>
        <w:t>DR has been shown to enhance understanding, motivation, and memory retention in medical education [7]. In dentistry, its applications extend from learning and hands-on training to clinical treatment planning and patient decision-making</w:t>
      </w:r>
      <w:r w:rsidRPr="00B201DB">
        <w:rPr>
          <w:rFonts w:asciiTheme="majorBidi" w:hAnsiTheme="majorBidi" w:cstheme="majorBidi"/>
          <w:sz w:val="24"/>
          <w:szCs w:val="24"/>
        </w:rPr>
        <w:t xml:space="preserve"> [8]. Systematic reviews highlight that VR and AR improve patient comprehension of procedures and increase acceptance of proposed treatments [6,9].  </w:t>
      </w:r>
      <w:r>
        <w:rPr>
          <w:rFonts w:asciiTheme="majorBidi" w:hAnsiTheme="majorBidi" w:cstheme="majorBidi"/>
          <w:sz w:val="24"/>
          <w:szCs w:val="24"/>
        </w:rPr>
        <w:t>Although previous studies shown that the use of DR improves patients' perception and satisfaction, few clinical trials exist on the patients' decision-making in combined orthodontic and restorative treatment</w:t>
      </w:r>
      <w:r w:rsidRPr="00B201DB">
        <w:rPr>
          <w:rFonts w:asciiTheme="majorBidi" w:hAnsiTheme="majorBidi" w:cstheme="majorBidi"/>
          <w:sz w:val="24"/>
          <w:szCs w:val="24"/>
        </w:rPr>
        <w:t xml:space="preserve"> [</w:t>
      </w:r>
      <w:r>
        <w:rPr>
          <w:rFonts w:asciiTheme="majorBidi" w:hAnsiTheme="majorBidi" w:cstheme="majorBidi"/>
          <w:sz w:val="24"/>
          <w:szCs w:val="24"/>
        </w:rPr>
        <w:t>8,9]</w:t>
      </w:r>
      <w:r w:rsidRPr="00B201DB">
        <w:rPr>
          <w:rFonts w:asciiTheme="majorBidi" w:hAnsiTheme="majorBidi" w:cstheme="majorBidi"/>
          <w:sz w:val="24"/>
          <w:szCs w:val="24"/>
        </w:rPr>
        <w:t xml:space="preserve"> </w:t>
      </w:r>
    </w:p>
    <w:p w:rsidR="000A09D0" w:rsidRDefault="000A09D0" w:rsidP="00463828">
      <w:pPr>
        <w:tabs>
          <w:tab w:val="left" w:pos="-180"/>
        </w:tabs>
        <w:spacing w:line="240" w:lineRule="auto"/>
        <w:ind w:left="-180" w:firstLine="90"/>
        <w:jc w:val="both"/>
        <w:rPr>
          <w:rFonts w:asciiTheme="majorBidi" w:hAnsiTheme="majorBidi" w:cstheme="majorBidi"/>
          <w:sz w:val="24"/>
          <w:szCs w:val="24"/>
        </w:rPr>
      </w:pPr>
      <w:r>
        <w:rPr>
          <w:rFonts w:asciiTheme="majorBidi" w:hAnsiTheme="majorBidi" w:cstheme="majorBidi"/>
          <w:sz w:val="24"/>
          <w:szCs w:val="24"/>
        </w:rPr>
        <w:t xml:space="preserve">The aesthetics of anterior teeth heavily influences self-esteem, social acceptance, and quality of life because many people see their dental appearance as key to confidence and social interactions. This explains the increasing demand for aesthetic treatments [10,11]. Despite this growing desire for cosmetic improvements, patients' concerns about the longevity of orthodontic treatment and their limited understanding of the benefits negatively affect their willingness to undergo treatment [2,12]. Research on patient psychology indicates that the final decision to accept treatment is influenced not only by rational factors but also by emotional perceptions [13]. The combined use of visual aids and treatment simulations can significantly influence patients' final decisions. Digital Reality (DR) technologies offer an immersive and interactive way to communicate. </w:t>
      </w:r>
    </w:p>
    <w:p w:rsidR="000A09D0" w:rsidRPr="00B201DB" w:rsidRDefault="000A09D0" w:rsidP="00463828">
      <w:pPr>
        <w:tabs>
          <w:tab w:val="left" w:pos="-180"/>
        </w:tabs>
        <w:spacing w:line="240" w:lineRule="auto"/>
        <w:ind w:left="-180" w:firstLine="90"/>
        <w:jc w:val="both"/>
        <w:rPr>
          <w:rFonts w:asciiTheme="majorBidi" w:hAnsiTheme="majorBidi" w:cstheme="majorBidi"/>
          <w:sz w:val="24"/>
          <w:szCs w:val="24"/>
        </w:rPr>
      </w:pPr>
      <w:r>
        <w:rPr>
          <w:rFonts w:asciiTheme="majorBidi" w:hAnsiTheme="majorBidi" w:cstheme="majorBidi"/>
          <w:sz w:val="24"/>
          <w:szCs w:val="24"/>
        </w:rPr>
        <w:t xml:space="preserve">Orthodontic-restorative cases present unique challenges because patients often prefer immediate solutions, such as veneers, even when orthodontics would be less invasive and provide better long-term stability. Digital smile design and simulations address this by showing the aesthetic differences between orthodontic-only and restoration-only plans [14]. This visualization supports the principle of shared decision-making, where patients become active participants in their treatment planning [15]. By increasing patient confidence and understanding, DR can reduce orthodontic rejection and improve adherence to evidence-based treatment sequences. This study assesses whether DR consultations significantly enhance patient understanding, perception, confidence, and willingness to undergo orthodontic treatment before restoration. Additionally, subgroup analyses were conducted to examine potential differences by sex and age.  </w:t>
      </w:r>
    </w:p>
    <w:p w:rsidR="00045428" w:rsidRPr="00045428" w:rsidRDefault="00045428" w:rsidP="00463828">
      <w:pPr>
        <w:tabs>
          <w:tab w:val="left" w:pos="-180"/>
        </w:tabs>
        <w:spacing w:line="240" w:lineRule="auto"/>
        <w:ind w:left="-180" w:firstLine="90"/>
        <w:jc w:val="both"/>
        <w:rPr>
          <w:b/>
          <w:bCs/>
          <w:sz w:val="28"/>
          <w:szCs w:val="28"/>
        </w:rPr>
      </w:pPr>
    </w:p>
    <w:p w:rsidR="00203545" w:rsidRDefault="00203545" w:rsidP="00463828">
      <w:pPr>
        <w:tabs>
          <w:tab w:val="left" w:pos="-180"/>
        </w:tabs>
        <w:spacing w:line="240" w:lineRule="auto"/>
        <w:ind w:left="-180" w:firstLine="90"/>
        <w:jc w:val="both"/>
        <w:rPr>
          <w:b/>
          <w:bCs/>
          <w:sz w:val="28"/>
          <w:szCs w:val="28"/>
        </w:rPr>
      </w:pPr>
      <w:r w:rsidRPr="00045428">
        <w:rPr>
          <w:b/>
          <w:bCs/>
          <w:sz w:val="28"/>
          <w:szCs w:val="28"/>
        </w:rPr>
        <w:lastRenderedPageBreak/>
        <w:t>Study goals and objectives</w:t>
      </w:r>
    </w:p>
    <w:p w:rsidR="00045428" w:rsidRPr="00D03F11" w:rsidRDefault="00D17A83" w:rsidP="00463828">
      <w:pPr>
        <w:tabs>
          <w:tab w:val="left" w:pos="-180"/>
        </w:tabs>
        <w:spacing w:line="240" w:lineRule="auto"/>
        <w:ind w:left="-180" w:firstLine="90"/>
        <w:jc w:val="both"/>
        <w:rPr>
          <w:rFonts w:asciiTheme="majorBidi" w:hAnsiTheme="majorBidi" w:cstheme="majorBidi"/>
          <w:sz w:val="24"/>
          <w:szCs w:val="24"/>
        </w:rPr>
      </w:pPr>
      <w:r>
        <w:rPr>
          <w:rFonts w:asciiTheme="majorBidi" w:hAnsiTheme="majorBidi" w:cstheme="majorBidi"/>
          <w:sz w:val="24"/>
          <w:szCs w:val="24"/>
        </w:rPr>
        <w:t>The primary objective of the study was to evaluate the effect of DR on patients' willingness to accept orthodontic treatment before restorative procedures in smile makeover cases. It also aimed to understand patients' perceptions and confidence in the proposed treatment plan, and to identify differences by gender and age groups.</w:t>
      </w:r>
    </w:p>
    <w:p w:rsidR="00203545" w:rsidRDefault="00203545" w:rsidP="00463828">
      <w:pPr>
        <w:tabs>
          <w:tab w:val="left" w:pos="-180"/>
        </w:tabs>
        <w:spacing w:line="240" w:lineRule="auto"/>
        <w:ind w:left="-180" w:firstLine="90"/>
        <w:jc w:val="both"/>
        <w:rPr>
          <w:b/>
          <w:bCs/>
          <w:sz w:val="28"/>
          <w:szCs w:val="28"/>
        </w:rPr>
      </w:pPr>
      <w:r w:rsidRPr="00045428">
        <w:rPr>
          <w:b/>
          <w:bCs/>
          <w:sz w:val="28"/>
          <w:szCs w:val="28"/>
        </w:rPr>
        <w:t>Study design</w:t>
      </w:r>
    </w:p>
    <w:p w:rsidR="00D17A83" w:rsidRPr="00D17A83" w:rsidRDefault="00D17A83" w:rsidP="00463828">
      <w:pPr>
        <w:tabs>
          <w:tab w:val="left" w:pos="-180"/>
        </w:tabs>
        <w:spacing w:line="240" w:lineRule="auto"/>
        <w:ind w:left="-180" w:firstLine="90"/>
        <w:jc w:val="both"/>
        <w:rPr>
          <w:rFonts w:asciiTheme="majorBidi" w:hAnsiTheme="majorBidi" w:cstheme="majorBidi"/>
          <w:sz w:val="24"/>
          <w:szCs w:val="24"/>
        </w:rPr>
      </w:pPr>
      <w:r w:rsidRPr="00D17A83">
        <w:rPr>
          <w:rFonts w:asciiTheme="majorBidi" w:hAnsiTheme="majorBidi" w:cstheme="majorBidi"/>
          <w:sz w:val="24"/>
          <w:szCs w:val="24"/>
        </w:rPr>
        <w:t xml:space="preserve">A </w:t>
      </w:r>
      <w:r>
        <w:rPr>
          <w:rFonts w:asciiTheme="majorBidi" w:hAnsiTheme="majorBidi" w:cstheme="majorBidi"/>
          <w:sz w:val="24"/>
          <w:szCs w:val="24"/>
        </w:rPr>
        <w:t xml:space="preserve">randomized controlled clinical trial with two parallel groups </w:t>
      </w:r>
      <w:r w:rsidRPr="00B201DB">
        <w:rPr>
          <w:rFonts w:asciiTheme="majorBidi" w:hAnsiTheme="majorBidi" w:cstheme="majorBidi"/>
          <w:sz w:val="24"/>
          <w:szCs w:val="24"/>
        </w:rPr>
        <w:t>(control vs. DR) was conducted. Allocation concealment was achieved using sealed opaque envelopes.</w:t>
      </w:r>
    </w:p>
    <w:p w:rsidR="00203545" w:rsidRDefault="00203545" w:rsidP="00463828">
      <w:pPr>
        <w:tabs>
          <w:tab w:val="left" w:pos="-180"/>
        </w:tabs>
        <w:spacing w:line="240" w:lineRule="auto"/>
        <w:ind w:left="-180" w:firstLine="90"/>
        <w:jc w:val="both"/>
        <w:rPr>
          <w:b/>
          <w:bCs/>
          <w:sz w:val="28"/>
          <w:szCs w:val="28"/>
        </w:rPr>
      </w:pPr>
      <w:r w:rsidRPr="00045428">
        <w:rPr>
          <w:b/>
          <w:bCs/>
          <w:sz w:val="28"/>
          <w:szCs w:val="28"/>
        </w:rPr>
        <w:t>Methodology</w:t>
      </w:r>
    </w:p>
    <w:p w:rsidR="00D17A83" w:rsidRPr="00B03F93" w:rsidRDefault="00D17A83" w:rsidP="00463828">
      <w:pPr>
        <w:spacing w:line="240" w:lineRule="auto"/>
        <w:ind w:left="-180" w:firstLine="90"/>
        <w:rPr>
          <w:rFonts w:asciiTheme="majorBidi" w:hAnsiTheme="majorBidi" w:cstheme="majorBidi"/>
          <w:sz w:val="24"/>
          <w:szCs w:val="24"/>
        </w:rPr>
      </w:pPr>
      <w:r>
        <w:rPr>
          <w:rFonts w:asciiTheme="majorBidi" w:hAnsiTheme="majorBidi" w:cstheme="majorBidi"/>
          <w:sz w:val="24"/>
          <w:szCs w:val="24"/>
        </w:rPr>
        <w:t>Participants: A total of 72 patients visiting a private dental clinic for aesthetic treatment of their anterior teeth were considered. Five of them refused to participate, and seven others were excluded for not meeting the inclusion criteria, leaving 60 participants (27 males and 33 females) with an average age of 34±8 years and moderate-to-severe crowding. Inclusion criteria included patients seeking aesthetic correction of their anterior teeth with malocclusion classified as IOTN grades 3, 4, or 5, who require both orthodontic and restorative treatment, and who agree to participate. They should have good oral hygiene and periodontal health, adequate plaque control, and no active periodontal disease to ensure safe aesthetic treatment.</w:t>
      </w:r>
    </w:p>
    <w:p w:rsidR="00D17A83" w:rsidRPr="00B201DB" w:rsidRDefault="00D17A83" w:rsidP="00463828">
      <w:pPr>
        <w:spacing w:line="240" w:lineRule="auto"/>
        <w:ind w:left="-180" w:firstLine="90"/>
        <w:rPr>
          <w:rFonts w:asciiTheme="majorBidi" w:hAnsiTheme="majorBidi" w:cstheme="majorBidi"/>
          <w:sz w:val="24"/>
          <w:szCs w:val="24"/>
        </w:rPr>
      </w:pPr>
      <w:r w:rsidRPr="00B201DB">
        <w:rPr>
          <w:rFonts w:asciiTheme="majorBidi" w:hAnsiTheme="majorBidi" w:cstheme="majorBidi"/>
          <w:sz w:val="24"/>
          <w:szCs w:val="24"/>
        </w:rPr>
        <w:t xml:space="preserve">Exclusion criteria include </w:t>
      </w:r>
      <w:r>
        <w:rPr>
          <w:rFonts w:asciiTheme="majorBidi" w:hAnsiTheme="majorBidi" w:cstheme="majorBidi"/>
          <w:sz w:val="24"/>
          <w:szCs w:val="24"/>
        </w:rPr>
        <w:t>a history of orthodontic treatment, a history of smile makeover restorative treatments, patients who need orthognathic surgery, and those who do not wish to follow the treatment protocol</w:t>
      </w:r>
      <w:r w:rsidRPr="00B201DB">
        <w:rPr>
          <w:rFonts w:asciiTheme="majorBidi" w:hAnsiTheme="majorBidi" w:cstheme="majorBidi"/>
          <w:sz w:val="24"/>
          <w:szCs w:val="24"/>
        </w:rPr>
        <w:t xml:space="preserve">. Participants were randomized </w:t>
      </w:r>
      <w:r>
        <w:rPr>
          <w:rFonts w:asciiTheme="majorBidi" w:hAnsiTheme="majorBidi" w:cstheme="majorBidi"/>
          <w:sz w:val="24"/>
          <w:szCs w:val="24"/>
        </w:rPr>
        <w:t>in equal numbers</w:t>
      </w:r>
      <w:r w:rsidRPr="00B201DB">
        <w:rPr>
          <w:rFonts w:asciiTheme="majorBidi" w:hAnsiTheme="majorBidi" w:cstheme="majorBidi"/>
          <w:sz w:val="24"/>
          <w:szCs w:val="24"/>
        </w:rPr>
        <w:t xml:space="preserve"> (30 per group).</w:t>
      </w:r>
    </w:p>
    <w:p w:rsidR="00D17A83" w:rsidRPr="00B201DB" w:rsidRDefault="00D17A83" w:rsidP="00463828">
      <w:pPr>
        <w:spacing w:line="240" w:lineRule="auto"/>
        <w:ind w:left="-180" w:firstLine="90"/>
        <w:rPr>
          <w:rFonts w:asciiTheme="majorBidi" w:hAnsiTheme="majorBidi" w:cstheme="majorBidi"/>
          <w:sz w:val="24"/>
          <w:szCs w:val="24"/>
        </w:rPr>
      </w:pPr>
      <w:r w:rsidRPr="00B201DB">
        <w:rPr>
          <w:rFonts w:asciiTheme="majorBidi" w:hAnsiTheme="majorBidi" w:cstheme="majorBidi"/>
          <w:sz w:val="24"/>
          <w:szCs w:val="24"/>
        </w:rPr>
        <w:t>Intervention: The control group received standardized conventional consultation</w:t>
      </w:r>
      <w:r>
        <w:rPr>
          <w:rFonts w:asciiTheme="majorBidi" w:hAnsiTheme="majorBidi" w:cstheme="majorBidi"/>
          <w:sz w:val="24"/>
          <w:szCs w:val="24"/>
        </w:rPr>
        <w:t>,</w:t>
      </w:r>
      <w:r w:rsidRPr="00B201DB">
        <w:rPr>
          <w:rFonts w:asciiTheme="majorBidi" w:hAnsiTheme="majorBidi" w:cstheme="majorBidi"/>
          <w:sz w:val="24"/>
          <w:szCs w:val="24"/>
        </w:rPr>
        <w:t xml:space="preserve"> including verbal explanation and photographs. The DR group received consultation enhanced with </w:t>
      </w:r>
      <w:r>
        <w:rPr>
          <w:rFonts w:asciiTheme="majorBidi" w:hAnsiTheme="majorBidi" w:cstheme="majorBidi"/>
          <w:sz w:val="24"/>
          <w:szCs w:val="24"/>
        </w:rPr>
        <w:t xml:space="preserve">a </w:t>
      </w:r>
      <w:r w:rsidRPr="00B201DB">
        <w:rPr>
          <w:rFonts w:asciiTheme="majorBidi" w:hAnsiTheme="majorBidi" w:cstheme="majorBidi"/>
          <w:sz w:val="24"/>
          <w:szCs w:val="24"/>
        </w:rPr>
        <w:t xml:space="preserve">standardized digital simulation. All consultations were performed by the same clinician and </w:t>
      </w:r>
      <w:r>
        <w:rPr>
          <w:rFonts w:asciiTheme="majorBidi" w:hAnsiTheme="majorBidi" w:cstheme="majorBidi"/>
          <w:sz w:val="24"/>
          <w:szCs w:val="24"/>
        </w:rPr>
        <w:t>lasted the same amount of time, following the same</w:t>
      </w:r>
      <w:r w:rsidRPr="00B201DB">
        <w:rPr>
          <w:rFonts w:asciiTheme="majorBidi" w:hAnsiTheme="majorBidi" w:cstheme="majorBidi"/>
          <w:sz w:val="24"/>
          <w:szCs w:val="24"/>
        </w:rPr>
        <w:t xml:space="preserve"> protocol.</w:t>
      </w:r>
    </w:p>
    <w:p w:rsidR="00045428" w:rsidRPr="00045428" w:rsidRDefault="00045428" w:rsidP="00463828">
      <w:pPr>
        <w:tabs>
          <w:tab w:val="left" w:pos="-180"/>
        </w:tabs>
        <w:spacing w:line="240" w:lineRule="auto"/>
        <w:ind w:left="-180" w:firstLine="90"/>
        <w:jc w:val="both"/>
        <w:rPr>
          <w:b/>
          <w:bCs/>
          <w:sz w:val="28"/>
          <w:szCs w:val="28"/>
        </w:rPr>
      </w:pPr>
    </w:p>
    <w:p w:rsidR="00203545" w:rsidRDefault="002E5825" w:rsidP="00463828">
      <w:pPr>
        <w:tabs>
          <w:tab w:val="left" w:pos="-180"/>
        </w:tabs>
        <w:spacing w:line="240" w:lineRule="auto"/>
        <w:ind w:left="-180" w:firstLine="90"/>
        <w:jc w:val="both"/>
        <w:rPr>
          <w:b/>
          <w:bCs/>
          <w:sz w:val="28"/>
          <w:szCs w:val="28"/>
        </w:rPr>
      </w:pPr>
      <w:r w:rsidRPr="00045428">
        <w:rPr>
          <w:b/>
          <w:bCs/>
          <w:sz w:val="28"/>
          <w:szCs w:val="28"/>
        </w:rPr>
        <w:t>Safety consideration</w:t>
      </w:r>
    </w:p>
    <w:p w:rsidR="00F5264A" w:rsidRDefault="00EF2532" w:rsidP="00F029BE">
      <w:pPr>
        <w:spacing w:line="240" w:lineRule="auto"/>
        <w:ind w:left="-180" w:firstLine="90"/>
        <w:rPr>
          <w:rFonts w:asciiTheme="majorBidi" w:hAnsiTheme="majorBidi" w:cstheme="majorBidi"/>
          <w:sz w:val="24"/>
          <w:szCs w:val="24"/>
        </w:rPr>
      </w:pPr>
      <w:r w:rsidRPr="00EF2532">
        <w:rPr>
          <w:rFonts w:asciiTheme="majorBidi" w:hAnsiTheme="majorBidi" w:cstheme="majorBidi"/>
          <w:sz w:val="24"/>
          <w:szCs w:val="24"/>
        </w:rPr>
        <w:t xml:space="preserve">The study </w:t>
      </w:r>
      <w:r>
        <w:rPr>
          <w:rFonts w:asciiTheme="majorBidi" w:hAnsiTheme="majorBidi" w:cstheme="majorBidi"/>
          <w:sz w:val="24"/>
          <w:szCs w:val="24"/>
        </w:rPr>
        <w:t>was performed with minimal risk procedures as clinical consultation,</w:t>
      </w:r>
      <w:r w:rsidR="00AE05D1">
        <w:rPr>
          <w:rFonts w:asciiTheme="majorBidi" w:hAnsiTheme="majorBidi" w:cstheme="majorBidi"/>
          <w:sz w:val="24"/>
          <w:szCs w:val="24"/>
        </w:rPr>
        <w:t xml:space="preserve"> digital orthodontic and</w:t>
      </w:r>
      <w:r>
        <w:rPr>
          <w:rFonts w:asciiTheme="majorBidi" w:hAnsiTheme="majorBidi" w:cstheme="majorBidi"/>
          <w:sz w:val="24"/>
          <w:szCs w:val="24"/>
        </w:rPr>
        <w:t xml:space="preserve"> smile simulation</w:t>
      </w:r>
      <w:r w:rsidR="00AE05D1">
        <w:rPr>
          <w:rFonts w:asciiTheme="majorBidi" w:hAnsiTheme="majorBidi" w:cstheme="majorBidi"/>
          <w:sz w:val="24"/>
          <w:szCs w:val="24"/>
        </w:rPr>
        <w:t xml:space="preserve"> and completion of the questionnaire. No any invasive procedures have been performed. The investigator remained with the participant during consultation to document any concern arising during the questionnaire. No any adverse invents were happened during the study.</w:t>
      </w:r>
    </w:p>
    <w:p w:rsidR="00F5264A" w:rsidRPr="00EF2532" w:rsidRDefault="00F5264A" w:rsidP="00463828">
      <w:pPr>
        <w:spacing w:line="240" w:lineRule="auto"/>
        <w:ind w:left="-180" w:firstLine="90"/>
        <w:rPr>
          <w:rFonts w:asciiTheme="majorBidi" w:hAnsiTheme="majorBidi" w:cstheme="majorBidi"/>
          <w:sz w:val="24"/>
          <w:szCs w:val="24"/>
        </w:rPr>
      </w:pPr>
    </w:p>
    <w:p w:rsidR="002E5825" w:rsidRDefault="002E5825" w:rsidP="00463828">
      <w:pPr>
        <w:tabs>
          <w:tab w:val="left" w:pos="-180"/>
        </w:tabs>
        <w:spacing w:line="240" w:lineRule="auto"/>
        <w:ind w:left="-180" w:firstLine="90"/>
        <w:jc w:val="both"/>
        <w:rPr>
          <w:b/>
          <w:bCs/>
          <w:sz w:val="28"/>
          <w:szCs w:val="28"/>
        </w:rPr>
      </w:pPr>
      <w:r w:rsidRPr="00045428">
        <w:rPr>
          <w:b/>
          <w:bCs/>
          <w:sz w:val="28"/>
          <w:szCs w:val="28"/>
        </w:rPr>
        <w:t>Follow-up</w:t>
      </w:r>
    </w:p>
    <w:p w:rsidR="00045428" w:rsidRPr="00AE05D1" w:rsidRDefault="00AE05D1" w:rsidP="00463828">
      <w:pPr>
        <w:spacing w:line="240" w:lineRule="auto"/>
        <w:ind w:left="-180" w:firstLine="90"/>
        <w:rPr>
          <w:rFonts w:asciiTheme="majorBidi" w:hAnsiTheme="majorBidi" w:cstheme="majorBidi"/>
          <w:sz w:val="24"/>
          <w:szCs w:val="24"/>
        </w:rPr>
      </w:pPr>
      <w:r w:rsidRPr="00AE05D1">
        <w:rPr>
          <w:rFonts w:asciiTheme="majorBidi" w:hAnsiTheme="majorBidi" w:cstheme="majorBidi"/>
          <w:sz w:val="24"/>
          <w:szCs w:val="24"/>
        </w:rPr>
        <w:t xml:space="preserve">As the participants </w:t>
      </w:r>
      <w:r>
        <w:rPr>
          <w:rFonts w:asciiTheme="majorBidi" w:hAnsiTheme="majorBidi" w:cstheme="majorBidi"/>
          <w:sz w:val="24"/>
          <w:szCs w:val="24"/>
        </w:rPr>
        <w:t>completed the questionnaire immediately after consultation</w:t>
      </w:r>
      <w:r w:rsidR="00F5264A">
        <w:rPr>
          <w:rFonts w:asciiTheme="majorBidi" w:hAnsiTheme="majorBidi" w:cstheme="majorBidi"/>
          <w:sz w:val="24"/>
          <w:szCs w:val="24"/>
        </w:rPr>
        <w:t xml:space="preserve"> to assess perception and decision-making without </w:t>
      </w:r>
      <w:r w:rsidR="00EA1053">
        <w:rPr>
          <w:rFonts w:asciiTheme="majorBidi" w:hAnsiTheme="majorBidi" w:cstheme="majorBidi"/>
          <w:sz w:val="24"/>
          <w:szCs w:val="24"/>
        </w:rPr>
        <w:t>lengthy clinical interventions, they were free to contact the investigator afterward with</w:t>
      </w:r>
      <w:r>
        <w:rPr>
          <w:rFonts w:asciiTheme="majorBidi" w:hAnsiTheme="majorBidi" w:cstheme="majorBidi"/>
          <w:sz w:val="24"/>
          <w:szCs w:val="24"/>
        </w:rPr>
        <w:t xml:space="preserve"> any additional questions about</w:t>
      </w:r>
      <w:r w:rsidRPr="00AE05D1">
        <w:rPr>
          <w:rFonts w:asciiTheme="majorBidi" w:hAnsiTheme="majorBidi" w:cstheme="majorBidi"/>
          <w:sz w:val="24"/>
          <w:szCs w:val="24"/>
        </w:rPr>
        <w:t xml:space="preserve"> the treatment plan and digital visualizations.</w:t>
      </w:r>
    </w:p>
    <w:p w:rsidR="002E5825" w:rsidRDefault="002E5825" w:rsidP="00463828">
      <w:pPr>
        <w:tabs>
          <w:tab w:val="left" w:pos="-180"/>
        </w:tabs>
        <w:spacing w:line="240" w:lineRule="auto"/>
        <w:ind w:left="-180" w:firstLine="90"/>
        <w:jc w:val="both"/>
        <w:rPr>
          <w:b/>
          <w:bCs/>
          <w:sz w:val="28"/>
          <w:szCs w:val="28"/>
        </w:rPr>
      </w:pPr>
      <w:r w:rsidRPr="00045428">
        <w:rPr>
          <w:b/>
          <w:bCs/>
          <w:sz w:val="28"/>
          <w:szCs w:val="28"/>
        </w:rPr>
        <w:lastRenderedPageBreak/>
        <w:t>Data management and statistical analysis</w:t>
      </w:r>
    </w:p>
    <w:p w:rsidR="00F5264A" w:rsidRPr="00B201DB" w:rsidRDefault="00EA1053" w:rsidP="00463828">
      <w:pPr>
        <w:spacing w:line="240" w:lineRule="auto"/>
        <w:ind w:left="-180" w:firstLine="90"/>
        <w:rPr>
          <w:rFonts w:asciiTheme="majorBidi" w:hAnsiTheme="majorBidi" w:cstheme="majorBidi"/>
          <w:sz w:val="24"/>
          <w:szCs w:val="24"/>
        </w:rPr>
      </w:pPr>
      <w:r>
        <w:rPr>
          <w:rFonts w:asciiTheme="majorBidi" w:hAnsiTheme="majorBidi" w:cstheme="majorBidi"/>
          <w:sz w:val="24"/>
          <w:szCs w:val="24"/>
        </w:rPr>
        <w:t>Outcome Measure: Five domains were evaluated using a 1-7 Likert scale questionnaire (15 Likert items) to assess participants' understanding, perception, confidence, and willingness. Items specific to digital visualization were analyzed only within the DR group to avoid bias. Internal consistency analysis indicated good reliability (Cronbach’s alpha &gt;0.80). Subgroup analysis: Comparisons were made between males and females and between younger (&lt;30 years) and older (&gt;30 years) patients.</w:t>
      </w:r>
    </w:p>
    <w:p w:rsidR="00F5264A" w:rsidRPr="00B201DB" w:rsidRDefault="00EA1053" w:rsidP="00463828">
      <w:pPr>
        <w:spacing w:line="240" w:lineRule="auto"/>
        <w:ind w:left="-180" w:firstLine="90"/>
        <w:rPr>
          <w:rFonts w:asciiTheme="majorBidi" w:hAnsiTheme="majorBidi" w:cstheme="majorBidi"/>
          <w:sz w:val="24"/>
          <w:szCs w:val="24"/>
        </w:rPr>
      </w:pPr>
      <w:r>
        <w:rPr>
          <w:rFonts w:asciiTheme="majorBidi" w:hAnsiTheme="majorBidi" w:cstheme="majorBidi"/>
          <w:sz w:val="24"/>
          <w:szCs w:val="24"/>
        </w:rPr>
        <w:t>Sample Size Calculation: The required sample size was determined using Cohen’s d for comparing means between two independent groups, with a statistical power of 80% and a significance level of 0.05. The enrolled participants met the calculated minimum sample size.</w:t>
      </w:r>
    </w:p>
    <w:p w:rsidR="00045428" w:rsidRDefault="00F5264A" w:rsidP="00463828">
      <w:pPr>
        <w:spacing w:line="240" w:lineRule="auto"/>
        <w:ind w:left="-180" w:firstLine="90"/>
        <w:rPr>
          <w:rFonts w:asciiTheme="majorBidi" w:hAnsiTheme="majorBidi" w:cstheme="majorBidi"/>
          <w:sz w:val="24"/>
          <w:szCs w:val="24"/>
        </w:rPr>
      </w:pPr>
      <w:r w:rsidRPr="006D0326">
        <w:rPr>
          <w:rFonts w:asciiTheme="majorBidi" w:hAnsiTheme="majorBidi" w:cstheme="majorBidi"/>
          <w:sz w:val="24"/>
          <w:szCs w:val="24"/>
        </w:rPr>
        <w:t>Statistical Analysis:</w:t>
      </w:r>
      <w:r>
        <w:rPr>
          <w:rFonts w:asciiTheme="majorBidi" w:hAnsiTheme="majorBidi" w:cstheme="majorBidi"/>
          <w:sz w:val="24"/>
          <w:szCs w:val="24"/>
        </w:rPr>
        <w:t xml:space="preserve"> Normality was assessed using the Shapiro–Wilk test, and independent t‑tests were then used to</w:t>
      </w:r>
      <w:r w:rsidRPr="00B201DB">
        <w:rPr>
          <w:rFonts w:asciiTheme="majorBidi" w:hAnsiTheme="majorBidi" w:cstheme="majorBidi"/>
          <w:sz w:val="24"/>
          <w:szCs w:val="24"/>
        </w:rPr>
        <w:t xml:space="preserve"> compare groups. Effect sizes (Cohen’s d) and confidence intervals were considered. Significance level was set at p &lt; 0.05. SPSS (v27.0, IBM, NY, USA) was used for analysis.</w:t>
      </w:r>
    </w:p>
    <w:p w:rsidR="00F029BE" w:rsidRPr="00EA1053" w:rsidRDefault="00F029BE" w:rsidP="00463828">
      <w:pPr>
        <w:spacing w:line="240" w:lineRule="auto"/>
        <w:ind w:left="-180" w:firstLine="90"/>
        <w:rPr>
          <w:rFonts w:asciiTheme="majorBidi" w:hAnsiTheme="majorBidi" w:cstheme="majorBidi"/>
          <w:sz w:val="24"/>
          <w:szCs w:val="24"/>
        </w:rPr>
      </w:pPr>
    </w:p>
    <w:p w:rsidR="002E5825" w:rsidRDefault="002E5825" w:rsidP="00463828">
      <w:pPr>
        <w:tabs>
          <w:tab w:val="left" w:pos="-180"/>
        </w:tabs>
        <w:spacing w:line="240" w:lineRule="auto"/>
        <w:ind w:left="-180" w:firstLine="90"/>
        <w:jc w:val="both"/>
        <w:rPr>
          <w:b/>
          <w:bCs/>
          <w:sz w:val="28"/>
          <w:szCs w:val="28"/>
        </w:rPr>
      </w:pPr>
      <w:r w:rsidRPr="00045428">
        <w:rPr>
          <w:b/>
          <w:bCs/>
          <w:sz w:val="28"/>
          <w:szCs w:val="28"/>
        </w:rPr>
        <w:t>Quality assurance</w:t>
      </w:r>
    </w:p>
    <w:p w:rsidR="00045428" w:rsidRDefault="00EA1053" w:rsidP="00463828">
      <w:pPr>
        <w:spacing w:line="240" w:lineRule="auto"/>
        <w:ind w:left="-180" w:firstLine="90"/>
        <w:rPr>
          <w:rFonts w:asciiTheme="majorBidi" w:hAnsiTheme="majorBidi" w:cstheme="majorBidi"/>
          <w:sz w:val="24"/>
          <w:szCs w:val="24"/>
        </w:rPr>
      </w:pPr>
      <w:r>
        <w:rPr>
          <w:rFonts w:asciiTheme="majorBidi" w:hAnsiTheme="majorBidi" w:cstheme="majorBidi"/>
          <w:sz w:val="24"/>
          <w:szCs w:val="24"/>
        </w:rPr>
        <w:t>To reduce variability, investigators provided consistent consultation to both control and DR groups, ensuring the data's reliability and validity. The questionnaire data was securely stored in a password-protected file and verified for accuracy prior to statistical analysis.</w:t>
      </w:r>
    </w:p>
    <w:p w:rsidR="00F029BE" w:rsidRPr="000D7AF5" w:rsidRDefault="00F029BE" w:rsidP="00463828">
      <w:pPr>
        <w:spacing w:line="240" w:lineRule="auto"/>
        <w:ind w:left="-180" w:firstLine="90"/>
        <w:rPr>
          <w:rFonts w:asciiTheme="majorBidi" w:hAnsiTheme="majorBidi" w:cstheme="majorBidi"/>
          <w:sz w:val="24"/>
          <w:szCs w:val="24"/>
        </w:rPr>
      </w:pPr>
    </w:p>
    <w:p w:rsidR="002E5825" w:rsidRDefault="002E5825" w:rsidP="00463828">
      <w:pPr>
        <w:tabs>
          <w:tab w:val="left" w:pos="-180"/>
        </w:tabs>
        <w:spacing w:line="240" w:lineRule="auto"/>
        <w:ind w:left="-180" w:firstLine="90"/>
        <w:jc w:val="both"/>
        <w:rPr>
          <w:b/>
          <w:bCs/>
          <w:sz w:val="28"/>
          <w:szCs w:val="28"/>
        </w:rPr>
      </w:pPr>
      <w:r w:rsidRPr="00045428">
        <w:rPr>
          <w:b/>
          <w:bCs/>
          <w:sz w:val="28"/>
          <w:szCs w:val="28"/>
        </w:rPr>
        <w:t>Expected outcome of the study</w:t>
      </w:r>
    </w:p>
    <w:p w:rsidR="00045428" w:rsidRDefault="00EA1053" w:rsidP="00463828">
      <w:pPr>
        <w:spacing w:line="240" w:lineRule="auto"/>
        <w:ind w:left="-180" w:firstLine="90"/>
        <w:rPr>
          <w:rFonts w:asciiTheme="majorBidi" w:hAnsiTheme="majorBidi" w:cstheme="majorBidi"/>
          <w:sz w:val="24"/>
          <w:szCs w:val="24"/>
        </w:rPr>
      </w:pPr>
      <w:r>
        <w:rPr>
          <w:rFonts w:asciiTheme="majorBidi" w:hAnsiTheme="majorBidi" w:cstheme="majorBidi"/>
          <w:sz w:val="24"/>
          <w:szCs w:val="24"/>
        </w:rPr>
        <w:t>The study aims to assess whether the DR group is more inclined to accept orthodontic treatment prior to the restorative phase of a smile makeover than the control group.</w:t>
      </w:r>
    </w:p>
    <w:p w:rsidR="00F029BE" w:rsidRPr="002267DF" w:rsidRDefault="00F029BE" w:rsidP="00463828">
      <w:pPr>
        <w:spacing w:line="240" w:lineRule="auto"/>
        <w:ind w:left="-180" w:firstLine="90"/>
        <w:rPr>
          <w:rFonts w:asciiTheme="majorBidi" w:hAnsiTheme="majorBidi" w:cstheme="majorBidi"/>
          <w:sz w:val="24"/>
          <w:szCs w:val="24"/>
        </w:rPr>
      </w:pPr>
    </w:p>
    <w:p w:rsidR="002E5825" w:rsidRDefault="002E5825" w:rsidP="00463828">
      <w:pPr>
        <w:tabs>
          <w:tab w:val="left" w:pos="-180"/>
        </w:tabs>
        <w:spacing w:line="240" w:lineRule="auto"/>
        <w:ind w:left="-180" w:firstLine="90"/>
        <w:jc w:val="both"/>
        <w:rPr>
          <w:b/>
          <w:bCs/>
          <w:sz w:val="28"/>
          <w:szCs w:val="28"/>
        </w:rPr>
      </w:pPr>
      <w:r w:rsidRPr="00045428">
        <w:rPr>
          <w:b/>
          <w:bCs/>
          <w:sz w:val="28"/>
          <w:szCs w:val="28"/>
        </w:rPr>
        <w:t>Dissemination of results and publication policy</w:t>
      </w:r>
    </w:p>
    <w:p w:rsidR="00045428" w:rsidRDefault="000D7AF5" w:rsidP="00463828">
      <w:pPr>
        <w:spacing w:line="240" w:lineRule="auto"/>
        <w:ind w:left="-180" w:firstLine="90"/>
        <w:rPr>
          <w:rFonts w:asciiTheme="majorBidi" w:hAnsiTheme="majorBidi" w:cstheme="majorBidi"/>
          <w:sz w:val="24"/>
          <w:szCs w:val="24"/>
        </w:rPr>
      </w:pPr>
      <w:r w:rsidRPr="00332944">
        <w:rPr>
          <w:rFonts w:asciiTheme="majorBidi" w:hAnsiTheme="majorBidi" w:cstheme="majorBidi"/>
          <w:sz w:val="24"/>
          <w:szCs w:val="24"/>
        </w:rPr>
        <w:t>To submit the findings of the study in journals related to digital dentistry</w:t>
      </w:r>
      <w:r w:rsidR="00332944" w:rsidRPr="00332944">
        <w:rPr>
          <w:rFonts w:asciiTheme="majorBidi" w:hAnsiTheme="majorBidi" w:cstheme="majorBidi"/>
          <w:sz w:val="24"/>
          <w:szCs w:val="24"/>
        </w:rPr>
        <w:t>, orthodontics and restorative dentistry.</w:t>
      </w:r>
    </w:p>
    <w:p w:rsidR="00F029BE" w:rsidRPr="00332944" w:rsidRDefault="00F029BE" w:rsidP="00463828">
      <w:pPr>
        <w:spacing w:line="240" w:lineRule="auto"/>
        <w:ind w:left="-180" w:firstLine="90"/>
        <w:rPr>
          <w:rFonts w:asciiTheme="majorBidi" w:hAnsiTheme="majorBidi" w:cstheme="majorBidi"/>
          <w:sz w:val="24"/>
          <w:szCs w:val="24"/>
        </w:rPr>
      </w:pPr>
    </w:p>
    <w:p w:rsidR="002E5825" w:rsidRDefault="002E5825" w:rsidP="00463828">
      <w:pPr>
        <w:tabs>
          <w:tab w:val="left" w:pos="-180"/>
        </w:tabs>
        <w:spacing w:line="240" w:lineRule="auto"/>
        <w:ind w:left="-180" w:firstLine="90"/>
        <w:jc w:val="both"/>
        <w:rPr>
          <w:b/>
          <w:bCs/>
          <w:sz w:val="28"/>
          <w:szCs w:val="28"/>
        </w:rPr>
      </w:pPr>
      <w:r w:rsidRPr="00045428">
        <w:rPr>
          <w:b/>
          <w:bCs/>
          <w:sz w:val="28"/>
          <w:szCs w:val="28"/>
        </w:rPr>
        <w:t>Duration of the project</w:t>
      </w:r>
    </w:p>
    <w:p w:rsidR="00045428" w:rsidRDefault="002267DF" w:rsidP="00463828">
      <w:pPr>
        <w:spacing w:line="240" w:lineRule="auto"/>
        <w:ind w:left="-180" w:firstLine="90"/>
        <w:rPr>
          <w:rFonts w:asciiTheme="majorBidi" w:hAnsiTheme="majorBidi" w:cstheme="majorBidi"/>
          <w:sz w:val="24"/>
          <w:szCs w:val="24"/>
        </w:rPr>
      </w:pPr>
      <w:r>
        <w:rPr>
          <w:rFonts w:asciiTheme="majorBidi" w:hAnsiTheme="majorBidi" w:cstheme="majorBidi"/>
          <w:sz w:val="24"/>
          <w:szCs w:val="24"/>
        </w:rPr>
        <w:t>It took approximately 10 months from protocol preparation and ethical approval to initiate the study, collect data, perform statistical analysis, and prepare the manuscript.</w:t>
      </w:r>
    </w:p>
    <w:p w:rsidR="00F029BE" w:rsidRPr="00332944" w:rsidRDefault="00F029BE" w:rsidP="00463828">
      <w:pPr>
        <w:spacing w:line="240" w:lineRule="auto"/>
        <w:ind w:left="-180" w:firstLine="90"/>
        <w:rPr>
          <w:rFonts w:asciiTheme="majorBidi" w:hAnsiTheme="majorBidi" w:cstheme="majorBidi"/>
          <w:sz w:val="24"/>
          <w:szCs w:val="24"/>
        </w:rPr>
      </w:pPr>
    </w:p>
    <w:p w:rsidR="002E5825" w:rsidRDefault="002E5825" w:rsidP="00463828">
      <w:pPr>
        <w:tabs>
          <w:tab w:val="left" w:pos="-180"/>
        </w:tabs>
        <w:spacing w:line="240" w:lineRule="auto"/>
        <w:ind w:left="-180" w:firstLine="90"/>
        <w:jc w:val="both"/>
        <w:rPr>
          <w:b/>
          <w:bCs/>
          <w:sz w:val="28"/>
          <w:szCs w:val="28"/>
        </w:rPr>
      </w:pPr>
      <w:r w:rsidRPr="00045428">
        <w:rPr>
          <w:b/>
          <w:bCs/>
          <w:sz w:val="28"/>
          <w:szCs w:val="28"/>
        </w:rPr>
        <w:t>Problems anticipated</w:t>
      </w:r>
    </w:p>
    <w:p w:rsidR="00045428" w:rsidRDefault="002267DF" w:rsidP="00463828">
      <w:pPr>
        <w:spacing w:line="240" w:lineRule="auto"/>
        <w:ind w:left="-180" w:firstLine="90"/>
        <w:rPr>
          <w:rFonts w:asciiTheme="majorBidi" w:hAnsiTheme="majorBidi" w:cstheme="majorBidi"/>
          <w:sz w:val="24"/>
          <w:szCs w:val="24"/>
        </w:rPr>
      </w:pPr>
      <w:r>
        <w:rPr>
          <w:rFonts w:asciiTheme="majorBidi" w:hAnsiTheme="majorBidi" w:cstheme="majorBidi"/>
          <w:sz w:val="24"/>
          <w:szCs w:val="24"/>
        </w:rPr>
        <w:t xml:space="preserve">Investigators encountered difficulties in recruiting enough participants within the study period because some declined to join and others did not fit the inclusion criteria. The </w:t>
      </w:r>
      <w:proofErr w:type="spellStart"/>
      <w:r>
        <w:rPr>
          <w:rFonts w:asciiTheme="majorBidi" w:hAnsiTheme="majorBidi" w:cstheme="majorBidi"/>
          <w:sz w:val="24"/>
          <w:szCs w:val="24"/>
        </w:rPr>
        <w:t>Medit</w:t>
      </w:r>
      <w:proofErr w:type="spellEnd"/>
      <w:r>
        <w:rPr>
          <w:rFonts w:asciiTheme="majorBidi" w:hAnsiTheme="majorBidi" w:cstheme="majorBidi"/>
          <w:sz w:val="24"/>
          <w:szCs w:val="24"/>
        </w:rPr>
        <w:t xml:space="preserve"> intraoral </w:t>
      </w:r>
      <w:r>
        <w:rPr>
          <w:rFonts w:asciiTheme="majorBidi" w:hAnsiTheme="majorBidi" w:cstheme="majorBidi"/>
          <w:sz w:val="24"/>
          <w:szCs w:val="24"/>
        </w:rPr>
        <w:lastRenderedPageBreak/>
        <w:t>scanner was meticulously calibrated to ensure scan accuracy, which required additional time but was crucial to maintaining data quality. Additionally, careful handling of digital simulators and smile design was important for achieving precise simulations, impacting the consultation process.</w:t>
      </w:r>
    </w:p>
    <w:p w:rsidR="00F029BE" w:rsidRPr="001A19FE" w:rsidRDefault="00F029BE" w:rsidP="00463828">
      <w:pPr>
        <w:spacing w:line="240" w:lineRule="auto"/>
        <w:ind w:left="-180" w:firstLine="90"/>
        <w:rPr>
          <w:rFonts w:asciiTheme="majorBidi" w:hAnsiTheme="majorBidi" w:cstheme="majorBidi"/>
          <w:sz w:val="24"/>
          <w:szCs w:val="24"/>
        </w:rPr>
      </w:pPr>
      <w:bookmarkStart w:id="0" w:name="_GoBack"/>
      <w:bookmarkEnd w:id="0"/>
    </w:p>
    <w:p w:rsidR="002E5825" w:rsidRDefault="002E5825" w:rsidP="00463828">
      <w:pPr>
        <w:tabs>
          <w:tab w:val="left" w:pos="-180"/>
        </w:tabs>
        <w:spacing w:line="240" w:lineRule="auto"/>
        <w:ind w:left="-180" w:firstLine="90"/>
        <w:jc w:val="both"/>
        <w:rPr>
          <w:b/>
          <w:bCs/>
          <w:sz w:val="28"/>
          <w:szCs w:val="28"/>
        </w:rPr>
      </w:pPr>
      <w:r w:rsidRPr="00045428">
        <w:rPr>
          <w:b/>
          <w:bCs/>
          <w:sz w:val="28"/>
          <w:szCs w:val="28"/>
        </w:rPr>
        <w:t>Project management</w:t>
      </w:r>
    </w:p>
    <w:p w:rsidR="00831B1D" w:rsidRPr="00831B1D" w:rsidRDefault="002267DF" w:rsidP="00463828">
      <w:pPr>
        <w:spacing w:line="240" w:lineRule="auto"/>
        <w:ind w:left="-180" w:firstLine="90"/>
        <w:rPr>
          <w:rFonts w:asciiTheme="majorBidi" w:hAnsiTheme="majorBidi" w:cstheme="majorBidi"/>
          <w:sz w:val="24"/>
          <w:szCs w:val="24"/>
        </w:rPr>
      </w:pPr>
      <w:r>
        <w:rPr>
          <w:rFonts w:asciiTheme="majorBidi" w:hAnsiTheme="majorBidi" w:cstheme="majorBidi"/>
          <w:sz w:val="24"/>
          <w:szCs w:val="24"/>
        </w:rPr>
        <w:t>The study was supervised by investigators DA and AJ, who managed all procedures from study design to consultation and questionnaire administration.</w:t>
      </w:r>
    </w:p>
    <w:p w:rsidR="00831B1D" w:rsidRPr="00831B1D" w:rsidRDefault="002267DF" w:rsidP="00463828">
      <w:pPr>
        <w:spacing w:line="240" w:lineRule="auto"/>
        <w:ind w:left="-180" w:firstLine="90"/>
        <w:rPr>
          <w:rFonts w:asciiTheme="majorBidi" w:hAnsiTheme="majorBidi" w:cstheme="majorBidi"/>
          <w:sz w:val="24"/>
          <w:szCs w:val="24"/>
        </w:rPr>
      </w:pPr>
      <w:r>
        <w:rPr>
          <w:rFonts w:asciiTheme="majorBidi" w:hAnsiTheme="majorBidi" w:cstheme="majorBidi"/>
          <w:sz w:val="24"/>
          <w:szCs w:val="24"/>
        </w:rPr>
        <w:t>DA handled data management and statistical analysis. AJ was in charge of manuscript preparation and organizing references. LB was responsible for the final review, language editing, and proofing of the manuscript.</w:t>
      </w:r>
    </w:p>
    <w:p w:rsidR="00045428" w:rsidRPr="00045428" w:rsidRDefault="00045428" w:rsidP="00463828">
      <w:pPr>
        <w:tabs>
          <w:tab w:val="left" w:pos="-180"/>
        </w:tabs>
        <w:spacing w:line="240" w:lineRule="auto"/>
        <w:ind w:left="-180" w:firstLine="90"/>
        <w:jc w:val="both"/>
        <w:rPr>
          <w:b/>
          <w:bCs/>
          <w:sz w:val="28"/>
          <w:szCs w:val="28"/>
        </w:rPr>
      </w:pPr>
    </w:p>
    <w:p w:rsidR="002E5825" w:rsidRDefault="002E5825" w:rsidP="00463828">
      <w:pPr>
        <w:tabs>
          <w:tab w:val="left" w:pos="-180"/>
        </w:tabs>
        <w:spacing w:line="240" w:lineRule="auto"/>
        <w:ind w:left="-180" w:firstLine="90"/>
        <w:jc w:val="both"/>
        <w:rPr>
          <w:b/>
          <w:bCs/>
          <w:sz w:val="28"/>
          <w:szCs w:val="28"/>
        </w:rPr>
      </w:pPr>
      <w:r w:rsidRPr="00045428">
        <w:rPr>
          <w:b/>
          <w:bCs/>
          <w:sz w:val="28"/>
          <w:szCs w:val="28"/>
        </w:rPr>
        <w:t>Ethics</w:t>
      </w:r>
    </w:p>
    <w:p w:rsidR="00831B1D" w:rsidRPr="00B201DB" w:rsidRDefault="00831B1D" w:rsidP="00463828">
      <w:pPr>
        <w:spacing w:line="240" w:lineRule="auto"/>
        <w:ind w:left="-180" w:firstLine="90"/>
        <w:rPr>
          <w:rFonts w:asciiTheme="majorBidi" w:hAnsiTheme="majorBidi" w:cstheme="majorBidi"/>
          <w:sz w:val="24"/>
          <w:szCs w:val="24"/>
        </w:rPr>
      </w:pPr>
      <w:r>
        <w:rPr>
          <w:rFonts w:asciiTheme="majorBidi" w:hAnsiTheme="majorBidi" w:cstheme="majorBidi"/>
          <w:sz w:val="24"/>
          <w:szCs w:val="24"/>
        </w:rPr>
        <w:t xml:space="preserve">This study received approval from the Ethics Committee of the College of Dentistry at the University of Sulaimani (Ref: COD-EC-25-0084). All participants provided written informed consent prior to their inclusion. Methods were conducted according to applicable guidelines and regulations, following the principles of the Declaration of Helsinki. </w:t>
      </w:r>
    </w:p>
    <w:p w:rsidR="00831B1D" w:rsidRPr="00B201DB" w:rsidRDefault="00831B1D" w:rsidP="00463828">
      <w:pPr>
        <w:spacing w:line="240" w:lineRule="auto"/>
        <w:ind w:left="-180" w:firstLine="90"/>
        <w:rPr>
          <w:rFonts w:asciiTheme="majorBidi" w:hAnsiTheme="majorBidi" w:cstheme="majorBidi"/>
          <w:sz w:val="24"/>
          <w:szCs w:val="24"/>
        </w:rPr>
      </w:pPr>
      <w:r w:rsidRPr="00B201DB">
        <w:rPr>
          <w:rFonts w:asciiTheme="majorBidi" w:hAnsiTheme="majorBidi" w:cstheme="majorBidi"/>
          <w:sz w:val="24"/>
          <w:szCs w:val="24"/>
        </w:rPr>
        <w:t xml:space="preserve"> </w:t>
      </w:r>
      <w:r>
        <w:rPr>
          <w:rFonts w:asciiTheme="majorBidi" w:hAnsiTheme="majorBidi" w:cstheme="majorBidi"/>
          <w:sz w:val="24"/>
          <w:szCs w:val="24"/>
        </w:rPr>
        <w:t>O</w:t>
      </w:r>
      <w:r w:rsidRPr="00B201DB">
        <w:rPr>
          <w:rFonts w:asciiTheme="majorBidi" w:hAnsiTheme="majorBidi" w:cstheme="majorBidi"/>
          <w:sz w:val="24"/>
          <w:szCs w:val="24"/>
        </w:rPr>
        <w:t>n August 4, 2025</w:t>
      </w:r>
      <w:r>
        <w:rPr>
          <w:rFonts w:asciiTheme="majorBidi" w:hAnsiTheme="majorBidi" w:cstheme="majorBidi"/>
          <w:sz w:val="24"/>
          <w:szCs w:val="24"/>
        </w:rPr>
        <w:t>, t</w:t>
      </w:r>
      <w:r w:rsidRPr="00B201DB">
        <w:rPr>
          <w:rFonts w:asciiTheme="majorBidi" w:hAnsiTheme="majorBidi" w:cstheme="majorBidi"/>
          <w:sz w:val="24"/>
          <w:szCs w:val="24"/>
        </w:rPr>
        <w:t>he study was</w:t>
      </w:r>
      <w:r>
        <w:rPr>
          <w:rFonts w:asciiTheme="majorBidi" w:hAnsiTheme="majorBidi" w:cstheme="majorBidi"/>
          <w:sz w:val="24"/>
          <w:szCs w:val="24"/>
        </w:rPr>
        <w:t xml:space="preserve"> registered</w:t>
      </w:r>
      <w:r w:rsidRPr="00B201DB">
        <w:rPr>
          <w:rFonts w:asciiTheme="majorBidi" w:hAnsiTheme="majorBidi" w:cstheme="majorBidi"/>
          <w:sz w:val="24"/>
          <w:szCs w:val="24"/>
        </w:rPr>
        <w:t xml:space="preserve"> on </w:t>
      </w:r>
      <w:r>
        <w:rPr>
          <w:rFonts w:asciiTheme="majorBidi" w:hAnsiTheme="majorBidi" w:cstheme="majorBidi"/>
          <w:sz w:val="24"/>
          <w:szCs w:val="24"/>
        </w:rPr>
        <w:t xml:space="preserve">ISRCTN, the UK's clinical trials registry, under </w:t>
      </w:r>
      <w:r w:rsidRPr="00B201DB">
        <w:rPr>
          <w:rFonts w:asciiTheme="majorBidi" w:hAnsiTheme="majorBidi" w:cstheme="majorBidi"/>
          <w:sz w:val="24"/>
          <w:szCs w:val="24"/>
        </w:rPr>
        <w:t>registration number I</w:t>
      </w:r>
      <w:r>
        <w:rPr>
          <w:rFonts w:asciiTheme="majorBidi" w:hAnsiTheme="majorBidi" w:cstheme="majorBidi"/>
          <w:sz w:val="24"/>
          <w:szCs w:val="24"/>
        </w:rPr>
        <w:t>SRCTN44916096.</w:t>
      </w:r>
    </w:p>
    <w:p w:rsidR="00831B1D" w:rsidRDefault="00831B1D" w:rsidP="00463828">
      <w:pPr>
        <w:tabs>
          <w:tab w:val="left" w:pos="-180"/>
        </w:tabs>
        <w:spacing w:line="240" w:lineRule="auto"/>
        <w:ind w:left="-180" w:firstLine="90"/>
        <w:jc w:val="both"/>
        <w:rPr>
          <w:b/>
          <w:bCs/>
          <w:sz w:val="28"/>
          <w:szCs w:val="28"/>
        </w:rPr>
      </w:pPr>
    </w:p>
    <w:p w:rsidR="002E5825" w:rsidRDefault="002E5825" w:rsidP="00463828">
      <w:pPr>
        <w:tabs>
          <w:tab w:val="left" w:pos="-180"/>
        </w:tabs>
        <w:spacing w:line="240" w:lineRule="auto"/>
        <w:ind w:left="-180" w:firstLine="90"/>
        <w:jc w:val="both"/>
        <w:rPr>
          <w:b/>
          <w:bCs/>
          <w:sz w:val="28"/>
          <w:szCs w:val="28"/>
        </w:rPr>
      </w:pPr>
      <w:r w:rsidRPr="00045428">
        <w:rPr>
          <w:b/>
          <w:bCs/>
          <w:sz w:val="28"/>
          <w:szCs w:val="28"/>
        </w:rPr>
        <w:t>Informed consent form</w:t>
      </w:r>
    </w:p>
    <w:p w:rsidR="00045428" w:rsidRDefault="00831B1D" w:rsidP="00463828">
      <w:pPr>
        <w:spacing w:line="240" w:lineRule="auto"/>
        <w:ind w:left="-180" w:firstLine="90"/>
        <w:rPr>
          <w:rFonts w:asciiTheme="majorBidi" w:hAnsiTheme="majorBidi" w:cstheme="majorBidi"/>
          <w:sz w:val="24"/>
          <w:szCs w:val="24"/>
        </w:rPr>
      </w:pPr>
      <w:r>
        <w:rPr>
          <w:rFonts w:asciiTheme="majorBidi" w:hAnsiTheme="majorBidi" w:cstheme="majorBidi"/>
          <w:sz w:val="24"/>
          <w:szCs w:val="24"/>
        </w:rPr>
        <w:t>All participants received informed consent forms prior to their involvement in the study. These forms included details about the study's purpose, procedures, potential risks and benefits, and confidentiality measures. Participants were free to decline participation at any time.</w:t>
      </w:r>
    </w:p>
    <w:p w:rsidR="00831B1D" w:rsidRPr="00EA3AC7" w:rsidRDefault="00831B1D" w:rsidP="00463828">
      <w:pPr>
        <w:spacing w:line="240" w:lineRule="auto"/>
        <w:ind w:left="-180" w:firstLine="90"/>
        <w:rPr>
          <w:rFonts w:asciiTheme="majorBidi" w:hAnsiTheme="majorBidi" w:cstheme="majorBidi"/>
          <w:sz w:val="24"/>
          <w:szCs w:val="24"/>
        </w:rPr>
      </w:pPr>
    </w:p>
    <w:p w:rsidR="00045428" w:rsidRPr="00045428" w:rsidRDefault="00045428" w:rsidP="00463828">
      <w:pPr>
        <w:tabs>
          <w:tab w:val="left" w:pos="-180"/>
        </w:tabs>
        <w:spacing w:line="240" w:lineRule="auto"/>
        <w:ind w:left="-180" w:firstLine="90"/>
        <w:jc w:val="both"/>
        <w:rPr>
          <w:b/>
          <w:bCs/>
          <w:sz w:val="28"/>
          <w:szCs w:val="28"/>
        </w:rPr>
      </w:pPr>
      <w:r w:rsidRPr="00045428">
        <w:rPr>
          <w:b/>
          <w:bCs/>
          <w:sz w:val="28"/>
          <w:szCs w:val="28"/>
        </w:rPr>
        <w:t>References</w:t>
      </w:r>
    </w:p>
    <w:p w:rsidR="002E5825" w:rsidRPr="00045428" w:rsidRDefault="002E5825" w:rsidP="00463828">
      <w:pPr>
        <w:pStyle w:val="ListParagraph"/>
        <w:tabs>
          <w:tab w:val="left" w:pos="-180"/>
        </w:tabs>
        <w:spacing w:line="240" w:lineRule="auto"/>
        <w:ind w:left="-180" w:firstLine="90"/>
        <w:jc w:val="both"/>
        <w:rPr>
          <w:b/>
          <w:bCs/>
          <w:sz w:val="28"/>
          <w:szCs w:val="28"/>
        </w:rPr>
      </w:pPr>
    </w:p>
    <w:p w:rsidR="00831B1D" w:rsidRPr="009B6B11" w:rsidRDefault="00831B1D" w:rsidP="00463828">
      <w:pPr>
        <w:pStyle w:val="ListParagraph"/>
        <w:widowControl w:val="0"/>
        <w:numPr>
          <w:ilvl w:val="0"/>
          <w:numId w:val="3"/>
        </w:numPr>
        <w:autoSpaceDE w:val="0"/>
        <w:autoSpaceDN w:val="0"/>
        <w:spacing w:after="0" w:line="240" w:lineRule="auto"/>
        <w:ind w:left="-180" w:firstLine="90"/>
        <w:contextualSpacing w:val="0"/>
        <w:jc w:val="both"/>
        <w:rPr>
          <w:rFonts w:asciiTheme="majorBidi" w:hAnsiTheme="majorBidi" w:cstheme="majorBidi"/>
          <w:sz w:val="20"/>
          <w:szCs w:val="20"/>
        </w:rPr>
      </w:pPr>
      <w:r w:rsidRPr="009B6B11">
        <w:rPr>
          <w:rFonts w:asciiTheme="majorBidi" w:hAnsiTheme="majorBidi" w:cstheme="majorBidi"/>
          <w:sz w:val="20"/>
          <w:szCs w:val="20"/>
        </w:rPr>
        <w:t xml:space="preserve">Prado N, Hosni S, </w:t>
      </w:r>
      <w:proofErr w:type="spellStart"/>
      <w:r w:rsidRPr="009B6B11">
        <w:rPr>
          <w:rFonts w:asciiTheme="majorBidi" w:hAnsiTheme="majorBidi" w:cstheme="majorBidi"/>
          <w:sz w:val="20"/>
          <w:szCs w:val="20"/>
        </w:rPr>
        <w:t>Darcey</w:t>
      </w:r>
      <w:proofErr w:type="spellEnd"/>
      <w:r w:rsidRPr="009B6B11">
        <w:rPr>
          <w:rFonts w:asciiTheme="majorBidi" w:hAnsiTheme="majorBidi" w:cstheme="majorBidi"/>
          <w:sz w:val="20"/>
          <w:szCs w:val="20"/>
        </w:rPr>
        <w:t xml:space="preserve"> J, </w:t>
      </w:r>
      <w:proofErr w:type="spellStart"/>
      <w:r w:rsidRPr="009B6B11">
        <w:rPr>
          <w:rFonts w:asciiTheme="majorBidi" w:hAnsiTheme="majorBidi" w:cstheme="majorBidi"/>
          <w:sz w:val="20"/>
          <w:szCs w:val="20"/>
        </w:rPr>
        <w:t>Aminian</w:t>
      </w:r>
      <w:proofErr w:type="spellEnd"/>
      <w:r w:rsidRPr="009B6B11">
        <w:rPr>
          <w:rFonts w:asciiTheme="majorBidi" w:hAnsiTheme="majorBidi" w:cstheme="majorBidi"/>
          <w:sz w:val="20"/>
          <w:szCs w:val="20"/>
        </w:rPr>
        <w:t xml:space="preserve"> A, Malik O. Smile makeover treatments. Br Dent J. 2022 Sep;233(5):391-396; https://doi: 10.1038/s41415-022-4920-4.</w:t>
      </w:r>
    </w:p>
    <w:p w:rsidR="00831B1D" w:rsidRPr="009B6B11" w:rsidRDefault="00831B1D" w:rsidP="00463828">
      <w:pPr>
        <w:pStyle w:val="BodyText"/>
        <w:numPr>
          <w:ilvl w:val="0"/>
          <w:numId w:val="3"/>
        </w:numPr>
        <w:spacing w:before="245"/>
        <w:ind w:left="-180" w:firstLine="90"/>
        <w:rPr>
          <w:rFonts w:asciiTheme="majorBidi" w:hAnsiTheme="majorBidi" w:cstheme="majorBidi"/>
          <w:color w:val="538135" w:themeColor="accent6" w:themeShade="BF"/>
          <w:spacing w:val="-2"/>
          <w:sz w:val="20"/>
          <w:szCs w:val="20"/>
        </w:rPr>
      </w:pPr>
      <w:r w:rsidRPr="00B27A41">
        <w:rPr>
          <w:rFonts w:asciiTheme="majorBidi" w:hAnsiTheme="majorBidi" w:cstheme="majorBidi"/>
          <w:color w:val="000000" w:themeColor="text1"/>
          <w:spacing w:val="-2"/>
          <w:sz w:val="20"/>
          <w:szCs w:val="20"/>
        </w:rPr>
        <w:t xml:space="preserve">Garcia-TF, </w:t>
      </w:r>
      <w:proofErr w:type="spellStart"/>
      <w:r w:rsidRPr="00B27A41">
        <w:rPr>
          <w:rFonts w:asciiTheme="majorBidi" w:hAnsiTheme="majorBidi" w:cstheme="majorBidi"/>
          <w:color w:val="000000" w:themeColor="text1"/>
          <w:spacing w:val="-2"/>
          <w:sz w:val="20"/>
          <w:szCs w:val="20"/>
        </w:rPr>
        <w:t>Jurado</w:t>
      </w:r>
      <w:proofErr w:type="spellEnd"/>
      <w:r w:rsidRPr="00B27A41">
        <w:rPr>
          <w:rFonts w:asciiTheme="majorBidi" w:hAnsiTheme="majorBidi" w:cstheme="majorBidi"/>
          <w:color w:val="000000" w:themeColor="text1"/>
          <w:spacing w:val="-2"/>
          <w:sz w:val="20"/>
          <w:szCs w:val="20"/>
        </w:rPr>
        <w:t xml:space="preserve"> CA, Rojas-RS, Sanchez-VS, </w:t>
      </w:r>
      <w:proofErr w:type="spellStart"/>
      <w:r w:rsidRPr="00B27A41">
        <w:rPr>
          <w:rFonts w:asciiTheme="majorBidi" w:hAnsiTheme="majorBidi" w:cstheme="majorBidi"/>
          <w:color w:val="000000" w:themeColor="text1"/>
          <w:spacing w:val="-2"/>
          <w:sz w:val="20"/>
          <w:szCs w:val="20"/>
        </w:rPr>
        <w:t>Floriani</w:t>
      </w:r>
      <w:proofErr w:type="spellEnd"/>
      <w:r w:rsidRPr="00B27A41">
        <w:rPr>
          <w:rFonts w:asciiTheme="majorBidi" w:hAnsiTheme="majorBidi" w:cstheme="majorBidi"/>
          <w:color w:val="000000" w:themeColor="text1"/>
          <w:spacing w:val="-2"/>
          <w:sz w:val="20"/>
          <w:szCs w:val="20"/>
        </w:rPr>
        <w:t xml:space="preserve"> F, Fischer NG, </w:t>
      </w:r>
      <w:proofErr w:type="spellStart"/>
      <w:r w:rsidRPr="00B27A41">
        <w:rPr>
          <w:rFonts w:asciiTheme="majorBidi" w:hAnsiTheme="majorBidi" w:cstheme="majorBidi"/>
          <w:color w:val="000000" w:themeColor="text1"/>
          <w:spacing w:val="-2"/>
          <w:sz w:val="20"/>
          <w:szCs w:val="20"/>
        </w:rPr>
        <w:t>Tsujimoto</w:t>
      </w:r>
      <w:proofErr w:type="spellEnd"/>
      <w:r w:rsidRPr="00B27A41">
        <w:rPr>
          <w:rFonts w:asciiTheme="majorBidi" w:hAnsiTheme="majorBidi" w:cstheme="majorBidi"/>
          <w:color w:val="000000" w:themeColor="text1"/>
          <w:spacing w:val="-2"/>
          <w:sz w:val="20"/>
          <w:szCs w:val="20"/>
        </w:rPr>
        <w:t xml:space="preserve"> A. Combining Orthodontic and Restorative Care with Novel Workflows. Dent J (Basel). 2024 Jul 15;12(7):218</w:t>
      </w:r>
      <w:r>
        <w:rPr>
          <w:rFonts w:asciiTheme="majorBidi" w:hAnsiTheme="majorBidi" w:cstheme="majorBidi"/>
          <w:color w:val="000000" w:themeColor="text1"/>
          <w:spacing w:val="-2"/>
          <w:sz w:val="20"/>
          <w:szCs w:val="20"/>
        </w:rPr>
        <w:t xml:space="preserve">; </w:t>
      </w:r>
      <w:r w:rsidRPr="009B6B11">
        <w:rPr>
          <w:rFonts w:asciiTheme="majorBidi" w:hAnsiTheme="majorBidi" w:cstheme="majorBidi"/>
          <w:sz w:val="20"/>
          <w:szCs w:val="20"/>
        </w:rPr>
        <w:t>https://</w:t>
      </w:r>
      <w:r w:rsidRPr="00B27A41">
        <w:rPr>
          <w:rFonts w:asciiTheme="majorBidi" w:hAnsiTheme="majorBidi" w:cstheme="majorBidi"/>
          <w:color w:val="000000" w:themeColor="text1"/>
          <w:spacing w:val="-2"/>
          <w:sz w:val="20"/>
          <w:szCs w:val="20"/>
        </w:rPr>
        <w:t xml:space="preserve">doi: 10.3390/dj12070218. </w:t>
      </w:r>
    </w:p>
    <w:p w:rsidR="00831B1D" w:rsidRPr="00B27A41" w:rsidRDefault="00831B1D" w:rsidP="00463828">
      <w:pPr>
        <w:pStyle w:val="BodyText"/>
        <w:numPr>
          <w:ilvl w:val="0"/>
          <w:numId w:val="3"/>
        </w:numPr>
        <w:spacing w:before="245"/>
        <w:ind w:left="-180" w:firstLine="90"/>
        <w:rPr>
          <w:rFonts w:asciiTheme="majorBidi" w:hAnsiTheme="majorBidi" w:cstheme="majorBidi"/>
          <w:color w:val="000000" w:themeColor="text1"/>
          <w:spacing w:val="-2"/>
          <w:sz w:val="20"/>
          <w:szCs w:val="20"/>
        </w:rPr>
      </w:pPr>
      <w:proofErr w:type="spellStart"/>
      <w:r w:rsidRPr="00B27A41">
        <w:rPr>
          <w:rFonts w:asciiTheme="majorBidi" w:hAnsiTheme="majorBidi" w:cstheme="majorBidi"/>
          <w:color w:val="000000" w:themeColor="text1"/>
          <w:spacing w:val="-2"/>
          <w:sz w:val="20"/>
          <w:szCs w:val="20"/>
        </w:rPr>
        <w:t>Monterubbianesi</w:t>
      </w:r>
      <w:proofErr w:type="spellEnd"/>
      <w:r>
        <w:rPr>
          <w:rFonts w:asciiTheme="majorBidi" w:hAnsiTheme="majorBidi" w:cstheme="majorBidi"/>
          <w:color w:val="000000" w:themeColor="text1"/>
          <w:spacing w:val="-2"/>
          <w:sz w:val="20"/>
          <w:szCs w:val="20"/>
        </w:rPr>
        <w:t xml:space="preserve"> </w:t>
      </w:r>
      <w:r w:rsidRPr="00B27A41">
        <w:rPr>
          <w:rFonts w:asciiTheme="majorBidi" w:hAnsiTheme="majorBidi" w:cstheme="majorBidi"/>
          <w:color w:val="000000" w:themeColor="text1"/>
          <w:spacing w:val="-2"/>
          <w:sz w:val="20"/>
          <w:szCs w:val="20"/>
        </w:rPr>
        <w:t>R,</w:t>
      </w:r>
      <w:r>
        <w:rPr>
          <w:rFonts w:asciiTheme="majorBidi" w:hAnsiTheme="majorBidi" w:cstheme="majorBidi"/>
          <w:color w:val="000000" w:themeColor="text1"/>
          <w:spacing w:val="-2"/>
          <w:sz w:val="20"/>
          <w:szCs w:val="20"/>
        </w:rPr>
        <w:t xml:space="preserve"> </w:t>
      </w:r>
      <w:r w:rsidRPr="00B27A41">
        <w:rPr>
          <w:rFonts w:asciiTheme="majorBidi" w:hAnsiTheme="majorBidi" w:cstheme="majorBidi"/>
          <w:color w:val="000000" w:themeColor="text1"/>
          <w:spacing w:val="-2"/>
          <w:sz w:val="20"/>
          <w:szCs w:val="20"/>
        </w:rPr>
        <w:t>Tosco</w:t>
      </w:r>
      <w:r>
        <w:rPr>
          <w:rFonts w:asciiTheme="majorBidi" w:hAnsiTheme="majorBidi" w:cstheme="majorBidi"/>
          <w:color w:val="000000" w:themeColor="text1"/>
          <w:spacing w:val="-2"/>
          <w:sz w:val="20"/>
          <w:szCs w:val="20"/>
        </w:rPr>
        <w:t xml:space="preserve"> </w:t>
      </w:r>
      <w:r w:rsidRPr="00B27A41">
        <w:rPr>
          <w:rFonts w:asciiTheme="majorBidi" w:hAnsiTheme="majorBidi" w:cstheme="majorBidi"/>
          <w:color w:val="000000" w:themeColor="text1"/>
          <w:spacing w:val="-2"/>
          <w:sz w:val="20"/>
          <w:szCs w:val="20"/>
        </w:rPr>
        <w:t xml:space="preserve">V, </w:t>
      </w:r>
      <w:proofErr w:type="spellStart"/>
      <w:r w:rsidRPr="00B27A41">
        <w:rPr>
          <w:rFonts w:asciiTheme="majorBidi" w:hAnsiTheme="majorBidi" w:cstheme="majorBidi"/>
          <w:color w:val="000000" w:themeColor="text1"/>
          <w:spacing w:val="-2"/>
          <w:sz w:val="20"/>
          <w:szCs w:val="20"/>
        </w:rPr>
        <w:t>Vitiello</w:t>
      </w:r>
      <w:proofErr w:type="spellEnd"/>
      <w:r w:rsidRPr="00B27A41">
        <w:rPr>
          <w:rFonts w:asciiTheme="majorBidi" w:hAnsiTheme="majorBidi" w:cstheme="majorBidi"/>
          <w:color w:val="000000" w:themeColor="text1"/>
          <w:spacing w:val="-2"/>
          <w:sz w:val="20"/>
          <w:szCs w:val="20"/>
        </w:rPr>
        <w:t xml:space="preserve"> F</w:t>
      </w:r>
      <w:r>
        <w:rPr>
          <w:rFonts w:asciiTheme="majorBidi" w:hAnsiTheme="majorBidi" w:cstheme="majorBidi"/>
          <w:color w:val="000000" w:themeColor="text1"/>
          <w:spacing w:val="-2"/>
          <w:sz w:val="20"/>
          <w:szCs w:val="20"/>
        </w:rPr>
        <w:t>,</w:t>
      </w:r>
      <w:r w:rsidRPr="00B27A41">
        <w:rPr>
          <w:rFonts w:asciiTheme="majorBidi" w:hAnsiTheme="majorBidi" w:cstheme="majorBidi"/>
          <w:color w:val="000000" w:themeColor="text1"/>
          <w:spacing w:val="-2"/>
          <w:sz w:val="20"/>
          <w:szCs w:val="20"/>
        </w:rPr>
        <w:t xml:space="preserve"> </w:t>
      </w:r>
      <w:proofErr w:type="spellStart"/>
      <w:r w:rsidRPr="00B27A41">
        <w:rPr>
          <w:rFonts w:asciiTheme="majorBidi" w:hAnsiTheme="majorBidi" w:cstheme="majorBidi"/>
          <w:color w:val="000000" w:themeColor="text1"/>
          <w:spacing w:val="-2"/>
          <w:sz w:val="20"/>
          <w:szCs w:val="20"/>
        </w:rPr>
        <w:t>Orilisi</w:t>
      </w:r>
      <w:proofErr w:type="spellEnd"/>
      <w:r w:rsidRPr="00B27A41">
        <w:rPr>
          <w:rFonts w:asciiTheme="majorBidi" w:hAnsiTheme="majorBidi" w:cstheme="majorBidi"/>
          <w:color w:val="000000" w:themeColor="text1"/>
          <w:spacing w:val="-2"/>
          <w:sz w:val="20"/>
          <w:szCs w:val="20"/>
        </w:rPr>
        <w:t xml:space="preserve">, G, </w:t>
      </w:r>
      <w:proofErr w:type="spellStart"/>
      <w:r w:rsidRPr="00B27A41">
        <w:rPr>
          <w:rFonts w:asciiTheme="majorBidi" w:hAnsiTheme="majorBidi" w:cstheme="majorBidi"/>
          <w:color w:val="000000" w:themeColor="text1"/>
          <w:spacing w:val="-2"/>
          <w:sz w:val="20"/>
          <w:szCs w:val="20"/>
        </w:rPr>
        <w:t>Fraccastoro</w:t>
      </w:r>
      <w:proofErr w:type="spellEnd"/>
      <w:r w:rsidRPr="00B27A41">
        <w:rPr>
          <w:rFonts w:asciiTheme="majorBidi" w:hAnsiTheme="majorBidi" w:cstheme="majorBidi"/>
          <w:color w:val="000000" w:themeColor="text1"/>
          <w:spacing w:val="-2"/>
          <w:sz w:val="20"/>
          <w:szCs w:val="20"/>
        </w:rPr>
        <w:t xml:space="preserve">, F, </w:t>
      </w:r>
      <w:proofErr w:type="spellStart"/>
      <w:r w:rsidRPr="00B27A41">
        <w:rPr>
          <w:rFonts w:asciiTheme="majorBidi" w:hAnsiTheme="majorBidi" w:cstheme="majorBidi"/>
          <w:color w:val="000000" w:themeColor="text1"/>
          <w:spacing w:val="-2"/>
          <w:sz w:val="20"/>
          <w:szCs w:val="20"/>
        </w:rPr>
        <w:t>Putignano</w:t>
      </w:r>
      <w:proofErr w:type="spellEnd"/>
      <w:r>
        <w:rPr>
          <w:rFonts w:asciiTheme="majorBidi" w:hAnsiTheme="majorBidi" w:cstheme="majorBidi"/>
          <w:color w:val="000000" w:themeColor="text1"/>
          <w:spacing w:val="-2"/>
          <w:sz w:val="20"/>
          <w:szCs w:val="20"/>
        </w:rPr>
        <w:t xml:space="preserve"> </w:t>
      </w:r>
      <w:r w:rsidRPr="00B27A41">
        <w:rPr>
          <w:rFonts w:asciiTheme="majorBidi" w:hAnsiTheme="majorBidi" w:cstheme="majorBidi"/>
          <w:color w:val="000000" w:themeColor="text1"/>
          <w:spacing w:val="-2"/>
          <w:sz w:val="20"/>
          <w:szCs w:val="20"/>
        </w:rPr>
        <w:t xml:space="preserve">A, &amp; </w:t>
      </w:r>
      <w:proofErr w:type="spellStart"/>
      <w:r w:rsidRPr="00B27A41">
        <w:rPr>
          <w:rFonts w:asciiTheme="majorBidi" w:hAnsiTheme="majorBidi" w:cstheme="majorBidi"/>
          <w:color w:val="000000" w:themeColor="text1"/>
          <w:spacing w:val="-2"/>
          <w:sz w:val="20"/>
          <w:szCs w:val="20"/>
        </w:rPr>
        <w:t>Orsini</w:t>
      </w:r>
      <w:proofErr w:type="spellEnd"/>
      <w:r>
        <w:rPr>
          <w:rFonts w:asciiTheme="majorBidi" w:hAnsiTheme="majorBidi" w:cstheme="majorBidi"/>
          <w:color w:val="000000" w:themeColor="text1"/>
          <w:spacing w:val="-2"/>
          <w:sz w:val="20"/>
          <w:szCs w:val="20"/>
        </w:rPr>
        <w:t xml:space="preserve"> </w:t>
      </w:r>
      <w:r w:rsidRPr="00B27A41">
        <w:rPr>
          <w:rFonts w:asciiTheme="majorBidi" w:hAnsiTheme="majorBidi" w:cstheme="majorBidi"/>
          <w:color w:val="000000" w:themeColor="text1"/>
          <w:spacing w:val="-2"/>
          <w:sz w:val="20"/>
          <w:szCs w:val="20"/>
        </w:rPr>
        <w:t xml:space="preserve">G. (2022). Augmented, Virtual and Mixed Reality in Dentistry: A Narrative Review on the Existing Platforms and Future Challenges. </w:t>
      </w:r>
      <w:r w:rsidRPr="00B27A41">
        <w:rPr>
          <w:rFonts w:asciiTheme="majorBidi" w:hAnsiTheme="majorBidi" w:cstheme="majorBidi"/>
          <w:i/>
          <w:iCs/>
          <w:color w:val="000000" w:themeColor="text1"/>
          <w:spacing w:val="-2"/>
          <w:sz w:val="20"/>
          <w:szCs w:val="20"/>
        </w:rPr>
        <w:t>Applied Sciences</w:t>
      </w:r>
      <w:r w:rsidRPr="00B27A41">
        <w:rPr>
          <w:rFonts w:asciiTheme="majorBidi" w:hAnsiTheme="majorBidi" w:cstheme="majorBidi"/>
          <w:color w:val="000000" w:themeColor="text1"/>
          <w:spacing w:val="-2"/>
          <w:sz w:val="20"/>
          <w:szCs w:val="20"/>
        </w:rPr>
        <w:t xml:space="preserve">, </w:t>
      </w:r>
      <w:r w:rsidRPr="00B27A41">
        <w:rPr>
          <w:rFonts w:asciiTheme="majorBidi" w:hAnsiTheme="majorBidi" w:cstheme="majorBidi"/>
          <w:i/>
          <w:iCs/>
          <w:color w:val="000000" w:themeColor="text1"/>
          <w:spacing w:val="-2"/>
          <w:sz w:val="20"/>
          <w:szCs w:val="20"/>
        </w:rPr>
        <w:t>12</w:t>
      </w:r>
      <w:r w:rsidRPr="00B27A41">
        <w:rPr>
          <w:rFonts w:asciiTheme="majorBidi" w:hAnsiTheme="majorBidi" w:cstheme="majorBidi"/>
          <w:color w:val="000000" w:themeColor="text1"/>
          <w:spacing w:val="-2"/>
          <w:sz w:val="20"/>
          <w:szCs w:val="20"/>
        </w:rPr>
        <w:t>(2), 877</w:t>
      </w:r>
      <w:r>
        <w:rPr>
          <w:rFonts w:asciiTheme="majorBidi" w:hAnsiTheme="majorBidi" w:cstheme="majorBidi"/>
          <w:color w:val="000000" w:themeColor="text1"/>
          <w:spacing w:val="-2"/>
          <w:sz w:val="20"/>
          <w:szCs w:val="20"/>
        </w:rPr>
        <w:t xml:space="preserve">; </w:t>
      </w:r>
      <w:r w:rsidRPr="00B27A41">
        <w:rPr>
          <w:rFonts w:asciiTheme="majorBidi" w:hAnsiTheme="majorBidi" w:cstheme="majorBidi"/>
          <w:color w:val="000000" w:themeColor="text1"/>
          <w:spacing w:val="-2"/>
          <w:sz w:val="20"/>
          <w:szCs w:val="20"/>
        </w:rPr>
        <w:t xml:space="preserve"> </w:t>
      </w:r>
      <w:hyperlink r:id="rId6" w:history="1">
        <w:r w:rsidRPr="00B27A41">
          <w:rPr>
            <w:rFonts w:asciiTheme="majorBidi" w:hAnsiTheme="majorBidi" w:cstheme="majorBidi"/>
            <w:color w:val="000000" w:themeColor="text1"/>
            <w:spacing w:val="-2"/>
            <w:sz w:val="20"/>
            <w:szCs w:val="20"/>
          </w:rPr>
          <w:t>https://doi.org/10.3390/app12020877</w:t>
        </w:r>
      </w:hyperlink>
    </w:p>
    <w:p w:rsidR="00831B1D" w:rsidRPr="00B15DD0" w:rsidRDefault="00831B1D" w:rsidP="00463828">
      <w:pPr>
        <w:pStyle w:val="BodyText"/>
        <w:numPr>
          <w:ilvl w:val="0"/>
          <w:numId w:val="3"/>
        </w:numPr>
        <w:spacing w:before="245"/>
        <w:ind w:left="-180" w:firstLine="90"/>
        <w:rPr>
          <w:rFonts w:asciiTheme="majorBidi" w:hAnsiTheme="majorBidi" w:cstheme="majorBidi"/>
          <w:color w:val="FFC000"/>
          <w:spacing w:val="-2"/>
          <w:sz w:val="20"/>
          <w:szCs w:val="20"/>
        </w:rPr>
      </w:pPr>
      <w:r w:rsidRPr="00B15DD0">
        <w:rPr>
          <w:rFonts w:asciiTheme="majorBidi" w:hAnsiTheme="majorBidi" w:cstheme="majorBidi"/>
          <w:color w:val="000000" w:themeColor="text1"/>
          <w:spacing w:val="-2"/>
          <w:sz w:val="20"/>
          <w:szCs w:val="20"/>
        </w:rPr>
        <w:t xml:space="preserve">Moussa R, </w:t>
      </w:r>
      <w:proofErr w:type="spellStart"/>
      <w:r w:rsidRPr="00B15DD0">
        <w:rPr>
          <w:rFonts w:asciiTheme="majorBidi" w:hAnsiTheme="majorBidi" w:cstheme="majorBidi"/>
          <w:color w:val="000000" w:themeColor="text1"/>
          <w:spacing w:val="-2"/>
          <w:sz w:val="20"/>
          <w:szCs w:val="20"/>
        </w:rPr>
        <w:t>Alghazaly</w:t>
      </w:r>
      <w:proofErr w:type="spellEnd"/>
      <w:r w:rsidRPr="00B15DD0">
        <w:rPr>
          <w:rFonts w:asciiTheme="majorBidi" w:hAnsiTheme="majorBidi" w:cstheme="majorBidi"/>
          <w:color w:val="000000" w:themeColor="text1"/>
          <w:spacing w:val="-2"/>
          <w:sz w:val="20"/>
          <w:szCs w:val="20"/>
        </w:rPr>
        <w:t xml:space="preserve"> A, </w:t>
      </w:r>
      <w:proofErr w:type="spellStart"/>
      <w:r w:rsidRPr="00B15DD0">
        <w:rPr>
          <w:rFonts w:asciiTheme="majorBidi" w:hAnsiTheme="majorBidi" w:cstheme="majorBidi"/>
          <w:color w:val="000000" w:themeColor="text1"/>
          <w:spacing w:val="-2"/>
          <w:sz w:val="20"/>
          <w:szCs w:val="20"/>
        </w:rPr>
        <w:t>Althagafi</w:t>
      </w:r>
      <w:proofErr w:type="spellEnd"/>
      <w:r w:rsidRPr="00B15DD0">
        <w:rPr>
          <w:rFonts w:asciiTheme="majorBidi" w:hAnsiTheme="majorBidi" w:cstheme="majorBidi"/>
          <w:color w:val="000000" w:themeColor="text1"/>
          <w:spacing w:val="-2"/>
          <w:sz w:val="20"/>
          <w:szCs w:val="20"/>
        </w:rPr>
        <w:t xml:space="preserve"> N, </w:t>
      </w:r>
      <w:proofErr w:type="spellStart"/>
      <w:r w:rsidRPr="00B15DD0">
        <w:rPr>
          <w:rFonts w:asciiTheme="majorBidi" w:hAnsiTheme="majorBidi" w:cstheme="majorBidi"/>
          <w:color w:val="000000" w:themeColor="text1"/>
          <w:spacing w:val="-2"/>
          <w:sz w:val="20"/>
          <w:szCs w:val="20"/>
        </w:rPr>
        <w:t>Eshky</w:t>
      </w:r>
      <w:proofErr w:type="spellEnd"/>
      <w:r w:rsidRPr="00B15DD0">
        <w:rPr>
          <w:rFonts w:asciiTheme="majorBidi" w:hAnsiTheme="majorBidi" w:cstheme="majorBidi"/>
          <w:color w:val="000000" w:themeColor="text1"/>
          <w:spacing w:val="-2"/>
          <w:sz w:val="20"/>
          <w:szCs w:val="20"/>
        </w:rPr>
        <w:t xml:space="preserve"> R, </w:t>
      </w:r>
      <w:proofErr w:type="spellStart"/>
      <w:r w:rsidRPr="00B15DD0">
        <w:rPr>
          <w:rFonts w:asciiTheme="majorBidi" w:hAnsiTheme="majorBidi" w:cstheme="majorBidi"/>
          <w:color w:val="000000" w:themeColor="text1"/>
          <w:spacing w:val="-2"/>
          <w:sz w:val="20"/>
          <w:szCs w:val="20"/>
        </w:rPr>
        <w:t>Borzangy</w:t>
      </w:r>
      <w:proofErr w:type="spellEnd"/>
      <w:r w:rsidRPr="00B15DD0">
        <w:rPr>
          <w:rFonts w:asciiTheme="majorBidi" w:hAnsiTheme="majorBidi" w:cstheme="majorBidi"/>
          <w:color w:val="000000" w:themeColor="text1"/>
          <w:spacing w:val="-2"/>
          <w:sz w:val="20"/>
          <w:szCs w:val="20"/>
        </w:rPr>
        <w:t xml:space="preserve"> S. Effectiveness of Virtual Reality and Interactive Simulators on Dental Education Outcomes: Systematic Review. </w:t>
      </w:r>
      <w:proofErr w:type="spellStart"/>
      <w:r w:rsidRPr="00B15DD0">
        <w:rPr>
          <w:rFonts w:asciiTheme="majorBidi" w:hAnsiTheme="majorBidi" w:cstheme="majorBidi"/>
          <w:color w:val="000000" w:themeColor="text1"/>
          <w:spacing w:val="-2"/>
          <w:sz w:val="20"/>
          <w:szCs w:val="20"/>
        </w:rPr>
        <w:t>Eur</w:t>
      </w:r>
      <w:proofErr w:type="spellEnd"/>
      <w:r w:rsidRPr="00B15DD0">
        <w:rPr>
          <w:rFonts w:asciiTheme="majorBidi" w:hAnsiTheme="majorBidi" w:cstheme="majorBidi"/>
          <w:color w:val="000000" w:themeColor="text1"/>
          <w:spacing w:val="-2"/>
          <w:sz w:val="20"/>
          <w:szCs w:val="20"/>
        </w:rPr>
        <w:t xml:space="preserve"> J Dent. 2022 Feb;16(1):14-31</w:t>
      </w:r>
      <w:r>
        <w:rPr>
          <w:rFonts w:asciiTheme="majorBidi" w:hAnsiTheme="majorBidi" w:cstheme="majorBidi"/>
          <w:color w:val="000000" w:themeColor="text1"/>
          <w:spacing w:val="-2"/>
          <w:sz w:val="20"/>
          <w:szCs w:val="20"/>
        </w:rPr>
        <w:t>; http//</w:t>
      </w:r>
      <w:proofErr w:type="spellStart"/>
      <w:r w:rsidRPr="00B15DD0">
        <w:rPr>
          <w:rFonts w:asciiTheme="majorBidi" w:hAnsiTheme="majorBidi" w:cstheme="majorBidi"/>
          <w:color w:val="000000" w:themeColor="text1"/>
          <w:spacing w:val="-2"/>
          <w:sz w:val="20"/>
          <w:szCs w:val="20"/>
        </w:rPr>
        <w:t>doi</w:t>
      </w:r>
      <w:proofErr w:type="spellEnd"/>
      <w:r w:rsidRPr="00B15DD0">
        <w:rPr>
          <w:rFonts w:asciiTheme="majorBidi" w:hAnsiTheme="majorBidi" w:cstheme="majorBidi"/>
          <w:color w:val="000000" w:themeColor="text1"/>
          <w:spacing w:val="-2"/>
          <w:sz w:val="20"/>
          <w:szCs w:val="20"/>
        </w:rPr>
        <w:t xml:space="preserve">: 10.1055/s-0041-1731837. </w:t>
      </w:r>
    </w:p>
    <w:p w:rsidR="00831B1D" w:rsidRPr="00B15DD0" w:rsidRDefault="00831B1D" w:rsidP="00463828">
      <w:pPr>
        <w:pStyle w:val="BodyText"/>
        <w:numPr>
          <w:ilvl w:val="0"/>
          <w:numId w:val="3"/>
        </w:numPr>
        <w:spacing w:before="245"/>
        <w:ind w:left="-180" w:firstLine="90"/>
        <w:rPr>
          <w:rFonts w:asciiTheme="majorBidi" w:hAnsiTheme="majorBidi" w:cstheme="majorBidi"/>
          <w:color w:val="FFC000"/>
          <w:spacing w:val="-2"/>
          <w:sz w:val="20"/>
          <w:szCs w:val="20"/>
        </w:rPr>
      </w:pPr>
      <w:proofErr w:type="spellStart"/>
      <w:r w:rsidRPr="00B27A41">
        <w:rPr>
          <w:rFonts w:asciiTheme="majorBidi" w:hAnsiTheme="majorBidi" w:cstheme="majorBidi"/>
          <w:color w:val="000000" w:themeColor="text1"/>
          <w:spacing w:val="-2"/>
          <w:sz w:val="20"/>
          <w:szCs w:val="20"/>
        </w:rPr>
        <w:lastRenderedPageBreak/>
        <w:t>Matoug-Elwerfelli</w:t>
      </w:r>
      <w:proofErr w:type="spellEnd"/>
      <w:r w:rsidRPr="00B27A41">
        <w:rPr>
          <w:rFonts w:asciiTheme="majorBidi" w:hAnsiTheme="majorBidi" w:cstheme="majorBidi"/>
          <w:color w:val="000000" w:themeColor="text1"/>
          <w:spacing w:val="-2"/>
          <w:sz w:val="20"/>
          <w:szCs w:val="20"/>
        </w:rPr>
        <w:t xml:space="preserve"> M, </w:t>
      </w:r>
      <w:proofErr w:type="spellStart"/>
      <w:r w:rsidRPr="00B27A41">
        <w:rPr>
          <w:rFonts w:asciiTheme="majorBidi" w:hAnsiTheme="majorBidi" w:cstheme="majorBidi"/>
          <w:color w:val="000000" w:themeColor="text1"/>
          <w:spacing w:val="-2"/>
          <w:sz w:val="20"/>
          <w:szCs w:val="20"/>
        </w:rPr>
        <w:t>Daud</w:t>
      </w:r>
      <w:proofErr w:type="spellEnd"/>
      <w:r w:rsidRPr="00B27A41">
        <w:rPr>
          <w:rFonts w:asciiTheme="majorBidi" w:hAnsiTheme="majorBidi" w:cstheme="majorBidi"/>
          <w:color w:val="000000" w:themeColor="text1"/>
          <w:spacing w:val="-2"/>
          <w:sz w:val="20"/>
          <w:szCs w:val="20"/>
        </w:rPr>
        <w:t xml:space="preserve"> A, Ali K, </w:t>
      </w:r>
      <w:proofErr w:type="spellStart"/>
      <w:r w:rsidRPr="00B27A41">
        <w:rPr>
          <w:rFonts w:asciiTheme="majorBidi" w:hAnsiTheme="majorBidi" w:cstheme="majorBidi"/>
          <w:color w:val="000000" w:themeColor="text1"/>
          <w:spacing w:val="-2"/>
          <w:sz w:val="20"/>
          <w:szCs w:val="20"/>
        </w:rPr>
        <w:t>Abdou</w:t>
      </w:r>
      <w:proofErr w:type="spellEnd"/>
      <w:r w:rsidRPr="00B27A41">
        <w:rPr>
          <w:rFonts w:asciiTheme="majorBidi" w:hAnsiTheme="majorBidi" w:cstheme="majorBidi"/>
          <w:color w:val="000000" w:themeColor="text1"/>
          <w:spacing w:val="-2"/>
          <w:sz w:val="20"/>
          <w:szCs w:val="20"/>
        </w:rPr>
        <w:t xml:space="preserve"> A. Virtual reality in restorative dentistry: a bibliometric analysis of research trends. BDJ Open. 2025 Sep 2;11(1):77</w:t>
      </w:r>
      <w:r>
        <w:rPr>
          <w:rFonts w:asciiTheme="majorBidi" w:hAnsiTheme="majorBidi" w:cstheme="majorBidi"/>
          <w:color w:val="000000" w:themeColor="text1"/>
          <w:spacing w:val="-2"/>
          <w:sz w:val="20"/>
          <w:szCs w:val="20"/>
        </w:rPr>
        <w:t>; http//</w:t>
      </w:r>
      <w:proofErr w:type="spellStart"/>
      <w:r w:rsidRPr="00B27A41">
        <w:rPr>
          <w:rFonts w:asciiTheme="majorBidi" w:hAnsiTheme="majorBidi" w:cstheme="majorBidi"/>
          <w:color w:val="000000" w:themeColor="text1"/>
          <w:spacing w:val="-2"/>
          <w:sz w:val="20"/>
          <w:szCs w:val="20"/>
        </w:rPr>
        <w:t>doi</w:t>
      </w:r>
      <w:proofErr w:type="spellEnd"/>
      <w:r w:rsidRPr="00B27A41">
        <w:rPr>
          <w:rFonts w:asciiTheme="majorBidi" w:hAnsiTheme="majorBidi" w:cstheme="majorBidi"/>
          <w:color w:val="000000" w:themeColor="text1"/>
          <w:spacing w:val="-2"/>
          <w:sz w:val="20"/>
          <w:szCs w:val="20"/>
        </w:rPr>
        <w:t xml:space="preserve">: 10.1038/s41405-025-00364-2. </w:t>
      </w:r>
    </w:p>
    <w:p w:rsidR="00831B1D" w:rsidRPr="00B15DD0" w:rsidRDefault="00831B1D" w:rsidP="00463828">
      <w:pPr>
        <w:pStyle w:val="BodyText"/>
        <w:numPr>
          <w:ilvl w:val="0"/>
          <w:numId w:val="3"/>
        </w:numPr>
        <w:spacing w:before="245"/>
        <w:ind w:left="-180" w:firstLine="90"/>
        <w:rPr>
          <w:rFonts w:asciiTheme="majorBidi" w:hAnsiTheme="majorBidi" w:cstheme="majorBidi"/>
          <w:color w:val="FFC000"/>
          <w:spacing w:val="-2"/>
          <w:sz w:val="20"/>
          <w:szCs w:val="20"/>
        </w:rPr>
      </w:pPr>
      <w:proofErr w:type="spellStart"/>
      <w:r w:rsidRPr="00B27A41">
        <w:rPr>
          <w:rFonts w:asciiTheme="majorBidi" w:hAnsiTheme="majorBidi" w:cstheme="majorBidi"/>
          <w:color w:val="000000" w:themeColor="text1"/>
          <w:spacing w:val="-2"/>
          <w:sz w:val="20"/>
          <w:szCs w:val="20"/>
        </w:rPr>
        <w:t>Puleio</w:t>
      </w:r>
      <w:proofErr w:type="spellEnd"/>
      <w:r w:rsidRPr="00B27A41">
        <w:rPr>
          <w:rFonts w:asciiTheme="majorBidi" w:hAnsiTheme="majorBidi" w:cstheme="majorBidi"/>
          <w:color w:val="000000" w:themeColor="text1"/>
          <w:spacing w:val="-2"/>
          <w:sz w:val="20"/>
          <w:szCs w:val="20"/>
        </w:rPr>
        <w:t xml:space="preserve"> F, Tosco V, </w:t>
      </w:r>
      <w:proofErr w:type="spellStart"/>
      <w:r w:rsidRPr="00B27A41">
        <w:rPr>
          <w:rFonts w:asciiTheme="majorBidi" w:hAnsiTheme="majorBidi" w:cstheme="majorBidi"/>
          <w:color w:val="000000" w:themeColor="text1"/>
          <w:spacing w:val="-2"/>
          <w:sz w:val="20"/>
          <w:szCs w:val="20"/>
        </w:rPr>
        <w:t>Pirri</w:t>
      </w:r>
      <w:proofErr w:type="spellEnd"/>
      <w:r w:rsidRPr="00B27A41">
        <w:rPr>
          <w:rFonts w:asciiTheme="majorBidi" w:hAnsiTheme="majorBidi" w:cstheme="majorBidi"/>
          <w:color w:val="000000" w:themeColor="text1"/>
          <w:spacing w:val="-2"/>
          <w:sz w:val="20"/>
          <w:szCs w:val="20"/>
        </w:rPr>
        <w:t xml:space="preserve"> R, </w:t>
      </w:r>
      <w:proofErr w:type="spellStart"/>
      <w:r w:rsidRPr="00B27A41">
        <w:rPr>
          <w:rFonts w:asciiTheme="majorBidi" w:hAnsiTheme="majorBidi" w:cstheme="majorBidi"/>
          <w:color w:val="000000" w:themeColor="text1"/>
          <w:spacing w:val="-2"/>
          <w:sz w:val="20"/>
          <w:szCs w:val="20"/>
        </w:rPr>
        <w:t>Simeone</w:t>
      </w:r>
      <w:proofErr w:type="spellEnd"/>
      <w:r w:rsidRPr="00B27A41">
        <w:rPr>
          <w:rFonts w:asciiTheme="majorBidi" w:hAnsiTheme="majorBidi" w:cstheme="majorBidi"/>
          <w:color w:val="000000" w:themeColor="text1"/>
          <w:spacing w:val="-2"/>
          <w:sz w:val="20"/>
          <w:szCs w:val="20"/>
        </w:rPr>
        <w:t xml:space="preserve"> M, </w:t>
      </w:r>
      <w:proofErr w:type="spellStart"/>
      <w:r w:rsidRPr="00B27A41">
        <w:rPr>
          <w:rFonts w:asciiTheme="majorBidi" w:hAnsiTheme="majorBidi" w:cstheme="majorBidi"/>
          <w:color w:val="000000" w:themeColor="text1"/>
          <w:spacing w:val="-2"/>
          <w:sz w:val="20"/>
          <w:szCs w:val="20"/>
        </w:rPr>
        <w:t>Monterubbianesi</w:t>
      </w:r>
      <w:proofErr w:type="spellEnd"/>
      <w:r w:rsidRPr="00B27A41">
        <w:rPr>
          <w:rFonts w:asciiTheme="majorBidi" w:hAnsiTheme="majorBidi" w:cstheme="majorBidi"/>
          <w:color w:val="000000" w:themeColor="text1"/>
          <w:spacing w:val="-2"/>
          <w:sz w:val="20"/>
          <w:szCs w:val="20"/>
        </w:rPr>
        <w:t xml:space="preserve"> R, Lo </w:t>
      </w:r>
      <w:proofErr w:type="spellStart"/>
      <w:r w:rsidRPr="00B27A41">
        <w:rPr>
          <w:rFonts w:asciiTheme="majorBidi" w:hAnsiTheme="majorBidi" w:cstheme="majorBidi"/>
          <w:color w:val="000000" w:themeColor="text1"/>
          <w:spacing w:val="-2"/>
          <w:sz w:val="20"/>
          <w:szCs w:val="20"/>
        </w:rPr>
        <w:t>Giudice</w:t>
      </w:r>
      <w:proofErr w:type="spellEnd"/>
      <w:r w:rsidRPr="00B27A41">
        <w:rPr>
          <w:rFonts w:asciiTheme="majorBidi" w:hAnsiTheme="majorBidi" w:cstheme="majorBidi"/>
          <w:color w:val="000000" w:themeColor="text1"/>
          <w:spacing w:val="-2"/>
          <w:sz w:val="20"/>
          <w:szCs w:val="20"/>
        </w:rPr>
        <w:t xml:space="preserve"> G, Lo </w:t>
      </w:r>
      <w:proofErr w:type="spellStart"/>
      <w:r w:rsidRPr="00B27A41">
        <w:rPr>
          <w:rFonts w:asciiTheme="majorBidi" w:hAnsiTheme="majorBidi" w:cstheme="majorBidi"/>
          <w:color w:val="000000" w:themeColor="text1"/>
          <w:spacing w:val="-2"/>
          <w:sz w:val="20"/>
          <w:szCs w:val="20"/>
        </w:rPr>
        <w:t>Giudice</w:t>
      </w:r>
      <w:proofErr w:type="spellEnd"/>
      <w:r w:rsidRPr="00B27A41">
        <w:rPr>
          <w:rFonts w:asciiTheme="majorBidi" w:hAnsiTheme="majorBidi" w:cstheme="majorBidi"/>
          <w:color w:val="000000" w:themeColor="text1"/>
          <w:spacing w:val="-2"/>
          <w:sz w:val="20"/>
          <w:szCs w:val="20"/>
        </w:rPr>
        <w:t xml:space="preserve"> R. Augmented Reality in Dentistry: Enhancing Precision in Clinical Procedures-A Systematic Review. </w:t>
      </w:r>
      <w:proofErr w:type="spellStart"/>
      <w:r w:rsidRPr="00B27A41">
        <w:rPr>
          <w:rFonts w:asciiTheme="majorBidi" w:hAnsiTheme="majorBidi" w:cstheme="majorBidi"/>
          <w:color w:val="000000" w:themeColor="text1"/>
          <w:spacing w:val="-2"/>
          <w:sz w:val="20"/>
          <w:szCs w:val="20"/>
        </w:rPr>
        <w:t>Clin</w:t>
      </w:r>
      <w:proofErr w:type="spellEnd"/>
      <w:r w:rsidRPr="00B27A41">
        <w:rPr>
          <w:rFonts w:asciiTheme="majorBidi" w:hAnsiTheme="majorBidi" w:cstheme="majorBidi"/>
          <w:color w:val="000000" w:themeColor="text1"/>
          <w:spacing w:val="-2"/>
          <w:sz w:val="20"/>
          <w:szCs w:val="20"/>
        </w:rPr>
        <w:t xml:space="preserve"> </w:t>
      </w:r>
      <w:proofErr w:type="spellStart"/>
      <w:r w:rsidRPr="00B27A41">
        <w:rPr>
          <w:rFonts w:asciiTheme="majorBidi" w:hAnsiTheme="majorBidi" w:cstheme="majorBidi"/>
          <w:color w:val="000000" w:themeColor="text1"/>
          <w:spacing w:val="-2"/>
          <w:sz w:val="20"/>
          <w:szCs w:val="20"/>
        </w:rPr>
        <w:t>Pract</w:t>
      </w:r>
      <w:proofErr w:type="spellEnd"/>
      <w:r w:rsidRPr="00B27A41">
        <w:rPr>
          <w:rFonts w:asciiTheme="majorBidi" w:hAnsiTheme="majorBidi" w:cstheme="majorBidi"/>
          <w:color w:val="000000" w:themeColor="text1"/>
          <w:spacing w:val="-2"/>
          <w:sz w:val="20"/>
          <w:szCs w:val="20"/>
        </w:rPr>
        <w:t>. 2024 Oct 28;14(6):2267-2283</w:t>
      </w:r>
      <w:r>
        <w:rPr>
          <w:rFonts w:asciiTheme="majorBidi" w:hAnsiTheme="majorBidi" w:cstheme="majorBidi"/>
          <w:color w:val="000000" w:themeColor="text1"/>
          <w:spacing w:val="-2"/>
          <w:sz w:val="20"/>
          <w:szCs w:val="20"/>
        </w:rPr>
        <w:t>; http//</w:t>
      </w:r>
      <w:proofErr w:type="spellStart"/>
      <w:r w:rsidRPr="00B27A41">
        <w:rPr>
          <w:rFonts w:asciiTheme="majorBidi" w:hAnsiTheme="majorBidi" w:cstheme="majorBidi"/>
          <w:color w:val="000000" w:themeColor="text1"/>
          <w:spacing w:val="-2"/>
          <w:sz w:val="20"/>
          <w:szCs w:val="20"/>
        </w:rPr>
        <w:t>doi</w:t>
      </w:r>
      <w:proofErr w:type="spellEnd"/>
      <w:r w:rsidRPr="00B27A41">
        <w:rPr>
          <w:rFonts w:asciiTheme="majorBidi" w:hAnsiTheme="majorBidi" w:cstheme="majorBidi"/>
          <w:color w:val="000000" w:themeColor="text1"/>
          <w:spacing w:val="-2"/>
          <w:sz w:val="20"/>
          <w:szCs w:val="20"/>
        </w:rPr>
        <w:t xml:space="preserve">: 10.3390/clinpract14060178. </w:t>
      </w:r>
    </w:p>
    <w:p w:rsidR="00831B1D" w:rsidRPr="00B15DD0" w:rsidRDefault="00831B1D" w:rsidP="00463828">
      <w:pPr>
        <w:pStyle w:val="BodyText"/>
        <w:numPr>
          <w:ilvl w:val="0"/>
          <w:numId w:val="3"/>
        </w:numPr>
        <w:spacing w:before="245"/>
        <w:ind w:left="-180" w:firstLine="90"/>
        <w:rPr>
          <w:rFonts w:asciiTheme="majorBidi" w:hAnsiTheme="majorBidi" w:cstheme="majorBidi"/>
          <w:color w:val="FFC000"/>
          <w:spacing w:val="-2"/>
          <w:sz w:val="20"/>
          <w:szCs w:val="20"/>
        </w:rPr>
      </w:pPr>
      <w:proofErr w:type="spellStart"/>
      <w:r w:rsidRPr="00B27A41">
        <w:rPr>
          <w:rFonts w:asciiTheme="majorBidi" w:hAnsiTheme="majorBidi" w:cstheme="majorBidi"/>
          <w:color w:val="000000" w:themeColor="text1"/>
          <w:spacing w:val="-2"/>
          <w:sz w:val="20"/>
          <w:szCs w:val="20"/>
        </w:rPr>
        <w:t>Tene</w:t>
      </w:r>
      <w:proofErr w:type="spellEnd"/>
      <w:r w:rsidRPr="00B27A41">
        <w:rPr>
          <w:rFonts w:asciiTheme="majorBidi" w:hAnsiTheme="majorBidi" w:cstheme="majorBidi"/>
          <w:color w:val="000000" w:themeColor="text1"/>
          <w:spacing w:val="-2"/>
          <w:sz w:val="20"/>
          <w:szCs w:val="20"/>
        </w:rPr>
        <w:t xml:space="preserve"> T, </w:t>
      </w:r>
      <w:proofErr w:type="spellStart"/>
      <w:r w:rsidRPr="00B27A41">
        <w:rPr>
          <w:rFonts w:asciiTheme="majorBidi" w:hAnsiTheme="majorBidi" w:cstheme="majorBidi"/>
          <w:color w:val="000000" w:themeColor="text1"/>
          <w:spacing w:val="-2"/>
          <w:sz w:val="20"/>
          <w:szCs w:val="20"/>
        </w:rPr>
        <w:t>Vique</w:t>
      </w:r>
      <w:proofErr w:type="spellEnd"/>
      <w:r w:rsidRPr="00B27A41">
        <w:rPr>
          <w:rFonts w:asciiTheme="majorBidi" w:hAnsiTheme="majorBidi" w:cstheme="majorBidi"/>
          <w:color w:val="000000" w:themeColor="text1"/>
          <w:spacing w:val="-2"/>
          <w:sz w:val="20"/>
          <w:szCs w:val="20"/>
        </w:rPr>
        <w:t xml:space="preserve"> </w:t>
      </w:r>
      <w:proofErr w:type="spellStart"/>
      <w:r w:rsidRPr="00B27A41">
        <w:rPr>
          <w:rFonts w:asciiTheme="majorBidi" w:hAnsiTheme="majorBidi" w:cstheme="majorBidi"/>
          <w:color w:val="000000" w:themeColor="text1"/>
          <w:spacing w:val="-2"/>
          <w:sz w:val="20"/>
          <w:szCs w:val="20"/>
        </w:rPr>
        <w:t>López</w:t>
      </w:r>
      <w:proofErr w:type="spellEnd"/>
      <w:r w:rsidRPr="00B27A41">
        <w:rPr>
          <w:rFonts w:asciiTheme="majorBidi" w:hAnsiTheme="majorBidi" w:cstheme="majorBidi"/>
          <w:color w:val="000000" w:themeColor="text1"/>
          <w:spacing w:val="-2"/>
          <w:sz w:val="20"/>
          <w:szCs w:val="20"/>
        </w:rPr>
        <w:t xml:space="preserve"> DF, </w:t>
      </w:r>
      <w:proofErr w:type="spellStart"/>
      <w:r w:rsidRPr="00B27A41">
        <w:rPr>
          <w:rFonts w:asciiTheme="majorBidi" w:hAnsiTheme="majorBidi" w:cstheme="majorBidi"/>
          <w:color w:val="000000" w:themeColor="text1"/>
          <w:spacing w:val="-2"/>
          <w:sz w:val="20"/>
          <w:szCs w:val="20"/>
        </w:rPr>
        <w:t>Valverde</w:t>
      </w:r>
      <w:proofErr w:type="spellEnd"/>
      <w:r w:rsidRPr="00B27A41">
        <w:rPr>
          <w:rFonts w:asciiTheme="majorBidi" w:hAnsiTheme="majorBidi" w:cstheme="majorBidi"/>
          <w:color w:val="000000" w:themeColor="text1"/>
          <w:spacing w:val="-2"/>
          <w:sz w:val="20"/>
          <w:szCs w:val="20"/>
        </w:rPr>
        <w:t xml:space="preserve"> Aguirre PE, </w:t>
      </w:r>
      <w:proofErr w:type="spellStart"/>
      <w:r w:rsidRPr="00B27A41">
        <w:rPr>
          <w:rFonts w:asciiTheme="majorBidi" w:hAnsiTheme="majorBidi" w:cstheme="majorBidi"/>
          <w:color w:val="000000" w:themeColor="text1"/>
          <w:spacing w:val="-2"/>
          <w:sz w:val="20"/>
          <w:szCs w:val="20"/>
        </w:rPr>
        <w:t>Orna</w:t>
      </w:r>
      <w:proofErr w:type="spellEnd"/>
      <w:r w:rsidRPr="00B27A41">
        <w:rPr>
          <w:rFonts w:asciiTheme="majorBidi" w:hAnsiTheme="majorBidi" w:cstheme="majorBidi"/>
          <w:color w:val="000000" w:themeColor="text1"/>
          <w:spacing w:val="-2"/>
          <w:sz w:val="20"/>
          <w:szCs w:val="20"/>
        </w:rPr>
        <w:t xml:space="preserve"> Puente LM, </w:t>
      </w:r>
      <w:proofErr w:type="spellStart"/>
      <w:r w:rsidRPr="00B27A41">
        <w:rPr>
          <w:rFonts w:asciiTheme="majorBidi" w:hAnsiTheme="majorBidi" w:cstheme="majorBidi"/>
          <w:color w:val="000000" w:themeColor="text1"/>
          <w:spacing w:val="-2"/>
          <w:sz w:val="20"/>
          <w:szCs w:val="20"/>
        </w:rPr>
        <w:t>Vacacela</w:t>
      </w:r>
      <w:proofErr w:type="spellEnd"/>
      <w:r w:rsidRPr="00B27A41">
        <w:rPr>
          <w:rFonts w:asciiTheme="majorBidi" w:hAnsiTheme="majorBidi" w:cstheme="majorBidi"/>
          <w:color w:val="000000" w:themeColor="text1"/>
          <w:spacing w:val="-2"/>
          <w:sz w:val="20"/>
          <w:szCs w:val="20"/>
        </w:rPr>
        <w:t xml:space="preserve"> Gomez C. Virtual reality and augmented reality in medical education: an umbrella review. Front Digit Health. 2024 Mar </w:t>
      </w:r>
      <w:proofErr w:type="gramStart"/>
      <w:r w:rsidRPr="00B27A41">
        <w:rPr>
          <w:rFonts w:asciiTheme="majorBidi" w:hAnsiTheme="majorBidi" w:cstheme="majorBidi"/>
          <w:color w:val="000000" w:themeColor="text1"/>
          <w:spacing w:val="-2"/>
          <w:sz w:val="20"/>
          <w:szCs w:val="20"/>
        </w:rPr>
        <w:t>14;6:1365345</w:t>
      </w:r>
      <w:proofErr w:type="gramEnd"/>
      <w:r>
        <w:rPr>
          <w:rFonts w:asciiTheme="majorBidi" w:hAnsiTheme="majorBidi" w:cstheme="majorBidi"/>
          <w:color w:val="000000" w:themeColor="text1"/>
          <w:spacing w:val="-2"/>
          <w:sz w:val="20"/>
          <w:szCs w:val="20"/>
        </w:rPr>
        <w:t>; http//</w:t>
      </w:r>
      <w:r w:rsidRPr="00B27A41">
        <w:rPr>
          <w:rFonts w:asciiTheme="majorBidi" w:hAnsiTheme="majorBidi" w:cstheme="majorBidi"/>
          <w:color w:val="000000" w:themeColor="text1"/>
          <w:spacing w:val="-2"/>
          <w:sz w:val="20"/>
          <w:szCs w:val="20"/>
        </w:rPr>
        <w:t xml:space="preserve"> </w:t>
      </w:r>
      <w:proofErr w:type="spellStart"/>
      <w:r w:rsidRPr="00B27A41">
        <w:rPr>
          <w:rFonts w:asciiTheme="majorBidi" w:hAnsiTheme="majorBidi" w:cstheme="majorBidi"/>
          <w:color w:val="000000" w:themeColor="text1"/>
          <w:spacing w:val="-2"/>
          <w:sz w:val="20"/>
          <w:szCs w:val="20"/>
        </w:rPr>
        <w:t>doi</w:t>
      </w:r>
      <w:proofErr w:type="spellEnd"/>
      <w:r w:rsidRPr="00B27A41">
        <w:rPr>
          <w:rFonts w:asciiTheme="majorBidi" w:hAnsiTheme="majorBidi" w:cstheme="majorBidi"/>
          <w:color w:val="000000" w:themeColor="text1"/>
          <w:spacing w:val="-2"/>
          <w:sz w:val="20"/>
          <w:szCs w:val="20"/>
        </w:rPr>
        <w:t xml:space="preserve">: 10.3389/fdgth.2024.1365345. </w:t>
      </w:r>
    </w:p>
    <w:p w:rsidR="00831B1D" w:rsidRPr="00B27A41" w:rsidRDefault="00831B1D" w:rsidP="00463828">
      <w:pPr>
        <w:pStyle w:val="BodyText"/>
        <w:numPr>
          <w:ilvl w:val="0"/>
          <w:numId w:val="3"/>
        </w:numPr>
        <w:spacing w:before="245"/>
        <w:ind w:left="-180" w:firstLine="90"/>
        <w:rPr>
          <w:rFonts w:asciiTheme="majorBidi" w:hAnsiTheme="majorBidi" w:cstheme="majorBidi"/>
          <w:color w:val="000000" w:themeColor="text1"/>
          <w:spacing w:val="-2"/>
          <w:sz w:val="20"/>
          <w:szCs w:val="20"/>
        </w:rPr>
      </w:pPr>
      <w:proofErr w:type="spellStart"/>
      <w:r w:rsidRPr="00664996">
        <w:rPr>
          <w:rFonts w:asciiTheme="majorBidi" w:hAnsiTheme="majorBidi" w:cstheme="majorBidi"/>
          <w:color w:val="000000" w:themeColor="text1"/>
          <w:spacing w:val="-2"/>
          <w:sz w:val="20"/>
          <w:szCs w:val="20"/>
        </w:rPr>
        <w:t>Fahim</w:t>
      </w:r>
      <w:proofErr w:type="spellEnd"/>
      <w:r>
        <w:rPr>
          <w:rFonts w:asciiTheme="majorBidi" w:hAnsiTheme="majorBidi" w:cstheme="majorBidi"/>
          <w:color w:val="000000" w:themeColor="text1"/>
          <w:spacing w:val="-2"/>
          <w:sz w:val="20"/>
          <w:szCs w:val="20"/>
        </w:rPr>
        <w:t xml:space="preserve"> </w:t>
      </w:r>
      <w:r w:rsidRPr="00664996">
        <w:rPr>
          <w:rFonts w:asciiTheme="majorBidi" w:hAnsiTheme="majorBidi" w:cstheme="majorBidi"/>
          <w:color w:val="000000" w:themeColor="text1"/>
          <w:spacing w:val="-2"/>
          <w:sz w:val="20"/>
          <w:szCs w:val="20"/>
        </w:rPr>
        <w:t xml:space="preserve">S, </w:t>
      </w:r>
      <w:proofErr w:type="spellStart"/>
      <w:r w:rsidRPr="00664996">
        <w:rPr>
          <w:rFonts w:asciiTheme="majorBidi" w:hAnsiTheme="majorBidi" w:cstheme="majorBidi"/>
          <w:color w:val="000000" w:themeColor="text1"/>
          <w:spacing w:val="-2"/>
          <w:sz w:val="20"/>
          <w:szCs w:val="20"/>
        </w:rPr>
        <w:t>Maqsood</w:t>
      </w:r>
      <w:proofErr w:type="spellEnd"/>
      <w:r w:rsidRPr="00664996">
        <w:rPr>
          <w:rFonts w:asciiTheme="majorBidi" w:hAnsiTheme="majorBidi" w:cstheme="majorBidi"/>
          <w:color w:val="000000" w:themeColor="text1"/>
          <w:spacing w:val="-2"/>
          <w:sz w:val="20"/>
          <w:szCs w:val="20"/>
        </w:rPr>
        <w:t xml:space="preserve"> A, Das G, Ahmed N, </w:t>
      </w:r>
      <w:proofErr w:type="spellStart"/>
      <w:r w:rsidRPr="00664996">
        <w:rPr>
          <w:rFonts w:asciiTheme="majorBidi" w:hAnsiTheme="majorBidi" w:cstheme="majorBidi"/>
          <w:color w:val="000000" w:themeColor="text1"/>
          <w:spacing w:val="-2"/>
          <w:sz w:val="20"/>
          <w:szCs w:val="20"/>
        </w:rPr>
        <w:t>Saquib</w:t>
      </w:r>
      <w:proofErr w:type="spellEnd"/>
      <w:r w:rsidRPr="00664996">
        <w:rPr>
          <w:rFonts w:asciiTheme="majorBidi" w:hAnsiTheme="majorBidi" w:cstheme="majorBidi"/>
          <w:color w:val="000000" w:themeColor="text1"/>
          <w:spacing w:val="-2"/>
          <w:sz w:val="20"/>
          <w:szCs w:val="20"/>
        </w:rPr>
        <w:t xml:space="preserve"> S, Lal A, Khan</w:t>
      </w:r>
      <w:r>
        <w:rPr>
          <w:rFonts w:asciiTheme="majorBidi" w:hAnsiTheme="majorBidi" w:cstheme="majorBidi"/>
          <w:color w:val="000000" w:themeColor="text1"/>
          <w:spacing w:val="-2"/>
          <w:sz w:val="20"/>
          <w:szCs w:val="20"/>
        </w:rPr>
        <w:t xml:space="preserve"> </w:t>
      </w:r>
      <w:r w:rsidRPr="00664996">
        <w:rPr>
          <w:rFonts w:asciiTheme="majorBidi" w:hAnsiTheme="majorBidi" w:cstheme="majorBidi"/>
          <w:color w:val="000000" w:themeColor="text1"/>
          <w:spacing w:val="-2"/>
          <w:sz w:val="20"/>
          <w:szCs w:val="20"/>
        </w:rPr>
        <w:t xml:space="preserve">AA., &amp; </w:t>
      </w:r>
      <w:proofErr w:type="spellStart"/>
      <w:r w:rsidRPr="00664996">
        <w:rPr>
          <w:rFonts w:asciiTheme="majorBidi" w:hAnsiTheme="majorBidi" w:cstheme="majorBidi"/>
          <w:color w:val="000000" w:themeColor="text1"/>
          <w:spacing w:val="-2"/>
          <w:sz w:val="20"/>
          <w:szCs w:val="20"/>
        </w:rPr>
        <w:t>Alam</w:t>
      </w:r>
      <w:proofErr w:type="spellEnd"/>
      <w:r w:rsidRPr="00664996">
        <w:rPr>
          <w:rFonts w:asciiTheme="majorBidi" w:hAnsiTheme="majorBidi" w:cstheme="majorBidi"/>
          <w:color w:val="000000" w:themeColor="text1"/>
          <w:spacing w:val="-2"/>
          <w:sz w:val="20"/>
          <w:szCs w:val="20"/>
        </w:rPr>
        <w:t xml:space="preserve"> MK. (2022). Augmented Reality and Virtual Reality in Dentistry: Highlights from the Current Research. </w:t>
      </w:r>
      <w:proofErr w:type="spellStart"/>
      <w:r w:rsidRPr="00664996">
        <w:rPr>
          <w:rFonts w:asciiTheme="majorBidi" w:hAnsiTheme="majorBidi" w:cstheme="majorBidi"/>
          <w:color w:val="000000" w:themeColor="text1"/>
          <w:spacing w:val="-2"/>
          <w:sz w:val="20"/>
          <w:szCs w:val="20"/>
        </w:rPr>
        <w:t>Appl</w:t>
      </w:r>
      <w:proofErr w:type="spellEnd"/>
      <w:r w:rsidRPr="00664996">
        <w:rPr>
          <w:rFonts w:asciiTheme="majorBidi" w:hAnsiTheme="majorBidi" w:cstheme="majorBidi"/>
          <w:color w:val="000000" w:themeColor="text1"/>
          <w:spacing w:val="-2"/>
          <w:sz w:val="20"/>
          <w:szCs w:val="20"/>
        </w:rPr>
        <w:t xml:space="preserve"> Sci.</w:t>
      </w:r>
      <w:r>
        <w:rPr>
          <w:rFonts w:asciiTheme="majorBidi" w:hAnsiTheme="majorBidi" w:cstheme="majorBidi"/>
          <w:color w:val="000000" w:themeColor="text1"/>
          <w:spacing w:val="-2"/>
          <w:sz w:val="20"/>
          <w:szCs w:val="20"/>
        </w:rPr>
        <w:t xml:space="preserve"> 2022, 12, 3719; http//</w:t>
      </w:r>
      <w:r w:rsidRPr="00664996">
        <w:rPr>
          <w:rFonts w:asciiTheme="majorBidi" w:hAnsiTheme="majorBidi" w:cstheme="majorBidi"/>
          <w:color w:val="000000" w:themeColor="text1"/>
          <w:spacing w:val="-2"/>
          <w:sz w:val="20"/>
          <w:szCs w:val="20"/>
        </w:rPr>
        <w:t xml:space="preserve"> </w:t>
      </w:r>
      <w:r>
        <w:rPr>
          <w:rFonts w:asciiTheme="majorBidi" w:hAnsiTheme="majorBidi" w:cstheme="majorBidi"/>
          <w:color w:val="000000" w:themeColor="text1"/>
          <w:spacing w:val="-2"/>
          <w:sz w:val="20"/>
          <w:szCs w:val="20"/>
        </w:rPr>
        <w:t>doi</w:t>
      </w:r>
      <w:r w:rsidRPr="00B27A41">
        <w:rPr>
          <w:rFonts w:asciiTheme="majorBidi" w:hAnsiTheme="majorBidi" w:cstheme="majorBidi"/>
          <w:color w:val="000000" w:themeColor="text1"/>
          <w:spacing w:val="-2"/>
          <w:sz w:val="20"/>
          <w:szCs w:val="20"/>
        </w:rPr>
        <w:t>:</w:t>
      </w:r>
      <w:hyperlink r:id="rId7" w:history="1">
        <w:r w:rsidRPr="00B27A41">
          <w:rPr>
            <w:rFonts w:asciiTheme="majorBidi" w:hAnsiTheme="majorBidi" w:cstheme="majorBidi"/>
            <w:color w:val="000000" w:themeColor="text1"/>
            <w:spacing w:val="-2"/>
            <w:sz w:val="20"/>
            <w:szCs w:val="20"/>
          </w:rPr>
          <w:t>10.3390/app12083719</w:t>
        </w:r>
      </w:hyperlink>
      <w:r>
        <w:rPr>
          <w:rFonts w:asciiTheme="majorBidi" w:hAnsiTheme="majorBidi" w:cstheme="majorBidi"/>
          <w:color w:val="000000" w:themeColor="text1"/>
          <w:spacing w:val="-2"/>
          <w:sz w:val="20"/>
          <w:szCs w:val="20"/>
        </w:rPr>
        <w:t xml:space="preserve">  </w:t>
      </w:r>
    </w:p>
    <w:p w:rsidR="00831B1D" w:rsidRDefault="00831B1D" w:rsidP="00463828">
      <w:pPr>
        <w:pStyle w:val="BodyText"/>
        <w:numPr>
          <w:ilvl w:val="0"/>
          <w:numId w:val="3"/>
        </w:numPr>
        <w:spacing w:before="245"/>
        <w:ind w:left="-180" w:firstLine="90"/>
        <w:rPr>
          <w:rFonts w:asciiTheme="majorBidi" w:hAnsiTheme="majorBidi" w:cstheme="majorBidi"/>
          <w:color w:val="000000" w:themeColor="text1"/>
          <w:spacing w:val="-2"/>
          <w:sz w:val="20"/>
          <w:szCs w:val="20"/>
        </w:rPr>
      </w:pPr>
      <w:proofErr w:type="spellStart"/>
      <w:r w:rsidRPr="005F575C">
        <w:rPr>
          <w:rFonts w:asciiTheme="majorBidi" w:hAnsiTheme="majorBidi" w:cstheme="majorBidi"/>
          <w:color w:val="000000" w:themeColor="text1"/>
          <w:spacing w:val="-2"/>
          <w:sz w:val="20"/>
          <w:szCs w:val="20"/>
        </w:rPr>
        <w:t>Albakri</w:t>
      </w:r>
      <w:proofErr w:type="spellEnd"/>
      <w:r w:rsidRPr="005F575C">
        <w:rPr>
          <w:rFonts w:asciiTheme="majorBidi" w:hAnsiTheme="majorBidi" w:cstheme="majorBidi"/>
          <w:color w:val="000000" w:themeColor="text1"/>
          <w:spacing w:val="-2"/>
          <w:sz w:val="20"/>
          <w:szCs w:val="20"/>
        </w:rPr>
        <w:t xml:space="preserve"> G</w:t>
      </w:r>
      <w:r>
        <w:rPr>
          <w:rFonts w:asciiTheme="majorBidi" w:hAnsiTheme="majorBidi" w:cstheme="majorBidi"/>
          <w:color w:val="000000" w:themeColor="text1"/>
          <w:spacing w:val="-2"/>
          <w:sz w:val="20"/>
          <w:szCs w:val="20"/>
        </w:rPr>
        <w:t>,</w:t>
      </w:r>
      <w:r w:rsidRPr="005F575C">
        <w:rPr>
          <w:rFonts w:asciiTheme="majorBidi" w:hAnsiTheme="majorBidi" w:cstheme="majorBidi"/>
          <w:color w:val="000000" w:themeColor="text1"/>
          <w:spacing w:val="-2"/>
          <w:sz w:val="20"/>
          <w:szCs w:val="20"/>
        </w:rPr>
        <w:t xml:space="preserve"> </w:t>
      </w:r>
      <w:proofErr w:type="spellStart"/>
      <w:r w:rsidRPr="005F575C">
        <w:rPr>
          <w:rFonts w:asciiTheme="majorBidi" w:hAnsiTheme="majorBidi" w:cstheme="majorBidi"/>
          <w:color w:val="000000" w:themeColor="text1"/>
          <w:spacing w:val="-2"/>
          <w:sz w:val="20"/>
          <w:szCs w:val="20"/>
        </w:rPr>
        <w:t>Bouaziz</w:t>
      </w:r>
      <w:proofErr w:type="spellEnd"/>
      <w:r w:rsidRPr="005F575C">
        <w:rPr>
          <w:rFonts w:asciiTheme="majorBidi" w:hAnsiTheme="majorBidi" w:cstheme="majorBidi"/>
          <w:color w:val="000000" w:themeColor="text1"/>
          <w:spacing w:val="-2"/>
          <w:sz w:val="20"/>
          <w:szCs w:val="20"/>
        </w:rPr>
        <w:t xml:space="preserve"> R</w:t>
      </w:r>
      <w:r>
        <w:rPr>
          <w:rFonts w:asciiTheme="majorBidi" w:hAnsiTheme="majorBidi" w:cstheme="majorBidi"/>
          <w:color w:val="000000" w:themeColor="text1"/>
          <w:spacing w:val="-2"/>
          <w:sz w:val="20"/>
          <w:szCs w:val="20"/>
        </w:rPr>
        <w:t>,</w:t>
      </w:r>
      <w:r w:rsidRPr="005F575C">
        <w:rPr>
          <w:rFonts w:asciiTheme="majorBidi" w:hAnsiTheme="majorBidi" w:cstheme="majorBidi"/>
          <w:color w:val="000000" w:themeColor="text1"/>
          <w:spacing w:val="-2"/>
          <w:sz w:val="20"/>
          <w:szCs w:val="20"/>
        </w:rPr>
        <w:t xml:space="preserve"> </w:t>
      </w:r>
      <w:proofErr w:type="spellStart"/>
      <w:r w:rsidRPr="005F575C">
        <w:rPr>
          <w:rFonts w:asciiTheme="majorBidi" w:hAnsiTheme="majorBidi" w:cstheme="majorBidi"/>
          <w:color w:val="000000" w:themeColor="text1"/>
          <w:spacing w:val="-2"/>
          <w:sz w:val="20"/>
          <w:szCs w:val="20"/>
        </w:rPr>
        <w:t>Alharthi</w:t>
      </w:r>
      <w:proofErr w:type="spellEnd"/>
      <w:r w:rsidRPr="005F575C">
        <w:rPr>
          <w:rFonts w:asciiTheme="majorBidi" w:hAnsiTheme="majorBidi" w:cstheme="majorBidi"/>
          <w:color w:val="000000" w:themeColor="text1"/>
          <w:spacing w:val="-2"/>
          <w:sz w:val="20"/>
          <w:szCs w:val="20"/>
        </w:rPr>
        <w:t xml:space="preserve"> W</w:t>
      </w:r>
      <w:r>
        <w:rPr>
          <w:rFonts w:asciiTheme="majorBidi" w:hAnsiTheme="majorBidi" w:cstheme="majorBidi"/>
          <w:color w:val="000000" w:themeColor="text1"/>
          <w:spacing w:val="-2"/>
          <w:sz w:val="20"/>
          <w:szCs w:val="20"/>
        </w:rPr>
        <w:t>,</w:t>
      </w:r>
      <w:r w:rsidRPr="005F575C">
        <w:rPr>
          <w:rFonts w:asciiTheme="majorBidi" w:hAnsiTheme="majorBidi" w:cstheme="majorBidi"/>
          <w:color w:val="000000" w:themeColor="text1"/>
          <w:spacing w:val="-2"/>
          <w:sz w:val="20"/>
          <w:szCs w:val="20"/>
        </w:rPr>
        <w:t xml:space="preserve"> </w:t>
      </w:r>
      <w:proofErr w:type="spellStart"/>
      <w:r w:rsidRPr="005F575C">
        <w:rPr>
          <w:rFonts w:asciiTheme="majorBidi" w:hAnsiTheme="majorBidi" w:cstheme="majorBidi"/>
          <w:color w:val="000000" w:themeColor="text1"/>
          <w:spacing w:val="-2"/>
          <w:sz w:val="20"/>
          <w:szCs w:val="20"/>
        </w:rPr>
        <w:t>Kammoun</w:t>
      </w:r>
      <w:proofErr w:type="spellEnd"/>
      <w:r w:rsidRPr="005F575C">
        <w:rPr>
          <w:rFonts w:asciiTheme="majorBidi" w:hAnsiTheme="majorBidi" w:cstheme="majorBidi"/>
          <w:color w:val="000000" w:themeColor="text1"/>
          <w:spacing w:val="-2"/>
          <w:sz w:val="20"/>
          <w:szCs w:val="20"/>
        </w:rPr>
        <w:t xml:space="preserve"> S</w:t>
      </w:r>
      <w:r>
        <w:rPr>
          <w:rFonts w:asciiTheme="majorBidi" w:hAnsiTheme="majorBidi" w:cstheme="majorBidi"/>
          <w:color w:val="000000" w:themeColor="text1"/>
          <w:spacing w:val="-2"/>
          <w:sz w:val="20"/>
          <w:szCs w:val="20"/>
        </w:rPr>
        <w:t>,</w:t>
      </w:r>
      <w:r w:rsidRPr="005F575C">
        <w:rPr>
          <w:rFonts w:asciiTheme="majorBidi" w:hAnsiTheme="majorBidi" w:cstheme="majorBidi"/>
          <w:color w:val="000000" w:themeColor="text1"/>
          <w:spacing w:val="-2"/>
          <w:sz w:val="20"/>
          <w:szCs w:val="20"/>
        </w:rPr>
        <w:t xml:space="preserve"> Al-</w:t>
      </w:r>
      <w:proofErr w:type="spellStart"/>
      <w:r w:rsidRPr="005F575C">
        <w:rPr>
          <w:rFonts w:asciiTheme="majorBidi" w:hAnsiTheme="majorBidi" w:cstheme="majorBidi"/>
          <w:color w:val="000000" w:themeColor="text1"/>
          <w:spacing w:val="-2"/>
          <w:sz w:val="20"/>
          <w:szCs w:val="20"/>
        </w:rPr>
        <w:t>Sarem</w:t>
      </w:r>
      <w:proofErr w:type="spellEnd"/>
      <w:r w:rsidRPr="005F575C">
        <w:rPr>
          <w:rFonts w:asciiTheme="majorBidi" w:hAnsiTheme="majorBidi" w:cstheme="majorBidi"/>
          <w:color w:val="000000" w:themeColor="text1"/>
          <w:spacing w:val="-2"/>
          <w:sz w:val="20"/>
          <w:szCs w:val="20"/>
        </w:rPr>
        <w:t xml:space="preserve"> M</w:t>
      </w:r>
      <w:r>
        <w:rPr>
          <w:rFonts w:asciiTheme="majorBidi" w:hAnsiTheme="majorBidi" w:cstheme="majorBidi"/>
          <w:color w:val="000000" w:themeColor="text1"/>
          <w:spacing w:val="-2"/>
          <w:sz w:val="20"/>
          <w:szCs w:val="20"/>
        </w:rPr>
        <w:t>,</w:t>
      </w:r>
      <w:r w:rsidRPr="005F575C">
        <w:rPr>
          <w:rFonts w:asciiTheme="majorBidi" w:hAnsiTheme="majorBidi" w:cstheme="majorBidi"/>
          <w:color w:val="000000" w:themeColor="text1"/>
          <w:spacing w:val="-2"/>
          <w:sz w:val="20"/>
          <w:szCs w:val="20"/>
        </w:rPr>
        <w:t xml:space="preserve"> Saeed F</w:t>
      </w:r>
      <w:r>
        <w:rPr>
          <w:rFonts w:asciiTheme="majorBidi" w:hAnsiTheme="majorBidi" w:cstheme="majorBidi"/>
          <w:color w:val="000000" w:themeColor="text1"/>
          <w:spacing w:val="-2"/>
          <w:sz w:val="20"/>
          <w:szCs w:val="20"/>
        </w:rPr>
        <w:t>,</w:t>
      </w:r>
      <w:r w:rsidRPr="005F575C">
        <w:rPr>
          <w:rFonts w:asciiTheme="majorBidi" w:hAnsiTheme="majorBidi" w:cstheme="majorBidi"/>
          <w:color w:val="000000" w:themeColor="text1"/>
          <w:spacing w:val="-2"/>
          <w:sz w:val="20"/>
          <w:szCs w:val="20"/>
        </w:rPr>
        <w:t xml:space="preserve"> </w:t>
      </w:r>
      <w:proofErr w:type="spellStart"/>
      <w:r w:rsidRPr="005F575C">
        <w:rPr>
          <w:rFonts w:asciiTheme="majorBidi" w:hAnsiTheme="majorBidi" w:cstheme="majorBidi"/>
          <w:color w:val="000000" w:themeColor="text1"/>
          <w:spacing w:val="-2"/>
          <w:sz w:val="20"/>
          <w:szCs w:val="20"/>
        </w:rPr>
        <w:t>Hadwan</w:t>
      </w:r>
      <w:proofErr w:type="spellEnd"/>
      <w:r w:rsidRPr="005F575C">
        <w:rPr>
          <w:rFonts w:asciiTheme="majorBidi" w:hAnsiTheme="majorBidi" w:cstheme="majorBidi"/>
          <w:color w:val="000000" w:themeColor="text1"/>
          <w:spacing w:val="-2"/>
          <w:sz w:val="20"/>
          <w:szCs w:val="20"/>
        </w:rPr>
        <w:t xml:space="preserve"> M. Phobia Exposure Therapy Using Virtual and Augmented Reality: A Systematic Review. Appl. Sci. 2022, 12, 1672</w:t>
      </w:r>
      <w:r>
        <w:rPr>
          <w:rFonts w:asciiTheme="majorBidi" w:hAnsiTheme="majorBidi" w:cstheme="majorBidi"/>
          <w:color w:val="000000" w:themeColor="text1"/>
          <w:spacing w:val="-2"/>
          <w:sz w:val="20"/>
          <w:szCs w:val="20"/>
        </w:rPr>
        <w:t xml:space="preserve">; </w:t>
      </w:r>
      <w:hyperlink r:id="rId8" w:history="1">
        <w:r w:rsidRPr="005F575C">
          <w:rPr>
            <w:rFonts w:asciiTheme="majorBidi" w:hAnsiTheme="majorBidi" w:cstheme="majorBidi"/>
            <w:color w:val="000000" w:themeColor="text1"/>
            <w:spacing w:val="-2"/>
            <w:sz w:val="20"/>
            <w:szCs w:val="20"/>
          </w:rPr>
          <w:t>https://doi.org/10.3390/app12083719</w:t>
        </w:r>
      </w:hyperlink>
    </w:p>
    <w:p w:rsidR="00831B1D" w:rsidRPr="00B27A41" w:rsidRDefault="00831B1D" w:rsidP="00463828">
      <w:pPr>
        <w:pStyle w:val="BodyText"/>
        <w:numPr>
          <w:ilvl w:val="0"/>
          <w:numId w:val="3"/>
        </w:numPr>
        <w:spacing w:before="245"/>
        <w:ind w:left="-180" w:firstLine="90"/>
        <w:rPr>
          <w:rFonts w:asciiTheme="majorBidi" w:hAnsiTheme="majorBidi" w:cstheme="majorBidi"/>
          <w:color w:val="000000" w:themeColor="text1"/>
          <w:spacing w:val="-2"/>
          <w:sz w:val="20"/>
          <w:szCs w:val="20"/>
        </w:rPr>
      </w:pPr>
      <w:proofErr w:type="spellStart"/>
      <w:r w:rsidRPr="00B27A41">
        <w:rPr>
          <w:rFonts w:asciiTheme="majorBidi" w:hAnsiTheme="majorBidi" w:cstheme="majorBidi"/>
          <w:color w:val="000000" w:themeColor="text1"/>
          <w:spacing w:val="-2"/>
          <w:sz w:val="20"/>
          <w:szCs w:val="20"/>
        </w:rPr>
        <w:t>Bahar</w:t>
      </w:r>
      <w:proofErr w:type="spellEnd"/>
      <w:r w:rsidRPr="00B27A41">
        <w:rPr>
          <w:rFonts w:asciiTheme="majorBidi" w:hAnsiTheme="majorBidi" w:cstheme="majorBidi"/>
          <w:color w:val="000000" w:themeColor="text1"/>
          <w:spacing w:val="-2"/>
          <w:sz w:val="20"/>
          <w:szCs w:val="20"/>
        </w:rPr>
        <w:t xml:space="preserve"> AD</w:t>
      </w:r>
      <w:r>
        <w:rPr>
          <w:rFonts w:asciiTheme="majorBidi" w:hAnsiTheme="majorBidi" w:cstheme="majorBidi"/>
          <w:color w:val="000000" w:themeColor="text1"/>
          <w:spacing w:val="-2"/>
          <w:sz w:val="20"/>
          <w:szCs w:val="20"/>
        </w:rPr>
        <w:t>,</w:t>
      </w:r>
      <w:r w:rsidRPr="00B27A41">
        <w:rPr>
          <w:rFonts w:asciiTheme="majorBidi" w:hAnsiTheme="majorBidi" w:cstheme="majorBidi"/>
          <w:color w:val="000000" w:themeColor="text1"/>
          <w:spacing w:val="-2"/>
          <w:sz w:val="20"/>
          <w:szCs w:val="20"/>
        </w:rPr>
        <w:t xml:space="preserve"> </w:t>
      </w:r>
      <w:proofErr w:type="spellStart"/>
      <w:r w:rsidRPr="00B27A41">
        <w:rPr>
          <w:rFonts w:asciiTheme="majorBidi" w:hAnsiTheme="majorBidi" w:cstheme="majorBidi"/>
          <w:color w:val="000000" w:themeColor="text1"/>
          <w:spacing w:val="-2"/>
          <w:sz w:val="20"/>
          <w:szCs w:val="20"/>
        </w:rPr>
        <w:t>Sagi</w:t>
      </w:r>
      <w:proofErr w:type="spellEnd"/>
      <w:r w:rsidRPr="00B27A41">
        <w:rPr>
          <w:rFonts w:asciiTheme="majorBidi" w:hAnsiTheme="majorBidi" w:cstheme="majorBidi"/>
          <w:color w:val="000000" w:themeColor="text1"/>
          <w:spacing w:val="-2"/>
          <w:sz w:val="20"/>
          <w:szCs w:val="20"/>
        </w:rPr>
        <w:t xml:space="preserve"> MS</w:t>
      </w:r>
      <w:r>
        <w:rPr>
          <w:rFonts w:asciiTheme="majorBidi" w:hAnsiTheme="majorBidi" w:cstheme="majorBidi"/>
          <w:color w:val="000000" w:themeColor="text1"/>
          <w:spacing w:val="-2"/>
          <w:sz w:val="20"/>
          <w:szCs w:val="20"/>
        </w:rPr>
        <w:t>,</w:t>
      </w:r>
      <w:r w:rsidRPr="00B27A41">
        <w:rPr>
          <w:rFonts w:asciiTheme="majorBidi" w:hAnsiTheme="majorBidi" w:cstheme="majorBidi"/>
          <w:color w:val="000000" w:themeColor="text1"/>
          <w:spacing w:val="-2"/>
          <w:sz w:val="20"/>
          <w:szCs w:val="20"/>
        </w:rPr>
        <w:t xml:space="preserve"> </w:t>
      </w:r>
      <w:proofErr w:type="spellStart"/>
      <w:r w:rsidRPr="00B27A41">
        <w:rPr>
          <w:rFonts w:asciiTheme="majorBidi" w:hAnsiTheme="majorBidi" w:cstheme="majorBidi"/>
          <w:color w:val="000000" w:themeColor="text1"/>
          <w:spacing w:val="-2"/>
          <w:sz w:val="20"/>
          <w:szCs w:val="20"/>
        </w:rPr>
        <w:t>Mohd</w:t>
      </w:r>
      <w:proofErr w:type="spellEnd"/>
      <w:r w:rsidRPr="00B27A41">
        <w:rPr>
          <w:rFonts w:asciiTheme="majorBidi" w:hAnsiTheme="majorBidi" w:cstheme="majorBidi"/>
          <w:color w:val="000000" w:themeColor="text1"/>
          <w:spacing w:val="-2"/>
          <w:sz w:val="20"/>
          <w:szCs w:val="20"/>
        </w:rPr>
        <w:t xml:space="preserve"> </w:t>
      </w:r>
      <w:proofErr w:type="spellStart"/>
      <w:r w:rsidRPr="00B27A41">
        <w:rPr>
          <w:rFonts w:asciiTheme="majorBidi" w:hAnsiTheme="majorBidi" w:cstheme="majorBidi"/>
          <w:color w:val="000000" w:themeColor="text1"/>
          <w:spacing w:val="-2"/>
          <w:sz w:val="20"/>
          <w:szCs w:val="20"/>
        </w:rPr>
        <w:t>Zuhairi</w:t>
      </w:r>
      <w:proofErr w:type="spellEnd"/>
      <w:r w:rsidRPr="00B27A41">
        <w:rPr>
          <w:rFonts w:asciiTheme="majorBidi" w:hAnsiTheme="majorBidi" w:cstheme="majorBidi"/>
          <w:color w:val="000000" w:themeColor="text1"/>
          <w:spacing w:val="-2"/>
          <w:sz w:val="20"/>
          <w:szCs w:val="20"/>
        </w:rPr>
        <w:t xml:space="preserve"> FA</w:t>
      </w:r>
      <w:r>
        <w:rPr>
          <w:rFonts w:asciiTheme="majorBidi" w:hAnsiTheme="majorBidi" w:cstheme="majorBidi"/>
          <w:color w:val="000000" w:themeColor="text1"/>
          <w:spacing w:val="-2"/>
          <w:sz w:val="20"/>
          <w:szCs w:val="20"/>
        </w:rPr>
        <w:t>,</w:t>
      </w:r>
      <w:r w:rsidRPr="00B27A41">
        <w:rPr>
          <w:rFonts w:asciiTheme="majorBidi" w:hAnsiTheme="majorBidi" w:cstheme="majorBidi"/>
          <w:color w:val="000000" w:themeColor="text1"/>
          <w:spacing w:val="-2"/>
          <w:sz w:val="20"/>
          <w:szCs w:val="20"/>
        </w:rPr>
        <w:t xml:space="preserve"> Wan Hassan WN</w:t>
      </w:r>
      <w:r>
        <w:rPr>
          <w:rFonts w:asciiTheme="majorBidi" w:hAnsiTheme="majorBidi" w:cstheme="majorBidi"/>
          <w:color w:val="000000" w:themeColor="text1"/>
          <w:spacing w:val="-2"/>
          <w:sz w:val="20"/>
          <w:szCs w:val="20"/>
        </w:rPr>
        <w:t>.</w:t>
      </w:r>
      <w:r w:rsidRPr="00B27A41">
        <w:rPr>
          <w:rFonts w:asciiTheme="majorBidi" w:hAnsiTheme="majorBidi" w:cstheme="majorBidi"/>
          <w:color w:val="000000" w:themeColor="text1"/>
          <w:spacing w:val="-2"/>
          <w:sz w:val="20"/>
          <w:szCs w:val="20"/>
        </w:rPr>
        <w:t xml:space="preserve"> Dental Aesthetics and Self-Esteem of Patients Seeking Orthodontic Treatment. </w:t>
      </w:r>
      <w:r w:rsidRPr="00B27A41">
        <w:rPr>
          <w:rFonts w:asciiTheme="majorBidi" w:hAnsiTheme="majorBidi" w:cstheme="majorBidi"/>
          <w:i/>
          <w:iCs/>
          <w:color w:val="000000" w:themeColor="text1"/>
          <w:spacing w:val="-2"/>
          <w:sz w:val="20"/>
          <w:szCs w:val="20"/>
        </w:rPr>
        <w:t>Healthcare</w:t>
      </w:r>
      <w:r w:rsidRPr="00B27A41">
        <w:rPr>
          <w:rFonts w:asciiTheme="majorBidi" w:hAnsiTheme="majorBidi" w:cstheme="majorBidi"/>
          <w:color w:val="000000" w:themeColor="text1"/>
          <w:spacing w:val="-2"/>
          <w:sz w:val="20"/>
          <w:szCs w:val="20"/>
        </w:rPr>
        <w:t xml:space="preserve"> 2024, </w:t>
      </w:r>
      <w:r w:rsidRPr="00B27A41">
        <w:rPr>
          <w:rFonts w:asciiTheme="majorBidi" w:hAnsiTheme="majorBidi" w:cstheme="majorBidi"/>
          <w:i/>
          <w:iCs/>
          <w:color w:val="000000" w:themeColor="text1"/>
          <w:spacing w:val="-2"/>
          <w:sz w:val="20"/>
          <w:szCs w:val="20"/>
        </w:rPr>
        <w:t>12</w:t>
      </w:r>
      <w:r w:rsidRPr="00B27A41">
        <w:rPr>
          <w:rFonts w:asciiTheme="majorBidi" w:hAnsiTheme="majorBidi" w:cstheme="majorBidi"/>
          <w:color w:val="000000" w:themeColor="text1"/>
          <w:spacing w:val="-2"/>
          <w:sz w:val="20"/>
          <w:szCs w:val="20"/>
        </w:rPr>
        <w:t>, 1576</w:t>
      </w:r>
      <w:r>
        <w:rPr>
          <w:rFonts w:asciiTheme="majorBidi" w:hAnsiTheme="majorBidi" w:cstheme="majorBidi"/>
          <w:color w:val="000000" w:themeColor="text1"/>
          <w:spacing w:val="-2"/>
          <w:sz w:val="20"/>
          <w:szCs w:val="20"/>
        </w:rPr>
        <w:t xml:space="preserve">; </w:t>
      </w:r>
      <w:hyperlink r:id="rId9" w:history="1">
        <w:r w:rsidRPr="00650362">
          <w:rPr>
            <w:rStyle w:val="Hyperlink"/>
            <w:rFonts w:asciiTheme="majorBidi" w:hAnsiTheme="majorBidi" w:cstheme="majorBidi"/>
            <w:spacing w:val="-2"/>
            <w:sz w:val="20"/>
            <w:szCs w:val="20"/>
          </w:rPr>
          <w:t>https://doi.org/10.3390/healthcare12161576</w:t>
        </w:r>
      </w:hyperlink>
      <w:r w:rsidRPr="00B27A41">
        <w:rPr>
          <w:rFonts w:asciiTheme="majorBidi" w:hAnsiTheme="majorBidi" w:cstheme="majorBidi"/>
          <w:color w:val="000000" w:themeColor="text1"/>
          <w:spacing w:val="-2"/>
          <w:sz w:val="20"/>
          <w:szCs w:val="20"/>
        </w:rPr>
        <w:t>.</w:t>
      </w:r>
    </w:p>
    <w:p w:rsidR="00831B1D" w:rsidRDefault="00831B1D" w:rsidP="00463828">
      <w:pPr>
        <w:pStyle w:val="BodyText"/>
        <w:numPr>
          <w:ilvl w:val="0"/>
          <w:numId w:val="3"/>
        </w:numPr>
        <w:spacing w:before="245"/>
        <w:ind w:left="-180" w:firstLine="90"/>
        <w:rPr>
          <w:rFonts w:asciiTheme="majorBidi" w:hAnsiTheme="majorBidi" w:cstheme="majorBidi"/>
          <w:color w:val="000000" w:themeColor="text1"/>
          <w:spacing w:val="-2"/>
          <w:sz w:val="20"/>
          <w:szCs w:val="20"/>
        </w:rPr>
      </w:pPr>
      <w:proofErr w:type="spellStart"/>
      <w:r w:rsidRPr="005F575C">
        <w:rPr>
          <w:rFonts w:asciiTheme="majorBidi" w:hAnsiTheme="majorBidi" w:cstheme="majorBidi"/>
          <w:color w:val="000000" w:themeColor="text1"/>
          <w:spacing w:val="-2"/>
          <w:sz w:val="20"/>
          <w:szCs w:val="20"/>
        </w:rPr>
        <w:t>Akpasa</w:t>
      </w:r>
      <w:proofErr w:type="spellEnd"/>
      <w:r w:rsidRPr="005F575C">
        <w:rPr>
          <w:rFonts w:asciiTheme="majorBidi" w:hAnsiTheme="majorBidi" w:cstheme="majorBidi"/>
          <w:color w:val="000000" w:themeColor="text1"/>
          <w:spacing w:val="-2"/>
          <w:sz w:val="20"/>
          <w:szCs w:val="20"/>
        </w:rPr>
        <w:t xml:space="preserve"> IO, </w:t>
      </w:r>
      <w:proofErr w:type="spellStart"/>
      <w:r w:rsidRPr="005F575C">
        <w:rPr>
          <w:rFonts w:asciiTheme="majorBidi" w:hAnsiTheme="majorBidi" w:cstheme="majorBidi"/>
          <w:color w:val="000000" w:themeColor="text1"/>
          <w:spacing w:val="-2"/>
          <w:sz w:val="20"/>
          <w:szCs w:val="20"/>
        </w:rPr>
        <w:t>Yemitan</w:t>
      </w:r>
      <w:proofErr w:type="spellEnd"/>
      <w:r w:rsidRPr="005F575C">
        <w:rPr>
          <w:rFonts w:asciiTheme="majorBidi" w:hAnsiTheme="majorBidi" w:cstheme="majorBidi"/>
          <w:color w:val="000000" w:themeColor="text1"/>
          <w:spacing w:val="-2"/>
          <w:sz w:val="20"/>
          <w:szCs w:val="20"/>
        </w:rPr>
        <w:t xml:space="preserve"> TA, </w:t>
      </w:r>
      <w:proofErr w:type="spellStart"/>
      <w:r w:rsidRPr="005F575C">
        <w:rPr>
          <w:rFonts w:asciiTheme="majorBidi" w:hAnsiTheme="majorBidi" w:cstheme="majorBidi"/>
          <w:color w:val="000000" w:themeColor="text1"/>
          <w:spacing w:val="-2"/>
          <w:sz w:val="20"/>
          <w:szCs w:val="20"/>
        </w:rPr>
        <w:t>Ogunbanjo</w:t>
      </w:r>
      <w:proofErr w:type="spellEnd"/>
      <w:r w:rsidRPr="005F575C">
        <w:rPr>
          <w:rFonts w:asciiTheme="majorBidi" w:hAnsiTheme="majorBidi" w:cstheme="majorBidi"/>
          <w:color w:val="000000" w:themeColor="text1"/>
          <w:spacing w:val="-2"/>
          <w:sz w:val="20"/>
          <w:szCs w:val="20"/>
        </w:rPr>
        <w:t xml:space="preserve"> BO, </w:t>
      </w:r>
      <w:proofErr w:type="spellStart"/>
      <w:r w:rsidRPr="005F575C">
        <w:rPr>
          <w:rFonts w:asciiTheme="majorBidi" w:hAnsiTheme="majorBidi" w:cstheme="majorBidi"/>
          <w:color w:val="000000" w:themeColor="text1"/>
          <w:spacing w:val="-2"/>
          <w:sz w:val="20"/>
          <w:szCs w:val="20"/>
        </w:rPr>
        <w:t>Oyapero</w:t>
      </w:r>
      <w:proofErr w:type="spellEnd"/>
      <w:r w:rsidRPr="005F575C">
        <w:rPr>
          <w:rFonts w:asciiTheme="majorBidi" w:hAnsiTheme="majorBidi" w:cstheme="majorBidi"/>
          <w:color w:val="000000" w:themeColor="text1"/>
          <w:spacing w:val="-2"/>
          <w:sz w:val="20"/>
          <w:szCs w:val="20"/>
        </w:rPr>
        <w:t xml:space="preserve"> A. Impact of severity of malocclusion and self-perceived smile and dental aesthetics on self-esteem among adolescents. J World Fed </w:t>
      </w:r>
      <w:proofErr w:type="spellStart"/>
      <w:r w:rsidRPr="005F575C">
        <w:rPr>
          <w:rFonts w:asciiTheme="majorBidi" w:hAnsiTheme="majorBidi" w:cstheme="majorBidi"/>
          <w:color w:val="000000" w:themeColor="text1"/>
          <w:spacing w:val="-2"/>
          <w:sz w:val="20"/>
          <w:szCs w:val="20"/>
        </w:rPr>
        <w:t>Orthod</w:t>
      </w:r>
      <w:proofErr w:type="spellEnd"/>
      <w:r w:rsidRPr="005F575C">
        <w:rPr>
          <w:rFonts w:asciiTheme="majorBidi" w:hAnsiTheme="majorBidi" w:cstheme="majorBidi"/>
          <w:color w:val="000000" w:themeColor="text1"/>
          <w:spacing w:val="-2"/>
          <w:sz w:val="20"/>
          <w:szCs w:val="20"/>
        </w:rPr>
        <w:t>. 2022 Aug;11(4):120-124</w:t>
      </w:r>
      <w:r>
        <w:rPr>
          <w:rFonts w:asciiTheme="majorBidi" w:hAnsiTheme="majorBidi" w:cstheme="majorBidi"/>
          <w:color w:val="000000" w:themeColor="text1"/>
          <w:spacing w:val="-2"/>
          <w:sz w:val="20"/>
          <w:szCs w:val="20"/>
        </w:rPr>
        <w:t>; http//</w:t>
      </w:r>
      <w:r w:rsidRPr="005F575C">
        <w:rPr>
          <w:rFonts w:asciiTheme="majorBidi" w:hAnsiTheme="majorBidi" w:cstheme="majorBidi"/>
          <w:color w:val="000000" w:themeColor="text1"/>
          <w:spacing w:val="-2"/>
          <w:sz w:val="20"/>
          <w:szCs w:val="20"/>
        </w:rPr>
        <w:t xml:space="preserve"> </w:t>
      </w:r>
      <w:proofErr w:type="spellStart"/>
      <w:r w:rsidRPr="005F575C">
        <w:rPr>
          <w:rFonts w:asciiTheme="majorBidi" w:hAnsiTheme="majorBidi" w:cstheme="majorBidi"/>
          <w:color w:val="000000" w:themeColor="text1"/>
          <w:spacing w:val="-2"/>
          <w:sz w:val="20"/>
          <w:szCs w:val="20"/>
        </w:rPr>
        <w:t>doi</w:t>
      </w:r>
      <w:proofErr w:type="spellEnd"/>
      <w:r w:rsidRPr="005F575C">
        <w:rPr>
          <w:rFonts w:asciiTheme="majorBidi" w:hAnsiTheme="majorBidi" w:cstheme="majorBidi"/>
          <w:color w:val="000000" w:themeColor="text1"/>
          <w:spacing w:val="-2"/>
          <w:sz w:val="20"/>
          <w:szCs w:val="20"/>
        </w:rPr>
        <w:t xml:space="preserve">: 10.1016/j.ejwf.2022.05.001. </w:t>
      </w:r>
    </w:p>
    <w:p w:rsidR="00831B1D" w:rsidRDefault="00831B1D" w:rsidP="00463828">
      <w:pPr>
        <w:pStyle w:val="BodyText"/>
        <w:spacing w:before="245"/>
        <w:ind w:left="-180" w:firstLine="90"/>
        <w:rPr>
          <w:rFonts w:asciiTheme="majorBidi" w:hAnsiTheme="majorBidi" w:cstheme="majorBidi"/>
          <w:color w:val="000000" w:themeColor="text1"/>
          <w:spacing w:val="-2"/>
          <w:sz w:val="20"/>
          <w:szCs w:val="20"/>
        </w:rPr>
      </w:pPr>
    </w:p>
    <w:p w:rsidR="00831B1D" w:rsidRDefault="00831B1D" w:rsidP="00463828">
      <w:pPr>
        <w:pStyle w:val="ListParagraph"/>
        <w:numPr>
          <w:ilvl w:val="0"/>
          <w:numId w:val="3"/>
        </w:numPr>
        <w:spacing w:line="240" w:lineRule="auto"/>
        <w:ind w:left="-180" w:firstLine="90"/>
      </w:pPr>
      <w:r w:rsidRPr="003A3AAE">
        <w:t xml:space="preserve">Mathew R, </w:t>
      </w:r>
      <w:proofErr w:type="spellStart"/>
      <w:r w:rsidRPr="003A3AAE">
        <w:t>Sathasivam</w:t>
      </w:r>
      <w:proofErr w:type="spellEnd"/>
      <w:r w:rsidRPr="003A3AAE">
        <w:t xml:space="preserve"> HP, </w:t>
      </w:r>
      <w:proofErr w:type="spellStart"/>
      <w:r w:rsidRPr="003A3AAE">
        <w:t>Mohamednor</w:t>
      </w:r>
      <w:proofErr w:type="spellEnd"/>
      <w:r w:rsidRPr="003A3AAE">
        <w:t xml:space="preserve"> L, </w:t>
      </w:r>
      <w:proofErr w:type="spellStart"/>
      <w:r w:rsidRPr="003A3AAE">
        <w:t>Yugaraj</w:t>
      </w:r>
      <w:proofErr w:type="spellEnd"/>
      <w:r w:rsidRPr="003A3AAE">
        <w:t xml:space="preserve"> P. Knowledge, attitude and practice of patients towards orthodontic treatment. BMC Oral Health. 2023 Mar 8;23(1):132</w:t>
      </w:r>
      <w:r>
        <w:t>; http//</w:t>
      </w:r>
      <w:r w:rsidRPr="003A3AAE">
        <w:t xml:space="preserve">doi:10.1186/s12903-023-02780-y. </w:t>
      </w:r>
    </w:p>
    <w:p w:rsidR="00831B1D" w:rsidRPr="00B27A41" w:rsidRDefault="00831B1D" w:rsidP="00463828">
      <w:pPr>
        <w:pStyle w:val="BodyText"/>
        <w:numPr>
          <w:ilvl w:val="0"/>
          <w:numId w:val="3"/>
        </w:numPr>
        <w:spacing w:before="245"/>
        <w:ind w:left="-180" w:firstLine="90"/>
        <w:rPr>
          <w:rFonts w:asciiTheme="majorBidi" w:hAnsiTheme="majorBidi" w:cstheme="majorBidi"/>
          <w:color w:val="000000" w:themeColor="text1"/>
          <w:spacing w:val="-2"/>
          <w:sz w:val="20"/>
          <w:szCs w:val="20"/>
        </w:rPr>
      </w:pPr>
      <w:proofErr w:type="spellStart"/>
      <w:r w:rsidRPr="00B27A41">
        <w:rPr>
          <w:rFonts w:asciiTheme="majorBidi" w:hAnsiTheme="majorBidi" w:cstheme="majorBidi"/>
          <w:color w:val="000000" w:themeColor="text1"/>
          <w:spacing w:val="-2"/>
          <w:sz w:val="20"/>
          <w:szCs w:val="20"/>
        </w:rPr>
        <w:t>Gautam</w:t>
      </w:r>
      <w:proofErr w:type="spellEnd"/>
      <w:r w:rsidRPr="00B27A41">
        <w:rPr>
          <w:rFonts w:asciiTheme="majorBidi" w:hAnsiTheme="majorBidi" w:cstheme="majorBidi"/>
          <w:color w:val="000000" w:themeColor="text1"/>
          <w:spacing w:val="-2"/>
          <w:sz w:val="20"/>
          <w:szCs w:val="20"/>
        </w:rPr>
        <w:t xml:space="preserve"> G, Kaur J, </w:t>
      </w:r>
      <w:proofErr w:type="spellStart"/>
      <w:r w:rsidRPr="00B27A41">
        <w:rPr>
          <w:rFonts w:asciiTheme="majorBidi" w:hAnsiTheme="majorBidi" w:cstheme="majorBidi"/>
          <w:color w:val="000000" w:themeColor="text1"/>
          <w:spacing w:val="-2"/>
          <w:sz w:val="20"/>
          <w:szCs w:val="20"/>
        </w:rPr>
        <w:t>Moradikor</w:t>
      </w:r>
      <w:proofErr w:type="spellEnd"/>
      <w:r w:rsidRPr="00B27A41">
        <w:rPr>
          <w:rFonts w:asciiTheme="majorBidi" w:hAnsiTheme="majorBidi" w:cstheme="majorBidi"/>
          <w:color w:val="000000" w:themeColor="text1"/>
          <w:spacing w:val="-2"/>
          <w:sz w:val="20"/>
          <w:szCs w:val="20"/>
        </w:rPr>
        <w:t xml:space="preserve"> N. Impact of feelings on decision-making (analytical and rational). </w:t>
      </w:r>
      <w:proofErr w:type="spellStart"/>
      <w:r w:rsidRPr="00B27A41">
        <w:rPr>
          <w:rFonts w:asciiTheme="majorBidi" w:hAnsiTheme="majorBidi" w:cstheme="majorBidi"/>
          <w:color w:val="000000" w:themeColor="text1"/>
          <w:spacing w:val="-2"/>
          <w:sz w:val="20"/>
          <w:szCs w:val="20"/>
        </w:rPr>
        <w:t>Prog</w:t>
      </w:r>
      <w:proofErr w:type="spellEnd"/>
      <w:r w:rsidRPr="00B27A41">
        <w:rPr>
          <w:rFonts w:asciiTheme="majorBidi" w:hAnsiTheme="majorBidi" w:cstheme="majorBidi"/>
          <w:color w:val="000000" w:themeColor="text1"/>
          <w:spacing w:val="-2"/>
          <w:sz w:val="20"/>
          <w:szCs w:val="20"/>
        </w:rPr>
        <w:t xml:space="preserve"> Brain Res. </w:t>
      </w:r>
      <w:proofErr w:type="gramStart"/>
      <w:r w:rsidRPr="00B27A41">
        <w:rPr>
          <w:rFonts w:asciiTheme="majorBidi" w:hAnsiTheme="majorBidi" w:cstheme="majorBidi"/>
          <w:color w:val="000000" w:themeColor="text1"/>
          <w:spacing w:val="-2"/>
          <w:sz w:val="20"/>
          <w:szCs w:val="20"/>
        </w:rPr>
        <w:t>2025;293:87</w:t>
      </w:r>
      <w:proofErr w:type="gramEnd"/>
      <w:r w:rsidRPr="00B27A41">
        <w:rPr>
          <w:rFonts w:asciiTheme="majorBidi" w:hAnsiTheme="majorBidi" w:cstheme="majorBidi"/>
          <w:color w:val="000000" w:themeColor="text1"/>
          <w:spacing w:val="-2"/>
          <w:sz w:val="20"/>
          <w:szCs w:val="20"/>
        </w:rPr>
        <w:t>-98</w:t>
      </w:r>
      <w:r>
        <w:rPr>
          <w:rFonts w:asciiTheme="majorBidi" w:hAnsiTheme="majorBidi" w:cstheme="majorBidi"/>
          <w:color w:val="000000" w:themeColor="text1"/>
          <w:spacing w:val="-2"/>
          <w:sz w:val="20"/>
          <w:szCs w:val="20"/>
        </w:rPr>
        <w:t>; http//</w:t>
      </w:r>
      <w:proofErr w:type="spellStart"/>
      <w:r w:rsidRPr="00B27A41">
        <w:rPr>
          <w:rFonts w:asciiTheme="majorBidi" w:hAnsiTheme="majorBidi" w:cstheme="majorBidi"/>
          <w:color w:val="000000" w:themeColor="text1"/>
          <w:spacing w:val="-2"/>
          <w:sz w:val="20"/>
          <w:szCs w:val="20"/>
        </w:rPr>
        <w:t>doi</w:t>
      </w:r>
      <w:proofErr w:type="spellEnd"/>
      <w:r w:rsidRPr="00B27A41">
        <w:rPr>
          <w:rFonts w:asciiTheme="majorBidi" w:hAnsiTheme="majorBidi" w:cstheme="majorBidi"/>
          <w:color w:val="000000" w:themeColor="text1"/>
          <w:spacing w:val="-2"/>
          <w:sz w:val="20"/>
          <w:szCs w:val="20"/>
        </w:rPr>
        <w:t xml:space="preserve">: 10.1016/bs.pbr.2025.02.008. </w:t>
      </w:r>
    </w:p>
    <w:p w:rsidR="00831B1D" w:rsidRPr="00B27A41" w:rsidRDefault="00831B1D" w:rsidP="00463828">
      <w:pPr>
        <w:pStyle w:val="BodyText"/>
        <w:numPr>
          <w:ilvl w:val="0"/>
          <w:numId w:val="3"/>
        </w:numPr>
        <w:spacing w:before="245"/>
        <w:ind w:left="-180" w:firstLine="90"/>
        <w:rPr>
          <w:rFonts w:asciiTheme="majorBidi" w:hAnsiTheme="majorBidi" w:cstheme="majorBidi"/>
          <w:color w:val="000000" w:themeColor="text1"/>
          <w:spacing w:val="-2"/>
          <w:sz w:val="20"/>
          <w:szCs w:val="20"/>
        </w:rPr>
      </w:pPr>
      <w:r w:rsidRPr="00B27A41">
        <w:rPr>
          <w:rFonts w:asciiTheme="majorBidi" w:hAnsiTheme="majorBidi" w:cstheme="majorBidi"/>
          <w:color w:val="000000" w:themeColor="text1"/>
          <w:spacing w:val="-2"/>
          <w:sz w:val="20"/>
          <w:szCs w:val="20"/>
        </w:rPr>
        <w:t xml:space="preserve">Andrews J. Digital planning in joint orthodontic-restorative care. Br Dent J. 2024 Sep;237(5):317-325. </w:t>
      </w:r>
      <w:r>
        <w:rPr>
          <w:rFonts w:asciiTheme="majorBidi" w:hAnsiTheme="majorBidi" w:cstheme="majorBidi"/>
          <w:color w:val="000000" w:themeColor="text1"/>
          <w:spacing w:val="-2"/>
          <w:sz w:val="20"/>
          <w:szCs w:val="20"/>
        </w:rPr>
        <w:t>http//</w:t>
      </w:r>
      <w:proofErr w:type="spellStart"/>
      <w:r w:rsidRPr="00B27A41">
        <w:rPr>
          <w:rFonts w:asciiTheme="majorBidi" w:hAnsiTheme="majorBidi" w:cstheme="majorBidi"/>
          <w:color w:val="000000" w:themeColor="text1"/>
          <w:spacing w:val="-2"/>
          <w:sz w:val="20"/>
          <w:szCs w:val="20"/>
        </w:rPr>
        <w:t>doi</w:t>
      </w:r>
      <w:proofErr w:type="spellEnd"/>
      <w:r w:rsidRPr="00B27A41">
        <w:rPr>
          <w:rFonts w:asciiTheme="majorBidi" w:hAnsiTheme="majorBidi" w:cstheme="majorBidi"/>
          <w:color w:val="000000" w:themeColor="text1"/>
          <w:spacing w:val="-2"/>
          <w:sz w:val="20"/>
          <w:szCs w:val="20"/>
        </w:rPr>
        <w:t>: 10.1038/s41415-024-7838-</w:t>
      </w:r>
      <w:proofErr w:type="gramStart"/>
      <w:r w:rsidRPr="00B27A41">
        <w:rPr>
          <w:rFonts w:asciiTheme="majorBidi" w:hAnsiTheme="majorBidi" w:cstheme="majorBidi"/>
          <w:color w:val="000000" w:themeColor="text1"/>
          <w:spacing w:val="-2"/>
          <w:sz w:val="20"/>
          <w:szCs w:val="20"/>
        </w:rPr>
        <w:t>1..</w:t>
      </w:r>
      <w:proofErr w:type="gramEnd"/>
    </w:p>
    <w:p w:rsidR="00831B1D" w:rsidRPr="00B27A41" w:rsidRDefault="00831B1D" w:rsidP="00463828">
      <w:pPr>
        <w:pStyle w:val="BodyText"/>
        <w:numPr>
          <w:ilvl w:val="0"/>
          <w:numId w:val="3"/>
        </w:numPr>
        <w:spacing w:before="245"/>
        <w:ind w:left="-180" w:firstLine="90"/>
        <w:rPr>
          <w:rFonts w:asciiTheme="majorBidi" w:hAnsiTheme="majorBidi" w:cstheme="majorBidi"/>
          <w:color w:val="000000" w:themeColor="text1"/>
          <w:spacing w:val="-2"/>
          <w:sz w:val="20"/>
          <w:szCs w:val="20"/>
        </w:rPr>
      </w:pPr>
      <w:proofErr w:type="spellStart"/>
      <w:r>
        <w:rPr>
          <w:rFonts w:asciiTheme="majorBidi" w:hAnsiTheme="majorBidi" w:cstheme="majorBidi"/>
          <w:color w:val="000000" w:themeColor="text1"/>
          <w:spacing w:val="-2"/>
          <w:sz w:val="20"/>
          <w:szCs w:val="20"/>
        </w:rPr>
        <w:t>Longwei</w:t>
      </w:r>
      <w:proofErr w:type="spellEnd"/>
      <w:r>
        <w:rPr>
          <w:rFonts w:asciiTheme="majorBidi" w:hAnsiTheme="majorBidi" w:cstheme="majorBidi"/>
          <w:color w:val="000000" w:themeColor="text1"/>
          <w:spacing w:val="-2"/>
          <w:sz w:val="20"/>
          <w:szCs w:val="20"/>
        </w:rPr>
        <w:t xml:space="preserve"> </w:t>
      </w:r>
      <w:r w:rsidRPr="00B27A41">
        <w:rPr>
          <w:rFonts w:asciiTheme="majorBidi" w:hAnsiTheme="majorBidi" w:cstheme="majorBidi"/>
          <w:color w:val="000000" w:themeColor="text1"/>
          <w:spacing w:val="-2"/>
          <w:sz w:val="20"/>
          <w:szCs w:val="20"/>
        </w:rPr>
        <w:t xml:space="preserve">L, </w:t>
      </w:r>
      <w:r>
        <w:rPr>
          <w:rFonts w:asciiTheme="majorBidi" w:hAnsiTheme="majorBidi" w:cstheme="majorBidi"/>
          <w:color w:val="000000" w:themeColor="text1"/>
          <w:spacing w:val="-2"/>
          <w:sz w:val="20"/>
          <w:szCs w:val="20"/>
        </w:rPr>
        <w:t xml:space="preserve">Wei </w:t>
      </w:r>
      <w:r w:rsidRPr="00B27A41">
        <w:rPr>
          <w:rFonts w:asciiTheme="majorBidi" w:hAnsiTheme="majorBidi" w:cstheme="majorBidi"/>
          <w:color w:val="000000" w:themeColor="text1"/>
          <w:spacing w:val="-2"/>
          <w:sz w:val="20"/>
          <w:szCs w:val="20"/>
        </w:rPr>
        <w:t xml:space="preserve">H, </w:t>
      </w:r>
      <w:proofErr w:type="spellStart"/>
      <w:r>
        <w:rPr>
          <w:rFonts w:asciiTheme="majorBidi" w:hAnsiTheme="majorBidi" w:cstheme="majorBidi"/>
          <w:color w:val="000000" w:themeColor="text1"/>
          <w:spacing w:val="-2"/>
          <w:sz w:val="20"/>
          <w:szCs w:val="20"/>
        </w:rPr>
        <w:t>Hongqiang</w:t>
      </w:r>
      <w:proofErr w:type="spellEnd"/>
      <w:r>
        <w:rPr>
          <w:rFonts w:asciiTheme="majorBidi" w:hAnsiTheme="majorBidi" w:cstheme="majorBidi"/>
          <w:color w:val="000000" w:themeColor="text1"/>
          <w:spacing w:val="-2"/>
          <w:sz w:val="20"/>
          <w:szCs w:val="20"/>
        </w:rPr>
        <w:t xml:space="preserve"> Y, </w:t>
      </w:r>
      <w:proofErr w:type="spellStart"/>
      <w:r>
        <w:rPr>
          <w:rFonts w:asciiTheme="majorBidi" w:hAnsiTheme="majorBidi" w:cstheme="majorBidi"/>
          <w:color w:val="000000" w:themeColor="text1"/>
          <w:spacing w:val="-2"/>
          <w:sz w:val="20"/>
          <w:szCs w:val="20"/>
        </w:rPr>
        <w:t>Kwantong</w:t>
      </w:r>
      <w:proofErr w:type="spellEnd"/>
      <w:r>
        <w:rPr>
          <w:rFonts w:asciiTheme="majorBidi" w:hAnsiTheme="majorBidi" w:cstheme="majorBidi"/>
          <w:color w:val="000000" w:themeColor="text1"/>
          <w:spacing w:val="-2"/>
          <w:sz w:val="20"/>
          <w:szCs w:val="20"/>
        </w:rPr>
        <w:t xml:space="preserve"> C, Lin T, </w:t>
      </w:r>
      <w:proofErr w:type="spellStart"/>
      <w:r>
        <w:rPr>
          <w:rFonts w:asciiTheme="majorBidi" w:hAnsiTheme="majorBidi" w:cstheme="majorBidi"/>
          <w:color w:val="000000" w:themeColor="text1"/>
          <w:spacing w:val="-2"/>
          <w:sz w:val="20"/>
          <w:szCs w:val="20"/>
        </w:rPr>
        <w:t>Shimin</w:t>
      </w:r>
      <w:proofErr w:type="spellEnd"/>
      <w:r>
        <w:rPr>
          <w:rFonts w:asciiTheme="majorBidi" w:hAnsiTheme="majorBidi" w:cstheme="majorBidi"/>
          <w:color w:val="000000" w:themeColor="text1"/>
          <w:spacing w:val="-2"/>
          <w:sz w:val="20"/>
          <w:szCs w:val="20"/>
        </w:rPr>
        <w:t xml:space="preserve"> W, Lang Y </w:t>
      </w:r>
      <w:proofErr w:type="spellStart"/>
      <w:r>
        <w:rPr>
          <w:rFonts w:asciiTheme="majorBidi" w:hAnsiTheme="majorBidi" w:cstheme="majorBidi"/>
          <w:color w:val="000000" w:themeColor="text1"/>
          <w:spacing w:val="-2"/>
          <w:sz w:val="20"/>
          <w:szCs w:val="20"/>
        </w:rPr>
        <w:t>Chunlei</w:t>
      </w:r>
      <w:proofErr w:type="spellEnd"/>
      <w:r>
        <w:rPr>
          <w:rFonts w:asciiTheme="majorBidi" w:hAnsiTheme="majorBidi" w:cstheme="majorBidi"/>
          <w:color w:val="000000" w:themeColor="text1"/>
          <w:spacing w:val="-2"/>
          <w:sz w:val="20"/>
          <w:szCs w:val="20"/>
        </w:rPr>
        <w:t xml:space="preserve"> X, </w:t>
      </w:r>
      <w:proofErr w:type="spellStart"/>
      <w:r>
        <w:rPr>
          <w:rFonts w:asciiTheme="majorBidi" w:hAnsiTheme="majorBidi" w:cstheme="majorBidi"/>
          <w:color w:val="000000" w:themeColor="text1"/>
          <w:spacing w:val="-2"/>
          <w:sz w:val="20"/>
          <w:szCs w:val="20"/>
        </w:rPr>
        <w:t>Yongsheng</w:t>
      </w:r>
      <w:proofErr w:type="spellEnd"/>
      <w:r>
        <w:rPr>
          <w:rFonts w:asciiTheme="majorBidi" w:hAnsiTheme="majorBidi" w:cstheme="majorBidi"/>
          <w:color w:val="000000" w:themeColor="text1"/>
          <w:spacing w:val="-2"/>
          <w:sz w:val="20"/>
          <w:szCs w:val="20"/>
        </w:rPr>
        <w:t xml:space="preserve"> Z</w:t>
      </w:r>
      <w:r w:rsidRPr="00B27A41">
        <w:rPr>
          <w:rFonts w:asciiTheme="majorBidi" w:hAnsiTheme="majorBidi" w:cstheme="majorBidi"/>
          <w:color w:val="000000" w:themeColor="text1"/>
          <w:spacing w:val="-2"/>
          <w:sz w:val="20"/>
          <w:szCs w:val="20"/>
        </w:rPr>
        <w:t>. Interdisciplinary 3D digital treatment simulation before complex esthetic rehabilitation of orthodontic, orthognathic and prosthetic treatment: workflow establishment and primary evaluation. BMC Oral Health 22, 34 (2022)</w:t>
      </w:r>
      <w:r>
        <w:rPr>
          <w:rFonts w:asciiTheme="majorBidi" w:hAnsiTheme="majorBidi" w:cstheme="majorBidi"/>
          <w:color w:val="000000" w:themeColor="text1"/>
          <w:spacing w:val="-2"/>
          <w:sz w:val="20"/>
          <w:szCs w:val="20"/>
        </w:rPr>
        <w:t>;</w:t>
      </w:r>
      <w:r w:rsidRPr="00B27A41">
        <w:rPr>
          <w:rFonts w:asciiTheme="majorBidi" w:hAnsiTheme="majorBidi" w:cstheme="majorBidi"/>
          <w:color w:val="000000" w:themeColor="text1"/>
          <w:spacing w:val="-2"/>
          <w:sz w:val="20"/>
          <w:szCs w:val="20"/>
        </w:rPr>
        <w:t xml:space="preserve"> </w:t>
      </w:r>
      <w:hyperlink r:id="rId10" w:history="1">
        <w:r w:rsidRPr="00B27A41">
          <w:rPr>
            <w:rFonts w:asciiTheme="majorBidi" w:hAnsiTheme="majorBidi" w:cstheme="majorBidi"/>
            <w:color w:val="000000" w:themeColor="text1"/>
            <w:spacing w:val="-2"/>
            <w:sz w:val="20"/>
            <w:szCs w:val="20"/>
          </w:rPr>
          <w:t>https://doi.org/10.1186/s12903-022-02070-z</w:t>
        </w:r>
      </w:hyperlink>
    </w:p>
    <w:p w:rsidR="002E5825" w:rsidRPr="00045428" w:rsidRDefault="002E5825" w:rsidP="00463828">
      <w:pPr>
        <w:pStyle w:val="ListParagraph"/>
        <w:tabs>
          <w:tab w:val="left" w:pos="-180"/>
        </w:tabs>
        <w:spacing w:line="240" w:lineRule="auto"/>
        <w:ind w:left="-180" w:firstLine="90"/>
        <w:jc w:val="both"/>
        <w:rPr>
          <w:b/>
          <w:bCs/>
          <w:sz w:val="28"/>
          <w:szCs w:val="28"/>
        </w:rPr>
      </w:pPr>
    </w:p>
    <w:sectPr w:rsidR="002E5825" w:rsidRPr="0004542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905AB8"/>
    <w:multiLevelType w:val="hybridMultilevel"/>
    <w:tmpl w:val="2C0E668A"/>
    <w:lvl w:ilvl="0" w:tplc="21E22108">
      <w:start w:val="1"/>
      <w:numFmt w:val="decimal"/>
      <w:lvlText w:val="%1."/>
      <w:lvlJc w:val="left"/>
      <w:pPr>
        <w:ind w:left="820" w:hanging="360"/>
      </w:pPr>
      <w:rPr>
        <w:color w:val="000000" w:themeColor="text1"/>
      </w:rPr>
    </w:lvl>
    <w:lvl w:ilvl="1" w:tplc="04090019" w:tentative="1">
      <w:start w:val="1"/>
      <w:numFmt w:val="lowerLetter"/>
      <w:lvlText w:val="%2."/>
      <w:lvlJc w:val="left"/>
      <w:pPr>
        <w:ind w:left="1540" w:hanging="360"/>
      </w:pPr>
    </w:lvl>
    <w:lvl w:ilvl="2" w:tplc="0409001B" w:tentative="1">
      <w:start w:val="1"/>
      <w:numFmt w:val="lowerRoman"/>
      <w:lvlText w:val="%3."/>
      <w:lvlJc w:val="right"/>
      <w:pPr>
        <w:ind w:left="2260" w:hanging="180"/>
      </w:pPr>
    </w:lvl>
    <w:lvl w:ilvl="3" w:tplc="0409000F" w:tentative="1">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abstractNum w:abstractNumId="1" w15:restartNumberingAfterBreak="0">
    <w:nsid w:val="6004321E"/>
    <w:multiLevelType w:val="hybridMultilevel"/>
    <w:tmpl w:val="3E0A5C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0B97440"/>
    <w:multiLevelType w:val="hybridMultilevel"/>
    <w:tmpl w:val="2F9AB614"/>
    <w:lvl w:ilvl="0" w:tplc="C6181064">
      <w:start w:val="1"/>
      <w:numFmt w:val="decimal"/>
      <w:lvlText w:val="(%1)"/>
      <w:lvlJc w:val="left"/>
      <w:pPr>
        <w:ind w:left="438" w:hanging="339"/>
      </w:pPr>
      <w:rPr>
        <w:rFonts w:ascii="Times New Roman" w:eastAsia="Times New Roman" w:hAnsi="Times New Roman" w:cs="Times New Roman" w:hint="default"/>
        <w:b w:val="0"/>
        <w:bCs w:val="0"/>
        <w:i w:val="0"/>
        <w:iCs w:val="0"/>
        <w:spacing w:val="0"/>
        <w:w w:val="100"/>
        <w:sz w:val="22"/>
        <w:szCs w:val="22"/>
        <w:lang w:val="en-US" w:eastAsia="en-US" w:bidi="ar-SA"/>
      </w:rPr>
    </w:lvl>
    <w:lvl w:ilvl="1" w:tplc="31BC6ED2">
      <w:numFmt w:val="bullet"/>
      <w:lvlText w:val="•"/>
      <w:lvlJc w:val="left"/>
      <w:pPr>
        <w:ind w:left="1294" w:hanging="339"/>
      </w:pPr>
      <w:rPr>
        <w:rFonts w:hint="default"/>
        <w:lang w:val="en-US" w:eastAsia="en-US" w:bidi="ar-SA"/>
      </w:rPr>
    </w:lvl>
    <w:lvl w:ilvl="2" w:tplc="FD544DAC">
      <w:numFmt w:val="bullet"/>
      <w:lvlText w:val="•"/>
      <w:lvlJc w:val="left"/>
      <w:pPr>
        <w:ind w:left="2149" w:hanging="339"/>
      </w:pPr>
      <w:rPr>
        <w:rFonts w:hint="default"/>
        <w:lang w:val="en-US" w:eastAsia="en-US" w:bidi="ar-SA"/>
      </w:rPr>
    </w:lvl>
    <w:lvl w:ilvl="3" w:tplc="48F2C3D8">
      <w:numFmt w:val="bullet"/>
      <w:lvlText w:val="•"/>
      <w:lvlJc w:val="left"/>
      <w:pPr>
        <w:ind w:left="3003" w:hanging="339"/>
      </w:pPr>
      <w:rPr>
        <w:rFonts w:hint="default"/>
        <w:lang w:val="en-US" w:eastAsia="en-US" w:bidi="ar-SA"/>
      </w:rPr>
    </w:lvl>
    <w:lvl w:ilvl="4" w:tplc="F06CDD68">
      <w:numFmt w:val="bullet"/>
      <w:lvlText w:val="•"/>
      <w:lvlJc w:val="left"/>
      <w:pPr>
        <w:ind w:left="3858" w:hanging="339"/>
      </w:pPr>
      <w:rPr>
        <w:rFonts w:hint="default"/>
        <w:lang w:val="en-US" w:eastAsia="en-US" w:bidi="ar-SA"/>
      </w:rPr>
    </w:lvl>
    <w:lvl w:ilvl="5" w:tplc="83700492">
      <w:numFmt w:val="bullet"/>
      <w:lvlText w:val="•"/>
      <w:lvlJc w:val="left"/>
      <w:pPr>
        <w:ind w:left="4712" w:hanging="339"/>
      </w:pPr>
      <w:rPr>
        <w:rFonts w:hint="default"/>
        <w:lang w:val="en-US" w:eastAsia="en-US" w:bidi="ar-SA"/>
      </w:rPr>
    </w:lvl>
    <w:lvl w:ilvl="6" w:tplc="A30689E6">
      <w:numFmt w:val="bullet"/>
      <w:lvlText w:val="•"/>
      <w:lvlJc w:val="left"/>
      <w:pPr>
        <w:ind w:left="5567" w:hanging="339"/>
      </w:pPr>
      <w:rPr>
        <w:rFonts w:hint="default"/>
        <w:lang w:val="en-US" w:eastAsia="en-US" w:bidi="ar-SA"/>
      </w:rPr>
    </w:lvl>
    <w:lvl w:ilvl="7" w:tplc="B70CB588">
      <w:numFmt w:val="bullet"/>
      <w:lvlText w:val="•"/>
      <w:lvlJc w:val="left"/>
      <w:pPr>
        <w:ind w:left="6421" w:hanging="339"/>
      </w:pPr>
      <w:rPr>
        <w:rFonts w:hint="default"/>
        <w:lang w:val="en-US" w:eastAsia="en-US" w:bidi="ar-SA"/>
      </w:rPr>
    </w:lvl>
    <w:lvl w:ilvl="8" w:tplc="B784BCBA">
      <w:numFmt w:val="bullet"/>
      <w:lvlText w:val="•"/>
      <w:lvlJc w:val="left"/>
      <w:pPr>
        <w:ind w:left="7276" w:hanging="339"/>
      </w:pPr>
      <w:rPr>
        <w:rFonts w:hint="default"/>
        <w:lang w:val="en-US" w:eastAsia="en-US" w:bidi="ar-SA"/>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070A"/>
    <w:rsid w:val="00045428"/>
    <w:rsid w:val="000A09D0"/>
    <w:rsid w:val="000D7AF5"/>
    <w:rsid w:val="001A19FE"/>
    <w:rsid w:val="00203545"/>
    <w:rsid w:val="002267DF"/>
    <w:rsid w:val="002E5825"/>
    <w:rsid w:val="00332944"/>
    <w:rsid w:val="00463828"/>
    <w:rsid w:val="006F6345"/>
    <w:rsid w:val="00831B1D"/>
    <w:rsid w:val="00AE05D1"/>
    <w:rsid w:val="00C67823"/>
    <w:rsid w:val="00D03F11"/>
    <w:rsid w:val="00D17A83"/>
    <w:rsid w:val="00EA1053"/>
    <w:rsid w:val="00EA3AC7"/>
    <w:rsid w:val="00EF2532"/>
    <w:rsid w:val="00F029BE"/>
    <w:rsid w:val="00F32480"/>
    <w:rsid w:val="00F5264A"/>
    <w:rsid w:val="00F8070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A0BCFA"/>
  <w15:chartTrackingRefBased/>
  <w15:docId w15:val="{CA14D960-0D2D-42F7-BBB1-8F5ED41CF3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03545"/>
    <w:pPr>
      <w:ind w:left="720"/>
      <w:contextualSpacing/>
    </w:pPr>
  </w:style>
  <w:style w:type="paragraph" w:styleId="Title">
    <w:name w:val="Title"/>
    <w:basedOn w:val="Normal"/>
    <w:link w:val="TitleChar"/>
    <w:uiPriority w:val="10"/>
    <w:qFormat/>
    <w:rsid w:val="00D03F11"/>
    <w:pPr>
      <w:widowControl w:val="0"/>
      <w:autoSpaceDE w:val="0"/>
      <w:autoSpaceDN w:val="0"/>
      <w:spacing w:before="78" w:after="0" w:line="240" w:lineRule="auto"/>
      <w:ind w:left="2"/>
      <w:jc w:val="center"/>
    </w:pPr>
    <w:rPr>
      <w:rFonts w:ascii="Times New Roman" w:eastAsia="Times New Roman" w:hAnsi="Times New Roman" w:cs="Times New Roman"/>
      <w:b/>
      <w:bCs/>
      <w:sz w:val="24"/>
      <w:szCs w:val="24"/>
    </w:rPr>
  </w:style>
  <w:style w:type="character" w:customStyle="1" w:styleId="TitleChar">
    <w:name w:val="Title Char"/>
    <w:basedOn w:val="DefaultParagraphFont"/>
    <w:link w:val="Title"/>
    <w:uiPriority w:val="10"/>
    <w:rsid w:val="00D03F11"/>
    <w:rPr>
      <w:rFonts w:ascii="Times New Roman" w:eastAsia="Times New Roman" w:hAnsi="Times New Roman" w:cs="Times New Roman"/>
      <w:b/>
      <w:bCs/>
      <w:sz w:val="24"/>
      <w:szCs w:val="24"/>
    </w:rPr>
  </w:style>
  <w:style w:type="paragraph" w:styleId="BodyText">
    <w:name w:val="Body Text"/>
    <w:basedOn w:val="Normal"/>
    <w:link w:val="BodyTextChar"/>
    <w:uiPriority w:val="1"/>
    <w:qFormat/>
    <w:rsid w:val="00D03F11"/>
    <w:pPr>
      <w:widowControl w:val="0"/>
      <w:autoSpaceDE w:val="0"/>
      <w:autoSpaceDN w:val="0"/>
      <w:spacing w:after="0" w:line="240" w:lineRule="auto"/>
      <w:ind w:left="100"/>
    </w:pPr>
    <w:rPr>
      <w:rFonts w:ascii="Times New Roman" w:eastAsia="Times New Roman" w:hAnsi="Times New Roman" w:cs="Times New Roman"/>
    </w:rPr>
  </w:style>
  <w:style w:type="character" w:customStyle="1" w:styleId="BodyTextChar">
    <w:name w:val="Body Text Char"/>
    <w:basedOn w:val="DefaultParagraphFont"/>
    <w:link w:val="BodyText"/>
    <w:uiPriority w:val="1"/>
    <w:rsid w:val="00D03F11"/>
    <w:rPr>
      <w:rFonts w:ascii="Times New Roman" w:eastAsia="Times New Roman" w:hAnsi="Times New Roman" w:cs="Times New Roman"/>
    </w:rPr>
  </w:style>
  <w:style w:type="character" w:styleId="Hyperlink">
    <w:name w:val="Hyperlink"/>
    <w:basedOn w:val="DefaultParagraphFont"/>
    <w:uiPriority w:val="99"/>
    <w:unhideWhenUsed/>
    <w:rsid w:val="00D03F1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3390/app12083719" TargetMode="External"/><Relationship Id="rId3" Type="http://schemas.openxmlformats.org/officeDocument/2006/relationships/settings" Target="settings.xml"/><Relationship Id="rId7" Type="http://schemas.openxmlformats.org/officeDocument/2006/relationships/hyperlink" Target="https://doi.org/10.3390/app12083719"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i.org/10.3390/app12020877" TargetMode="External"/><Relationship Id="rId11" Type="http://schemas.openxmlformats.org/officeDocument/2006/relationships/fontTable" Target="fontTable.xml"/><Relationship Id="rId5" Type="http://schemas.openxmlformats.org/officeDocument/2006/relationships/hyperlink" Target="https://orcid.org/0000-0002-3897-3575" TargetMode="External"/><Relationship Id="rId10" Type="http://schemas.openxmlformats.org/officeDocument/2006/relationships/hyperlink" Target="https://doi.org/10.1186/s12903-022-02070-z" TargetMode="External"/><Relationship Id="rId4" Type="http://schemas.openxmlformats.org/officeDocument/2006/relationships/webSettings" Target="webSettings.xml"/><Relationship Id="rId9" Type="http://schemas.openxmlformats.org/officeDocument/2006/relationships/hyperlink" Target="https://doi.org/10.3390/healthcare1216157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643</TotalTime>
  <Pages>6</Pages>
  <Words>2278</Words>
  <Characters>12990</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AIO</dc:creator>
  <cp:keywords/>
  <dc:description/>
  <cp:lastModifiedBy>AIO</cp:lastModifiedBy>
  <cp:revision>9</cp:revision>
  <dcterms:created xsi:type="dcterms:W3CDTF">2026-03-08T07:06:00Z</dcterms:created>
  <dcterms:modified xsi:type="dcterms:W3CDTF">2026-03-08T18:00:00Z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6d773d92-476b-4851-91ba-2b8306a146df</vt:lpwstr>
  </property>
</Properties>
</file>