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797D" w:rsidRPr="007A4E09" w:rsidRDefault="00000000" w:rsidP="007A4E09">
      <w:pPr>
        <w:pStyle w:val="Heading1"/>
        <w:jc w:val="center"/>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Supplementary Material</w:t>
      </w:r>
      <w:r w:rsidRPr="007A4E09">
        <w:rPr>
          <w:rFonts w:ascii="Times New Roman" w:hAnsi="Times New Roman" w:cs="Times New Roman"/>
          <w:color w:val="000000" w:themeColor="text1"/>
          <w:sz w:val="24"/>
          <w:szCs w:val="24"/>
        </w:rPr>
        <w:br/>
        <w:t>Detailed Step-by-Step SCC Mix Design Calculation</w:t>
      </w:r>
    </w:p>
    <w:p w:rsidR="0027797D" w:rsidRPr="007A4E09" w:rsidRDefault="00000000" w:rsidP="007A4E09">
      <w:pPr>
        <w:pStyle w:val="Heading2"/>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S1. Basis of SCC Mix Design</w:t>
      </w:r>
    </w:p>
    <w:p w:rsidR="007A4E09" w:rsidRPr="007A4E09" w:rsidRDefault="00000000" w:rsidP="007A4E09">
      <w:pPr>
        <w:ind w:right="-716"/>
        <w:jc w:val="both"/>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The SCC mixtures were designed according to EFNARC guidelines for Self-Compacting</w:t>
      </w:r>
      <w:r w:rsidR="007A4E09" w:rsidRPr="007A4E09">
        <w:rPr>
          <w:rFonts w:ascii="Times New Roman" w:hAnsi="Times New Roman" w:cs="Times New Roman"/>
          <w:color w:val="000000" w:themeColor="text1"/>
          <w:sz w:val="24"/>
          <w:szCs w:val="24"/>
        </w:rPr>
        <w:t xml:space="preserve"> </w:t>
      </w:r>
      <w:r w:rsidRPr="007A4E09">
        <w:rPr>
          <w:rFonts w:ascii="Times New Roman" w:hAnsi="Times New Roman" w:cs="Times New Roman"/>
          <w:color w:val="000000" w:themeColor="text1"/>
          <w:sz w:val="24"/>
          <w:szCs w:val="24"/>
        </w:rPr>
        <w:t>Concrete (SCC), absolute volume method, and previous literature on ternary blended SCC systems containing limestone powder (LP) and calcined clay (CC).</w:t>
      </w:r>
    </w:p>
    <w:p w:rsidR="0027797D" w:rsidRPr="007A4E09" w:rsidRDefault="00000000" w:rsidP="007A4E09">
      <w:pPr>
        <w:ind w:right="-716"/>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The target SCC properties included:</w:t>
      </w:r>
      <w:r w:rsidRPr="007A4E09">
        <w:rPr>
          <w:rFonts w:ascii="Times New Roman" w:hAnsi="Times New Roman" w:cs="Times New Roman"/>
          <w:color w:val="000000" w:themeColor="text1"/>
          <w:sz w:val="24"/>
          <w:szCs w:val="24"/>
        </w:rPr>
        <w:br/>
        <w:t>• Slump flow between 650–750 mm</w:t>
      </w:r>
      <w:r w:rsidRPr="007A4E09">
        <w:rPr>
          <w:rFonts w:ascii="Times New Roman" w:hAnsi="Times New Roman" w:cs="Times New Roman"/>
          <w:color w:val="000000" w:themeColor="text1"/>
          <w:sz w:val="24"/>
          <w:szCs w:val="24"/>
        </w:rPr>
        <w:br/>
        <w:t>• Adequate passing ability</w:t>
      </w:r>
      <w:r w:rsidRPr="007A4E09">
        <w:rPr>
          <w:rFonts w:ascii="Times New Roman" w:hAnsi="Times New Roman" w:cs="Times New Roman"/>
          <w:color w:val="000000" w:themeColor="text1"/>
          <w:sz w:val="24"/>
          <w:szCs w:val="24"/>
        </w:rPr>
        <w:br/>
        <w:t>• Segregation resistance</w:t>
      </w:r>
      <w:r w:rsidRPr="007A4E09">
        <w:rPr>
          <w:rFonts w:ascii="Times New Roman" w:hAnsi="Times New Roman" w:cs="Times New Roman"/>
          <w:color w:val="000000" w:themeColor="text1"/>
          <w:sz w:val="24"/>
          <w:szCs w:val="24"/>
        </w:rPr>
        <w:br/>
        <w:t>• Structural-grade mechanical performance</w:t>
      </w:r>
    </w:p>
    <w:p w:rsidR="0027797D" w:rsidRPr="007A4E09" w:rsidRDefault="00000000" w:rsidP="007A4E09">
      <w:pPr>
        <w:pStyle w:val="Heading2"/>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S2. Material Properties</w:t>
      </w:r>
    </w:p>
    <w:p w:rsidR="0027797D" w:rsidRPr="007A4E09" w:rsidRDefault="00000000" w:rsidP="007A4E09">
      <w:pPr>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Cement Specific Gravity = 3.15</w:t>
      </w:r>
      <w:r w:rsidRPr="007A4E09">
        <w:rPr>
          <w:rFonts w:ascii="Times New Roman" w:hAnsi="Times New Roman" w:cs="Times New Roman"/>
          <w:color w:val="000000" w:themeColor="text1"/>
          <w:sz w:val="24"/>
          <w:szCs w:val="24"/>
        </w:rPr>
        <w:br/>
        <w:t>Limestone Powder (LP) = 2.70</w:t>
      </w:r>
      <w:r w:rsidRPr="007A4E09">
        <w:rPr>
          <w:rFonts w:ascii="Times New Roman" w:hAnsi="Times New Roman" w:cs="Times New Roman"/>
          <w:color w:val="000000" w:themeColor="text1"/>
          <w:sz w:val="24"/>
          <w:szCs w:val="24"/>
        </w:rPr>
        <w:br/>
        <w:t>Calcined Clay (CC) = 2.65</w:t>
      </w:r>
      <w:r w:rsidRPr="007A4E09">
        <w:rPr>
          <w:rFonts w:ascii="Times New Roman" w:hAnsi="Times New Roman" w:cs="Times New Roman"/>
          <w:color w:val="000000" w:themeColor="text1"/>
          <w:sz w:val="24"/>
          <w:szCs w:val="24"/>
        </w:rPr>
        <w:br/>
        <w:t>Fine Aggregate = 2.62</w:t>
      </w:r>
      <w:r w:rsidRPr="007A4E09">
        <w:rPr>
          <w:rFonts w:ascii="Times New Roman" w:hAnsi="Times New Roman" w:cs="Times New Roman"/>
          <w:color w:val="000000" w:themeColor="text1"/>
          <w:sz w:val="24"/>
          <w:szCs w:val="24"/>
        </w:rPr>
        <w:br/>
        <w:t>Coarse Aggregate = 2.74</w:t>
      </w:r>
      <w:r w:rsidRPr="007A4E09">
        <w:rPr>
          <w:rFonts w:ascii="Times New Roman" w:hAnsi="Times New Roman" w:cs="Times New Roman"/>
          <w:color w:val="000000" w:themeColor="text1"/>
          <w:sz w:val="24"/>
          <w:szCs w:val="24"/>
        </w:rPr>
        <w:br/>
        <w:t>Water = 1.00</w:t>
      </w:r>
      <w:r w:rsidRPr="007A4E09">
        <w:rPr>
          <w:rFonts w:ascii="Times New Roman" w:hAnsi="Times New Roman" w:cs="Times New Roman"/>
          <w:color w:val="000000" w:themeColor="text1"/>
          <w:sz w:val="24"/>
          <w:szCs w:val="24"/>
        </w:rPr>
        <w:br/>
        <w:t>Superplasticizer = 1.08</w:t>
      </w:r>
    </w:p>
    <w:p w:rsidR="0027797D" w:rsidRPr="007A4E09" w:rsidRDefault="00000000" w:rsidP="007A4E09">
      <w:pPr>
        <w:pStyle w:val="Heading2"/>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S3. Design Assumptions</w:t>
      </w:r>
    </w:p>
    <w:p w:rsidR="0027797D" w:rsidRPr="007A4E09" w:rsidRDefault="00000000" w:rsidP="007A4E09">
      <w:pPr>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 SCC category = SF2</w:t>
      </w:r>
      <w:r w:rsidRPr="007A4E09">
        <w:rPr>
          <w:rFonts w:ascii="Times New Roman" w:hAnsi="Times New Roman" w:cs="Times New Roman"/>
          <w:color w:val="000000" w:themeColor="text1"/>
          <w:sz w:val="24"/>
          <w:szCs w:val="24"/>
        </w:rPr>
        <w:br/>
        <w:t>• Maximum aggregate size = 12.5 mm</w:t>
      </w:r>
      <w:r w:rsidRPr="007A4E09">
        <w:rPr>
          <w:rFonts w:ascii="Times New Roman" w:hAnsi="Times New Roman" w:cs="Times New Roman"/>
          <w:color w:val="000000" w:themeColor="text1"/>
          <w:sz w:val="24"/>
          <w:szCs w:val="24"/>
        </w:rPr>
        <w:br/>
        <w:t>• Target slump flow = 700 ± 50 mm</w:t>
      </w:r>
      <w:r w:rsidRPr="007A4E09">
        <w:rPr>
          <w:rFonts w:ascii="Times New Roman" w:hAnsi="Times New Roman" w:cs="Times New Roman"/>
          <w:color w:val="000000" w:themeColor="text1"/>
          <w:sz w:val="24"/>
          <w:szCs w:val="24"/>
        </w:rPr>
        <w:br/>
        <w:t>• Total binder content = 450 kg/m³</w:t>
      </w:r>
      <w:r w:rsidRPr="007A4E09">
        <w:rPr>
          <w:rFonts w:ascii="Times New Roman" w:hAnsi="Times New Roman" w:cs="Times New Roman"/>
          <w:color w:val="000000" w:themeColor="text1"/>
          <w:sz w:val="24"/>
          <w:szCs w:val="24"/>
        </w:rPr>
        <w:br/>
        <w:t>• Water-to-binder ratio = 0.38</w:t>
      </w:r>
      <w:r w:rsidRPr="007A4E09">
        <w:rPr>
          <w:rFonts w:ascii="Times New Roman" w:hAnsi="Times New Roman" w:cs="Times New Roman"/>
          <w:color w:val="000000" w:themeColor="text1"/>
          <w:sz w:val="24"/>
          <w:szCs w:val="24"/>
        </w:rPr>
        <w:br/>
        <w:t>• Water content = 171 kg/m³</w:t>
      </w:r>
      <w:r w:rsidRPr="007A4E09">
        <w:rPr>
          <w:rFonts w:ascii="Times New Roman" w:hAnsi="Times New Roman" w:cs="Times New Roman"/>
          <w:color w:val="000000" w:themeColor="text1"/>
          <w:sz w:val="24"/>
          <w:szCs w:val="24"/>
        </w:rPr>
        <w:br/>
        <w:t>• Fine aggregate condition = SSD</w:t>
      </w:r>
      <w:r w:rsidRPr="007A4E09">
        <w:rPr>
          <w:rFonts w:ascii="Times New Roman" w:hAnsi="Times New Roman" w:cs="Times New Roman"/>
          <w:color w:val="000000" w:themeColor="text1"/>
          <w:sz w:val="24"/>
          <w:szCs w:val="24"/>
        </w:rPr>
        <w:br/>
        <w:t>• Coarse aggregate condition = SSD</w:t>
      </w:r>
      <w:r w:rsidRPr="007A4E09">
        <w:rPr>
          <w:rFonts w:ascii="Times New Roman" w:hAnsi="Times New Roman" w:cs="Times New Roman"/>
          <w:color w:val="000000" w:themeColor="text1"/>
          <w:sz w:val="24"/>
          <w:szCs w:val="24"/>
        </w:rPr>
        <w:br/>
        <w:t>• Superplasticizer dosage = 0.9% of binder</w:t>
      </w:r>
    </w:p>
    <w:p w:rsidR="0027797D" w:rsidRPr="007A4E09" w:rsidRDefault="00000000" w:rsidP="007A4E09">
      <w:pPr>
        <w:pStyle w:val="Heading2"/>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S4. Literature and Codal Support</w:t>
      </w:r>
    </w:p>
    <w:p w:rsidR="0027797D" w:rsidRPr="007A4E09" w:rsidRDefault="00000000" w:rsidP="007A4E09">
      <w:pPr>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The SCC mix design procedure was developed based on:</w:t>
      </w:r>
      <w:r w:rsidRPr="007A4E09">
        <w:rPr>
          <w:rFonts w:ascii="Times New Roman" w:hAnsi="Times New Roman" w:cs="Times New Roman"/>
          <w:color w:val="000000" w:themeColor="text1"/>
          <w:sz w:val="24"/>
          <w:szCs w:val="24"/>
        </w:rPr>
        <w:br/>
        <w:t>1. EFNARC Guidelines for SCC (2005)</w:t>
      </w:r>
      <w:r w:rsidRPr="007A4E09">
        <w:rPr>
          <w:rFonts w:ascii="Times New Roman" w:hAnsi="Times New Roman" w:cs="Times New Roman"/>
          <w:color w:val="000000" w:themeColor="text1"/>
          <w:sz w:val="24"/>
          <w:szCs w:val="24"/>
        </w:rPr>
        <w:br/>
        <w:t>2. Okamura and Ouchi SCC mix design methodology</w:t>
      </w:r>
      <w:r w:rsidRPr="007A4E09">
        <w:rPr>
          <w:rFonts w:ascii="Times New Roman" w:hAnsi="Times New Roman" w:cs="Times New Roman"/>
          <w:color w:val="000000" w:themeColor="text1"/>
          <w:sz w:val="24"/>
          <w:szCs w:val="24"/>
        </w:rPr>
        <w:br/>
        <w:t>3. ASTM and IS code recommendations</w:t>
      </w:r>
      <w:r w:rsidRPr="007A4E09">
        <w:rPr>
          <w:rFonts w:ascii="Times New Roman" w:hAnsi="Times New Roman" w:cs="Times New Roman"/>
          <w:color w:val="000000" w:themeColor="text1"/>
          <w:sz w:val="24"/>
          <w:szCs w:val="24"/>
        </w:rPr>
        <w:br/>
        <w:t>4. Previous LC3 and ternary binder SCC studies</w:t>
      </w:r>
    </w:p>
    <w:p w:rsidR="009D5B1F" w:rsidRPr="007A4E09" w:rsidRDefault="009D5B1F" w:rsidP="007A4E09">
      <w:pPr>
        <w:pStyle w:val="ListParagraph"/>
        <w:numPr>
          <w:ilvl w:val="0"/>
          <w:numId w:val="10"/>
        </w:numPr>
        <w:rPr>
          <w:rFonts w:ascii="Times New Roman" w:hAnsi="Times New Roman" w:cs="Times New Roman"/>
          <w:color w:val="000000" w:themeColor="text1"/>
          <w:sz w:val="24"/>
          <w:szCs w:val="24"/>
          <w:lang w:val="en-IN"/>
        </w:rPr>
      </w:pPr>
      <w:r w:rsidRPr="007A4E09">
        <w:rPr>
          <w:rFonts w:ascii="Times New Roman" w:hAnsi="Times New Roman" w:cs="Times New Roman"/>
          <w:color w:val="000000" w:themeColor="text1"/>
          <w:sz w:val="24"/>
          <w:szCs w:val="24"/>
          <w:lang w:val="en-IN"/>
        </w:rPr>
        <w:lastRenderedPageBreak/>
        <w:t>EFNARC. The European Guidelines for Self-Compacting Concrete, 2005.</w:t>
      </w:r>
    </w:p>
    <w:p w:rsidR="009D5B1F" w:rsidRPr="007A4E09" w:rsidRDefault="009D5B1F" w:rsidP="007A4E09">
      <w:pPr>
        <w:pStyle w:val="ListParagraph"/>
        <w:numPr>
          <w:ilvl w:val="0"/>
          <w:numId w:val="10"/>
        </w:numPr>
        <w:rPr>
          <w:rFonts w:ascii="Times New Roman" w:hAnsi="Times New Roman" w:cs="Times New Roman"/>
          <w:color w:val="000000" w:themeColor="text1"/>
          <w:sz w:val="24"/>
          <w:szCs w:val="24"/>
          <w:lang w:val="en-IN"/>
        </w:rPr>
      </w:pPr>
      <w:r w:rsidRPr="007A4E09">
        <w:rPr>
          <w:rFonts w:ascii="Times New Roman" w:hAnsi="Times New Roman" w:cs="Times New Roman"/>
          <w:color w:val="000000" w:themeColor="text1"/>
          <w:sz w:val="24"/>
          <w:szCs w:val="24"/>
          <w:lang w:val="en-IN"/>
        </w:rPr>
        <w:t>Okamura, H., and Ouchi, M. “Self-Compacting Concrete.” Journal of Advanced Concrete Technology, 2003.</w:t>
      </w:r>
    </w:p>
    <w:p w:rsidR="009D5B1F" w:rsidRPr="007A4E09" w:rsidRDefault="009D5B1F" w:rsidP="007A4E09">
      <w:pPr>
        <w:pStyle w:val="ListParagraph"/>
        <w:numPr>
          <w:ilvl w:val="0"/>
          <w:numId w:val="10"/>
        </w:numPr>
        <w:rPr>
          <w:rFonts w:ascii="Times New Roman" w:hAnsi="Times New Roman" w:cs="Times New Roman"/>
          <w:color w:val="000000" w:themeColor="text1"/>
          <w:sz w:val="24"/>
          <w:szCs w:val="24"/>
          <w:lang w:val="en-IN"/>
        </w:rPr>
      </w:pPr>
      <w:r w:rsidRPr="007A4E09">
        <w:rPr>
          <w:rFonts w:ascii="Times New Roman" w:hAnsi="Times New Roman" w:cs="Times New Roman"/>
          <w:color w:val="000000" w:themeColor="text1"/>
          <w:sz w:val="24"/>
          <w:szCs w:val="24"/>
          <w:lang w:val="en-IN"/>
        </w:rPr>
        <w:t>Scrivener, K., et al. LC3-based blended cement systems.</w:t>
      </w:r>
    </w:p>
    <w:p w:rsidR="0027797D" w:rsidRPr="007A4E09" w:rsidRDefault="00000000" w:rsidP="007A4E09">
      <w:pPr>
        <w:pStyle w:val="Heading2"/>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S5. Step-by-Step Mix Design Calculation</w:t>
      </w:r>
    </w:p>
    <w:p w:rsidR="0027797D" w:rsidRPr="007A4E09" w:rsidRDefault="00000000" w:rsidP="007A4E09">
      <w:pPr>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Step 1 – Selection of Water Content</w:t>
      </w:r>
      <w:r w:rsidRPr="007A4E09">
        <w:rPr>
          <w:rFonts w:ascii="Times New Roman" w:hAnsi="Times New Roman" w:cs="Times New Roman"/>
          <w:color w:val="000000" w:themeColor="text1"/>
          <w:sz w:val="24"/>
          <w:szCs w:val="24"/>
        </w:rPr>
        <w:br/>
        <w:t>Water = 171 kg/m³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Step 2 – Selection of Binder Content</w:t>
      </w:r>
      <w:r w:rsidRPr="007A4E09">
        <w:rPr>
          <w:rFonts w:ascii="Times New Roman" w:hAnsi="Times New Roman" w:cs="Times New Roman"/>
          <w:color w:val="000000" w:themeColor="text1"/>
          <w:sz w:val="24"/>
          <w:szCs w:val="24"/>
        </w:rPr>
        <w:br/>
        <w:t>Binder = 450 kg/m³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Step 3 – Water-to-Binder Ratio</w:t>
      </w:r>
      <w:r w:rsidRPr="007A4E09">
        <w:rPr>
          <w:rFonts w:ascii="Times New Roman" w:hAnsi="Times New Roman" w:cs="Times New Roman"/>
          <w:color w:val="000000" w:themeColor="text1"/>
          <w:sz w:val="24"/>
          <w:szCs w:val="24"/>
        </w:rPr>
        <w:br/>
        <w:t>w/b = 171 / 450 = 0.38</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Step 4 – Superplasticizer Dosage</w:t>
      </w:r>
      <w:r w:rsidRPr="007A4E09">
        <w:rPr>
          <w:rFonts w:ascii="Times New Roman" w:hAnsi="Times New Roman" w:cs="Times New Roman"/>
          <w:color w:val="000000" w:themeColor="text1"/>
          <w:sz w:val="24"/>
          <w:szCs w:val="24"/>
        </w:rPr>
        <w:br/>
        <w:t>SP = 0.9% × 450 = 4.05 kg/m³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Step 5 – Cement Replacement Calculation for SCC-L15C10</w:t>
      </w:r>
      <w:r w:rsidRPr="007A4E09">
        <w:rPr>
          <w:rFonts w:ascii="Times New Roman" w:hAnsi="Times New Roman" w:cs="Times New Roman"/>
          <w:color w:val="000000" w:themeColor="text1"/>
          <w:sz w:val="24"/>
          <w:szCs w:val="24"/>
        </w:rPr>
        <w:br/>
        <w:t>LP = 15% × 450 = 67.5 kg/m³</w:t>
      </w:r>
      <w:r w:rsidRPr="007A4E09">
        <w:rPr>
          <w:rFonts w:ascii="Times New Roman" w:hAnsi="Times New Roman" w:cs="Times New Roman"/>
          <w:color w:val="000000" w:themeColor="text1"/>
          <w:sz w:val="24"/>
          <w:szCs w:val="24"/>
        </w:rPr>
        <w:br/>
        <w:t>CC = 10% × 450 = 45 kg/m³</w:t>
      </w:r>
      <w:r w:rsidRPr="007A4E09">
        <w:rPr>
          <w:rFonts w:ascii="Times New Roman" w:hAnsi="Times New Roman" w:cs="Times New Roman"/>
          <w:color w:val="000000" w:themeColor="text1"/>
          <w:sz w:val="24"/>
          <w:szCs w:val="24"/>
        </w:rPr>
        <w:br/>
        <w:t>Cement = 450 – (67.5 + 45) = 337.5 kg/m³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Step 6 – Absolute Volume Equation</w:t>
      </w:r>
      <w:r w:rsidRPr="007A4E09">
        <w:rPr>
          <w:rFonts w:ascii="Times New Roman" w:hAnsi="Times New Roman" w:cs="Times New Roman"/>
          <w:color w:val="000000" w:themeColor="text1"/>
          <w:sz w:val="24"/>
          <w:szCs w:val="24"/>
        </w:rPr>
        <w:br/>
        <w:t>V = M / (SG × 1000)</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Cement Volume:</w:t>
      </w:r>
      <w:r w:rsidRPr="007A4E09">
        <w:rPr>
          <w:rFonts w:ascii="Times New Roman" w:hAnsi="Times New Roman" w:cs="Times New Roman"/>
          <w:color w:val="000000" w:themeColor="text1"/>
          <w:sz w:val="24"/>
          <w:szCs w:val="24"/>
        </w:rPr>
        <w:br/>
        <w:t>Vc = 450 / (3.15 × 1000) = 0.143 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Water Volume:</w:t>
      </w:r>
      <w:r w:rsidRPr="007A4E09">
        <w:rPr>
          <w:rFonts w:ascii="Times New Roman" w:hAnsi="Times New Roman" w:cs="Times New Roman"/>
          <w:color w:val="000000" w:themeColor="text1"/>
          <w:sz w:val="24"/>
          <w:szCs w:val="24"/>
        </w:rPr>
        <w:br/>
        <w:t>Vw = 171 / (1.0 × 1000) = 0.171 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Superplasticizer Volume:</w:t>
      </w:r>
      <w:r w:rsidRPr="007A4E09">
        <w:rPr>
          <w:rFonts w:ascii="Times New Roman" w:hAnsi="Times New Roman" w:cs="Times New Roman"/>
          <w:color w:val="000000" w:themeColor="text1"/>
          <w:sz w:val="24"/>
          <w:szCs w:val="24"/>
        </w:rPr>
        <w:br/>
        <w:t>Vsp = 4.05 / (1.08 × 1000) = 0.00375 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Fine Aggregate Volume:</w:t>
      </w:r>
      <w:r w:rsidRPr="007A4E09">
        <w:rPr>
          <w:rFonts w:ascii="Times New Roman" w:hAnsi="Times New Roman" w:cs="Times New Roman"/>
          <w:color w:val="000000" w:themeColor="text1"/>
          <w:sz w:val="24"/>
          <w:szCs w:val="24"/>
        </w:rPr>
        <w:br/>
        <w:t>Vfa = 850 / (2.62 × 1000) = 0.324 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t>Coarse Aggregate Volume:</w:t>
      </w:r>
      <w:r w:rsidRPr="007A4E09">
        <w:rPr>
          <w:rFonts w:ascii="Times New Roman" w:hAnsi="Times New Roman" w:cs="Times New Roman"/>
          <w:color w:val="000000" w:themeColor="text1"/>
          <w:sz w:val="24"/>
          <w:szCs w:val="24"/>
        </w:rPr>
        <w:br/>
        <w:t>Vca = 780 / (2.74 × 1000) = 0.285 m³</w:t>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br/>
      </w:r>
      <w:r w:rsidRPr="007A4E09">
        <w:rPr>
          <w:rFonts w:ascii="Times New Roman" w:hAnsi="Times New Roman" w:cs="Times New Roman"/>
          <w:color w:val="000000" w:themeColor="text1"/>
          <w:sz w:val="24"/>
          <w:szCs w:val="24"/>
        </w:rPr>
        <w:lastRenderedPageBreak/>
        <w:t>Total Volume:</w:t>
      </w:r>
      <w:r w:rsidRPr="007A4E09">
        <w:rPr>
          <w:rFonts w:ascii="Times New Roman" w:hAnsi="Times New Roman" w:cs="Times New Roman"/>
          <w:color w:val="000000" w:themeColor="text1"/>
          <w:sz w:val="24"/>
          <w:szCs w:val="24"/>
        </w:rPr>
        <w:br/>
        <w:t>Vtotal = 0.143 + 0.171 + 0.00375 + 0.324 + 0.285 = 0.927 m³</w:t>
      </w:r>
    </w:p>
    <w:p w:rsidR="0027797D" w:rsidRPr="007A4E09" w:rsidRDefault="00000000" w:rsidP="007A4E09">
      <w:pPr>
        <w:pStyle w:val="Heading2"/>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S6. Final SCC Mix Proportions</w:t>
      </w:r>
    </w:p>
    <w:p w:rsidR="0027797D" w:rsidRPr="007A4E09" w:rsidRDefault="00000000" w:rsidP="007A4E09">
      <w:pPr>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SCC-C:</w:t>
      </w:r>
      <w:r w:rsidRPr="007A4E09">
        <w:rPr>
          <w:rFonts w:ascii="Times New Roman" w:hAnsi="Times New Roman" w:cs="Times New Roman"/>
          <w:color w:val="000000" w:themeColor="text1"/>
          <w:sz w:val="24"/>
          <w:szCs w:val="24"/>
        </w:rPr>
        <w:br/>
        <w:t>Cement = 450 kg/m³</w:t>
      </w:r>
      <w:r w:rsidRPr="007A4E09">
        <w:rPr>
          <w:rFonts w:ascii="Times New Roman" w:hAnsi="Times New Roman" w:cs="Times New Roman"/>
          <w:color w:val="000000" w:themeColor="text1"/>
          <w:sz w:val="24"/>
          <w:szCs w:val="24"/>
        </w:rPr>
        <w:br/>
        <w:t>LP = 0</w:t>
      </w:r>
      <w:r w:rsidRPr="007A4E09">
        <w:rPr>
          <w:rFonts w:ascii="Times New Roman" w:hAnsi="Times New Roman" w:cs="Times New Roman"/>
          <w:color w:val="000000" w:themeColor="text1"/>
          <w:sz w:val="24"/>
          <w:szCs w:val="24"/>
        </w:rPr>
        <w:br/>
        <w:t>CC = 0</w:t>
      </w:r>
      <w:r w:rsidRPr="007A4E09">
        <w:rPr>
          <w:rFonts w:ascii="Times New Roman" w:hAnsi="Times New Roman" w:cs="Times New Roman"/>
          <w:color w:val="000000" w:themeColor="text1"/>
          <w:sz w:val="24"/>
          <w:szCs w:val="24"/>
        </w:rPr>
        <w:br/>
        <w:t>Water = 171 kg/m³</w:t>
      </w:r>
    </w:p>
    <w:p w:rsidR="0027797D" w:rsidRPr="007A4E09" w:rsidRDefault="00000000" w:rsidP="007A4E09">
      <w:pPr>
        <w:pStyle w:val="Heading2"/>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S7. Summary</w:t>
      </w:r>
    </w:p>
    <w:p w:rsidR="0027797D" w:rsidRPr="007A4E09" w:rsidRDefault="00000000" w:rsidP="007A4E09">
      <w:pPr>
        <w:ind w:right="-716"/>
        <w:jc w:val="both"/>
        <w:rPr>
          <w:rFonts w:ascii="Times New Roman" w:hAnsi="Times New Roman" w:cs="Times New Roman"/>
          <w:color w:val="000000" w:themeColor="text1"/>
          <w:sz w:val="24"/>
          <w:szCs w:val="24"/>
        </w:rPr>
      </w:pPr>
      <w:r w:rsidRPr="007A4E09">
        <w:rPr>
          <w:rFonts w:ascii="Times New Roman" w:hAnsi="Times New Roman" w:cs="Times New Roman"/>
          <w:color w:val="000000" w:themeColor="text1"/>
          <w:sz w:val="24"/>
          <w:szCs w:val="24"/>
        </w:rPr>
        <w:t>The SCC mixtures were proportioned using EFNARC SCC guidelines, absolute volume method, ternary binder optimization, and experimental trial adjustments. The selected LP–CC combinations achieved satisfactory SCC flowability, improved mechanical performance, enhanced durability, and reduced environmental impact suitable for sustainable structural concrete applications.</w:t>
      </w:r>
    </w:p>
    <w:sectPr w:rsidR="0027797D" w:rsidRPr="007A4E0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2EB64D9"/>
    <w:multiLevelType w:val="hybridMultilevel"/>
    <w:tmpl w:val="64FEF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1725985">
    <w:abstractNumId w:val="8"/>
  </w:num>
  <w:num w:numId="2" w16cid:durableId="1015426493">
    <w:abstractNumId w:val="6"/>
  </w:num>
  <w:num w:numId="3" w16cid:durableId="418672762">
    <w:abstractNumId w:val="5"/>
  </w:num>
  <w:num w:numId="4" w16cid:durableId="142016640">
    <w:abstractNumId w:val="4"/>
  </w:num>
  <w:num w:numId="5" w16cid:durableId="1908372559">
    <w:abstractNumId w:val="7"/>
  </w:num>
  <w:num w:numId="6" w16cid:durableId="388580226">
    <w:abstractNumId w:val="3"/>
  </w:num>
  <w:num w:numId="7" w16cid:durableId="1368918185">
    <w:abstractNumId w:val="2"/>
  </w:num>
  <w:num w:numId="8" w16cid:durableId="1721978946">
    <w:abstractNumId w:val="1"/>
  </w:num>
  <w:num w:numId="9" w16cid:durableId="1123689591">
    <w:abstractNumId w:val="0"/>
  </w:num>
  <w:num w:numId="10" w16cid:durableId="4882558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797D"/>
    <w:rsid w:val="0029639D"/>
    <w:rsid w:val="00326F90"/>
    <w:rsid w:val="007A4E09"/>
    <w:rsid w:val="009D5B1F"/>
    <w:rsid w:val="00AA1D8D"/>
    <w:rsid w:val="00B47730"/>
    <w:rsid w:val="00CB0664"/>
    <w:rsid w:val="00EE51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6D80B"/>
  <w14:defaultImageDpi w14:val="300"/>
  <w15:docId w15:val="{959F9FDA-FA27-8C4C-99C5-88025058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 S. S. Anjaneya Babu</cp:lastModifiedBy>
  <cp:revision>3</cp:revision>
  <dcterms:created xsi:type="dcterms:W3CDTF">2013-12-23T23:15:00Z</dcterms:created>
  <dcterms:modified xsi:type="dcterms:W3CDTF">2026-05-26T19:13:00Z</dcterms:modified>
  <cp:category/>
</cp:coreProperties>
</file>