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E8E2A" w14:textId="77777777" w:rsidR="008C406E" w:rsidRDefault="000478E2">
      <w:pPr>
        <w:pStyle w:val="Heading1"/>
        <w:jc w:val="center"/>
        <w:rPr>
          <w:rFonts w:asciiTheme="majorBidi" w:hAnsiTheme="majorBidi"/>
          <w:color w:val="auto"/>
          <w:rtl/>
        </w:rPr>
      </w:pPr>
      <w:r>
        <w:rPr>
          <w:rFonts w:asciiTheme="majorBidi" w:hAnsiTheme="majorBidi"/>
          <w:color w:val="auto"/>
        </w:rPr>
        <w:t xml:space="preserve">Supplementary Information </w:t>
      </w:r>
    </w:p>
    <w:p w14:paraId="21CE8E2B" w14:textId="77777777" w:rsidR="008C406E" w:rsidRDefault="008C406E">
      <w:pPr>
        <w:rPr>
          <w:rFonts w:asciiTheme="majorBidi" w:hAnsiTheme="majorBidi" w:cstheme="majorBidi"/>
        </w:rPr>
      </w:pPr>
    </w:p>
    <w:p w14:paraId="21CE8E2C" w14:textId="77777777" w:rsidR="008C406E" w:rsidRDefault="000478E2">
      <w:pPr>
        <w:jc w:val="center"/>
        <w:rPr>
          <w:rFonts w:asciiTheme="majorBidi" w:hAnsiTheme="majorBidi" w:cstheme="majorBidi"/>
          <w:b/>
          <w:sz w:val="28"/>
          <w:szCs w:val="28"/>
        </w:rPr>
      </w:pPr>
      <w:r>
        <w:rPr>
          <w:rFonts w:asciiTheme="majorBidi" w:hAnsiTheme="majorBidi" w:cstheme="majorBidi"/>
          <w:color w:val="000000"/>
          <w:sz w:val="28"/>
          <w:szCs w:val="28"/>
        </w:rPr>
        <w:t>to the article "</w:t>
      </w:r>
      <w:r>
        <w:rPr>
          <w:rFonts w:asciiTheme="majorBidi" w:hAnsiTheme="majorBidi" w:cstheme="majorBidi"/>
          <w:b/>
          <w:bCs/>
          <w:color w:val="000000"/>
          <w:sz w:val="28"/>
          <w:szCs w:val="28"/>
        </w:rPr>
        <w:t>Interpretable AI-enabled decision support for drinking-straw substitution using per-use greenhouse-gas indicators and user-review evidence</w:t>
      </w:r>
      <w:r>
        <w:rPr>
          <w:rFonts w:asciiTheme="majorBidi" w:hAnsiTheme="majorBidi" w:cstheme="majorBidi"/>
          <w:color w:val="000000"/>
          <w:sz w:val="28"/>
          <w:szCs w:val="28"/>
        </w:rPr>
        <w:t>".</w:t>
      </w:r>
    </w:p>
    <w:p w14:paraId="21CE8E2D" w14:textId="77777777" w:rsidR="008C406E" w:rsidRDefault="000478E2">
      <w:pPr>
        <w:jc w:val="center"/>
        <w:rPr>
          <w:rFonts w:asciiTheme="majorBidi" w:hAnsiTheme="majorBidi" w:cstheme="majorBidi"/>
          <w:b/>
          <w:bCs/>
          <w:sz w:val="24"/>
          <w:szCs w:val="24"/>
        </w:rPr>
      </w:pPr>
      <w:r>
        <w:rPr>
          <w:rFonts w:asciiTheme="majorBidi" w:hAnsiTheme="majorBidi" w:cstheme="majorBidi"/>
          <w:b/>
          <w:bCs/>
          <w:sz w:val="24"/>
          <w:szCs w:val="24"/>
        </w:rPr>
        <w:t>(Hassan et al.)</w:t>
      </w:r>
    </w:p>
    <w:p w14:paraId="21CE8E2E" w14:textId="77777777" w:rsidR="008C406E" w:rsidRDefault="000478E2">
      <w:pPr>
        <w:spacing w:line="360" w:lineRule="auto"/>
        <w:ind w:left="-540"/>
        <w:jc w:val="lowKashida"/>
        <w:rPr>
          <w:rFonts w:asciiTheme="majorBidi" w:hAnsiTheme="majorBidi" w:cstheme="majorBidi"/>
          <w:sz w:val="24"/>
          <w:szCs w:val="24"/>
          <w:rtl/>
        </w:rPr>
      </w:pPr>
      <w:r>
        <w:rPr>
          <w:rFonts w:asciiTheme="majorBidi" w:hAnsiTheme="majorBidi" w:cstheme="majorBidi"/>
          <w:b/>
          <w:bCs/>
          <w:sz w:val="24"/>
          <w:szCs w:val="24"/>
        </w:rPr>
        <w:t xml:space="preserve">Abbreviations: </w:t>
      </w:r>
      <w:r>
        <w:rPr>
          <w:rFonts w:asciiTheme="majorBidi" w:hAnsiTheme="majorBidi" w:cstheme="majorBidi"/>
          <w:sz w:val="24"/>
          <w:szCs w:val="24"/>
        </w:rPr>
        <w:t>LCA = life-cycle assessment; FU = functional unit; CtG = cradle-to-gate; C2G = cradle-to-grave; GtG = gate-to-grave; EoL = end-of-life; GHG = greenhouse gas; GWP = global warming potential; CO₂e = carbon dioxide equivalent; MCDA = multi-criteria decision analysis; NLP = natural language processing.</w:t>
      </w:r>
    </w:p>
    <w:p w14:paraId="21CE8E2F" w14:textId="77777777" w:rsidR="008C406E" w:rsidRDefault="000478E2">
      <w:pPr>
        <w:pStyle w:val="Heading2"/>
        <w:rPr>
          <w:rFonts w:asciiTheme="majorBidi" w:hAnsiTheme="majorBidi"/>
          <w:color w:val="auto"/>
          <w:sz w:val="24"/>
          <w:szCs w:val="24"/>
          <w:rtl/>
        </w:rPr>
      </w:pPr>
      <w:r>
        <w:rPr>
          <w:rFonts w:asciiTheme="majorBidi" w:hAnsiTheme="majorBidi"/>
          <w:color w:val="auto"/>
          <w:sz w:val="24"/>
          <w:szCs w:val="24"/>
        </w:rPr>
        <w:t>Supplementary S1. Straw alternatives: materials, advantages and limitations, typical uses, and references</w:t>
      </w:r>
    </w:p>
    <w:p w14:paraId="21CE8E30" w14:textId="77777777" w:rsidR="008C406E" w:rsidRDefault="008C406E">
      <w:pPr>
        <w:rPr>
          <w:rFonts w:asciiTheme="majorBidi" w:hAnsiTheme="majorBidi" w:cstheme="majorBidi"/>
        </w:rPr>
      </w:pPr>
    </w:p>
    <w:tbl>
      <w:tblPr>
        <w:tblStyle w:val="TableGrid"/>
        <w:tblW w:w="485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2"/>
        <w:gridCol w:w="2368"/>
        <w:gridCol w:w="2157"/>
        <w:gridCol w:w="2547"/>
        <w:gridCol w:w="1760"/>
        <w:gridCol w:w="2107"/>
      </w:tblGrid>
      <w:tr w:rsidR="008C406E" w14:paraId="21CE8E32" w14:textId="77777777">
        <w:trPr>
          <w:trHeight w:val="228"/>
          <w:tblHeader/>
        </w:trPr>
        <w:tc>
          <w:tcPr>
            <w:tcW w:w="5000" w:type="pct"/>
            <w:gridSpan w:val="6"/>
            <w:tcBorders>
              <w:bottom w:val="single" w:sz="4" w:space="0" w:color="auto"/>
            </w:tcBorders>
            <w:vAlign w:val="center"/>
          </w:tcPr>
          <w:p w14:paraId="21CE8E31" w14:textId="77777777" w:rsidR="008C406E" w:rsidRDefault="000478E2">
            <w:pPr>
              <w:spacing w:after="0" w:line="240" w:lineRule="auto"/>
              <w:rPr>
                <w:rFonts w:asciiTheme="majorBidi" w:hAnsiTheme="majorBidi" w:cstheme="majorBidi"/>
              </w:rPr>
            </w:pPr>
            <w:r>
              <w:rPr>
                <w:rFonts w:asciiTheme="majorBidi" w:hAnsiTheme="majorBidi" w:cstheme="majorBidi"/>
                <w:b/>
                <w:bCs/>
              </w:rPr>
              <w:t>Table S1</w:t>
            </w:r>
            <w:r>
              <w:rPr>
                <w:rFonts w:asciiTheme="majorBidi" w:hAnsiTheme="majorBidi" w:cstheme="majorBidi"/>
              </w:rPr>
              <w:t>. Straw alternatives: materials, advantages and limitations, typical uses, and references.</w:t>
            </w:r>
          </w:p>
        </w:tc>
      </w:tr>
      <w:tr w:rsidR="008C406E" w14:paraId="21CE8E39" w14:textId="77777777">
        <w:trPr>
          <w:trHeight w:val="238"/>
          <w:tblHeader/>
        </w:trPr>
        <w:tc>
          <w:tcPr>
            <w:tcW w:w="649" w:type="pct"/>
            <w:tcBorders>
              <w:top w:val="single" w:sz="4" w:space="0" w:color="auto"/>
              <w:bottom w:val="single" w:sz="4" w:space="0" w:color="auto"/>
            </w:tcBorders>
            <w:vAlign w:val="center"/>
          </w:tcPr>
          <w:p w14:paraId="21CE8E33" w14:textId="77777777" w:rsidR="008C406E" w:rsidRDefault="000478E2">
            <w:pPr>
              <w:spacing w:after="0" w:line="240" w:lineRule="auto"/>
              <w:rPr>
                <w:rFonts w:asciiTheme="majorBidi" w:hAnsiTheme="majorBidi" w:cstheme="majorBidi"/>
                <w:b/>
                <w:bCs/>
                <w:sz w:val="20"/>
                <w:szCs w:val="20"/>
              </w:rPr>
            </w:pPr>
            <w:r>
              <w:rPr>
                <w:rFonts w:asciiTheme="majorBidi" w:hAnsiTheme="majorBidi" w:cstheme="majorBidi"/>
                <w:b/>
                <w:bCs/>
                <w:sz w:val="20"/>
                <w:szCs w:val="20"/>
              </w:rPr>
              <w:t>Type of straw</w:t>
            </w:r>
          </w:p>
        </w:tc>
        <w:tc>
          <w:tcPr>
            <w:tcW w:w="942" w:type="pct"/>
            <w:tcBorders>
              <w:top w:val="single" w:sz="4" w:space="0" w:color="auto"/>
              <w:bottom w:val="single" w:sz="4" w:space="0" w:color="auto"/>
            </w:tcBorders>
            <w:vAlign w:val="center"/>
          </w:tcPr>
          <w:p w14:paraId="21CE8E34" w14:textId="77777777" w:rsidR="008C406E" w:rsidRDefault="000478E2">
            <w:pPr>
              <w:spacing w:after="0" w:line="240" w:lineRule="auto"/>
              <w:rPr>
                <w:rFonts w:asciiTheme="majorBidi" w:hAnsiTheme="majorBidi" w:cstheme="majorBidi"/>
                <w:b/>
                <w:bCs/>
                <w:sz w:val="20"/>
                <w:szCs w:val="20"/>
              </w:rPr>
            </w:pPr>
            <w:r>
              <w:rPr>
                <w:rFonts w:asciiTheme="majorBidi" w:hAnsiTheme="majorBidi" w:cstheme="majorBidi"/>
                <w:b/>
                <w:bCs/>
                <w:sz w:val="20"/>
                <w:szCs w:val="20"/>
              </w:rPr>
              <w:t>Material</w:t>
            </w:r>
          </w:p>
        </w:tc>
        <w:tc>
          <w:tcPr>
            <w:tcW w:w="858" w:type="pct"/>
            <w:tcBorders>
              <w:top w:val="single" w:sz="4" w:space="0" w:color="auto"/>
              <w:bottom w:val="single" w:sz="4" w:space="0" w:color="auto"/>
            </w:tcBorders>
            <w:vAlign w:val="center"/>
          </w:tcPr>
          <w:p w14:paraId="21CE8E35" w14:textId="77777777" w:rsidR="008C406E" w:rsidRDefault="000478E2">
            <w:pPr>
              <w:spacing w:after="0" w:line="240" w:lineRule="auto"/>
              <w:rPr>
                <w:rFonts w:asciiTheme="majorBidi" w:hAnsiTheme="majorBidi" w:cstheme="majorBidi"/>
                <w:b/>
                <w:bCs/>
                <w:sz w:val="20"/>
                <w:szCs w:val="20"/>
              </w:rPr>
            </w:pPr>
            <w:r>
              <w:rPr>
                <w:rFonts w:asciiTheme="majorBidi" w:hAnsiTheme="majorBidi" w:cstheme="majorBidi"/>
                <w:b/>
                <w:bCs/>
                <w:sz w:val="20"/>
                <w:szCs w:val="20"/>
              </w:rPr>
              <w:t>Advantages</w:t>
            </w:r>
          </w:p>
        </w:tc>
        <w:tc>
          <w:tcPr>
            <w:tcW w:w="1013" w:type="pct"/>
            <w:tcBorders>
              <w:top w:val="single" w:sz="4" w:space="0" w:color="auto"/>
              <w:bottom w:val="single" w:sz="4" w:space="0" w:color="auto"/>
            </w:tcBorders>
            <w:vAlign w:val="center"/>
          </w:tcPr>
          <w:p w14:paraId="21CE8E36" w14:textId="77777777" w:rsidR="008C406E" w:rsidRDefault="000478E2">
            <w:pPr>
              <w:spacing w:after="0" w:line="240" w:lineRule="auto"/>
              <w:rPr>
                <w:rFonts w:asciiTheme="majorBidi" w:hAnsiTheme="majorBidi" w:cstheme="majorBidi"/>
                <w:b/>
                <w:bCs/>
                <w:sz w:val="20"/>
                <w:szCs w:val="20"/>
              </w:rPr>
            </w:pPr>
            <w:r>
              <w:rPr>
                <w:rFonts w:asciiTheme="majorBidi" w:hAnsiTheme="majorBidi" w:cstheme="majorBidi"/>
                <w:b/>
                <w:bCs/>
                <w:sz w:val="20"/>
                <w:szCs w:val="20"/>
              </w:rPr>
              <w:t>Limitations</w:t>
            </w:r>
          </w:p>
        </w:tc>
        <w:tc>
          <w:tcPr>
            <w:tcW w:w="700" w:type="pct"/>
            <w:tcBorders>
              <w:top w:val="single" w:sz="4" w:space="0" w:color="auto"/>
              <w:bottom w:val="single" w:sz="4" w:space="0" w:color="auto"/>
            </w:tcBorders>
            <w:vAlign w:val="center"/>
          </w:tcPr>
          <w:p w14:paraId="21CE8E37" w14:textId="77777777" w:rsidR="008C406E" w:rsidRDefault="000478E2">
            <w:pPr>
              <w:spacing w:after="0" w:line="240" w:lineRule="auto"/>
              <w:rPr>
                <w:rFonts w:asciiTheme="majorBidi" w:hAnsiTheme="majorBidi" w:cstheme="majorBidi"/>
                <w:b/>
                <w:bCs/>
                <w:sz w:val="20"/>
                <w:szCs w:val="20"/>
              </w:rPr>
            </w:pPr>
            <w:r>
              <w:rPr>
                <w:rFonts w:asciiTheme="majorBidi" w:hAnsiTheme="majorBidi" w:cstheme="majorBidi"/>
                <w:b/>
                <w:bCs/>
                <w:sz w:val="20"/>
                <w:szCs w:val="20"/>
              </w:rPr>
              <w:t>Typical uses</w:t>
            </w:r>
          </w:p>
        </w:tc>
        <w:tc>
          <w:tcPr>
            <w:tcW w:w="838" w:type="pct"/>
            <w:tcBorders>
              <w:top w:val="single" w:sz="4" w:space="0" w:color="auto"/>
              <w:bottom w:val="single" w:sz="4" w:space="0" w:color="auto"/>
            </w:tcBorders>
            <w:vAlign w:val="center"/>
          </w:tcPr>
          <w:p w14:paraId="21CE8E38"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b/>
                <w:bCs/>
                <w:sz w:val="20"/>
                <w:szCs w:val="20"/>
              </w:rPr>
              <w:t>References</w:t>
            </w:r>
          </w:p>
        </w:tc>
      </w:tr>
      <w:tr w:rsidR="008C406E" w14:paraId="21CE8E40" w14:textId="77777777">
        <w:trPr>
          <w:trHeight w:val="1466"/>
        </w:trPr>
        <w:tc>
          <w:tcPr>
            <w:tcW w:w="649" w:type="pct"/>
            <w:tcBorders>
              <w:top w:val="single" w:sz="4" w:space="0" w:color="auto"/>
            </w:tcBorders>
            <w:vAlign w:val="center"/>
          </w:tcPr>
          <w:p w14:paraId="21CE8E3A"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noProof/>
                <w:sz w:val="20"/>
                <w:szCs w:val="20"/>
              </w:rPr>
              <w:drawing>
                <wp:anchor distT="0" distB="0" distL="114300" distR="114300" simplePos="0" relativeHeight="251649024" behindDoc="0" locked="0" layoutInCell="1" allowOverlap="1" wp14:anchorId="21CE91EC" wp14:editId="21CE91ED">
                  <wp:simplePos x="0" y="0"/>
                  <wp:positionH relativeFrom="column">
                    <wp:posOffset>-9525</wp:posOffset>
                  </wp:positionH>
                  <wp:positionV relativeFrom="paragraph">
                    <wp:posOffset>175895</wp:posOffset>
                  </wp:positionV>
                  <wp:extent cx="647700" cy="647700"/>
                  <wp:effectExtent l="9525" t="9525" r="9525" b="9525"/>
                  <wp:wrapSquare wrapText="bothSides"/>
                  <wp:docPr id="1563341346" name="image16.jpg" descr="Paper Drinking Straws"/>
                  <wp:cNvGraphicFramePr/>
                  <a:graphic xmlns:a="http://schemas.openxmlformats.org/drawingml/2006/main">
                    <a:graphicData uri="http://schemas.openxmlformats.org/drawingml/2006/picture">
                      <pic:pic xmlns:pic="http://schemas.openxmlformats.org/drawingml/2006/picture">
                        <pic:nvPicPr>
                          <pic:cNvPr id="1563341346" name="image16.jpg" descr="Paper Drinking Straws"/>
                          <pic:cNvPicPr preferRelativeResize="0"/>
                        </pic:nvPicPr>
                        <pic:blipFill>
                          <a:blip r:embed="rId9"/>
                          <a:srcRect/>
                          <a:stretch>
                            <a:fillRect/>
                          </a:stretch>
                        </pic:blipFill>
                        <pic:spPr>
                          <a:xfrm>
                            <a:off x="0" y="0"/>
                            <a:ext cx="647700" cy="647700"/>
                          </a:xfrm>
                          <a:prstGeom prst="rect">
                            <a:avLst/>
                          </a:prstGeom>
                          <a:ln w="9525">
                            <a:solidFill>
                              <a:srgbClr val="FFFFFF"/>
                            </a:solidFill>
                            <a:prstDash val="solid"/>
                          </a:ln>
                        </pic:spPr>
                      </pic:pic>
                    </a:graphicData>
                  </a:graphic>
                </wp:anchor>
              </w:drawing>
            </w:r>
            <w:r>
              <w:rPr>
                <w:rFonts w:asciiTheme="majorBidi" w:hAnsiTheme="majorBidi" w:cstheme="majorBidi"/>
                <w:sz w:val="20"/>
                <w:szCs w:val="20"/>
              </w:rPr>
              <w:t>Paper</w:t>
            </w:r>
          </w:p>
        </w:tc>
        <w:tc>
          <w:tcPr>
            <w:tcW w:w="942" w:type="pct"/>
            <w:tcBorders>
              <w:top w:val="single" w:sz="4" w:space="0" w:color="auto"/>
            </w:tcBorders>
            <w:vAlign w:val="center"/>
          </w:tcPr>
          <w:p w14:paraId="21CE8E3B"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Paper</w:t>
            </w:r>
          </w:p>
        </w:tc>
        <w:tc>
          <w:tcPr>
            <w:tcW w:w="858" w:type="pct"/>
            <w:tcBorders>
              <w:top w:val="single" w:sz="4" w:space="0" w:color="auto"/>
            </w:tcBorders>
            <w:vAlign w:val="center"/>
          </w:tcPr>
          <w:p w14:paraId="21CE8E3C"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Biodegradable; inexpensive.</w:t>
            </w:r>
          </w:p>
        </w:tc>
        <w:tc>
          <w:tcPr>
            <w:tcW w:w="1013" w:type="pct"/>
            <w:tcBorders>
              <w:top w:val="single" w:sz="4" w:space="0" w:color="auto"/>
            </w:tcBorders>
            <w:vAlign w:val="center"/>
          </w:tcPr>
          <w:p w14:paraId="21CE8E3D"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Soggy after prolonged use; not suitable for hot drinks.</w:t>
            </w:r>
          </w:p>
        </w:tc>
        <w:tc>
          <w:tcPr>
            <w:tcW w:w="700" w:type="pct"/>
            <w:tcBorders>
              <w:top w:val="single" w:sz="4" w:space="0" w:color="auto"/>
            </w:tcBorders>
            <w:vAlign w:val="center"/>
          </w:tcPr>
          <w:p w14:paraId="21CE8E3E"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Single-use beverages; eco-friendly events.</w:t>
            </w:r>
          </w:p>
        </w:tc>
        <w:tc>
          <w:tcPr>
            <w:tcW w:w="838" w:type="pct"/>
            <w:tcBorders>
              <w:top w:val="single" w:sz="4" w:space="0" w:color="auto"/>
            </w:tcBorders>
            <w:vAlign w:val="center"/>
          </w:tcPr>
          <w:p w14:paraId="21CE8E3F" w14:textId="77777777" w:rsidR="008C406E" w:rsidRDefault="000478E2">
            <w:pPr>
              <w:spacing w:after="0" w:line="240" w:lineRule="auto"/>
              <w:rPr>
                <w:rFonts w:asciiTheme="majorBidi" w:hAnsiTheme="majorBidi" w:cstheme="majorBidi"/>
                <w:sz w:val="20"/>
                <w:szCs w:val="20"/>
                <w:highlight w:val="yellow"/>
                <w:lang w:bidi="ar-EG"/>
              </w:rPr>
            </w:pPr>
            <w:r>
              <w:rPr>
                <w:rFonts w:asciiTheme="majorBidi" w:eastAsia="SimSun" w:hAnsiTheme="majorBidi" w:cstheme="majorBidi"/>
                <w:sz w:val="20"/>
                <w:szCs w:val="20"/>
              </w:rPr>
              <w:t>[25]</w:t>
            </w:r>
          </w:p>
        </w:tc>
      </w:tr>
      <w:tr w:rsidR="008C406E" w14:paraId="21CE8E47" w14:textId="77777777">
        <w:trPr>
          <w:trHeight w:val="917"/>
        </w:trPr>
        <w:tc>
          <w:tcPr>
            <w:tcW w:w="649" w:type="pct"/>
          </w:tcPr>
          <w:p w14:paraId="21CE8E41"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noProof/>
                <w:sz w:val="20"/>
                <w:szCs w:val="20"/>
              </w:rPr>
              <w:drawing>
                <wp:anchor distT="0" distB="0" distL="114300" distR="114300" simplePos="0" relativeHeight="251650048" behindDoc="0" locked="0" layoutInCell="1" allowOverlap="1" wp14:anchorId="21CE91EE" wp14:editId="21CE91EF">
                  <wp:simplePos x="0" y="0"/>
                  <wp:positionH relativeFrom="column">
                    <wp:posOffset>19050</wp:posOffset>
                  </wp:positionH>
                  <wp:positionV relativeFrom="paragraph">
                    <wp:posOffset>167005</wp:posOffset>
                  </wp:positionV>
                  <wp:extent cx="483235" cy="362585"/>
                  <wp:effectExtent l="19050" t="19050" r="12065" b="18415"/>
                  <wp:wrapSquare wrapText="bothSides"/>
                  <wp:docPr id="653081553" name="image10.jpg" descr="A bundle of straws tied with a string&#10;&#10;Description automatically generated"/>
                  <wp:cNvGraphicFramePr/>
                  <a:graphic xmlns:a="http://schemas.openxmlformats.org/drawingml/2006/main">
                    <a:graphicData uri="http://schemas.openxmlformats.org/drawingml/2006/picture">
                      <pic:pic xmlns:pic="http://schemas.openxmlformats.org/drawingml/2006/picture">
                        <pic:nvPicPr>
                          <pic:cNvPr id="653081553" name="image10.jpg" descr="A bundle of straws tied with a string&#10;&#10;Description automatically generated"/>
                          <pic:cNvPicPr preferRelativeResize="0"/>
                        </pic:nvPicPr>
                        <pic:blipFill>
                          <a:blip r:embed="rId10"/>
                          <a:srcRect/>
                          <a:stretch>
                            <a:fillRect/>
                          </a:stretch>
                        </pic:blipFill>
                        <pic:spPr>
                          <a:xfrm>
                            <a:off x="0" y="0"/>
                            <a:ext cx="483235" cy="362585"/>
                          </a:xfrm>
                          <a:prstGeom prst="rect">
                            <a:avLst/>
                          </a:prstGeom>
                          <a:ln w="9525">
                            <a:solidFill>
                              <a:srgbClr val="FFFFFF"/>
                            </a:solidFill>
                            <a:prstDash val="solid"/>
                          </a:ln>
                        </pic:spPr>
                      </pic:pic>
                    </a:graphicData>
                  </a:graphic>
                </wp:anchor>
              </w:drawing>
            </w:r>
            <w:r>
              <w:rPr>
                <w:rFonts w:asciiTheme="majorBidi" w:hAnsiTheme="majorBidi" w:cstheme="majorBidi"/>
                <w:sz w:val="20"/>
                <w:szCs w:val="20"/>
              </w:rPr>
              <w:t>Bamboo</w:t>
            </w:r>
          </w:p>
        </w:tc>
        <w:tc>
          <w:tcPr>
            <w:tcW w:w="942" w:type="pct"/>
            <w:vAlign w:val="center"/>
          </w:tcPr>
          <w:p w14:paraId="21CE8E42"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Natural bamboo</w:t>
            </w:r>
          </w:p>
        </w:tc>
        <w:tc>
          <w:tcPr>
            <w:tcW w:w="858" w:type="pct"/>
            <w:vAlign w:val="center"/>
          </w:tcPr>
          <w:p w14:paraId="21CE8E43"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Reusable; biodegradable.</w:t>
            </w:r>
          </w:p>
        </w:tc>
        <w:tc>
          <w:tcPr>
            <w:tcW w:w="1013" w:type="pct"/>
            <w:vAlign w:val="center"/>
          </w:tcPr>
          <w:p w14:paraId="21CE8E44"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Requires cleaning; can split over time.</w:t>
            </w:r>
          </w:p>
        </w:tc>
        <w:tc>
          <w:tcPr>
            <w:tcW w:w="700" w:type="pct"/>
            <w:vAlign w:val="center"/>
          </w:tcPr>
          <w:p w14:paraId="21CE8E45"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Eco-friendly restaurants; home reuse.</w:t>
            </w:r>
          </w:p>
        </w:tc>
        <w:tc>
          <w:tcPr>
            <w:tcW w:w="838" w:type="pct"/>
            <w:vAlign w:val="center"/>
          </w:tcPr>
          <w:p w14:paraId="21CE8E46" w14:textId="77777777" w:rsidR="008C406E" w:rsidRDefault="000478E2">
            <w:pPr>
              <w:spacing w:after="0" w:line="240" w:lineRule="auto"/>
              <w:rPr>
                <w:rFonts w:asciiTheme="majorBidi" w:hAnsiTheme="majorBidi" w:cstheme="majorBidi"/>
                <w:sz w:val="20"/>
                <w:szCs w:val="20"/>
                <w:highlight w:val="yellow"/>
                <w:lang w:bidi="ar-EG"/>
              </w:rPr>
            </w:pPr>
            <w:r>
              <w:rPr>
                <w:rFonts w:asciiTheme="majorBidi" w:eastAsia="SimSun" w:hAnsiTheme="majorBidi" w:cstheme="majorBidi"/>
                <w:sz w:val="20"/>
                <w:szCs w:val="20"/>
              </w:rPr>
              <w:t>[26]</w:t>
            </w:r>
          </w:p>
        </w:tc>
      </w:tr>
      <w:tr w:rsidR="008C406E" w14:paraId="21CE8E53" w14:textId="77777777">
        <w:trPr>
          <w:trHeight w:val="90"/>
        </w:trPr>
        <w:tc>
          <w:tcPr>
            <w:tcW w:w="649" w:type="pct"/>
          </w:tcPr>
          <w:p w14:paraId="21CE8E48"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Glass</w:t>
            </w:r>
          </w:p>
          <w:p w14:paraId="21CE8E49"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noProof/>
                <w:sz w:val="20"/>
                <w:szCs w:val="20"/>
              </w:rPr>
              <w:drawing>
                <wp:anchor distT="0" distB="0" distL="114300" distR="114300" simplePos="0" relativeHeight="251651072" behindDoc="0" locked="0" layoutInCell="1" allowOverlap="1" wp14:anchorId="21CE91F0" wp14:editId="21CE91F1">
                  <wp:simplePos x="0" y="0"/>
                  <wp:positionH relativeFrom="column">
                    <wp:posOffset>18415</wp:posOffset>
                  </wp:positionH>
                  <wp:positionV relativeFrom="paragraph">
                    <wp:posOffset>29845</wp:posOffset>
                  </wp:positionV>
                  <wp:extent cx="422910" cy="381000"/>
                  <wp:effectExtent l="19050" t="19050" r="15240" b="19050"/>
                  <wp:wrapSquare wrapText="bothSides"/>
                  <wp:docPr id="40120460" name="image20.jpg" descr="Drinking straws made of coloured glass | TFA Dostmann"/>
                  <wp:cNvGraphicFramePr/>
                  <a:graphic xmlns:a="http://schemas.openxmlformats.org/drawingml/2006/main">
                    <a:graphicData uri="http://schemas.openxmlformats.org/drawingml/2006/picture">
                      <pic:pic xmlns:pic="http://schemas.openxmlformats.org/drawingml/2006/picture">
                        <pic:nvPicPr>
                          <pic:cNvPr id="40120460" name="image20.jpg" descr="Drinking straws made of coloured glass | TFA Dostmann"/>
                          <pic:cNvPicPr preferRelativeResize="0"/>
                        </pic:nvPicPr>
                        <pic:blipFill>
                          <a:blip r:embed="rId11"/>
                          <a:srcRect/>
                          <a:stretch>
                            <a:fillRect/>
                          </a:stretch>
                        </pic:blipFill>
                        <pic:spPr>
                          <a:xfrm>
                            <a:off x="0" y="0"/>
                            <a:ext cx="422910" cy="381000"/>
                          </a:xfrm>
                          <a:prstGeom prst="rect">
                            <a:avLst/>
                          </a:prstGeom>
                          <a:ln w="9525">
                            <a:solidFill>
                              <a:srgbClr val="FFFFFF"/>
                            </a:solidFill>
                            <a:prstDash val="solid"/>
                          </a:ln>
                        </pic:spPr>
                      </pic:pic>
                    </a:graphicData>
                  </a:graphic>
                </wp:anchor>
              </w:drawing>
            </w:r>
          </w:p>
          <w:p w14:paraId="21CE8E4A" w14:textId="77777777" w:rsidR="008C406E" w:rsidRDefault="008C406E">
            <w:pPr>
              <w:spacing w:after="0" w:line="240" w:lineRule="auto"/>
              <w:rPr>
                <w:rFonts w:asciiTheme="majorBidi" w:hAnsiTheme="majorBidi" w:cstheme="majorBidi"/>
                <w:sz w:val="20"/>
                <w:szCs w:val="20"/>
              </w:rPr>
            </w:pPr>
          </w:p>
          <w:p w14:paraId="21CE8E4B" w14:textId="77777777" w:rsidR="008C406E" w:rsidRDefault="008C406E">
            <w:pPr>
              <w:spacing w:after="0" w:line="240" w:lineRule="auto"/>
              <w:rPr>
                <w:rFonts w:asciiTheme="majorBidi" w:hAnsiTheme="majorBidi" w:cstheme="majorBidi"/>
                <w:sz w:val="20"/>
                <w:szCs w:val="20"/>
              </w:rPr>
            </w:pPr>
          </w:p>
          <w:p w14:paraId="21CE8E4C" w14:textId="77777777" w:rsidR="008C406E" w:rsidRDefault="008C406E">
            <w:pPr>
              <w:spacing w:after="0" w:line="240" w:lineRule="auto"/>
              <w:rPr>
                <w:rFonts w:asciiTheme="majorBidi" w:hAnsiTheme="majorBidi" w:cstheme="majorBidi"/>
                <w:sz w:val="20"/>
                <w:szCs w:val="20"/>
              </w:rPr>
            </w:pPr>
          </w:p>
          <w:p w14:paraId="21CE8E4D" w14:textId="77777777" w:rsidR="008C406E" w:rsidRDefault="008C406E">
            <w:pPr>
              <w:spacing w:after="0" w:line="240" w:lineRule="auto"/>
              <w:rPr>
                <w:rFonts w:asciiTheme="majorBidi" w:hAnsiTheme="majorBidi" w:cstheme="majorBidi"/>
                <w:sz w:val="20"/>
                <w:szCs w:val="20"/>
              </w:rPr>
            </w:pPr>
          </w:p>
        </w:tc>
        <w:tc>
          <w:tcPr>
            <w:tcW w:w="942" w:type="pct"/>
            <w:vAlign w:val="center"/>
          </w:tcPr>
          <w:p w14:paraId="21CE8E4E"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lastRenderedPageBreak/>
              <w:t>Tempered glass</w:t>
            </w:r>
          </w:p>
        </w:tc>
        <w:tc>
          <w:tcPr>
            <w:tcW w:w="858" w:type="pct"/>
            <w:vAlign w:val="center"/>
          </w:tcPr>
          <w:p w14:paraId="21CE8E4F"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Reusable; elegant; easy to clean.</w:t>
            </w:r>
          </w:p>
        </w:tc>
        <w:tc>
          <w:tcPr>
            <w:tcW w:w="1013" w:type="pct"/>
            <w:vAlign w:val="center"/>
          </w:tcPr>
          <w:p w14:paraId="21CE8E50"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Breakable; not ideal for children.</w:t>
            </w:r>
          </w:p>
        </w:tc>
        <w:tc>
          <w:tcPr>
            <w:tcW w:w="700" w:type="pct"/>
            <w:vAlign w:val="center"/>
          </w:tcPr>
          <w:p w14:paraId="21CE8E51"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Home &amp; upscale venues.</w:t>
            </w:r>
          </w:p>
        </w:tc>
        <w:tc>
          <w:tcPr>
            <w:tcW w:w="838" w:type="pct"/>
            <w:vAlign w:val="center"/>
          </w:tcPr>
          <w:p w14:paraId="21CE8E52" w14:textId="77777777" w:rsidR="008C406E" w:rsidRDefault="000478E2">
            <w:pPr>
              <w:spacing w:after="0" w:line="240" w:lineRule="auto"/>
              <w:rPr>
                <w:rFonts w:asciiTheme="majorBidi" w:hAnsiTheme="majorBidi" w:cstheme="majorBidi"/>
                <w:sz w:val="20"/>
                <w:szCs w:val="20"/>
                <w:highlight w:val="yellow"/>
              </w:rPr>
            </w:pPr>
            <w:r>
              <w:rPr>
                <w:rFonts w:asciiTheme="majorBidi" w:eastAsia="SimSun" w:hAnsiTheme="majorBidi" w:cstheme="majorBidi"/>
                <w:sz w:val="20"/>
                <w:szCs w:val="20"/>
              </w:rPr>
              <w:t>[27]</w:t>
            </w:r>
          </w:p>
        </w:tc>
      </w:tr>
      <w:tr w:rsidR="008C406E" w14:paraId="21CE8E5A" w14:textId="77777777">
        <w:trPr>
          <w:trHeight w:val="1319"/>
        </w:trPr>
        <w:tc>
          <w:tcPr>
            <w:tcW w:w="649" w:type="pct"/>
            <w:vAlign w:val="center"/>
          </w:tcPr>
          <w:p w14:paraId="21CE8E54"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noProof/>
                <w:sz w:val="20"/>
                <w:szCs w:val="20"/>
              </w:rPr>
              <w:drawing>
                <wp:anchor distT="0" distB="0" distL="114300" distR="114300" simplePos="0" relativeHeight="251652096" behindDoc="0" locked="0" layoutInCell="1" allowOverlap="1" wp14:anchorId="21CE91F2" wp14:editId="21CE91F3">
                  <wp:simplePos x="0" y="0"/>
                  <wp:positionH relativeFrom="column">
                    <wp:posOffset>-1270</wp:posOffset>
                  </wp:positionH>
                  <wp:positionV relativeFrom="paragraph">
                    <wp:posOffset>205105</wp:posOffset>
                  </wp:positionV>
                  <wp:extent cx="676275" cy="612775"/>
                  <wp:effectExtent l="9525" t="9525" r="19050" b="25400"/>
                  <wp:wrapSquare wrapText="bothSides"/>
                  <wp:docPr id="691265349" name="image19.jpg" descr="12 Reusable Plastic Straws Strawberry Coquette Tumbler Straws Fits 40oz Tumblers Accessories Plastic Reusable Cup Color Changing Straws image 1"/>
                  <wp:cNvGraphicFramePr/>
                  <a:graphic xmlns:a="http://schemas.openxmlformats.org/drawingml/2006/main">
                    <a:graphicData uri="http://schemas.openxmlformats.org/drawingml/2006/picture">
                      <pic:pic xmlns:pic="http://schemas.openxmlformats.org/drawingml/2006/picture">
                        <pic:nvPicPr>
                          <pic:cNvPr id="691265349" name="image19.jpg" descr="12 Reusable Plastic Straws Strawberry Coquette Tumbler Straws Fits 40oz Tumblers Accessories Plastic Reusable Cup Color Changing Straws image 1"/>
                          <pic:cNvPicPr preferRelativeResize="0"/>
                        </pic:nvPicPr>
                        <pic:blipFill>
                          <a:blip r:embed="rId12"/>
                          <a:srcRect/>
                          <a:stretch>
                            <a:fillRect/>
                          </a:stretch>
                        </pic:blipFill>
                        <pic:spPr>
                          <a:xfrm>
                            <a:off x="0" y="0"/>
                            <a:ext cx="676275" cy="612775"/>
                          </a:xfrm>
                          <a:prstGeom prst="rect">
                            <a:avLst/>
                          </a:prstGeom>
                          <a:ln w="9525">
                            <a:solidFill>
                              <a:srgbClr val="FFFFFF"/>
                            </a:solidFill>
                            <a:prstDash val="solid"/>
                          </a:ln>
                        </pic:spPr>
                      </pic:pic>
                    </a:graphicData>
                  </a:graphic>
                </wp:anchor>
              </w:drawing>
            </w:r>
            <w:r>
              <w:rPr>
                <w:rFonts w:asciiTheme="majorBidi" w:hAnsiTheme="majorBidi" w:cstheme="majorBidi"/>
                <w:sz w:val="20"/>
                <w:szCs w:val="20"/>
              </w:rPr>
              <w:t>Acrylic</w:t>
            </w:r>
          </w:p>
        </w:tc>
        <w:tc>
          <w:tcPr>
            <w:tcW w:w="942" w:type="pct"/>
            <w:vAlign w:val="center"/>
          </w:tcPr>
          <w:p w14:paraId="21CE8E55"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PMMA</w:t>
            </w:r>
          </w:p>
        </w:tc>
        <w:tc>
          <w:tcPr>
            <w:tcW w:w="858" w:type="pct"/>
            <w:vAlign w:val="center"/>
          </w:tcPr>
          <w:p w14:paraId="21CE8E56"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Rigid; reusable.</w:t>
            </w:r>
          </w:p>
        </w:tc>
        <w:tc>
          <w:tcPr>
            <w:tcW w:w="1013" w:type="pct"/>
            <w:vAlign w:val="center"/>
          </w:tcPr>
          <w:p w14:paraId="21CE8E57"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Not heat-tolerant; micro-scratch.</w:t>
            </w:r>
          </w:p>
        </w:tc>
        <w:tc>
          <w:tcPr>
            <w:tcW w:w="700" w:type="pct"/>
            <w:vAlign w:val="center"/>
          </w:tcPr>
          <w:p w14:paraId="21CE8E58"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Bars; reusables.</w:t>
            </w:r>
          </w:p>
        </w:tc>
        <w:tc>
          <w:tcPr>
            <w:tcW w:w="838" w:type="pct"/>
            <w:vAlign w:val="center"/>
          </w:tcPr>
          <w:p w14:paraId="21CE8E59" w14:textId="77777777" w:rsidR="008C406E" w:rsidRDefault="000478E2">
            <w:pPr>
              <w:spacing w:after="0" w:line="240" w:lineRule="auto"/>
              <w:rPr>
                <w:rFonts w:asciiTheme="majorBidi" w:hAnsiTheme="majorBidi" w:cstheme="majorBidi"/>
                <w:sz w:val="20"/>
                <w:szCs w:val="20"/>
                <w:highlight w:val="yellow"/>
              </w:rPr>
            </w:pPr>
            <w:r>
              <w:rPr>
                <w:rFonts w:asciiTheme="majorBidi" w:eastAsia="SimSun" w:hAnsiTheme="majorBidi" w:cstheme="majorBidi"/>
                <w:sz w:val="20"/>
                <w:szCs w:val="20"/>
              </w:rPr>
              <w:t>[28]</w:t>
            </w:r>
          </w:p>
        </w:tc>
      </w:tr>
      <w:tr w:rsidR="008C406E" w14:paraId="21CE8E61" w14:textId="77777777">
        <w:trPr>
          <w:trHeight w:val="1329"/>
        </w:trPr>
        <w:tc>
          <w:tcPr>
            <w:tcW w:w="649" w:type="pct"/>
            <w:vAlign w:val="center"/>
          </w:tcPr>
          <w:p w14:paraId="21CE8E5B" w14:textId="77777777" w:rsidR="008C406E" w:rsidRDefault="004B5650">
            <w:pPr>
              <w:spacing w:after="0" w:line="240" w:lineRule="auto"/>
              <w:rPr>
                <w:rFonts w:asciiTheme="majorBidi" w:hAnsiTheme="majorBidi" w:cstheme="majorBidi"/>
                <w:sz w:val="20"/>
                <w:szCs w:val="20"/>
              </w:rPr>
            </w:pPr>
            <w:r>
              <w:rPr>
                <w:rFonts w:asciiTheme="majorBidi" w:hAnsiTheme="majorBidi" w:cstheme="majorBidi"/>
                <w:sz w:val="20"/>
                <w:szCs w:val="20"/>
              </w:rPr>
              <w:object w:dxaOrig="3614" w:dyaOrig="3059" w14:anchorId="21CE91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position:absolute;margin-left:-1.3pt;margin-top:19.75pt;width:51.5pt;height:46.1pt;z-index:251662336;mso-wrap-distance-left:9pt;mso-wrap-distance-top:0;mso-wrap-distance-right:9pt;mso-wrap-distance-bottom:0;mso-position-horizontal-relative:margin;mso-position-vertical-relative:text;mso-width-relative:page;mso-height-relative:page">
                  <v:imagedata r:id="rId13" o:title=""/>
                  <w10:wrap type="square" anchorx="margin"/>
                </v:shape>
                <o:OLEObject Type="Embed" ProgID="PBrush" ShapeID="_x0000_s1053" DrawAspect="Content" ObjectID="_1845933377" r:id="rId14"/>
              </w:object>
            </w:r>
            <w:r w:rsidR="000478E2">
              <w:rPr>
                <w:rFonts w:asciiTheme="majorBidi" w:hAnsiTheme="majorBidi" w:cstheme="majorBidi"/>
                <w:sz w:val="20"/>
                <w:szCs w:val="20"/>
              </w:rPr>
              <w:t>Silicone</w:t>
            </w:r>
          </w:p>
        </w:tc>
        <w:tc>
          <w:tcPr>
            <w:tcW w:w="942" w:type="pct"/>
            <w:vAlign w:val="center"/>
          </w:tcPr>
          <w:p w14:paraId="21CE8E5C"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Food-grade silicone</w:t>
            </w:r>
          </w:p>
        </w:tc>
        <w:tc>
          <w:tcPr>
            <w:tcW w:w="858" w:type="pct"/>
            <w:vAlign w:val="center"/>
          </w:tcPr>
          <w:p w14:paraId="21CE8E5D"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Flexible; safe for children; heat/cold tolerant.</w:t>
            </w:r>
          </w:p>
        </w:tc>
        <w:tc>
          <w:tcPr>
            <w:tcW w:w="1013" w:type="pct"/>
            <w:vAlign w:val="center"/>
          </w:tcPr>
          <w:p w14:paraId="21CE8E5E"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May retain odours if not cleaned well.</w:t>
            </w:r>
          </w:p>
        </w:tc>
        <w:tc>
          <w:tcPr>
            <w:tcW w:w="700" w:type="pct"/>
            <w:vAlign w:val="center"/>
          </w:tcPr>
          <w:p w14:paraId="21CE8E5F"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Kids; travel; repeated household use.</w:t>
            </w:r>
          </w:p>
        </w:tc>
        <w:tc>
          <w:tcPr>
            <w:tcW w:w="838" w:type="pct"/>
            <w:vAlign w:val="center"/>
          </w:tcPr>
          <w:p w14:paraId="21CE8E60" w14:textId="77777777" w:rsidR="008C406E" w:rsidRDefault="000478E2">
            <w:pPr>
              <w:spacing w:after="0" w:line="240" w:lineRule="auto"/>
              <w:rPr>
                <w:rFonts w:asciiTheme="majorBidi" w:hAnsiTheme="majorBidi" w:cstheme="majorBidi"/>
                <w:sz w:val="20"/>
                <w:szCs w:val="20"/>
                <w:highlight w:val="yellow"/>
              </w:rPr>
            </w:pPr>
            <w:r>
              <w:rPr>
                <w:rFonts w:asciiTheme="majorBidi" w:eastAsia="SimSun" w:hAnsiTheme="majorBidi" w:cstheme="majorBidi"/>
                <w:sz w:val="20"/>
                <w:szCs w:val="20"/>
              </w:rPr>
              <w:t>[29]</w:t>
            </w:r>
          </w:p>
        </w:tc>
      </w:tr>
      <w:tr w:rsidR="008C406E" w14:paraId="21CE8E68" w14:textId="77777777">
        <w:trPr>
          <w:trHeight w:val="1070"/>
        </w:trPr>
        <w:tc>
          <w:tcPr>
            <w:tcW w:w="649" w:type="pct"/>
            <w:vAlign w:val="center"/>
          </w:tcPr>
          <w:p w14:paraId="21CE8E62" w14:textId="77777777" w:rsidR="008C406E" w:rsidRDefault="004B5650">
            <w:pPr>
              <w:spacing w:after="0" w:line="240" w:lineRule="auto"/>
              <w:rPr>
                <w:rFonts w:asciiTheme="majorBidi" w:hAnsiTheme="majorBidi" w:cstheme="majorBidi"/>
                <w:sz w:val="20"/>
                <w:szCs w:val="20"/>
              </w:rPr>
            </w:pPr>
            <w:r>
              <w:rPr>
                <w:rFonts w:asciiTheme="majorBidi" w:eastAsia="Calibri" w:hAnsiTheme="majorBidi" w:cstheme="majorBidi"/>
                <w:sz w:val="20"/>
                <w:szCs w:val="20"/>
              </w:rPr>
              <w:object w:dxaOrig="3614" w:dyaOrig="3059" w14:anchorId="21CE91F5">
                <v:shape id="_x0000_s1062" type="#_x0000_t75" style="position:absolute;margin-left:-1.1pt;margin-top:13.95pt;width:63.35pt;height:31.35pt;z-index:251663360;mso-wrap-distance-left:9pt;mso-wrap-distance-top:0;mso-wrap-distance-right:9pt;mso-wrap-distance-bottom:0;mso-position-horizontal-relative:margin;mso-position-vertical-relative:text;mso-width-relative:page;mso-height-relative:page">
                  <v:imagedata r:id="rId15" o:title=""/>
                  <w10:wrap type="square" anchorx="margin"/>
                </v:shape>
                <o:OLEObject Type="Embed" ProgID="PBrush" ShapeID="_x0000_s1062" DrawAspect="Content" ObjectID="_1845933378" r:id="rId16"/>
              </w:object>
            </w:r>
            <w:r w:rsidR="000478E2">
              <w:rPr>
                <w:rFonts w:asciiTheme="majorBidi" w:hAnsiTheme="majorBidi" w:cstheme="majorBidi"/>
                <w:sz w:val="20"/>
                <w:szCs w:val="20"/>
              </w:rPr>
              <w:t>Aluminium</w:t>
            </w:r>
          </w:p>
        </w:tc>
        <w:tc>
          <w:tcPr>
            <w:tcW w:w="942" w:type="pct"/>
            <w:vAlign w:val="center"/>
          </w:tcPr>
          <w:p w14:paraId="21CE8E63" w14:textId="77777777" w:rsidR="008C406E" w:rsidRDefault="000478E2">
            <w:pPr>
              <w:spacing w:after="0" w:line="360" w:lineRule="auto"/>
              <w:rPr>
                <w:rFonts w:asciiTheme="majorBidi" w:hAnsiTheme="majorBidi" w:cstheme="majorBidi"/>
                <w:sz w:val="20"/>
                <w:szCs w:val="20"/>
                <w:lang w:bidi="ar-EG"/>
              </w:rPr>
            </w:pPr>
            <w:r>
              <w:rPr>
                <w:rFonts w:asciiTheme="majorBidi" w:eastAsia="Times New Roman" w:hAnsiTheme="majorBidi" w:cstheme="majorBidi"/>
                <w:sz w:val="20"/>
                <w:szCs w:val="20"/>
                <w:rtl/>
                <w:lang w:bidi="ar-EG"/>
              </w:rPr>
              <w:t>Aluminium</w:t>
            </w:r>
          </w:p>
        </w:tc>
        <w:tc>
          <w:tcPr>
            <w:tcW w:w="858" w:type="pct"/>
            <w:vAlign w:val="center"/>
          </w:tcPr>
          <w:p w14:paraId="21CE8E64"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Lightweight; recyclable.</w:t>
            </w:r>
          </w:p>
        </w:tc>
        <w:tc>
          <w:tcPr>
            <w:tcW w:w="1013" w:type="pct"/>
            <w:vAlign w:val="center"/>
          </w:tcPr>
          <w:p w14:paraId="21CE8E65"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Mouthfeel; dentable.</w:t>
            </w:r>
          </w:p>
        </w:tc>
        <w:tc>
          <w:tcPr>
            <w:tcW w:w="700" w:type="pct"/>
            <w:vAlign w:val="center"/>
          </w:tcPr>
          <w:p w14:paraId="21CE8E66"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Travel kits; reusable.</w:t>
            </w:r>
          </w:p>
        </w:tc>
        <w:tc>
          <w:tcPr>
            <w:tcW w:w="838" w:type="pct"/>
            <w:vAlign w:val="center"/>
          </w:tcPr>
          <w:p w14:paraId="21CE8E67" w14:textId="77777777" w:rsidR="008C406E" w:rsidRDefault="000478E2">
            <w:pPr>
              <w:spacing w:after="0" w:line="240" w:lineRule="auto"/>
              <w:rPr>
                <w:rFonts w:asciiTheme="majorBidi" w:hAnsiTheme="majorBidi" w:cstheme="majorBidi"/>
                <w:sz w:val="20"/>
                <w:szCs w:val="20"/>
                <w:highlight w:val="yellow"/>
              </w:rPr>
            </w:pPr>
            <w:r>
              <w:rPr>
                <w:rFonts w:asciiTheme="majorBidi" w:eastAsia="SimSun" w:hAnsiTheme="majorBidi" w:cstheme="majorBidi"/>
                <w:sz w:val="20"/>
                <w:szCs w:val="20"/>
              </w:rPr>
              <w:t>[30]</w:t>
            </w:r>
          </w:p>
        </w:tc>
      </w:tr>
      <w:tr w:rsidR="008C406E" w14:paraId="21CE8E6F" w14:textId="77777777">
        <w:trPr>
          <w:trHeight w:val="1335"/>
        </w:trPr>
        <w:tc>
          <w:tcPr>
            <w:tcW w:w="649" w:type="pct"/>
            <w:vAlign w:val="center"/>
          </w:tcPr>
          <w:p w14:paraId="21CE8E69"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noProof/>
                <w:sz w:val="20"/>
                <w:szCs w:val="20"/>
              </w:rPr>
              <w:drawing>
                <wp:anchor distT="0" distB="0" distL="114300" distR="114300" simplePos="0" relativeHeight="251654144" behindDoc="0" locked="0" layoutInCell="1" allowOverlap="1" wp14:anchorId="21CE91F6" wp14:editId="21CE91F7">
                  <wp:simplePos x="0" y="0"/>
                  <wp:positionH relativeFrom="column">
                    <wp:posOffset>-12700</wp:posOffset>
                  </wp:positionH>
                  <wp:positionV relativeFrom="paragraph">
                    <wp:posOffset>249555</wp:posOffset>
                  </wp:positionV>
                  <wp:extent cx="695325" cy="581025"/>
                  <wp:effectExtent l="9525" t="9525" r="9525" b="9525"/>
                  <wp:wrapSquare wrapText="bothSides"/>
                  <wp:docPr id="1775800027" name="image28.jpg" descr="6Pcs 10.5&amp;#34; Drinking Straws, Stainless Steel Straws, Reusable Metal Straws, Colorful Straws for 20OZ 30oz Stainless Tumblers, Rumblers Cold Beverage, Included Cleaning Brush, Straight"/>
                  <wp:cNvGraphicFramePr/>
                  <a:graphic xmlns:a="http://schemas.openxmlformats.org/drawingml/2006/main">
                    <a:graphicData uri="http://schemas.openxmlformats.org/drawingml/2006/picture">
                      <pic:pic xmlns:pic="http://schemas.openxmlformats.org/drawingml/2006/picture">
                        <pic:nvPicPr>
                          <pic:cNvPr id="1775800027" name="image28.jpg" descr="6Pcs 10.5&amp;#34; Drinking Straws, Stainless Steel Straws, Reusable Metal Straws, Colorful Straws for 20OZ 30oz Stainless Tumblers, Rumblers Cold Beverage, Included Cleaning Brush, Straight"/>
                          <pic:cNvPicPr preferRelativeResize="0"/>
                        </pic:nvPicPr>
                        <pic:blipFill>
                          <a:blip r:embed="rId17"/>
                          <a:srcRect/>
                          <a:stretch>
                            <a:fillRect/>
                          </a:stretch>
                        </pic:blipFill>
                        <pic:spPr>
                          <a:xfrm>
                            <a:off x="0" y="0"/>
                            <a:ext cx="695325" cy="581025"/>
                          </a:xfrm>
                          <a:prstGeom prst="rect">
                            <a:avLst/>
                          </a:prstGeom>
                          <a:ln w="9525">
                            <a:solidFill>
                              <a:srgbClr val="FFFFFF"/>
                            </a:solidFill>
                            <a:prstDash val="solid"/>
                          </a:ln>
                        </pic:spPr>
                      </pic:pic>
                    </a:graphicData>
                  </a:graphic>
                </wp:anchor>
              </w:drawing>
            </w:r>
            <w:r>
              <w:rPr>
                <w:rFonts w:asciiTheme="majorBidi" w:hAnsiTheme="majorBidi" w:cstheme="majorBidi"/>
                <w:sz w:val="20"/>
                <w:szCs w:val="20"/>
              </w:rPr>
              <w:t>Stainless steel</w:t>
            </w:r>
          </w:p>
        </w:tc>
        <w:tc>
          <w:tcPr>
            <w:tcW w:w="942" w:type="pct"/>
            <w:vAlign w:val="center"/>
          </w:tcPr>
          <w:p w14:paraId="21CE8E6A"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304/316 Stainless steel</w:t>
            </w:r>
          </w:p>
        </w:tc>
        <w:tc>
          <w:tcPr>
            <w:tcW w:w="858" w:type="pct"/>
            <w:vAlign w:val="center"/>
          </w:tcPr>
          <w:p w14:paraId="21CE8E6B"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Durable; reusable; recyclable.</w:t>
            </w:r>
          </w:p>
        </w:tc>
        <w:tc>
          <w:tcPr>
            <w:tcW w:w="1013" w:type="pct"/>
            <w:vAlign w:val="center"/>
          </w:tcPr>
          <w:p w14:paraId="21CE8E6C"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Metallic mouth feel; safety in driving contexts.</w:t>
            </w:r>
          </w:p>
        </w:tc>
        <w:tc>
          <w:tcPr>
            <w:tcW w:w="700" w:type="pct"/>
            <w:vAlign w:val="center"/>
          </w:tcPr>
          <w:p w14:paraId="21CE8E6D"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Cafés; bars; long-term reuse.</w:t>
            </w:r>
          </w:p>
        </w:tc>
        <w:tc>
          <w:tcPr>
            <w:tcW w:w="838" w:type="pct"/>
            <w:vAlign w:val="center"/>
          </w:tcPr>
          <w:p w14:paraId="21CE8E6E" w14:textId="77777777" w:rsidR="008C406E" w:rsidRDefault="000478E2">
            <w:pPr>
              <w:spacing w:after="0" w:line="240" w:lineRule="auto"/>
              <w:rPr>
                <w:rFonts w:asciiTheme="majorBidi" w:hAnsiTheme="majorBidi" w:cstheme="majorBidi"/>
                <w:sz w:val="20"/>
                <w:szCs w:val="20"/>
                <w:highlight w:val="yellow"/>
              </w:rPr>
            </w:pPr>
            <w:r>
              <w:rPr>
                <w:rFonts w:asciiTheme="majorBidi" w:eastAsia="SimSun" w:hAnsiTheme="majorBidi" w:cstheme="majorBidi"/>
                <w:sz w:val="20"/>
                <w:szCs w:val="20"/>
              </w:rPr>
              <w:t>[31]</w:t>
            </w:r>
          </w:p>
        </w:tc>
      </w:tr>
      <w:tr w:rsidR="008C406E" w14:paraId="21CE8E76" w14:textId="77777777">
        <w:trPr>
          <w:trHeight w:val="1124"/>
        </w:trPr>
        <w:tc>
          <w:tcPr>
            <w:tcW w:w="649" w:type="pct"/>
            <w:vAlign w:val="center"/>
          </w:tcPr>
          <w:p w14:paraId="21CE8E70" w14:textId="77777777" w:rsidR="008C406E" w:rsidRDefault="004B5650">
            <w:pPr>
              <w:spacing w:after="0" w:line="240" w:lineRule="auto"/>
              <w:rPr>
                <w:rFonts w:asciiTheme="majorBidi" w:hAnsiTheme="majorBidi" w:cstheme="majorBidi"/>
                <w:sz w:val="20"/>
                <w:szCs w:val="20"/>
              </w:rPr>
            </w:pPr>
            <w:r>
              <w:rPr>
                <w:rFonts w:asciiTheme="majorBidi" w:hAnsiTheme="majorBidi" w:cstheme="majorBidi"/>
                <w:sz w:val="20"/>
                <w:szCs w:val="20"/>
              </w:rPr>
              <w:object w:dxaOrig="3614" w:dyaOrig="3059" w14:anchorId="21CE91F8">
                <v:shape id="_x0000_s1055" type="#_x0000_t75" style="position:absolute;margin-left:4.05pt;margin-top:18.35pt;width:57.5pt;height:36.35pt;z-index:251664384;mso-wrap-distance-left:9pt;mso-wrap-distance-top:0;mso-wrap-distance-right:9pt;mso-wrap-distance-bottom:0;mso-position-horizontal-relative:margin;mso-position-vertical-relative:text;mso-width-relative:page;mso-height-relative:page">
                  <v:imagedata r:id="rId18" o:title=""/>
                  <w10:wrap type="square" anchorx="margin"/>
                </v:shape>
                <o:OLEObject Type="Embed" ProgID="PBrush" ShapeID="_x0000_s1055" DrawAspect="Content" ObjectID="_1845933379" r:id="rId19"/>
              </w:object>
            </w:r>
            <w:r w:rsidR="000478E2">
              <w:rPr>
                <w:rFonts w:asciiTheme="majorBidi" w:hAnsiTheme="majorBidi" w:cstheme="majorBidi"/>
                <w:sz w:val="20"/>
                <w:szCs w:val="20"/>
              </w:rPr>
              <w:t>Titanium</w:t>
            </w:r>
          </w:p>
        </w:tc>
        <w:tc>
          <w:tcPr>
            <w:tcW w:w="942" w:type="pct"/>
            <w:vAlign w:val="center"/>
          </w:tcPr>
          <w:p w14:paraId="21CE8E71"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Recycled Ti (where available)</w:t>
            </w:r>
          </w:p>
        </w:tc>
        <w:tc>
          <w:tcPr>
            <w:tcW w:w="858" w:type="pct"/>
            <w:vAlign w:val="center"/>
          </w:tcPr>
          <w:p w14:paraId="21CE8E72"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Lightweight; durable; low GWP (with recycled stock).</w:t>
            </w:r>
          </w:p>
        </w:tc>
        <w:tc>
          <w:tcPr>
            <w:tcW w:w="1013" w:type="pct"/>
            <w:vAlign w:val="center"/>
          </w:tcPr>
          <w:p w14:paraId="21CE8E73"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Higher purchase cost; limited LCA reporting.</w:t>
            </w:r>
          </w:p>
        </w:tc>
        <w:tc>
          <w:tcPr>
            <w:tcW w:w="700" w:type="pct"/>
            <w:vAlign w:val="center"/>
          </w:tcPr>
          <w:p w14:paraId="21CE8E74"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Travel; premium reusable kits.</w:t>
            </w:r>
          </w:p>
        </w:tc>
        <w:tc>
          <w:tcPr>
            <w:tcW w:w="838" w:type="pct"/>
            <w:vAlign w:val="center"/>
          </w:tcPr>
          <w:p w14:paraId="21CE8E75" w14:textId="77777777" w:rsidR="008C406E" w:rsidRDefault="000478E2">
            <w:pPr>
              <w:spacing w:after="0" w:line="240" w:lineRule="auto"/>
              <w:rPr>
                <w:rFonts w:asciiTheme="majorBidi" w:hAnsiTheme="majorBidi" w:cstheme="majorBidi"/>
                <w:sz w:val="20"/>
                <w:szCs w:val="20"/>
                <w:highlight w:val="yellow"/>
              </w:rPr>
            </w:pPr>
            <w:r>
              <w:rPr>
                <w:rFonts w:asciiTheme="majorBidi" w:eastAsia="SimSun" w:hAnsiTheme="majorBidi" w:cstheme="majorBidi"/>
                <w:sz w:val="20"/>
                <w:szCs w:val="20"/>
              </w:rPr>
              <w:t>[32]</w:t>
            </w:r>
          </w:p>
        </w:tc>
      </w:tr>
      <w:tr w:rsidR="008C406E" w14:paraId="21CE8E7D" w14:textId="77777777">
        <w:trPr>
          <w:trHeight w:val="1306"/>
        </w:trPr>
        <w:tc>
          <w:tcPr>
            <w:tcW w:w="649" w:type="pct"/>
            <w:vAlign w:val="center"/>
          </w:tcPr>
          <w:p w14:paraId="21CE8E77"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PLA</w:t>
            </w:r>
            <w:r>
              <w:rPr>
                <w:rFonts w:asciiTheme="majorBidi" w:hAnsiTheme="majorBidi" w:cstheme="majorBidi"/>
                <w:noProof/>
                <w:sz w:val="20"/>
                <w:szCs w:val="20"/>
              </w:rPr>
              <w:drawing>
                <wp:anchor distT="0" distB="0" distL="114300" distR="114300" simplePos="0" relativeHeight="251655168" behindDoc="0" locked="0" layoutInCell="1" allowOverlap="1" wp14:anchorId="21CE91F9" wp14:editId="21CE91FA">
                  <wp:simplePos x="0" y="0"/>
                  <wp:positionH relativeFrom="column">
                    <wp:posOffset>-28575</wp:posOffset>
                  </wp:positionH>
                  <wp:positionV relativeFrom="paragraph">
                    <wp:posOffset>182880</wp:posOffset>
                  </wp:positionV>
                  <wp:extent cx="757555" cy="628650"/>
                  <wp:effectExtent l="9525" t="9525" r="9525" b="9525"/>
                  <wp:wrapSquare wrapText="bothSides"/>
                  <wp:docPr id="66016457" name="image29.png" descr=" PLA Straws Individually Wrapped 7.9&quot; ST-CS-8WP"/>
                  <wp:cNvGraphicFramePr/>
                  <a:graphic xmlns:a="http://schemas.openxmlformats.org/drawingml/2006/main">
                    <a:graphicData uri="http://schemas.openxmlformats.org/drawingml/2006/picture">
                      <pic:pic xmlns:pic="http://schemas.openxmlformats.org/drawingml/2006/picture">
                        <pic:nvPicPr>
                          <pic:cNvPr id="66016457" name="image29.png" descr=" PLA Straws Individually Wrapped 7.9&quot; ST-CS-8WP"/>
                          <pic:cNvPicPr preferRelativeResize="0"/>
                        </pic:nvPicPr>
                        <pic:blipFill>
                          <a:blip r:embed="rId20"/>
                          <a:srcRect/>
                          <a:stretch>
                            <a:fillRect/>
                          </a:stretch>
                        </pic:blipFill>
                        <pic:spPr>
                          <a:xfrm>
                            <a:off x="0" y="0"/>
                            <a:ext cx="757555" cy="628650"/>
                          </a:xfrm>
                          <a:prstGeom prst="rect">
                            <a:avLst/>
                          </a:prstGeom>
                          <a:ln w="9525">
                            <a:solidFill>
                              <a:srgbClr val="000000"/>
                            </a:solidFill>
                            <a:prstDash val="solid"/>
                          </a:ln>
                        </pic:spPr>
                      </pic:pic>
                    </a:graphicData>
                  </a:graphic>
                </wp:anchor>
              </w:drawing>
            </w:r>
          </w:p>
        </w:tc>
        <w:tc>
          <w:tcPr>
            <w:tcW w:w="942" w:type="pct"/>
            <w:vAlign w:val="center"/>
          </w:tcPr>
          <w:p w14:paraId="21CE8E78"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Polylactic acid</w:t>
            </w:r>
          </w:p>
        </w:tc>
        <w:tc>
          <w:tcPr>
            <w:tcW w:w="858" w:type="pct"/>
            <w:vAlign w:val="center"/>
          </w:tcPr>
          <w:p w14:paraId="21CE8E79"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Bio-based; familiar processing.</w:t>
            </w:r>
          </w:p>
        </w:tc>
        <w:tc>
          <w:tcPr>
            <w:tcW w:w="1013" w:type="pct"/>
            <w:vAlign w:val="center"/>
          </w:tcPr>
          <w:p w14:paraId="21CE8E7A"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Compostability limits; heat deformation.</w:t>
            </w:r>
          </w:p>
        </w:tc>
        <w:tc>
          <w:tcPr>
            <w:tcW w:w="700" w:type="pct"/>
            <w:vAlign w:val="center"/>
          </w:tcPr>
          <w:p w14:paraId="21CE8E7B"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Fast-service; cold drinks.</w:t>
            </w:r>
          </w:p>
        </w:tc>
        <w:tc>
          <w:tcPr>
            <w:tcW w:w="838" w:type="pct"/>
            <w:vAlign w:val="center"/>
          </w:tcPr>
          <w:p w14:paraId="21CE8E7C" w14:textId="77777777" w:rsidR="008C406E" w:rsidRDefault="000478E2">
            <w:pPr>
              <w:spacing w:after="0" w:line="360" w:lineRule="auto"/>
              <w:rPr>
                <w:rFonts w:asciiTheme="majorBidi" w:hAnsiTheme="majorBidi" w:cstheme="majorBidi"/>
                <w:sz w:val="20"/>
                <w:szCs w:val="20"/>
                <w:highlight w:val="yellow"/>
              </w:rPr>
            </w:pPr>
            <w:r>
              <w:rPr>
                <w:rFonts w:asciiTheme="majorBidi" w:eastAsia="SimSun" w:hAnsiTheme="majorBidi" w:cstheme="majorBidi"/>
                <w:sz w:val="20"/>
                <w:szCs w:val="20"/>
              </w:rPr>
              <w:t>[33]</w:t>
            </w:r>
          </w:p>
        </w:tc>
      </w:tr>
      <w:tr w:rsidR="008C406E" w14:paraId="21CE8E84" w14:textId="77777777">
        <w:trPr>
          <w:trHeight w:val="1310"/>
        </w:trPr>
        <w:tc>
          <w:tcPr>
            <w:tcW w:w="649" w:type="pct"/>
            <w:vAlign w:val="center"/>
          </w:tcPr>
          <w:p w14:paraId="21CE8E7E"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noProof/>
                <w:sz w:val="20"/>
                <w:szCs w:val="20"/>
              </w:rPr>
              <w:lastRenderedPageBreak/>
              <w:drawing>
                <wp:anchor distT="0" distB="0" distL="114300" distR="114300" simplePos="0" relativeHeight="251656192" behindDoc="0" locked="0" layoutInCell="1" allowOverlap="1" wp14:anchorId="21CE91FB" wp14:editId="21CE91FC">
                  <wp:simplePos x="0" y="0"/>
                  <wp:positionH relativeFrom="column">
                    <wp:posOffset>70485</wp:posOffset>
                  </wp:positionH>
                  <wp:positionV relativeFrom="paragraph">
                    <wp:posOffset>175895</wp:posOffset>
                  </wp:positionV>
                  <wp:extent cx="647700" cy="638175"/>
                  <wp:effectExtent l="9525" t="9525" r="9525" b="9525"/>
                  <wp:wrapSquare wrapText="bothSides"/>
                  <wp:docPr id="619944242" name="image13.jpg" descr="10&quot; PHA Smoothie Straws Individually Wrapped | 8 Boxes | 2400 count"/>
                  <wp:cNvGraphicFramePr/>
                  <a:graphic xmlns:a="http://schemas.openxmlformats.org/drawingml/2006/main">
                    <a:graphicData uri="http://schemas.openxmlformats.org/drawingml/2006/picture">
                      <pic:pic xmlns:pic="http://schemas.openxmlformats.org/drawingml/2006/picture">
                        <pic:nvPicPr>
                          <pic:cNvPr id="619944242" name="image13.jpg" descr="10&quot; PHA Smoothie Straws Individually Wrapped | 8 Boxes | 2400 count"/>
                          <pic:cNvPicPr preferRelativeResize="0"/>
                        </pic:nvPicPr>
                        <pic:blipFill>
                          <a:blip r:embed="rId21"/>
                          <a:srcRect/>
                          <a:stretch>
                            <a:fillRect/>
                          </a:stretch>
                        </pic:blipFill>
                        <pic:spPr>
                          <a:xfrm>
                            <a:off x="0" y="0"/>
                            <a:ext cx="647700" cy="638175"/>
                          </a:xfrm>
                          <a:prstGeom prst="rect">
                            <a:avLst/>
                          </a:prstGeom>
                          <a:ln w="9525">
                            <a:solidFill>
                              <a:srgbClr val="FFFFFF"/>
                            </a:solidFill>
                            <a:prstDash val="solid"/>
                          </a:ln>
                        </pic:spPr>
                      </pic:pic>
                    </a:graphicData>
                  </a:graphic>
                </wp:anchor>
              </w:drawing>
            </w:r>
            <w:r>
              <w:rPr>
                <w:rFonts w:asciiTheme="majorBidi" w:hAnsiTheme="majorBidi" w:cstheme="majorBidi"/>
                <w:sz w:val="20"/>
                <w:szCs w:val="20"/>
              </w:rPr>
              <w:t>PHA</w:t>
            </w:r>
          </w:p>
        </w:tc>
        <w:tc>
          <w:tcPr>
            <w:tcW w:w="942" w:type="pct"/>
            <w:vAlign w:val="center"/>
          </w:tcPr>
          <w:p w14:paraId="21CE8E7F"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Polyhydroxyalkanoates</w:t>
            </w:r>
          </w:p>
        </w:tc>
        <w:tc>
          <w:tcPr>
            <w:tcW w:w="858" w:type="pct"/>
            <w:vAlign w:val="center"/>
          </w:tcPr>
          <w:p w14:paraId="21CE8E80"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Biodegradable (industrial).</w:t>
            </w:r>
          </w:p>
        </w:tc>
        <w:tc>
          <w:tcPr>
            <w:tcW w:w="1013" w:type="pct"/>
            <w:vAlign w:val="center"/>
          </w:tcPr>
          <w:p w14:paraId="21CE8E81"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Facility-dependent; cost.</w:t>
            </w:r>
          </w:p>
        </w:tc>
        <w:tc>
          <w:tcPr>
            <w:tcW w:w="700" w:type="pct"/>
            <w:vAlign w:val="center"/>
          </w:tcPr>
          <w:p w14:paraId="21CE8E82"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Regulated venues.</w:t>
            </w:r>
          </w:p>
        </w:tc>
        <w:tc>
          <w:tcPr>
            <w:tcW w:w="838" w:type="pct"/>
            <w:vAlign w:val="center"/>
          </w:tcPr>
          <w:p w14:paraId="21CE8E83" w14:textId="77777777" w:rsidR="008C406E" w:rsidRDefault="000478E2">
            <w:pPr>
              <w:spacing w:after="0" w:line="360" w:lineRule="auto"/>
              <w:rPr>
                <w:rFonts w:asciiTheme="majorBidi" w:hAnsiTheme="majorBidi" w:cstheme="majorBidi"/>
                <w:sz w:val="20"/>
                <w:szCs w:val="20"/>
                <w:highlight w:val="yellow"/>
              </w:rPr>
            </w:pPr>
            <w:r>
              <w:rPr>
                <w:rFonts w:asciiTheme="majorBidi" w:eastAsia="SimSun" w:hAnsiTheme="majorBidi" w:cstheme="majorBidi"/>
                <w:sz w:val="20"/>
                <w:szCs w:val="20"/>
              </w:rPr>
              <w:t>[34]</w:t>
            </w:r>
          </w:p>
        </w:tc>
      </w:tr>
      <w:tr w:rsidR="008C406E" w14:paraId="21CE8E8B" w14:textId="77777777">
        <w:trPr>
          <w:trHeight w:val="1180"/>
        </w:trPr>
        <w:tc>
          <w:tcPr>
            <w:tcW w:w="649" w:type="pct"/>
            <w:vAlign w:val="center"/>
          </w:tcPr>
          <w:p w14:paraId="21CE8E85" w14:textId="77777777" w:rsidR="008C406E" w:rsidRDefault="004B5650">
            <w:pPr>
              <w:spacing w:after="0" w:line="240" w:lineRule="auto"/>
              <w:rPr>
                <w:rFonts w:asciiTheme="majorBidi" w:hAnsiTheme="majorBidi" w:cstheme="majorBidi"/>
                <w:sz w:val="20"/>
                <w:szCs w:val="20"/>
              </w:rPr>
            </w:pPr>
            <w:r>
              <w:rPr>
                <w:rFonts w:asciiTheme="majorBidi" w:hAnsiTheme="majorBidi" w:cstheme="majorBidi"/>
                <w:sz w:val="20"/>
                <w:szCs w:val="20"/>
              </w:rPr>
              <w:object w:dxaOrig="3614" w:dyaOrig="3059" w14:anchorId="21CE91FD">
                <v:shape id="1060" o:spid="_x0000_s1056" type="#_x0000_t75" style="position:absolute;margin-left:11.35pt;margin-top:14.9pt;width:41.25pt;height:44.3pt;z-index:251665408;mso-wrap-distance-left:9pt;mso-wrap-distance-top:0;mso-wrap-distance-right:9pt;mso-wrap-distance-bottom:0;mso-position-horizontal-relative:margin;mso-position-vertical-relative:text;mso-width-relative:page;mso-height-relative:page">
                  <v:imagedata r:id="rId22" o:title="" embosscolor="white"/>
                  <w10:wrap type="square" anchorx="margin"/>
                </v:shape>
                <o:OLEObject Type="Embed" ProgID="PBrush" ShapeID="1060" DrawAspect="Content" ObjectID="_1845933380" r:id="rId23"/>
              </w:object>
            </w:r>
            <w:r w:rsidR="000478E2">
              <w:rPr>
                <w:rFonts w:asciiTheme="majorBidi" w:hAnsiTheme="majorBidi" w:cstheme="majorBidi"/>
                <w:sz w:val="20"/>
                <w:szCs w:val="20"/>
              </w:rPr>
              <w:t>Avocado</w:t>
            </w:r>
          </w:p>
        </w:tc>
        <w:tc>
          <w:tcPr>
            <w:tcW w:w="942" w:type="pct"/>
            <w:vAlign w:val="center"/>
          </w:tcPr>
          <w:p w14:paraId="21CE8E86"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Agro-residue</w:t>
            </w:r>
          </w:p>
        </w:tc>
        <w:tc>
          <w:tcPr>
            <w:tcW w:w="858" w:type="pct"/>
            <w:vAlign w:val="center"/>
          </w:tcPr>
          <w:p w14:paraId="21CE8E87"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Bio-based; compostable in settings.</w:t>
            </w:r>
          </w:p>
        </w:tc>
        <w:tc>
          <w:tcPr>
            <w:tcW w:w="1013" w:type="pct"/>
            <w:vAlign w:val="center"/>
          </w:tcPr>
          <w:p w14:paraId="21CE8E88"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Performance variability; moisture sensitivity.</w:t>
            </w:r>
          </w:p>
        </w:tc>
        <w:tc>
          <w:tcPr>
            <w:tcW w:w="700" w:type="pct"/>
            <w:vAlign w:val="center"/>
          </w:tcPr>
          <w:p w14:paraId="21CE8E89"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Events; niche brands.</w:t>
            </w:r>
          </w:p>
        </w:tc>
        <w:tc>
          <w:tcPr>
            <w:tcW w:w="838" w:type="pct"/>
            <w:vAlign w:val="center"/>
          </w:tcPr>
          <w:p w14:paraId="21CE8E8A" w14:textId="77777777" w:rsidR="008C406E" w:rsidRDefault="000478E2">
            <w:pPr>
              <w:spacing w:after="0" w:line="360" w:lineRule="auto"/>
              <w:rPr>
                <w:rFonts w:asciiTheme="majorBidi" w:hAnsiTheme="majorBidi" w:cstheme="majorBidi"/>
                <w:sz w:val="20"/>
                <w:szCs w:val="20"/>
                <w:highlight w:val="yellow"/>
              </w:rPr>
            </w:pPr>
            <w:r>
              <w:rPr>
                <w:rFonts w:asciiTheme="majorBidi" w:eastAsia="SimSun" w:hAnsiTheme="majorBidi" w:cstheme="majorBidi"/>
                <w:sz w:val="20"/>
                <w:szCs w:val="20"/>
              </w:rPr>
              <w:t>[35]</w:t>
            </w:r>
          </w:p>
        </w:tc>
      </w:tr>
      <w:tr w:rsidR="008C406E" w14:paraId="21CE8E92" w14:textId="77777777">
        <w:trPr>
          <w:trHeight w:val="1285"/>
        </w:trPr>
        <w:tc>
          <w:tcPr>
            <w:tcW w:w="649" w:type="pct"/>
            <w:vAlign w:val="center"/>
          </w:tcPr>
          <w:p w14:paraId="21CE8E8C"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noProof/>
                <w:sz w:val="20"/>
                <w:szCs w:val="20"/>
              </w:rPr>
              <w:drawing>
                <wp:anchor distT="0" distB="0" distL="114300" distR="114300" simplePos="0" relativeHeight="251657216" behindDoc="0" locked="0" layoutInCell="1" allowOverlap="1" wp14:anchorId="21CE91FE" wp14:editId="21CE91FF">
                  <wp:simplePos x="0" y="0"/>
                  <wp:positionH relativeFrom="column">
                    <wp:posOffset>145415</wp:posOffset>
                  </wp:positionH>
                  <wp:positionV relativeFrom="paragraph">
                    <wp:posOffset>186690</wp:posOffset>
                  </wp:positionV>
                  <wp:extent cx="561975" cy="533400"/>
                  <wp:effectExtent l="19050" t="19050" r="28575" b="19050"/>
                  <wp:wrapSquare wrapText="bothSides"/>
                  <wp:docPr id="1418192419" name="image14.jpg" descr="100% Natural Organic Wheat Hay Drinking Straw 100 PCS ..."/>
                  <wp:cNvGraphicFramePr/>
                  <a:graphic xmlns:a="http://schemas.openxmlformats.org/drawingml/2006/main">
                    <a:graphicData uri="http://schemas.openxmlformats.org/drawingml/2006/picture">
                      <pic:pic xmlns:pic="http://schemas.openxmlformats.org/drawingml/2006/picture">
                        <pic:nvPicPr>
                          <pic:cNvPr id="1418192419" name="image14.jpg" descr="100% Natural Organic Wheat Hay Drinking Straw 100 PCS ..."/>
                          <pic:cNvPicPr preferRelativeResize="0"/>
                        </pic:nvPicPr>
                        <pic:blipFill>
                          <a:blip r:embed="rId24"/>
                          <a:srcRect/>
                          <a:stretch>
                            <a:fillRect/>
                          </a:stretch>
                        </pic:blipFill>
                        <pic:spPr>
                          <a:xfrm>
                            <a:off x="0" y="0"/>
                            <a:ext cx="561975" cy="533400"/>
                          </a:xfrm>
                          <a:prstGeom prst="rect">
                            <a:avLst/>
                          </a:prstGeom>
                          <a:ln w="9525">
                            <a:solidFill>
                              <a:srgbClr val="FFFFFF"/>
                            </a:solidFill>
                            <a:prstDash val="solid"/>
                          </a:ln>
                        </pic:spPr>
                      </pic:pic>
                    </a:graphicData>
                  </a:graphic>
                </wp:anchor>
              </w:drawing>
            </w:r>
            <w:r>
              <w:rPr>
                <w:rFonts w:asciiTheme="majorBidi" w:hAnsiTheme="majorBidi" w:cstheme="majorBidi"/>
                <w:sz w:val="20"/>
                <w:szCs w:val="20"/>
              </w:rPr>
              <w:t>Wheat straws</w:t>
            </w:r>
          </w:p>
        </w:tc>
        <w:tc>
          <w:tcPr>
            <w:tcW w:w="942" w:type="pct"/>
            <w:vAlign w:val="center"/>
          </w:tcPr>
          <w:p w14:paraId="21CE8E8D"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Agricultural residue</w:t>
            </w:r>
          </w:p>
        </w:tc>
        <w:tc>
          <w:tcPr>
            <w:tcW w:w="858" w:type="pct"/>
            <w:vAlign w:val="center"/>
          </w:tcPr>
          <w:p w14:paraId="21CE8E8E"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Low-cost; rustic aesthetic.</w:t>
            </w:r>
          </w:p>
        </w:tc>
        <w:tc>
          <w:tcPr>
            <w:tcW w:w="1013" w:type="pct"/>
            <w:vAlign w:val="center"/>
          </w:tcPr>
          <w:p w14:paraId="21CE8E8F"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Fragility; taste transfer possible.</w:t>
            </w:r>
          </w:p>
        </w:tc>
        <w:tc>
          <w:tcPr>
            <w:tcW w:w="700" w:type="pct"/>
            <w:vAlign w:val="center"/>
          </w:tcPr>
          <w:p w14:paraId="21CE8E90"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Events; local markets.</w:t>
            </w:r>
          </w:p>
        </w:tc>
        <w:tc>
          <w:tcPr>
            <w:tcW w:w="838" w:type="pct"/>
            <w:vAlign w:val="center"/>
          </w:tcPr>
          <w:p w14:paraId="21CE8E91" w14:textId="77777777" w:rsidR="008C406E" w:rsidRDefault="000478E2">
            <w:pPr>
              <w:spacing w:after="0" w:line="360" w:lineRule="auto"/>
              <w:rPr>
                <w:rFonts w:asciiTheme="majorBidi" w:hAnsiTheme="majorBidi" w:cstheme="majorBidi"/>
                <w:sz w:val="20"/>
                <w:szCs w:val="20"/>
                <w:highlight w:val="yellow"/>
              </w:rPr>
            </w:pPr>
            <w:r>
              <w:rPr>
                <w:rFonts w:asciiTheme="majorBidi" w:eastAsia="SimSun" w:hAnsiTheme="majorBidi" w:cstheme="majorBidi"/>
                <w:sz w:val="20"/>
                <w:szCs w:val="20"/>
              </w:rPr>
              <w:t>[36]</w:t>
            </w:r>
          </w:p>
        </w:tc>
      </w:tr>
      <w:tr w:rsidR="008C406E" w14:paraId="21CE8E9A" w14:textId="77777777">
        <w:trPr>
          <w:trHeight w:val="1372"/>
        </w:trPr>
        <w:tc>
          <w:tcPr>
            <w:tcW w:w="649" w:type="pct"/>
            <w:vAlign w:val="center"/>
          </w:tcPr>
          <w:p w14:paraId="21CE8E93" w14:textId="77777777" w:rsidR="008C406E" w:rsidRDefault="000478E2">
            <w:pPr>
              <w:spacing w:after="0" w:line="240" w:lineRule="auto"/>
              <w:rPr>
                <w:rFonts w:asciiTheme="majorBidi" w:hAnsiTheme="majorBidi" w:cstheme="majorBidi"/>
                <w:sz w:val="20"/>
                <w:szCs w:val="20"/>
                <w:rtl/>
              </w:rPr>
            </w:pPr>
            <w:r>
              <w:rPr>
                <w:rFonts w:asciiTheme="majorBidi" w:hAnsiTheme="majorBidi" w:cstheme="majorBidi"/>
                <w:sz w:val="20"/>
                <w:szCs w:val="20"/>
              </w:rPr>
              <w:t>Rice straws</w:t>
            </w:r>
          </w:p>
          <w:p w14:paraId="21CE8E94" w14:textId="77777777" w:rsidR="008C406E" w:rsidRDefault="004B5650">
            <w:pPr>
              <w:spacing w:after="0" w:line="240" w:lineRule="auto"/>
              <w:rPr>
                <w:rFonts w:asciiTheme="majorBidi" w:hAnsiTheme="majorBidi" w:cstheme="majorBidi"/>
                <w:sz w:val="20"/>
                <w:szCs w:val="20"/>
              </w:rPr>
            </w:pPr>
            <w:r>
              <w:rPr>
                <w:rFonts w:asciiTheme="majorBidi" w:hAnsiTheme="majorBidi" w:cstheme="majorBidi"/>
                <w:sz w:val="20"/>
                <w:szCs w:val="20"/>
              </w:rPr>
              <w:object w:dxaOrig="3614" w:dyaOrig="3059" w14:anchorId="21CE9200">
                <v:shape id="1062" o:spid="_x0000_s1057" type="#_x0000_t75" style="position:absolute;margin-left:10.2pt;margin-top:3.45pt;width:33.5pt;height:40.05pt;z-index:251666432;mso-wrap-distance-left:9pt;mso-wrap-distance-top:0;mso-wrap-distance-right:9pt;mso-wrap-distance-bottom:0;mso-position-horizontal-relative:margin;mso-width-relative:page;mso-height-relative:page">
                  <v:imagedata r:id="rId25" o:title="" embosscolor="white"/>
                  <w10:wrap type="square" anchorx="margin"/>
                </v:shape>
                <o:OLEObject Type="Embed" ProgID="PBrush" ShapeID="1062" DrawAspect="Content" ObjectID="_1845933381" r:id="rId26"/>
              </w:object>
            </w:r>
          </w:p>
        </w:tc>
        <w:tc>
          <w:tcPr>
            <w:tcW w:w="942" w:type="pct"/>
            <w:vAlign w:val="center"/>
          </w:tcPr>
          <w:p w14:paraId="21CE8E95"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Cellulose–silica composite</w:t>
            </w:r>
          </w:p>
        </w:tc>
        <w:tc>
          <w:tcPr>
            <w:tcW w:w="858" w:type="pct"/>
            <w:vAlign w:val="center"/>
          </w:tcPr>
          <w:p w14:paraId="21CE8E96"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Good wet strength; lower CF in scenarios.</w:t>
            </w:r>
          </w:p>
        </w:tc>
        <w:tc>
          <w:tcPr>
            <w:tcW w:w="1013" w:type="pct"/>
            <w:vAlign w:val="center"/>
          </w:tcPr>
          <w:p w14:paraId="21CE8E97"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Early stage; limited availability.</w:t>
            </w:r>
          </w:p>
        </w:tc>
        <w:tc>
          <w:tcPr>
            <w:tcW w:w="700" w:type="pct"/>
            <w:vAlign w:val="center"/>
          </w:tcPr>
          <w:p w14:paraId="21CE8E98"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Pilots; research products.</w:t>
            </w:r>
          </w:p>
        </w:tc>
        <w:tc>
          <w:tcPr>
            <w:tcW w:w="838" w:type="pct"/>
            <w:vAlign w:val="center"/>
          </w:tcPr>
          <w:p w14:paraId="21CE8E99" w14:textId="77777777" w:rsidR="008C406E" w:rsidRDefault="000478E2">
            <w:pPr>
              <w:spacing w:after="0" w:line="360" w:lineRule="auto"/>
              <w:rPr>
                <w:rFonts w:asciiTheme="majorBidi" w:hAnsiTheme="majorBidi" w:cstheme="majorBidi"/>
                <w:sz w:val="20"/>
                <w:szCs w:val="20"/>
                <w:highlight w:val="yellow"/>
              </w:rPr>
            </w:pPr>
            <w:r>
              <w:rPr>
                <w:rFonts w:asciiTheme="majorBidi" w:eastAsia="SimSun" w:hAnsiTheme="majorBidi" w:cstheme="majorBidi"/>
                <w:sz w:val="20"/>
                <w:szCs w:val="20"/>
              </w:rPr>
              <w:t>[37]</w:t>
            </w:r>
          </w:p>
        </w:tc>
      </w:tr>
      <w:tr w:rsidR="008C406E" w14:paraId="21CE8EA3" w14:textId="77777777">
        <w:trPr>
          <w:trHeight w:val="1297"/>
        </w:trPr>
        <w:tc>
          <w:tcPr>
            <w:tcW w:w="649" w:type="pct"/>
            <w:vAlign w:val="center"/>
          </w:tcPr>
          <w:p w14:paraId="21CE8E9B"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noProof/>
                <w:sz w:val="20"/>
                <w:szCs w:val="20"/>
              </w:rPr>
              <w:drawing>
                <wp:anchor distT="0" distB="0" distL="114300" distR="114300" simplePos="0" relativeHeight="251653120" behindDoc="0" locked="0" layoutInCell="1" allowOverlap="1" wp14:anchorId="21CE9201" wp14:editId="21CE9202">
                  <wp:simplePos x="0" y="0"/>
                  <wp:positionH relativeFrom="column">
                    <wp:posOffset>92075</wp:posOffset>
                  </wp:positionH>
                  <wp:positionV relativeFrom="paragraph">
                    <wp:posOffset>175260</wp:posOffset>
                  </wp:positionV>
                  <wp:extent cx="581025" cy="571500"/>
                  <wp:effectExtent l="0" t="0" r="0" b="0"/>
                  <wp:wrapSquare wrapText="bothSides"/>
                  <wp:docPr id="323159606" name="image8.jpg" descr="Waste (Sugarcane drinking straws from thesugarcanestraw.com"/>
                  <wp:cNvGraphicFramePr/>
                  <a:graphic xmlns:a="http://schemas.openxmlformats.org/drawingml/2006/main">
                    <a:graphicData uri="http://schemas.openxmlformats.org/drawingml/2006/picture">
                      <pic:pic xmlns:pic="http://schemas.openxmlformats.org/drawingml/2006/picture">
                        <pic:nvPicPr>
                          <pic:cNvPr id="323159606" name="image8.jpg" descr="Waste (Sugarcane drinking straws from thesugarcanestraw.com"/>
                          <pic:cNvPicPr preferRelativeResize="0"/>
                        </pic:nvPicPr>
                        <pic:blipFill>
                          <a:blip r:embed="rId27"/>
                          <a:srcRect/>
                          <a:stretch>
                            <a:fillRect/>
                          </a:stretch>
                        </pic:blipFill>
                        <pic:spPr>
                          <a:xfrm>
                            <a:off x="0" y="0"/>
                            <a:ext cx="581025" cy="571500"/>
                          </a:xfrm>
                          <a:prstGeom prst="rect">
                            <a:avLst/>
                          </a:prstGeom>
                        </pic:spPr>
                      </pic:pic>
                    </a:graphicData>
                  </a:graphic>
                </wp:anchor>
              </w:drawing>
            </w:r>
            <w:r>
              <w:rPr>
                <w:rFonts w:asciiTheme="majorBidi" w:hAnsiTheme="majorBidi" w:cstheme="majorBidi"/>
                <w:sz w:val="20"/>
                <w:szCs w:val="20"/>
              </w:rPr>
              <w:t>Sugarcane</w:t>
            </w:r>
          </w:p>
          <w:p w14:paraId="21CE8E9C" w14:textId="77777777" w:rsidR="008C406E" w:rsidRDefault="008C406E">
            <w:pPr>
              <w:spacing w:after="0" w:line="240" w:lineRule="auto"/>
              <w:rPr>
                <w:rFonts w:asciiTheme="majorBidi" w:hAnsiTheme="majorBidi" w:cstheme="majorBidi"/>
                <w:sz w:val="20"/>
                <w:szCs w:val="20"/>
              </w:rPr>
            </w:pPr>
          </w:p>
        </w:tc>
        <w:tc>
          <w:tcPr>
            <w:tcW w:w="942" w:type="pct"/>
            <w:vAlign w:val="center"/>
          </w:tcPr>
          <w:p w14:paraId="21CE8E9D" w14:textId="77777777" w:rsidR="008C406E" w:rsidRDefault="000478E2">
            <w:pPr>
              <w:spacing w:after="0" w:line="240" w:lineRule="auto"/>
              <w:rPr>
                <w:rFonts w:asciiTheme="majorBidi" w:hAnsiTheme="majorBidi" w:cstheme="majorBidi"/>
                <w:sz w:val="20"/>
                <w:szCs w:val="20"/>
                <w:rtl/>
              </w:rPr>
            </w:pPr>
            <w:r>
              <w:rPr>
                <w:rFonts w:asciiTheme="majorBidi" w:hAnsiTheme="majorBidi" w:cstheme="majorBidi"/>
                <w:sz w:val="20"/>
                <w:szCs w:val="20"/>
              </w:rPr>
              <w:t>Bagasse</w:t>
            </w:r>
          </w:p>
          <w:p w14:paraId="21CE8E9E" w14:textId="77777777" w:rsidR="008C406E" w:rsidRDefault="008C406E">
            <w:pPr>
              <w:spacing w:after="0" w:line="240" w:lineRule="auto"/>
              <w:rPr>
                <w:rFonts w:asciiTheme="majorBidi" w:hAnsiTheme="majorBidi" w:cstheme="majorBidi"/>
                <w:sz w:val="20"/>
                <w:szCs w:val="20"/>
              </w:rPr>
            </w:pPr>
          </w:p>
        </w:tc>
        <w:tc>
          <w:tcPr>
            <w:tcW w:w="858" w:type="pct"/>
            <w:vAlign w:val="center"/>
          </w:tcPr>
          <w:p w14:paraId="21CE8E9F"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Bio-based; paper-like.</w:t>
            </w:r>
          </w:p>
        </w:tc>
        <w:tc>
          <w:tcPr>
            <w:tcW w:w="1013" w:type="pct"/>
            <w:vAlign w:val="center"/>
          </w:tcPr>
          <w:p w14:paraId="21CE8EA0"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Sogginess; adhesive content issues.</w:t>
            </w:r>
          </w:p>
        </w:tc>
        <w:tc>
          <w:tcPr>
            <w:tcW w:w="700" w:type="pct"/>
            <w:vAlign w:val="center"/>
          </w:tcPr>
          <w:p w14:paraId="21CE8EA1" w14:textId="77777777" w:rsidR="008C406E" w:rsidRDefault="000478E2">
            <w:pPr>
              <w:spacing w:after="0" w:line="360" w:lineRule="auto"/>
              <w:rPr>
                <w:rFonts w:asciiTheme="majorBidi" w:hAnsiTheme="majorBidi" w:cstheme="majorBidi"/>
                <w:sz w:val="20"/>
                <w:szCs w:val="20"/>
              </w:rPr>
            </w:pPr>
            <w:r>
              <w:rPr>
                <w:rFonts w:asciiTheme="majorBidi" w:hAnsiTheme="majorBidi" w:cstheme="majorBidi"/>
                <w:sz w:val="20"/>
                <w:szCs w:val="20"/>
              </w:rPr>
              <w:t>Events; single use.</w:t>
            </w:r>
          </w:p>
        </w:tc>
        <w:tc>
          <w:tcPr>
            <w:tcW w:w="838" w:type="pct"/>
            <w:vAlign w:val="center"/>
          </w:tcPr>
          <w:p w14:paraId="21CE8EA2" w14:textId="77777777" w:rsidR="008C406E" w:rsidRDefault="000478E2">
            <w:pPr>
              <w:spacing w:after="0" w:line="360" w:lineRule="auto"/>
              <w:rPr>
                <w:rFonts w:asciiTheme="majorBidi" w:hAnsiTheme="majorBidi" w:cstheme="majorBidi"/>
                <w:sz w:val="20"/>
                <w:szCs w:val="20"/>
                <w:highlight w:val="yellow"/>
              </w:rPr>
            </w:pPr>
            <w:r>
              <w:rPr>
                <w:rFonts w:asciiTheme="majorBidi" w:eastAsia="SimSun" w:hAnsiTheme="majorBidi" w:cstheme="majorBidi"/>
                <w:sz w:val="20"/>
                <w:szCs w:val="20"/>
              </w:rPr>
              <w:t>[38]</w:t>
            </w:r>
          </w:p>
        </w:tc>
      </w:tr>
    </w:tbl>
    <w:p w14:paraId="21CE8EA4" w14:textId="77777777" w:rsidR="008C406E" w:rsidRDefault="000478E2">
      <w:pPr>
        <w:rPr>
          <w:rFonts w:asciiTheme="majorBidi" w:hAnsiTheme="majorBidi" w:cstheme="majorBidi"/>
        </w:rPr>
      </w:pPr>
      <w:r>
        <w:rPr>
          <w:rFonts w:asciiTheme="majorBidi" w:hAnsiTheme="majorBidi" w:cstheme="majorBidi"/>
        </w:rPr>
        <w:br w:type="page"/>
      </w:r>
    </w:p>
    <w:tbl>
      <w:tblPr>
        <w:tblStyle w:val="TableGrid"/>
        <w:tblpPr w:leftFromText="180" w:rightFromText="180" w:vertAnchor="text" w:horzAnchor="margin" w:tblpXSpec="center" w:tblpY="-5547"/>
        <w:tblW w:w="136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73"/>
        <w:gridCol w:w="704"/>
        <w:gridCol w:w="967"/>
        <w:gridCol w:w="3210"/>
        <w:gridCol w:w="1712"/>
        <w:gridCol w:w="4432"/>
      </w:tblGrid>
      <w:tr w:rsidR="008C406E" w14:paraId="21CE8EA8" w14:textId="77777777">
        <w:trPr>
          <w:trHeight w:val="440"/>
        </w:trPr>
        <w:tc>
          <w:tcPr>
            <w:tcW w:w="13698" w:type="dxa"/>
            <w:gridSpan w:val="6"/>
            <w:tcBorders>
              <w:bottom w:val="single" w:sz="4" w:space="0" w:color="auto"/>
              <w:tl2br w:val="nil"/>
              <w:tr2bl w:val="nil"/>
            </w:tcBorders>
            <w:shd w:val="clear" w:color="auto" w:fill="FFFFFF" w:themeFill="background1"/>
            <w:vAlign w:val="center"/>
          </w:tcPr>
          <w:p w14:paraId="21CE8EA5" w14:textId="77777777" w:rsidR="008C406E" w:rsidRDefault="008C406E">
            <w:pPr>
              <w:rPr>
                <w:rFonts w:asciiTheme="majorBidi" w:hAnsiTheme="majorBidi" w:cstheme="majorBidi"/>
                <w:b/>
                <w:sz w:val="18"/>
                <w:szCs w:val="18"/>
                <w:rtl/>
              </w:rPr>
            </w:pPr>
          </w:p>
          <w:p w14:paraId="21CE8EA6" w14:textId="77777777" w:rsidR="008C406E" w:rsidRDefault="000478E2">
            <w:pPr>
              <w:rPr>
                <w:rFonts w:asciiTheme="majorBidi" w:hAnsiTheme="majorBidi" w:cstheme="majorBidi"/>
                <w:bCs/>
              </w:rPr>
            </w:pPr>
            <w:r>
              <w:rPr>
                <w:rFonts w:asciiTheme="majorBidi" w:hAnsiTheme="majorBidi" w:cstheme="majorBidi"/>
                <w:b/>
              </w:rPr>
              <w:t>Table S2a. Comparative LCA studies on drinking straws</w:t>
            </w:r>
            <w:r>
              <w:rPr>
                <w:rFonts w:asciiTheme="majorBidi" w:hAnsiTheme="majorBidi" w:cstheme="majorBidi"/>
                <w:bCs/>
              </w:rPr>
              <w:t>: original functional units, system boundaries, and key qualitative findings.</w:t>
            </w:r>
          </w:p>
          <w:p w14:paraId="21CE8EA7" w14:textId="77777777" w:rsidR="008C406E" w:rsidRDefault="008C406E">
            <w:pPr>
              <w:spacing w:after="0" w:line="240" w:lineRule="auto"/>
              <w:jc w:val="center"/>
              <w:rPr>
                <w:rFonts w:asciiTheme="majorBidi" w:hAnsiTheme="majorBidi" w:cstheme="majorBidi"/>
                <w:b/>
                <w:sz w:val="18"/>
                <w:szCs w:val="18"/>
              </w:rPr>
            </w:pPr>
          </w:p>
        </w:tc>
      </w:tr>
      <w:tr w:rsidR="008C406E" w14:paraId="21CE8EAF" w14:textId="77777777">
        <w:trPr>
          <w:trHeight w:val="440"/>
        </w:trPr>
        <w:tc>
          <w:tcPr>
            <w:tcW w:w="2673" w:type="dxa"/>
            <w:tcBorders>
              <w:top w:val="single" w:sz="4" w:space="0" w:color="auto"/>
              <w:bottom w:val="single" w:sz="4" w:space="0" w:color="auto"/>
              <w:tl2br w:val="nil"/>
              <w:tr2bl w:val="nil"/>
            </w:tcBorders>
            <w:shd w:val="clear" w:color="auto" w:fill="FFFFFF" w:themeFill="background1"/>
            <w:vAlign w:val="center"/>
          </w:tcPr>
          <w:p w14:paraId="21CE8EA9"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b/>
                <w:sz w:val="20"/>
                <w:szCs w:val="20"/>
              </w:rPr>
              <w:t>Reference</w:t>
            </w:r>
          </w:p>
        </w:tc>
        <w:tc>
          <w:tcPr>
            <w:tcW w:w="704" w:type="dxa"/>
            <w:tcBorders>
              <w:top w:val="single" w:sz="4" w:space="0" w:color="auto"/>
              <w:bottom w:val="single" w:sz="4" w:space="0" w:color="auto"/>
              <w:tl2br w:val="nil"/>
              <w:tr2bl w:val="nil"/>
            </w:tcBorders>
            <w:shd w:val="clear" w:color="auto" w:fill="FFFFFF" w:themeFill="background1"/>
            <w:vAlign w:val="center"/>
          </w:tcPr>
          <w:p w14:paraId="21CE8EAA" w14:textId="77777777" w:rsidR="008C406E" w:rsidRDefault="000478E2">
            <w:pPr>
              <w:spacing w:after="0" w:line="240" w:lineRule="auto"/>
              <w:jc w:val="center"/>
              <w:rPr>
                <w:rFonts w:asciiTheme="majorBidi" w:hAnsiTheme="majorBidi" w:cstheme="majorBidi"/>
                <w:sz w:val="20"/>
                <w:szCs w:val="20"/>
              </w:rPr>
            </w:pPr>
            <w:r>
              <w:rPr>
                <w:rFonts w:asciiTheme="majorBidi" w:hAnsiTheme="majorBidi" w:cstheme="majorBidi"/>
                <w:b/>
                <w:sz w:val="20"/>
                <w:szCs w:val="20"/>
              </w:rPr>
              <w:t>Year</w:t>
            </w:r>
          </w:p>
        </w:tc>
        <w:tc>
          <w:tcPr>
            <w:tcW w:w="967" w:type="dxa"/>
            <w:tcBorders>
              <w:top w:val="single" w:sz="4" w:space="0" w:color="auto"/>
              <w:bottom w:val="single" w:sz="4" w:space="0" w:color="auto"/>
              <w:tl2br w:val="nil"/>
              <w:tr2bl w:val="nil"/>
            </w:tcBorders>
            <w:shd w:val="clear" w:color="auto" w:fill="FFFFFF" w:themeFill="background1"/>
            <w:vAlign w:val="center"/>
          </w:tcPr>
          <w:p w14:paraId="21CE8EAB" w14:textId="77777777" w:rsidR="008C406E" w:rsidRDefault="000478E2">
            <w:pPr>
              <w:spacing w:after="0" w:line="240" w:lineRule="auto"/>
              <w:jc w:val="center"/>
              <w:rPr>
                <w:rFonts w:asciiTheme="majorBidi" w:hAnsiTheme="majorBidi" w:cstheme="majorBidi"/>
                <w:sz w:val="20"/>
                <w:szCs w:val="20"/>
              </w:rPr>
            </w:pPr>
            <w:r>
              <w:rPr>
                <w:rFonts w:asciiTheme="majorBidi" w:hAnsiTheme="majorBidi" w:cstheme="majorBidi"/>
                <w:b/>
                <w:sz w:val="20"/>
                <w:szCs w:val="20"/>
              </w:rPr>
              <w:t>Country</w:t>
            </w:r>
          </w:p>
        </w:tc>
        <w:tc>
          <w:tcPr>
            <w:tcW w:w="3210" w:type="dxa"/>
            <w:tcBorders>
              <w:top w:val="single" w:sz="4" w:space="0" w:color="auto"/>
              <w:bottom w:val="single" w:sz="4" w:space="0" w:color="auto"/>
              <w:tl2br w:val="nil"/>
              <w:tr2bl w:val="nil"/>
            </w:tcBorders>
            <w:shd w:val="clear" w:color="auto" w:fill="FFFFFF" w:themeFill="background1"/>
            <w:vAlign w:val="center"/>
          </w:tcPr>
          <w:p w14:paraId="21CE8EAC" w14:textId="77777777" w:rsidR="008C406E" w:rsidRDefault="000478E2">
            <w:pPr>
              <w:spacing w:after="0" w:line="240" w:lineRule="auto"/>
              <w:jc w:val="center"/>
              <w:rPr>
                <w:rFonts w:asciiTheme="majorBidi" w:hAnsiTheme="majorBidi" w:cstheme="majorBidi"/>
                <w:sz w:val="20"/>
                <w:szCs w:val="20"/>
              </w:rPr>
            </w:pPr>
            <w:r>
              <w:rPr>
                <w:rFonts w:asciiTheme="majorBidi" w:hAnsiTheme="majorBidi" w:cstheme="majorBidi"/>
                <w:b/>
                <w:sz w:val="20"/>
                <w:szCs w:val="20"/>
              </w:rPr>
              <w:t>Study scope/objective</w:t>
            </w:r>
          </w:p>
        </w:tc>
        <w:tc>
          <w:tcPr>
            <w:tcW w:w="1712" w:type="dxa"/>
            <w:tcBorders>
              <w:top w:val="single" w:sz="4" w:space="0" w:color="auto"/>
              <w:bottom w:val="single" w:sz="4" w:space="0" w:color="auto"/>
              <w:tl2br w:val="nil"/>
              <w:tr2bl w:val="nil"/>
            </w:tcBorders>
            <w:shd w:val="clear" w:color="auto" w:fill="FFFFFF" w:themeFill="background1"/>
            <w:vAlign w:val="center"/>
          </w:tcPr>
          <w:p w14:paraId="21CE8EAD" w14:textId="77777777" w:rsidR="008C406E" w:rsidRDefault="000478E2">
            <w:pPr>
              <w:spacing w:after="0" w:line="240" w:lineRule="auto"/>
              <w:jc w:val="center"/>
              <w:rPr>
                <w:rFonts w:asciiTheme="majorBidi" w:hAnsiTheme="majorBidi" w:cstheme="majorBidi"/>
                <w:sz w:val="20"/>
                <w:szCs w:val="20"/>
              </w:rPr>
            </w:pPr>
            <w:r>
              <w:rPr>
                <w:rFonts w:asciiTheme="majorBidi" w:hAnsiTheme="majorBidi" w:cstheme="majorBidi"/>
                <w:b/>
                <w:sz w:val="20"/>
                <w:szCs w:val="20"/>
              </w:rPr>
              <w:t>System boundary</w:t>
            </w:r>
          </w:p>
        </w:tc>
        <w:tc>
          <w:tcPr>
            <w:tcW w:w="4432" w:type="dxa"/>
            <w:tcBorders>
              <w:top w:val="single" w:sz="4" w:space="0" w:color="auto"/>
              <w:bottom w:val="single" w:sz="4" w:space="0" w:color="auto"/>
              <w:tl2br w:val="nil"/>
              <w:tr2bl w:val="nil"/>
            </w:tcBorders>
            <w:shd w:val="clear" w:color="auto" w:fill="FFFFFF" w:themeFill="background1"/>
            <w:vAlign w:val="center"/>
          </w:tcPr>
          <w:p w14:paraId="21CE8EAE" w14:textId="77777777" w:rsidR="008C406E" w:rsidRDefault="000478E2">
            <w:pPr>
              <w:spacing w:after="0" w:line="240" w:lineRule="auto"/>
              <w:jc w:val="center"/>
              <w:rPr>
                <w:rFonts w:asciiTheme="majorBidi" w:hAnsiTheme="majorBidi" w:cstheme="majorBidi"/>
                <w:sz w:val="20"/>
                <w:szCs w:val="20"/>
              </w:rPr>
            </w:pPr>
            <w:r>
              <w:rPr>
                <w:rFonts w:asciiTheme="majorBidi" w:hAnsiTheme="majorBidi" w:cstheme="majorBidi"/>
                <w:b/>
                <w:sz w:val="20"/>
                <w:szCs w:val="20"/>
              </w:rPr>
              <w:t>Key qualitative finding</w:t>
            </w:r>
          </w:p>
        </w:tc>
      </w:tr>
      <w:tr w:rsidR="008C406E" w14:paraId="21CE8EB7" w14:textId="77777777">
        <w:trPr>
          <w:trHeight w:val="1070"/>
        </w:trPr>
        <w:tc>
          <w:tcPr>
            <w:tcW w:w="2673" w:type="dxa"/>
            <w:tcBorders>
              <w:top w:val="single" w:sz="4" w:space="0" w:color="auto"/>
              <w:tl2br w:val="nil"/>
              <w:tr2bl w:val="nil"/>
            </w:tcBorders>
            <w:vAlign w:val="center"/>
          </w:tcPr>
          <w:p w14:paraId="21CE8EB0"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[39]</w:t>
            </w:r>
          </w:p>
        </w:tc>
        <w:tc>
          <w:tcPr>
            <w:tcW w:w="704" w:type="dxa"/>
            <w:tcBorders>
              <w:top w:val="single" w:sz="4" w:space="0" w:color="auto"/>
              <w:tl2br w:val="nil"/>
              <w:tr2bl w:val="nil"/>
            </w:tcBorders>
            <w:vAlign w:val="center"/>
          </w:tcPr>
          <w:p w14:paraId="21CE8EB1" w14:textId="77777777" w:rsidR="008C406E" w:rsidRDefault="000478E2">
            <w:pPr>
              <w:spacing w:after="0" w:line="240" w:lineRule="auto"/>
              <w:jc w:val="center"/>
              <w:rPr>
                <w:rFonts w:asciiTheme="majorBidi" w:hAnsiTheme="majorBidi" w:cstheme="majorBidi"/>
                <w:sz w:val="20"/>
                <w:szCs w:val="20"/>
              </w:rPr>
            </w:pPr>
            <w:r>
              <w:rPr>
                <w:rFonts w:asciiTheme="majorBidi" w:hAnsiTheme="majorBidi" w:cstheme="majorBidi"/>
                <w:sz w:val="20"/>
                <w:szCs w:val="20"/>
              </w:rPr>
              <w:t>2014</w:t>
            </w:r>
          </w:p>
        </w:tc>
        <w:tc>
          <w:tcPr>
            <w:tcW w:w="967" w:type="dxa"/>
            <w:tcBorders>
              <w:top w:val="single" w:sz="4" w:space="0" w:color="auto"/>
              <w:tl2br w:val="nil"/>
              <w:tr2bl w:val="nil"/>
            </w:tcBorders>
            <w:vAlign w:val="center"/>
          </w:tcPr>
          <w:p w14:paraId="21CE8EB2" w14:textId="77777777" w:rsidR="008C406E" w:rsidRDefault="000478E2">
            <w:pPr>
              <w:spacing w:after="0" w:line="240" w:lineRule="auto"/>
              <w:jc w:val="center"/>
              <w:rPr>
                <w:rFonts w:asciiTheme="majorBidi" w:hAnsiTheme="majorBidi" w:cstheme="majorBidi"/>
                <w:sz w:val="20"/>
                <w:szCs w:val="20"/>
              </w:rPr>
            </w:pPr>
            <w:r>
              <w:rPr>
                <w:rFonts w:asciiTheme="majorBidi" w:hAnsiTheme="majorBidi" w:cstheme="majorBidi"/>
                <w:sz w:val="20"/>
                <w:szCs w:val="20"/>
              </w:rPr>
              <w:t>Thailand</w:t>
            </w:r>
          </w:p>
        </w:tc>
        <w:tc>
          <w:tcPr>
            <w:tcW w:w="3210" w:type="dxa"/>
            <w:tcBorders>
              <w:top w:val="single" w:sz="4" w:space="0" w:color="auto"/>
              <w:tl2br w:val="nil"/>
              <w:tr2bl w:val="nil"/>
            </w:tcBorders>
            <w:vAlign w:val="center"/>
          </w:tcPr>
          <w:p w14:paraId="21CE8EB3" w14:textId="77777777" w:rsidR="008C406E" w:rsidRDefault="000478E2">
            <w:pPr>
              <w:spacing w:after="0" w:line="360" w:lineRule="auto"/>
              <w:jc w:val="both"/>
              <w:rPr>
                <w:rFonts w:asciiTheme="majorBidi" w:hAnsiTheme="majorBidi" w:cstheme="majorBidi"/>
                <w:sz w:val="20"/>
                <w:szCs w:val="20"/>
              </w:rPr>
            </w:pPr>
            <w:r>
              <w:rPr>
                <w:rFonts w:asciiTheme="majorBidi" w:hAnsiTheme="majorBidi" w:cstheme="majorBidi"/>
                <w:sz w:val="20"/>
                <w:szCs w:val="20"/>
              </w:rPr>
              <w:t>Carbon footprint assessment of PP vs PBS/PLA blends.</w:t>
            </w:r>
          </w:p>
        </w:tc>
        <w:tc>
          <w:tcPr>
            <w:tcW w:w="1712" w:type="dxa"/>
            <w:tcBorders>
              <w:top w:val="single" w:sz="4" w:space="0" w:color="auto"/>
              <w:tl2br w:val="nil"/>
              <w:tr2bl w:val="nil"/>
            </w:tcBorders>
            <w:vAlign w:val="center"/>
          </w:tcPr>
          <w:p w14:paraId="21CE8EB4" w14:textId="77777777" w:rsidR="008C406E" w:rsidRDefault="000478E2">
            <w:pPr>
              <w:spacing w:after="0" w:line="360" w:lineRule="auto"/>
              <w:jc w:val="center"/>
              <w:rPr>
                <w:rFonts w:asciiTheme="majorBidi" w:hAnsiTheme="majorBidi" w:cstheme="majorBidi"/>
                <w:sz w:val="20"/>
                <w:szCs w:val="20"/>
                <w:rtl/>
              </w:rPr>
            </w:pPr>
            <w:r>
              <w:rPr>
                <w:rFonts w:asciiTheme="majorBidi" w:hAnsiTheme="majorBidi" w:cstheme="majorBidi"/>
                <w:sz w:val="20"/>
                <w:szCs w:val="20"/>
              </w:rPr>
              <w:t xml:space="preserve">Gate-to-gate / </w:t>
            </w:r>
          </w:p>
          <w:p w14:paraId="21CE8EB5" w14:textId="77777777" w:rsidR="008C406E" w:rsidRDefault="000478E2">
            <w:pPr>
              <w:spacing w:after="0" w:line="360" w:lineRule="auto"/>
              <w:jc w:val="center"/>
              <w:rPr>
                <w:rFonts w:asciiTheme="majorBidi" w:hAnsiTheme="majorBidi" w:cstheme="majorBidi"/>
                <w:sz w:val="20"/>
                <w:szCs w:val="20"/>
              </w:rPr>
            </w:pPr>
            <w:r>
              <w:rPr>
                <w:rFonts w:asciiTheme="majorBidi" w:hAnsiTheme="majorBidi" w:cstheme="majorBidi"/>
                <w:sz w:val="20"/>
                <w:szCs w:val="20"/>
              </w:rPr>
              <w:t>CF-based</w:t>
            </w:r>
          </w:p>
        </w:tc>
        <w:tc>
          <w:tcPr>
            <w:tcW w:w="4432" w:type="dxa"/>
            <w:tcBorders>
              <w:top w:val="single" w:sz="4" w:space="0" w:color="auto"/>
              <w:tl2br w:val="nil"/>
              <w:tr2bl w:val="nil"/>
            </w:tcBorders>
            <w:vAlign w:val="center"/>
          </w:tcPr>
          <w:p w14:paraId="21CE8EB6" w14:textId="77777777" w:rsidR="008C406E" w:rsidRDefault="000478E2">
            <w:pPr>
              <w:spacing w:after="0" w:line="360" w:lineRule="auto"/>
              <w:jc w:val="both"/>
              <w:rPr>
                <w:rFonts w:asciiTheme="majorBidi" w:hAnsiTheme="majorBidi" w:cstheme="majorBidi"/>
                <w:sz w:val="20"/>
                <w:szCs w:val="20"/>
              </w:rPr>
            </w:pPr>
            <w:r>
              <w:rPr>
                <w:rFonts w:asciiTheme="majorBidi" w:hAnsiTheme="majorBidi" w:cstheme="majorBidi"/>
                <w:sz w:val="20"/>
                <w:szCs w:val="20"/>
              </w:rPr>
              <w:t>Bioplastics had a higher manufacturing carbon footprint mainly due to waste from impact testing; electricity use was lower than that of PP.</w:t>
            </w:r>
          </w:p>
        </w:tc>
      </w:tr>
      <w:tr w:rsidR="008C406E" w14:paraId="21CE8EBE" w14:textId="77777777">
        <w:trPr>
          <w:trHeight w:val="1232"/>
        </w:trPr>
        <w:tc>
          <w:tcPr>
            <w:tcW w:w="2673" w:type="dxa"/>
            <w:tcBorders>
              <w:tl2br w:val="nil"/>
              <w:tr2bl w:val="nil"/>
            </w:tcBorders>
            <w:vAlign w:val="center"/>
          </w:tcPr>
          <w:p w14:paraId="21CE8EB8"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[40]</w:t>
            </w:r>
          </w:p>
        </w:tc>
        <w:tc>
          <w:tcPr>
            <w:tcW w:w="704" w:type="dxa"/>
            <w:tcBorders>
              <w:tl2br w:val="nil"/>
              <w:tr2bl w:val="nil"/>
            </w:tcBorders>
            <w:vAlign w:val="center"/>
          </w:tcPr>
          <w:p w14:paraId="21CE8EB9" w14:textId="77777777" w:rsidR="008C406E" w:rsidRDefault="000478E2">
            <w:pPr>
              <w:spacing w:after="0" w:line="240" w:lineRule="auto"/>
              <w:jc w:val="center"/>
              <w:rPr>
                <w:rFonts w:asciiTheme="majorBidi" w:hAnsiTheme="majorBidi" w:cstheme="majorBidi"/>
                <w:sz w:val="20"/>
                <w:szCs w:val="20"/>
              </w:rPr>
            </w:pPr>
            <w:r>
              <w:rPr>
                <w:rFonts w:asciiTheme="majorBidi" w:hAnsiTheme="majorBidi" w:cstheme="majorBidi"/>
                <w:sz w:val="20"/>
                <w:szCs w:val="20"/>
              </w:rPr>
              <w:t>2020</w:t>
            </w:r>
          </w:p>
        </w:tc>
        <w:tc>
          <w:tcPr>
            <w:tcW w:w="967" w:type="dxa"/>
            <w:tcBorders>
              <w:tl2br w:val="nil"/>
              <w:tr2bl w:val="nil"/>
            </w:tcBorders>
            <w:vAlign w:val="center"/>
          </w:tcPr>
          <w:p w14:paraId="21CE8EBA" w14:textId="77777777" w:rsidR="008C406E" w:rsidRDefault="000478E2">
            <w:pPr>
              <w:spacing w:after="0" w:line="240" w:lineRule="auto"/>
              <w:jc w:val="center"/>
              <w:rPr>
                <w:rFonts w:asciiTheme="majorBidi" w:hAnsiTheme="majorBidi" w:cstheme="majorBidi"/>
                <w:sz w:val="20"/>
                <w:szCs w:val="20"/>
              </w:rPr>
            </w:pPr>
            <w:r>
              <w:rPr>
                <w:rFonts w:asciiTheme="majorBidi" w:hAnsiTheme="majorBidi" w:cstheme="majorBidi"/>
                <w:sz w:val="20"/>
                <w:szCs w:val="20"/>
              </w:rPr>
              <w:t>Brazil</w:t>
            </w:r>
          </w:p>
        </w:tc>
        <w:tc>
          <w:tcPr>
            <w:tcW w:w="3210" w:type="dxa"/>
            <w:tcBorders>
              <w:tl2br w:val="nil"/>
              <w:tr2bl w:val="nil"/>
            </w:tcBorders>
            <w:vAlign w:val="center"/>
          </w:tcPr>
          <w:p w14:paraId="21CE8EBB" w14:textId="77777777" w:rsidR="008C406E" w:rsidRDefault="000478E2">
            <w:pPr>
              <w:spacing w:after="0" w:line="360" w:lineRule="auto"/>
              <w:jc w:val="both"/>
              <w:rPr>
                <w:rFonts w:asciiTheme="majorBidi" w:hAnsiTheme="majorBidi" w:cstheme="majorBidi"/>
                <w:sz w:val="20"/>
                <w:szCs w:val="20"/>
              </w:rPr>
            </w:pPr>
            <w:r>
              <w:rPr>
                <w:rFonts w:asciiTheme="majorBidi" w:hAnsiTheme="majorBidi" w:cstheme="majorBidi"/>
                <w:sz w:val="20"/>
                <w:szCs w:val="20"/>
              </w:rPr>
              <w:t>LCA of six straw materials: steel, glass, paper, jute, plastic, and bamboo.</w:t>
            </w:r>
          </w:p>
        </w:tc>
        <w:tc>
          <w:tcPr>
            <w:tcW w:w="1712" w:type="dxa"/>
            <w:tcBorders>
              <w:tl2br w:val="nil"/>
              <w:tr2bl w:val="nil"/>
            </w:tcBorders>
            <w:vAlign w:val="center"/>
          </w:tcPr>
          <w:p w14:paraId="21CE8EBC" w14:textId="77777777" w:rsidR="008C406E" w:rsidRDefault="000478E2">
            <w:pPr>
              <w:spacing w:after="0" w:line="360" w:lineRule="auto"/>
              <w:jc w:val="center"/>
              <w:rPr>
                <w:rFonts w:asciiTheme="majorBidi" w:hAnsiTheme="majorBidi" w:cstheme="majorBidi"/>
                <w:sz w:val="20"/>
                <w:szCs w:val="20"/>
              </w:rPr>
            </w:pPr>
            <w:r>
              <w:rPr>
                <w:rFonts w:asciiTheme="majorBidi" w:hAnsiTheme="majorBidi" w:cstheme="majorBidi"/>
                <w:sz w:val="20"/>
                <w:szCs w:val="20"/>
              </w:rPr>
              <w:t>Cradle-to-grave</w:t>
            </w:r>
          </w:p>
        </w:tc>
        <w:tc>
          <w:tcPr>
            <w:tcW w:w="4432" w:type="dxa"/>
            <w:tcBorders>
              <w:tl2br w:val="nil"/>
              <w:tr2bl w:val="nil"/>
            </w:tcBorders>
            <w:vAlign w:val="center"/>
          </w:tcPr>
          <w:p w14:paraId="21CE8EBD" w14:textId="77777777" w:rsidR="008C406E" w:rsidRDefault="000478E2">
            <w:pPr>
              <w:spacing w:after="0" w:line="360" w:lineRule="auto"/>
              <w:jc w:val="both"/>
              <w:rPr>
                <w:rFonts w:asciiTheme="majorBidi" w:hAnsiTheme="majorBidi" w:cstheme="majorBidi"/>
                <w:sz w:val="20"/>
                <w:szCs w:val="20"/>
              </w:rPr>
            </w:pPr>
            <w:r>
              <w:rPr>
                <w:rFonts w:asciiTheme="majorBidi" w:hAnsiTheme="majorBidi" w:cstheme="majorBidi"/>
                <w:sz w:val="20"/>
                <w:szCs w:val="20"/>
              </w:rPr>
              <w:t>Reuse kit design and washing assumptions strongly influence reusable options; proper collection and disposal are critical for single-use items.</w:t>
            </w:r>
          </w:p>
        </w:tc>
      </w:tr>
      <w:tr w:rsidR="008C406E" w14:paraId="21CE8EC5" w14:textId="77777777">
        <w:trPr>
          <w:trHeight w:val="880"/>
        </w:trPr>
        <w:tc>
          <w:tcPr>
            <w:tcW w:w="2673" w:type="dxa"/>
            <w:tcBorders>
              <w:tl2br w:val="nil"/>
              <w:tr2bl w:val="nil"/>
            </w:tcBorders>
            <w:vAlign w:val="center"/>
          </w:tcPr>
          <w:p w14:paraId="21CE8EBF"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[41]</w:t>
            </w:r>
          </w:p>
        </w:tc>
        <w:tc>
          <w:tcPr>
            <w:tcW w:w="704" w:type="dxa"/>
            <w:tcBorders>
              <w:tl2br w:val="nil"/>
              <w:tr2bl w:val="nil"/>
            </w:tcBorders>
            <w:vAlign w:val="center"/>
          </w:tcPr>
          <w:p w14:paraId="21CE8EC0" w14:textId="77777777" w:rsidR="008C406E" w:rsidRDefault="000478E2">
            <w:pPr>
              <w:spacing w:after="0" w:line="240" w:lineRule="auto"/>
              <w:jc w:val="center"/>
              <w:rPr>
                <w:rFonts w:asciiTheme="majorBidi" w:hAnsiTheme="majorBidi" w:cstheme="majorBidi"/>
                <w:sz w:val="20"/>
                <w:szCs w:val="20"/>
              </w:rPr>
            </w:pPr>
            <w:r>
              <w:rPr>
                <w:rFonts w:asciiTheme="majorBidi" w:hAnsiTheme="majorBidi" w:cstheme="majorBidi"/>
                <w:sz w:val="20"/>
                <w:szCs w:val="20"/>
              </w:rPr>
              <w:t>2020</w:t>
            </w:r>
          </w:p>
        </w:tc>
        <w:tc>
          <w:tcPr>
            <w:tcW w:w="967" w:type="dxa"/>
            <w:tcBorders>
              <w:tl2br w:val="nil"/>
              <w:tr2bl w:val="nil"/>
            </w:tcBorders>
            <w:vAlign w:val="center"/>
          </w:tcPr>
          <w:p w14:paraId="21CE8EC1" w14:textId="77777777" w:rsidR="008C406E" w:rsidRDefault="000478E2">
            <w:pPr>
              <w:spacing w:after="0" w:line="240" w:lineRule="auto"/>
              <w:jc w:val="center"/>
              <w:rPr>
                <w:rFonts w:asciiTheme="majorBidi" w:hAnsiTheme="majorBidi" w:cstheme="majorBidi"/>
                <w:sz w:val="20"/>
                <w:szCs w:val="20"/>
              </w:rPr>
            </w:pPr>
            <w:r>
              <w:rPr>
                <w:rFonts w:asciiTheme="majorBidi" w:hAnsiTheme="majorBidi" w:cstheme="majorBidi"/>
                <w:sz w:val="20"/>
                <w:szCs w:val="20"/>
              </w:rPr>
              <w:t>South Africa</w:t>
            </w:r>
          </w:p>
        </w:tc>
        <w:tc>
          <w:tcPr>
            <w:tcW w:w="3210" w:type="dxa"/>
            <w:tcBorders>
              <w:tl2br w:val="nil"/>
              <w:tr2bl w:val="nil"/>
            </w:tcBorders>
            <w:vAlign w:val="center"/>
          </w:tcPr>
          <w:p w14:paraId="21CE8EC2" w14:textId="77777777" w:rsidR="008C406E" w:rsidRDefault="000478E2">
            <w:pPr>
              <w:spacing w:after="0" w:line="360" w:lineRule="auto"/>
              <w:jc w:val="both"/>
              <w:rPr>
                <w:rFonts w:asciiTheme="majorBidi" w:hAnsiTheme="majorBidi" w:cstheme="majorBidi"/>
                <w:sz w:val="20"/>
                <w:szCs w:val="20"/>
              </w:rPr>
            </w:pPr>
            <w:r>
              <w:rPr>
                <w:rFonts w:asciiTheme="majorBidi" w:hAnsiTheme="majorBidi" w:cstheme="majorBidi"/>
                <w:sz w:val="20"/>
                <w:szCs w:val="20"/>
              </w:rPr>
              <w:t>Comparative LCA of disposable and reusable straw options: PP, paper, PLA, glass, and steel.</w:t>
            </w:r>
          </w:p>
        </w:tc>
        <w:tc>
          <w:tcPr>
            <w:tcW w:w="1712" w:type="dxa"/>
            <w:tcBorders>
              <w:tl2br w:val="nil"/>
              <w:tr2bl w:val="nil"/>
            </w:tcBorders>
            <w:vAlign w:val="center"/>
          </w:tcPr>
          <w:p w14:paraId="21CE8EC3" w14:textId="77777777" w:rsidR="008C406E" w:rsidRDefault="000478E2">
            <w:pPr>
              <w:spacing w:after="0" w:line="360" w:lineRule="auto"/>
              <w:jc w:val="center"/>
              <w:rPr>
                <w:rFonts w:asciiTheme="majorBidi" w:hAnsiTheme="majorBidi" w:cstheme="majorBidi"/>
                <w:sz w:val="20"/>
                <w:szCs w:val="20"/>
              </w:rPr>
            </w:pPr>
            <w:r>
              <w:rPr>
                <w:rFonts w:asciiTheme="majorBidi" w:hAnsiTheme="majorBidi" w:cstheme="majorBidi"/>
                <w:sz w:val="20"/>
                <w:szCs w:val="20"/>
              </w:rPr>
              <w:t>Cradle-to-grave</w:t>
            </w:r>
          </w:p>
        </w:tc>
        <w:tc>
          <w:tcPr>
            <w:tcW w:w="4432" w:type="dxa"/>
            <w:tcBorders>
              <w:tl2br w:val="nil"/>
              <w:tr2bl w:val="nil"/>
            </w:tcBorders>
            <w:vAlign w:val="center"/>
          </w:tcPr>
          <w:p w14:paraId="21CE8EC4" w14:textId="77777777" w:rsidR="008C406E" w:rsidRDefault="000478E2">
            <w:pPr>
              <w:spacing w:after="0" w:line="360" w:lineRule="auto"/>
              <w:jc w:val="both"/>
              <w:rPr>
                <w:rFonts w:asciiTheme="majorBidi" w:hAnsiTheme="majorBidi" w:cstheme="majorBidi"/>
                <w:sz w:val="20"/>
                <w:szCs w:val="20"/>
              </w:rPr>
            </w:pPr>
            <w:r>
              <w:rPr>
                <w:rFonts w:asciiTheme="majorBidi" w:hAnsiTheme="majorBidi" w:cstheme="majorBidi"/>
                <w:sz w:val="20"/>
                <w:szCs w:val="20"/>
              </w:rPr>
              <w:t>The paper showed the lowest GHG impact; glass becomes preferable to steel only after sufficient reuse.</w:t>
            </w:r>
          </w:p>
        </w:tc>
      </w:tr>
      <w:tr w:rsidR="008C406E" w14:paraId="21CE8ECC" w14:textId="77777777">
        <w:trPr>
          <w:trHeight w:val="836"/>
        </w:trPr>
        <w:tc>
          <w:tcPr>
            <w:tcW w:w="2673" w:type="dxa"/>
            <w:tcBorders>
              <w:tl2br w:val="nil"/>
              <w:tr2bl w:val="nil"/>
            </w:tcBorders>
            <w:vAlign w:val="center"/>
          </w:tcPr>
          <w:p w14:paraId="21CE8EC6"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[42]</w:t>
            </w:r>
          </w:p>
        </w:tc>
        <w:tc>
          <w:tcPr>
            <w:tcW w:w="704" w:type="dxa"/>
            <w:tcBorders>
              <w:tl2br w:val="nil"/>
              <w:tr2bl w:val="nil"/>
            </w:tcBorders>
            <w:vAlign w:val="center"/>
          </w:tcPr>
          <w:p w14:paraId="21CE8EC7" w14:textId="77777777" w:rsidR="008C406E" w:rsidRDefault="000478E2">
            <w:pPr>
              <w:spacing w:after="0" w:line="240" w:lineRule="auto"/>
              <w:jc w:val="center"/>
              <w:rPr>
                <w:rFonts w:asciiTheme="majorBidi" w:hAnsiTheme="majorBidi" w:cstheme="majorBidi"/>
                <w:sz w:val="20"/>
                <w:szCs w:val="20"/>
              </w:rPr>
            </w:pPr>
            <w:r>
              <w:rPr>
                <w:rFonts w:asciiTheme="majorBidi" w:hAnsiTheme="majorBidi" w:cstheme="majorBidi"/>
                <w:sz w:val="20"/>
                <w:szCs w:val="20"/>
              </w:rPr>
              <w:t>2021</w:t>
            </w:r>
          </w:p>
        </w:tc>
        <w:tc>
          <w:tcPr>
            <w:tcW w:w="967" w:type="dxa"/>
            <w:tcBorders>
              <w:tl2br w:val="nil"/>
              <w:tr2bl w:val="nil"/>
            </w:tcBorders>
            <w:vAlign w:val="center"/>
          </w:tcPr>
          <w:p w14:paraId="21CE8EC8" w14:textId="77777777" w:rsidR="008C406E" w:rsidRDefault="000478E2">
            <w:pPr>
              <w:spacing w:after="0" w:line="240" w:lineRule="auto"/>
              <w:jc w:val="center"/>
              <w:rPr>
                <w:rFonts w:asciiTheme="majorBidi" w:hAnsiTheme="majorBidi" w:cstheme="majorBidi"/>
                <w:sz w:val="20"/>
                <w:szCs w:val="20"/>
              </w:rPr>
            </w:pPr>
            <w:r>
              <w:rPr>
                <w:rFonts w:asciiTheme="majorBidi" w:hAnsiTheme="majorBidi" w:cstheme="majorBidi"/>
                <w:sz w:val="20"/>
                <w:szCs w:val="20"/>
              </w:rPr>
              <w:t>Malaysia</w:t>
            </w:r>
          </w:p>
        </w:tc>
        <w:tc>
          <w:tcPr>
            <w:tcW w:w="3210" w:type="dxa"/>
            <w:tcBorders>
              <w:tl2br w:val="nil"/>
              <w:tr2bl w:val="nil"/>
            </w:tcBorders>
            <w:vAlign w:val="center"/>
          </w:tcPr>
          <w:p w14:paraId="21CE8EC9" w14:textId="77777777" w:rsidR="008C406E" w:rsidRDefault="000478E2">
            <w:pPr>
              <w:spacing w:after="0" w:line="360" w:lineRule="auto"/>
              <w:jc w:val="both"/>
              <w:rPr>
                <w:rFonts w:asciiTheme="majorBidi" w:hAnsiTheme="majorBidi" w:cstheme="majorBidi"/>
                <w:sz w:val="20"/>
                <w:szCs w:val="20"/>
              </w:rPr>
            </w:pPr>
            <w:r>
              <w:rPr>
                <w:rFonts w:asciiTheme="majorBidi" w:hAnsiTheme="majorBidi" w:cstheme="majorBidi"/>
                <w:sz w:val="20"/>
                <w:szCs w:val="20"/>
              </w:rPr>
              <w:t>Comparative LCA of paper vs bioplastic PLA straws.</w:t>
            </w:r>
          </w:p>
        </w:tc>
        <w:tc>
          <w:tcPr>
            <w:tcW w:w="1712" w:type="dxa"/>
            <w:tcBorders>
              <w:tl2br w:val="nil"/>
              <w:tr2bl w:val="nil"/>
            </w:tcBorders>
            <w:vAlign w:val="center"/>
          </w:tcPr>
          <w:p w14:paraId="21CE8ECA" w14:textId="77777777" w:rsidR="008C406E" w:rsidRDefault="000478E2">
            <w:pPr>
              <w:spacing w:after="0" w:line="360" w:lineRule="auto"/>
              <w:jc w:val="center"/>
              <w:rPr>
                <w:rFonts w:asciiTheme="majorBidi" w:hAnsiTheme="majorBidi" w:cstheme="majorBidi"/>
                <w:sz w:val="20"/>
                <w:szCs w:val="20"/>
              </w:rPr>
            </w:pPr>
            <w:r>
              <w:rPr>
                <w:rFonts w:asciiTheme="majorBidi" w:hAnsiTheme="majorBidi" w:cstheme="majorBidi"/>
                <w:sz w:val="20"/>
                <w:szCs w:val="20"/>
              </w:rPr>
              <w:t>Gate-to-grave</w:t>
            </w:r>
          </w:p>
        </w:tc>
        <w:tc>
          <w:tcPr>
            <w:tcW w:w="4432" w:type="dxa"/>
            <w:tcBorders>
              <w:tl2br w:val="nil"/>
              <w:tr2bl w:val="nil"/>
            </w:tcBorders>
            <w:vAlign w:val="center"/>
          </w:tcPr>
          <w:p w14:paraId="21CE8ECB" w14:textId="77777777" w:rsidR="008C406E" w:rsidRDefault="000478E2">
            <w:pPr>
              <w:spacing w:after="0" w:line="360" w:lineRule="auto"/>
              <w:jc w:val="both"/>
              <w:rPr>
                <w:rFonts w:asciiTheme="majorBidi" w:hAnsiTheme="majorBidi" w:cstheme="majorBidi"/>
                <w:sz w:val="20"/>
                <w:szCs w:val="20"/>
              </w:rPr>
            </w:pPr>
            <w:r>
              <w:rPr>
                <w:rFonts w:asciiTheme="majorBidi" w:hAnsiTheme="majorBidi" w:cstheme="majorBidi"/>
                <w:sz w:val="20"/>
                <w:szCs w:val="20"/>
              </w:rPr>
              <w:t>PLA showed a lower environmental burden than paper under study-specific assumptions.</w:t>
            </w:r>
          </w:p>
        </w:tc>
      </w:tr>
      <w:tr w:rsidR="008C406E" w14:paraId="21CE8ED3" w14:textId="77777777">
        <w:trPr>
          <w:trHeight w:val="880"/>
        </w:trPr>
        <w:tc>
          <w:tcPr>
            <w:tcW w:w="2673" w:type="dxa"/>
            <w:tcBorders>
              <w:tl2br w:val="nil"/>
              <w:tr2bl w:val="nil"/>
            </w:tcBorders>
            <w:vAlign w:val="center"/>
          </w:tcPr>
          <w:p w14:paraId="21CE8ECD"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[43]</w:t>
            </w:r>
          </w:p>
        </w:tc>
        <w:tc>
          <w:tcPr>
            <w:tcW w:w="704" w:type="dxa"/>
            <w:tcBorders>
              <w:tl2br w:val="nil"/>
              <w:tr2bl w:val="nil"/>
            </w:tcBorders>
            <w:vAlign w:val="center"/>
          </w:tcPr>
          <w:p w14:paraId="21CE8ECE" w14:textId="77777777" w:rsidR="008C406E" w:rsidRDefault="000478E2">
            <w:pPr>
              <w:spacing w:after="0" w:line="240" w:lineRule="auto"/>
              <w:jc w:val="center"/>
              <w:rPr>
                <w:rFonts w:asciiTheme="majorBidi" w:hAnsiTheme="majorBidi" w:cstheme="majorBidi"/>
                <w:sz w:val="20"/>
                <w:szCs w:val="20"/>
              </w:rPr>
            </w:pPr>
            <w:r>
              <w:rPr>
                <w:rFonts w:asciiTheme="majorBidi" w:hAnsiTheme="majorBidi" w:cstheme="majorBidi"/>
                <w:sz w:val="20"/>
                <w:szCs w:val="20"/>
              </w:rPr>
              <w:t>2022</w:t>
            </w:r>
          </w:p>
        </w:tc>
        <w:tc>
          <w:tcPr>
            <w:tcW w:w="967" w:type="dxa"/>
            <w:tcBorders>
              <w:tl2br w:val="nil"/>
              <w:tr2bl w:val="nil"/>
            </w:tcBorders>
            <w:vAlign w:val="center"/>
          </w:tcPr>
          <w:p w14:paraId="21CE8ECF" w14:textId="77777777" w:rsidR="008C406E" w:rsidRDefault="000478E2">
            <w:pPr>
              <w:spacing w:after="0" w:line="240" w:lineRule="auto"/>
              <w:jc w:val="center"/>
              <w:rPr>
                <w:rFonts w:asciiTheme="majorBidi" w:hAnsiTheme="majorBidi" w:cstheme="majorBidi"/>
                <w:sz w:val="20"/>
                <w:szCs w:val="20"/>
              </w:rPr>
            </w:pPr>
            <w:r>
              <w:rPr>
                <w:rFonts w:asciiTheme="majorBidi" w:hAnsiTheme="majorBidi" w:cstheme="majorBidi"/>
                <w:sz w:val="20"/>
                <w:szCs w:val="20"/>
              </w:rPr>
              <w:t>USA</w:t>
            </w:r>
          </w:p>
        </w:tc>
        <w:tc>
          <w:tcPr>
            <w:tcW w:w="3210" w:type="dxa"/>
            <w:tcBorders>
              <w:tl2br w:val="nil"/>
              <w:tr2bl w:val="nil"/>
            </w:tcBorders>
            <w:vAlign w:val="center"/>
          </w:tcPr>
          <w:p w14:paraId="21CE8ED0" w14:textId="77777777" w:rsidR="008C406E" w:rsidRDefault="000478E2">
            <w:pPr>
              <w:spacing w:after="0" w:line="360" w:lineRule="auto"/>
              <w:jc w:val="both"/>
              <w:rPr>
                <w:rFonts w:asciiTheme="majorBidi" w:hAnsiTheme="majorBidi" w:cstheme="majorBidi"/>
                <w:sz w:val="20"/>
                <w:szCs w:val="20"/>
              </w:rPr>
            </w:pPr>
            <w:r>
              <w:rPr>
                <w:rFonts w:asciiTheme="majorBidi" w:hAnsiTheme="majorBidi" w:cstheme="majorBidi"/>
                <w:sz w:val="20"/>
                <w:szCs w:val="20"/>
              </w:rPr>
              <w:t>Comparative LCA of PP, PLA, and paper straws with policy sensitivity, including marine litter</w:t>
            </w:r>
            <w:r>
              <w:rPr>
                <w:rFonts w:asciiTheme="majorBidi" w:hAnsiTheme="majorBidi" w:cstheme="majorBidi"/>
                <w:sz w:val="20"/>
                <w:szCs w:val="20"/>
                <w:rtl/>
              </w:rPr>
              <w:t>.</w:t>
            </w:r>
          </w:p>
        </w:tc>
        <w:tc>
          <w:tcPr>
            <w:tcW w:w="1712" w:type="dxa"/>
            <w:tcBorders>
              <w:tl2br w:val="nil"/>
              <w:tr2bl w:val="nil"/>
            </w:tcBorders>
            <w:vAlign w:val="center"/>
          </w:tcPr>
          <w:p w14:paraId="21CE8ED1" w14:textId="77777777" w:rsidR="008C406E" w:rsidRDefault="000478E2">
            <w:pPr>
              <w:spacing w:after="0" w:line="360" w:lineRule="auto"/>
              <w:jc w:val="center"/>
              <w:rPr>
                <w:rFonts w:asciiTheme="majorBidi" w:hAnsiTheme="majorBidi" w:cstheme="majorBidi"/>
                <w:sz w:val="20"/>
                <w:szCs w:val="20"/>
              </w:rPr>
            </w:pPr>
            <w:r>
              <w:rPr>
                <w:rFonts w:asciiTheme="majorBidi" w:hAnsiTheme="majorBidi" w:cstheme="majorBidi"/>
                <w:sz w:val="20"/>
                <w:szCs w:val="20"/>
              </w:rPr>
              <w:t>Production-use-end-of-life</w:t>
            </w:r>
          </w:p>
        </w:tc>
        <w:tc>
          <w:tcPr>
            <w:tcW w:w="4432" w:type="dxa"/>
            <w:tcBorders>
              <w:tl2br w:val="nil"/>
              <w:tr2bl w:val="nil"/>
            </w:tcBorders>
            <w:vAlign w:val="center"/>
          </w:tcPr>
          <w:p w14:paraId="21CE8ED2" w14:textId="77777777" w:rsidR="008C406E" w:rsidRDefault="000478E2">
            <w:pPr>
              <w:spacing w:after="0" w:line="360" w:lineRule="auto"/>
              <w:jc w:val="both"/>
              <w:rPr>
                <w:rFonts w:asciiTheme="majorBidi" w:hAnsiTheme="majorBidi" w:cstheme="majorBidi"/>
                <w:sz w:val="20"/>
                <w:szCs w:val="20"/>
              </w:rPr>
            </w:pPr>
            <w:r>
              <w:rPr>
                <w:rFonts w:asciiTheme="majorBidi" w:hAnsiTheme="majorBidi" w:cstheme="majorBidi"/>
                <w:sz w:val="20"/>
                <w:szCs w:val="20"/>
              </w:rPr>
              <w:t>No universal winner was identified; closed-loop recycling substantially reduces PP straw impacts.</w:t>
            </w:r>
          </w:p>
        </w:tc>
      </w:tr>
      <w:tr w:rsidR="008C406E" w14:paraId="21CE8EDA" w14:textId="77777777">
        <w:trPr>
          <w:trHeight w:val="880"/>
        </w:trPr>
        <w:tc>
          <w:tcPr>
            <w:tcW w:w="2673" w:type="dxa"/>
            <w:tcBorders>
              <w:tl2br w:val="nil"/>
              <w:tr2bl w:val="nil"/>
            </w:tcBorders>
            <w:vAlign w:val="center"/>
          </w:tcPr>
          <w:p w14:paraId="21CE8ED4"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[44]</w:t>
            </w:r>
          </w:p>
        </w:tc>
        <w:tc>
          <w:tcPr>
            <w:tcW w:w="704" w:type="dxa"/>
            <w:tcBorders>
              <w:tl2br w:val="nil"/>
              <w:tr2bl w:val="nil"/>
            </w:tcBorders>
            <w:vAlign w:val="center"/>
          </w:tcPr>
          <w:p w14:paraId="21CE8ED5" w14:textId="77777777" w:rsidR="008C406E" w:rsidRDefault="000478E2">
            <w:pPr>
              <w:spacing w:after="0" w:line="240" w:lineRule="auto"/>
              <w:jc w:val="center"/>
              <w:rPr>
                <w:rFonts w:asciiTheme="majorBidi" w:hAnsiTheme="majorBidi" w:cstheme="majorBidi"/>
                <w:sz w:val="20"/>
                <w:szCs w:val="20"/>
              </w:rPr>
            </w:pPr>
            <w:r>
              <w:rPr>
                <w:rFonts w:asciiTheme="majorBidi" w:hAnsiTheme="majorBidi" w:cstheme="majorBidi"/>
                <w:sz w:val="20"/>
                <w:szCs w:val="20"/>
              </w:rPr>
              <w:t>2023</w:t>
            </w:r>
          </w:p>
        </w:tc>
        <w:tc>
          <w:tcPr>
            <w:tcW w:w="967" w:type="dxa"/>
            <w:tcBorders>
              <w:tl2br w:val="nil"/>
              <w:tr2bl w:val="nil"/>
            </w:tcBorders>
            <w:vAlign w:val="center"/>
          </w:tcPr>
          <w:p w14:paraId="21CE8ED6" w14:textId="77777777" w:rsidR="008C406E" w:rsidRDefault="000478E2">
            <w:pPr>
              <w:spacing w:after="0" w:line="240" w:lineRule="auto"/>
              <w:jc w:val="center"/>
              <w:rPr>
                <w:rFonts w:asciiTheme="majorBidi" w:hAnsiTheme="majorBidi" w:cstheme="majorBidi"/>
                <w:sz w:val="20"/>
                <w:szCs w:val="20"/>
              </w:rPr>
            </w:pPr>
            <w:r>
              <w:rPr>
                <w:rFonts w:asciiTheme="majorBidi" w:hAnsiTheme="majorBidi" w:cstheme="majorBidi"/>
                <w:sz w:val="20"/>
                <w:szCs w:val="20"/>
              </w:rPr>
              <w:t>China</w:t>
            </w:r>
          </w:p>
        </w:tc>
        <w:tc>
          <w:tcPr>
            <w:tcW w:w="3210" w:type="dxa"/>
            <w:tcBorders>
              <w:tl2br w:val="nil"/>
              <w:tr2bl w:val="nil"/>
            </w:tcBorders>
            <w:vAlign w:val="center"/>
          </w:tcPr>
          <w:p w14:paraId="21CE8ED7" w14:textId="77777777" w:rsidR="008C406E" w:rsidRDefault="000478E2">
            <w:pPr>
              <w:spacing w:after="0" w:line="360" w:lineRule="auto"/>
              <w:jc w:val="both"/>
              <w:rPr>
                <w:rFonts w:asciiTheme="majorBidi" w:hAnsiTheme="majorBidi" w:cstheme="majorBidi"/>
                <w:sz w:val="20"/>
                <w:szCs w:val="20"/>
              </w:rPr>
            </w:pPr>
            <w:r>
              <w:rPr>
                <w:rFonts w:asciiTheme="majorBidi" w:hAnsiTheme="majorBidi" w:cstheme="majorBidi"/>
                <w:sz w:val="20"/>
                <w:szCs w:val="20"/>
              </w:rPr>
              <w:t>Multi-category LCA of PP, paper, and PLA straws.</w:t>
            </w:r>
          </w:p>
        </w:tc>
        <w:tc>
          <w:tcPr>
            <w:tcW w:w="1712" w:type="dxa"/>
            <w:tcBorders>
              <w:tl2br w:val="nil"/>
              <w:tr2bl w:val="nil"/>
            </w:tcBorders>
            <w:vAlign w:val="center"/>
          </w:tcPr>
          <w:p w14:paraId="21CE8ED8" w14:textId="77777777" w:rsidR="008C406E" w:rsidRDefault="000478E2">
            <w:pPr>
              <w:spacing w:after="0" w:line="360" w:lineRule="auto"/>
              <w:jc w:val="center"/>
              <w:rPr>
                <w:rFonts w:asciiTheme="majorBidi" w:hAnsiTheme="majorBidi" w:cstheme="majorBidi"/>
                <w:sz w:val="20"/>
                <w:szCs w:val="20"/>
              </w:rPr>
            </w:pPr>
            <w:r>
              <w:rPr>
                <w:rFonts w:asciiTheme="majorBidi" w:hAnsiTheme="majorBidi" w:cstheme="majorBidi"/>
                <w:sz w:val="20"/>
                <w:szCs w:val="20"/>
              </w:rPr>
              <w:t>Comparative LCA</w:t>
            </w:r>
          </w:p>
        </w:tc>
        <w:tc>
          <w:tcPr>
            <w:tcW w:w="4432" w:type="dxa"/>
            <w:tcBorders>
              <w:tl2br w:val="nil"/>
              <w:tr2bl w:val="nil"/>
            </w:tcBorders>
            <w:vAlign w:val="center"/>
          </w:tcPr>
          <w:p w14:paraId="21CE8ED9" w14:textId="77777777" w:rsidR="008C406E" w:rsidRDefault="000478E2">
            <w:pPr>
              <w:spacing w:after="0" w:line="360" w:lineRule="auto"/>
              <w:jc w:val="both"/>
              <w:rPr>
                <w:rFonts w:asciiTheme="majorBidi" w:hAnsiTheme="majorBidi" w:cstheme="majorBidi"/>
                <w:sz w:val="20"/>
                <w:szCs w:val="20"/>
              </w:rPr>
            </w:pPr>
            <w:r>
              <w:rPr>
                <w:rFonts w:asciiTheme="majorBidi" w:hAnsiTheme="majorBidi" w:cstheme="majorBidi"/>
                <w:sz w:val="20"/>
                <w:szCs w:val="20"/>
              </w:rPr>
              <w:t>Results are context-dependent; electricity mix and end-of-life dominate, with no single alternative best across all categories.</w:t>
            </w:r>
          </w:p>
        </w:tc>
      </w:tr>
      <w:tr w:rsidR="008C406E" w14:paraId="21CE8EE1" w14:textId="77777777">
        <w:trPr>
          <w:trHeight w:val="1232"/>
        </w:trPr>
        <w:tc>
          <w:tcPr>
            <w:tcW w:w="2673" w:type="dxa"/>
            <w:tcBorders>
              <w:tl2br w:val="nil"/>
              <w:tr2bl w:val="nil"/>
            </w:tcBorders>
            <w:vAlign w:val="center"/>
          </w:tcPr>
          <w:p w14:paraId="21CE8EDB"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[45]</w:t>
            </w:r>
          </w:p>
        </w:tc>
        <w:tc>
          <w:tcPr>
            <w:tcW w:w="704" w:type="dxa"/>
            <w:tcBorders>
              <w:tl2br w:val="nil"/>
              <w:tr2bl w:val="nil"/>
            </w:tcBorders>
            <w:vAlign w:val="center"/>
          </w:tcPr>
          <w:p w14:paraId="21CE8EDC" w14:textId="77777777" w:rsidR="008C406E" w:rsidRDefault="000478E2">
            <w:pPr>
              <w:spacing w:after="0" w:line="240" w:lineRule="auto"/>
              <w:jc w:val="center"/>
              <w:rPr>
                <w:rFonts w:asciiTheme="majorBidi" w:hAnsiTheme="majorBidi" w:cstheme="majorBidi"/>
                <w:sz w:val="20"/>
                <w:szCs w:val="20"/>
              </w:rPr>
            </w:pPr>
            <w:r>
              <w:rPr>
                <w:rFonts w:asciiTheme="majorBidi" w:hAnsiTheme="majorBidi" w:cstheme="majorBidi"/>
                <w:sz w:val="20"/>
                <w:szCs w:val="20"/>
              </w:rPr>
              <w:t>2024</w:t>
            </w:r>
          </w:p>
        </w:tc>
        <w:tc>
          <w:tcPr>
            <w:tcW w:w="967" w:type="dxa"/>
            <w:tcBorders>
              <w:tl2br w:val="nil"/>
              <w:tr2bl w:val="nil"/>
            </w:tcBorders>
            <w:vAlign w:val="center"/>
          </w:tcPr>
          <w:p w14:paraId="21CE8EDD" w14:textId="77777777" w:rsidR="008C406E" w:rsidRDefault="000478E2">
            <w:pPr>
              <w:spacing w:after="0" w:line="240" w:lineRule="auto"/>
              <w:jc w:val="center"/>
              <w:rPr>
                <w:rFonts w:asciiTheme="majorBidi" w:hAnsiTheme="majorBidi" w:cstheme="majorBidi"/>
                <w:sz w:val="20"/>
                <w:szCs w:val="20"/>
              </w:rPr>
            </w:pPr>
            <w:r>
              <w:rPr>
                <w:rFonts w:asciiTheme="majorBidi" w:hAnsiTheme="majorBidi" w:cstheme="majorBidi"/>
                <w:sz w:val="20"/>
                <w:szCs w:val="20"/>
              </w:rPr>
              <w:t>China/UK</w:t>
            </w:r>
          </w:p>
        </w:tc>
        <w:tc>
          <w:tcPr>
            <w:tcW w:w="3210" w:type="dxa"/>
            <w:tcBorders>
              <w:tl2br w:val="nil"/>
              <w:tr2bl w:val="nil"/>
            </w:tcBorders>
            <w:vAlign w:val="center"/>
          </w:tcPr>
          <w:p w14:paraId="21CE8EDE" w14:textId="77777777" w:rsidR="008C406E" w:rsidRDefault="000478E2">
            <w:pPr>
              <w:spacing w:after="0" w:line="360" w:lineRule="auto"/>
              <w:jc w:val="both"/>
              <w:rPr>
                <w:rFonts w:asciiTheme="majorBidi" w:hAnsiTheme="majorBidi" w:cstheme="majorBidi"/>
                <w:sz w:val="20"/>
                <w:szCs w:val="20"/>
              </w:rPr>
            </w:pPr>
            <w:r>
              <w:rPr>
                <w:rFonts w:asciiTheme="majorBidi" w:hAnsiTheme="majorBidi" w:cstheme="majorBidi"/>
                <w:sz w:val="20"/>
                <w:szCs w:val="20"/>
              </w:rPr>
              <w:t>Evaluation of PLA-coated cellulose paper straws with degradation and LCA components</w:t>
            </w:r>
          </w:p>
        </w:tc>
        <w:tc>
          <w:tcPr>
            <w:tcW w:w="1712" w:type="dxa"/>
            <w:tcBorders>
              <w:tl2br w:val="nil"/>
              <w:tr2bl w:val="nil"/>
            </w:tcBorders>
            <w:vAlign w:val="center"/>
          </w:tcPr>
          <w:p w14:paraId="21CE8EDF" w14:textId="77777777" w:rsidR="008C406E" w:rsidRDefault="000478E2">
            <w:pPr>
              <w:spacing w:after="0" w:line="360" w:lineRule="auto"/>
              <w:jc w:val="center"/>
              <w:rPr>
                <w:rFonts w:asciiTheme="majorBidi" w:hAnsiTheme="majorBidi" w:cstheme="majorBidi"/>
                <w:sz w:val="20"/>
                <w:szCs w:val="20"/>
              </w:rPr>
            </w:pPr>
            <w:r>
              <w:rPr>
                <w:rFonts w:asciiTheme="majorBidi" w:hAnsiTheme="majorBidi" w:cstheme="majorBidi"/>
                <w:sz w:val="20"/>
                <w:szCs w:val="20"/>
              </w:rPr>
              <w:t>Production-use-disposal</w:t>
            </w:r>
          </w:p>
        </w:tc>
        <w:tc>
          <w:tcPr>
            <w:tcW w:w="4432" w:type="dxa"/>
            <w:tcBorders>
              <w:tl2br w:val="nil"/>
              <w:tr2bl w:val="nil"/>
            </w:tcBorders>
            <w:vAlign w:val="center"/>
          </w:tcPr>
          <w:p w14:paraId="21CE8EE0" w14:textId="77777777" w:rsidR="008C406E" w:rsidRDefault="000478E2">
            <w:pPr>
              <w:spacing w:after="0" w:line="360" w:lineRule="auto"/>
              <w:jc w:val="both"/>
              <w:rPr>
                <w:rFonts w:asciiTheme="majorBidi" w:hAnsiTheme="majorBidi" w:cstheme="majorBidi"/>
                <w:sz w:val="20"/>
                <w:szCs w:val="20"/>
              </w:rPr>
            </w:pPr>
            <w:r>
              <w:rPr>
                <w:rFonts w:asciiTheme="majorBidi" w:hAnsiTheme="majorBidi" w:cstheme="majorBidi"/>
                <w:sz w:val="20"/>
                <w:szCs w:val="20"/>
              </w:rPr>
              <w:t>Partial degradation was observed; LCA indicates trade-offs versus conventional options depending on coating and disposal route.</w:t>
            </w:r>
          </w:p>
        </w:tc>
      </w:tr>
      <w:tr w:rsidR="008C406E" w14:paraId="21CE8EE8" w14:textId="77777777">
        <w:trPr>
          <w:trHeight w:val="1225"/>
        </w:trPr>
        <w:tc>
          <w:tcPr>
            <w:tcW w:w="2673" w:type="dxa"/>
            <w:tcBorders>
              <w:tl2br w:val="nil"/>
              <w:tr2bl w:val="nil"/>
            </w:tcBorders>
            <w:vAlign w:val="center"/>
          </w:tcPr>
          <w:p w14:paraId="21CE8EE2"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[46]</w:t>
            </w:r>
          </w:p>
        </w:tc>
        <w:tc>
          <w:tcPr>
            <w:tcW w:w="704" w:type="dxa"/>
            <w:tcBorders>
              <w:tl2br w:val="nil"/>
              <w:tr2bl w:val="nil"/>
            </w:tcBorders>
            <w:vAlign w:val="center"/>
          </w:tcPr>
          <w:p w14:paraId="21CE8EE3" w14:textId="77777777" w:rsidR="008C406E" w:rsidRDefault="000478E2">
            <w:pPr>
              <w:spacing w:after="0" w:line="240" w:lineRule="auto"/>
              <w:jc w:val="center"/>
              <w:rPr>
                <w:rFonts w:asciiTheme="majorBidi" w:hAnsiTheme="majorBidi" w:cstheme="majorBidi"/>
                <w:sz w:val="20"/>
                <w:szCs w:val="20"/>
              </w:rPr>
            </w:pPr>
            <w:r>
              <w:rPr>
                <w:rFonts w:asciiTheme="majorBidi" w:hAnsiTheme="majorBidi" w:cstheme="majorBidi"/>
                <w:sz w:val="20"/>
                <w:szCs w:val="20"/>
              </w:rPr>
              <w:t>2024</w:t>
            </w:r>
          </w:p>
        </w:tc>
        <w:tc>
          <w:tcPr>
            <w:tcW w:w="967" w:type="dxa"/>
            <w:tcBorders>
              <w:tl2br w:val="nil"/>
              <w:tr2bl w:val="nil"/>
            </w:tcBorders>
            <w:vAlign w:val="center"/>
          </w:tcPr>
          <w:p w14:paraId="21CE8EE4" w14:textId="77777777" w:rsidR="008C406E" w:rsidRDefault="000478E2">
            <w:pPr>
              <w:spacing w:after="0" w:line="240" w:lineRule="auto"/>
              <w:jc w:val="center"/>
              <w:rPr>
                <w:rFonts w:asciiTheme="majorBidi" w:hAnsiTheme="majorBidi" w:cstheme="majorBidi"/>
                <w:sz w:val="20"/>
                <w:szCs w:val="20"/>
              </w:rPr>
            </w:pPr>
            <w:r>
              <w:rPr>
                <w:rFonts w:asciiTheme="majorBidi" w:hAnsiTheme="majorBidi" w:cstheme="majorBidi"/>
                <w:sz w:val="20"/>
                <w:szCs w:val="20"/>
              </w:rPr>
              <w:t>India</w:t>
            </w:r>
          </w:p>
        </w:tc>
        <w:tc>
          <w:tcPr>
            <w:tcW w:w="3210" w:type="dxa"/>
            <w:tcBorders>
              <w:tl2br w:val="nil"/>
              <w:tr2bl w:val="nil"/>
            </w:tcBorders>
            <w:vAlign w:val="center"/>
          </w:tcPr>
          <w:p w14:paraId="21CE8EE5" w14:textId="77777777" w:rsidR="008C406E" w:rsidRDefault="000478E2">
            <w:pPr>
              <w:spacing w:after="0" w:line="360" w:lineRule="auto"/>
              <w:jc w:val="both"/>
              <w:rPr>
                <w:rFonts w:asciiTheme="majorBidi" w:hAnsiTheme="majorBidi" w:cstheme="majorBidi"/>
                <w:sz w:val="20"/>
                <w:szCs w:val="20"/>
              </w:rPr>
            </w:pPr>
            <w:r>
              <w:rPr>
                <w:rFonts w:asciiTheme="majorBidi" w:hAnsiTheme="majorBidi" w:cstheme="majorBidi"/>
                <w:sz w:val="20"/>
                <w:szCs w:val="20"/>
              </w:rPr>
              <w:t>Development of cellulose-silica straws from rice waste with performance and LCA assessment</w:t>
            </w:r>
          </w:p>
        </w:tc>
        <w:tc>
          <w:tcPr>
            <w:tcW w:w="1712" w:type="dxa"/>
            <w:tcBorders>
              <w:tl2br w:val="nil"/>
              <w:tr2bl w:val="nil"/>
            </w:tcBorders>
            <w:vAlign w:val="center"/>
          </w:tcPr>
          <w:p w14:paraId="21CE8EE6" w14:textId="77777777" w:rsidR="008C406E" w:rsidRDefault="000478E2">
            <w:pPr>
              <w:spacing w:after="0" w:line="360" w:lineRule="auto"/>
              <w:jc w:val="center"/>
              <w:rPr>
                <w:rFonts w:asciiTheme="majorBidi" w:hAnsiTheme="majorBidi" w:cstheme="majorBidi"/>
                <w:sz w:val="20"/>
                <w:szCs w:val="20"/>
              </w:rPr>
            </w:pPr>
            <w:r>
              <w:rPr>
                <w:rFonts w:asciiTheme="majorBidi" w:hAnsiTheme="majorBidi" w:cstheme="majorBidi"/>
                <w:sz w:val="20"/>
                <w:szCs w:val="20"/>
              </w:rPr>
              <w:t>Production-use-disposal</w:t>
            </w:r>
          </w:p>
        </w:tc>
        <w:tc>
          <w:tcPr>
            <w:tcW w:w="4432" w:type="dxa"/>
            <w:tcBorders>
              <w:tl2br w:val="nil"/>
              <w:tr2bl w:val="nil"/>
            </w:tcBorders>
            <w:vAlign w:val="center"/>
          </w:tcPr>
          <w:p w14:paraId="21CE8EE7" w14:textId="77777777" w:rsidR="008C406E" w:rsidRDefault="000478E2">
            <w:pPr>
              <w:spacing w:after="0" w:line="360" w:lineRule="auto"/>
              <w:jc w:val="both"/>
              <w:rPr>
                <w:rFonts w:asciiTheme="majorBidi" w:hAnsiTheme="majorBidi" w:cstheme="majorBidi"/>
                <w:sz w:val="20"/>
                <w:szCs w:val="20"/>
              </w:rPr>
            </w:pPr>
            <w:r>
              <w:rPr>
                <w:rFonts w:asciiTheme="majorBidi" w:hAnsiTheme="majorBidi" w:cstheme="majorBidi"/>
                <w:sz w:val="20"/>
                <w:szCs w:val="20"/>
              </w:rPr>
              <w:t>Biomass-derived straws showed strong performance and a lower carbon footprint relative to metal/PLA in study scenarios.</w:t>
            </w:r>
          </w:p>
        </w:tc>
      </w:tr>
      <w:tr w:rsidR="008C406E" w14:paraId="21CE8EEF" w14:textId="77777777">
        <w:trPr>
          <w:trHeight w:val="892"/>
        </w:trPr>
        <w:tc>
          <w:tcPr>
            <w:tcW w:w="2673" w:type="dxa"/>
            <w:tcBorders>
              <w:bottom w:val="single" w:sz="4" w:space="0" w:color="auto"/>
              <w:tl2br w:val="nil"/>
              <w:tr2bl w:val="nil"/>
            </w:tcBorders>
            <w:vAlign w:val="center"/>
          </w:tcPr>
          <w:p w14:paraId="21CE8EE9"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lastRenderedPageBreak/>
              <w:t>[47]</w:t>
            </w:r>
          </w:p>
        </w:tc>
        <w:tc>
          <w:tcPr>
            <w:tcW w:w="704" w:type="dxa"/>
            <w:tcBorders>
              <w:bottom w:val="single" w:sz="4" w:space="0" w:color="auto"/>
              <w:tl2br w:val="nil"/>
              <w:tr2bl w:val="nil"/>
            </w:tcBorders>
            <w:vAlign w:val="center"/>
          </w:tcPr>
          <w:p w14:paraId="21CE8EEA" w14:textId="77777777" w:rsidR="008C406E" w:rsidRDefault="000478E2">
            <w:pPr>
              <w:spacing w:after="0" w:line="240" w:lineRule="auto"/>
              <w:jc w:val="center"/>
              <w:rPr>
                <w:rFonts w:asciiTheme="majorBidi" w:hAnsiTheme="majorBidi" w:cstheme="majorBidi"/>
                <w:sz w:val="20"/>
                <w:szCs w:val="20"/>
              </w:rPr>
            </w:pPr>
            <w:r>
              <w:rPr>
                <w:rFonts w:asciiTheme="majorBidi" w:hAnsiTheme="majorBidi" w:cstheme="majorBidi"/>
                <w:sz w:val="20"/>
                <w:szCs w:val="20"/>
              </w:rPr>
              <w:t>2025</w:t>
            </w:r>
          </w:p>
        </w:tc>
        <w:tc>
          <w:tcPr>
            <w:tcW w:w="967" w:type="dxa"/>
            <w:tcBorders>
              <w:bottom w:val="single" w:sz="4" w:space="0" w:color="auto"/>
              <w:tl2br w:val="nil"/>
              <w:tr2bl w:val="nil"/>
            </w:tcBorders>
            <w:vAlign w:val="center"/>
          </w:tcPr>
          <w:p w14:paraId="21CE8EEB" w14:textId="77777777" w:rsidR="008C406E" w:rsidRDefault="000478E2">
            <w:pPr>
              <w:spacing w:after="0" w:line="240" w:lineRule="auto"/>
              <w:jc w:val="center"/>
              <w:rPr>
                <w:rFonts w:asciiTheme="majorBidi" w:hAnsiTheme="majorBidi" w:cstheme="majorBidi"/>
                <w:sz w:val="20"/>
                <w:szCs w:val="20"/>
              </w:rPr>
            </w:pPr>
            <w:r>
              <w:rPr>
                <w:rFonts w:asciiTheme="majorBidi" w:hAnsiTheme="majorBidi" w:cstheme="majorBidi"/>
                <w:sz w:val="20"/>
                <w:szCs w:val="20"/>
              </w:rPr>
              <w:t>Greece</w:t>
            </w:r>
          </w:p>
        </w:tc>
        <w:tc>
          <w:tcPr>
            <w:tcW w:w="3210" w:type="dxa"/>
            <w:tcBorders>
              <w:bottom w:val="single" w:sz="4" w:space="0" w:color="auto"/>
              <w:tl2br w:val="nil"/>
              <w:tr2bl w:val="nil"/>
            </w:tcBorders>
            <w:vAlign w:val="center"/>
          </w:tcPr>
          <w:p w14:paraId="21CE8EEC" w14:textId="77777777" w:rsidR="008C406E" w:rsidRDefault="000478E2">
            <w:pPr>
              <w:spacing w:after="0" w:line="360" w:lineRule="auto"/>
              <w:jc w:val="both"/>
              <w:rPr>
                <w:rFonts w:asciiTheme="majorBidi" w:hAnsiTheme="majorBidi" w:cstheme="majorBidi"/>
                <w:sz w:val="20"/>
                <w:szCs w:val="20"/>
              </w:rPr>
            </w:pPr>
            <w:r>
              <w:rPr>
                <w:rFonts w:asciiTheme="majorBidi" w:hAnsiTheme="majorBidi" w:cstheme="majorBidi"/>
                <w:sz w:val="20"/>
                <w:szCs w:val="20"/>
              </w:rPr>
              <w:t>Environmental and cost comparison of PP, paper/bioplastics, and reusable straws</w:t>
            </w:r>
          </w:p>
        </w:tc>
        <w:tc>
          <w:tcPr>
            <w:tcW w:w="1712" w:type="dxa"/>
            <w:tcBorders>
              <w:bottom w:val="single" w:sz="4" w:space="0" w:color="auto"/>
              <w:tl2br w:val="nil"/>
              <w:tr2bl w:val="nil"/>
            </w:tcBorders>
            <w:vAlign w:val="center"/>
          </w:tcPr>
          <w:p w14:paraId="21CE8EED" w14:textId="77777777" w:rsidR="008C406E" w:rsidRDefault="000478E2">
            <w:pPr>
              <w:spacing w:after="0" w:line="360" w:lineRule="auto"/>
              <w:jc w:val="center"/>
              <w:rPr>
                <w:rFonts w:asciiTheme="majorBidi" w:hAnsiTheme="majorBidi" w:cstheme="majorBidi"/>
                <w:sz w:val="20"/>
                <w:szCs w:val="20"/>
              </w:rPr>
            </w:pPr>
            <w:r>
              <w:rPr>
                <w:rFonts w:asciiTheme="majorBidi" w:hAnsiTheme="majorBidi" w:cstheme="majorBidi"/>
                <w:sz w:val="20"/>
                <w:szCs w:val="20"/>
              </w:rPr>
              <w:t>Cradle-to-grave, including washing</w:t>
            </w:r>
          </w:p>
        </w:tc>
        <w:tc>
          <w:tcPr>
            <w:tcW w:w="4432" w:type="dxa"/>
            <w:tcBorders>
              <w:bottom w:val="single" w:sz="4" w:space="0" w:color="auto"/>
              <w:tl2br w:val="nil"/>
              <w:tr2bl w:val="nil"/>
            </w:tcBorders>
            <w:vAlign w:val="center"/>
          </w:tcPr>
          <w:p w14:paraId="21CE8EEE" w14:textId="77777777" w:rsidR="008C406E" w:rsidRDefault="000478E2">
            <w:pPr>
              <w:spacing w:after="0" w:line="360" w:lineRule="auto"/>
              <w:jc w:val="both"/>
              <w:rPr>
                <w:rFonts w:asciiTheme="majorBidi" w:hAnsiTheme="majorBidi" w:cstheme="majorBidi"/>
                <w:sz w:val="20"/>
                <w:szCs w:val="20"/>
              </w:rPr>
            </w:pPr>
            <w:r>
              <w:rPr>
                <w:rFonts w:asciiTheme="majorBidi" w:hAnsiTheme="majorBidi" w:cstheme="majorBidi"/>
                <w:sz w:val="20"/>
                <w:szCs w:val="20"/>
              </w:rPr>
              <w:t>Dishwashing dominates impacts for metal/glass options; benefits depend on reuse cycles and washing method.</w:t>
            </w:r>
          </w:p>
        </w:tc>
      </w:tr>
    </w:tbl>
    <w:p w14:paraId="21CE8EF2" w14:textId="3C044018" w:rsidR="008C406E" w:rsidRPr="000F6B65" w:rsidRDefault="000478E2" w:rsidP="000F6B65">
      <w:pPr>
        <w:pStyle w:val="Heading2"/>
        <w:shd w:val="clear" w:color="auto" w:fill="FFFFFF" w:themeFill="background1"/>
        <w:jc w:val="center"/>
        <w:rPr>
          <w:rFonts w:asciiTheme="majorBidi" w:hAnsiTheme="majorBidi"/>
          <w:color w:val="auto"/>
          <w:sz w:val="24"/>
          <w:szCs w:val="24"/>
        </w:rPr>
      </w:pPr>
      <w:r>
        <w:rPr>
          <w:rFonts w:asciiTheme="majorBidi" w:hAnsiTheme="majorBidi"/>
          <w:color w:val="auto"/>
          <w:sz w:val="24"/>
          <w:szCs w:val="24"/>
        </w:rPr>
        <w:t>Supplementary S2. LCA details and harmonization</w:t>
      </w:r>
    </w:p>
    <w:p w14:paraId="21CE8EF3" w14:textId="77777777" w:rsidR="008C406E" w:rsidRDefault="000478E2">
      <w:pPr>
        <w:shd w:val="clear" w:color="auto" w:fill="FFFFFF" w:themeFill="background1"/>
        <w:spacing w:before="120" w:after="0" w:line="240" w:lineRule="auto"/>
        <w:rPr>
          <w:rFonts w:asciiTheme="majorBidi" w:hAnsiTheme="majorBidi" w:cstheme="majorBidi"/>
          <w:i/>
          <w:sz w:val="20"/>
          <w:szCs w:val="20"/>
          <w:rtl/>
        </w:rPr>
      </w:pPr>
      <w:r>
        <w:rPr>
          <w:rFonts w:asciiTheme="majorBidi" w:hAnsiTheme="majorBidi" w:cstheme="majorBidi"/>
          <w:b/>
          <w:bCs/>
          <w:i/>
          <w:sz w:val="20"/>
          <w:szCs w:val="20"/>
        </w:rPr>
        <w:t>Note</w:t>
      </w:r>
      <w:r>
        <w:rPr>
          <w:rFonts w:asciiTheme="majorBidi" w:hAnsiTheme="majorBidi" w:cstheme="majorBidi"/>
          <w:i/>
          <w:sz w:val="20"/>
          <w:szCs w:val="20"/>
        </w:rPr>
        <w:t>: CF = carbon footprint; PP = polypropylene; PLA = polylactic acid; PBS = polybutylene succinate. System-boundary labels were harmonized from the reviewed studies for compact presentation.</w:t>
      </w:r>
    </w:p>
    <w:p w14:paraId="21CE8EF4" w14:textId="77777777" w:rsidR="008C406E" w:rsidRDefault="008C406E">
      <w:pPr>
        <w:shd w:val="clear" w:color="auto" w:fill="FFFFFF" w:themeFill="background1"/>
        <w:spacing w:before="120" w:after="0" w:line="240" w:lineRule="auto"/>
        <w:rPr>
          <w:rFonts w:asciiTheme="majorBidi" w:hAnsiTheme="majorBidi" w:cstheme="majorBidi"/>
          <w:i/>
          <w:sz w:val="20"/>
          <w:szCs w:val="20"/>
          <w:rtl/>
        </w:rPr>
      </w:pPr>
    </w:p>
    <w:p w14:paraId="21CE8EF5" w14:textId="77777777" w:rsidR="008C406E" w:rsidRDefault="000478E2">
      <w:pPr>
        <w:spacing w:after="80" w:line="360" w:lineRule="auto"/>
        <w:jc w:val="both"/>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Overview of source assumptions and harmonization steps</w:t>
      </w:r>
    </w:p>
    <w:p w14:paraId="21CE8EF6" w14:textId="77777777" w:rsidR="008C406E" w:rsidRDefault="000478E2">
      <w:pPr>
        <w:spacing w:after="80" w:line="360" w:lineRule="auto"/>
        <w:jc w:val="both"/>
        <w:rPr>
          <w:rFonts w:asciiTheme="majorBidi" w:eastAsia="Times New Roman" w:hAnsiTheme="majorBidi" w:cstheme="majorBidi"/>
          <w:sz w:val="24"/>
          <w:szCs w:val="24"/>
        </w:rPr>
      </w:pPr>
      <w:r>
        <w:t>The per-use GWP values were derived by aligning reported environmental metrics from different sources as far as possible, while preserving the original assumptions and system-boundary information. For the Greece study, annual impact values were normalized per use, assuming 50 uses per year. The reported dominance of dish washing impacts supported the washing-use assumption applied to reusable materials [47]. For the Thailand study, reported per-kg carbon-footprint values were converted to per-straw values using the 1.33 g/straw functional unit reported in the Malaysia study, and then normalized to kg CO₂e/use according to lifetime-use assumptions [39,42]. For Paper, the 0.141 kg CO₂e/straw value reported by Rai et al. [46] for cradle-to-gate single-straw production was retained as the selected high value for sensitivity/outlier tracking. For titanium, production impacts were contextualized using energy-intensity evidence and a recycled titanium emission factor, while the washing component was harmonized using the reusable-material washing assumption [47–49].</w:t>
      </w:r>
    </w:p>
    <w:p w14:paraId="21CE8EF7" w14:textId="77777777" w:rsidR="008C406E" w:rsidRDefault="000478E2">
      <w:pPr>
        <w:spacing w:after="80" w:line="36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Only the five materials with both literature-derived per-use GHG indicators and sufficient Amazon review volume were retained for the integrated MCDA comparison. The notes below document the harmonization logic and the titanium-specific assumption used in Supplementary Table S2b.</w:t>
      </w:r>
    </w:p>
    <w:p w14:paraId="21CE8EF8" w14:textId="77777777" w:rsidR="008C406E" w:rsidRDefault="000478E2">
      <w:pPr>
        <w:spacing w:line="360" w:lineRule="auto"/>
        <w:jc w:val="both"/>
        <w:rPr>
          <w:rFonts w:asciiTheme="majorBidi" w:hAnsiTheme="majorBidi" w:cstheme="majorBidi"/>
          <w:b/>
          <w:sz w:val="24"/>
          <w:szCs w:val="24"/>
        </w:rPr>
      </w:pPr>
      <w:r>
        <w:rPr>
          <w:rFonts w:asciiTheme="majorBidi" w:hAnsiTheme="majorBidi" w:cstheme="majorBidi"/>
          <w:b/>
          <w:bCs/>
          <w:sz w:val="24"/>
          <w:szCs w:val="24"/>
        </w:rPr>
        <w:t>Method notes: Titanium per-use GWP calculation</w:t>
      </w:r>
    </w:p>
    <w:p w14:paraId="21CE8EF9" w14:textId="77777777" w:rsidR="008C406E" w:rsidRDefault="000478E2">
      <w:pPr>
        <w:pStyle w:val="NormalWeb"/>
        <w:spacing w:line="360" w:lineRule="auto"/>
        <w:jc w:val="lowKashida"/>
        <w:rPr>
          <w:rFonts w:asciiTheme="majorBidi" w:hAnsiTheme="majorBidi" w:cstheme="majorBidi"/>
        </w:rPr>
      </w:pPr>
      <w:r>
        <w:rPr>
          <w:rFonts w:asciiTheme="majorBidi" w:hAnsiTheme="majorBidi" w:cstheme="majorBidi"/>
        </w:rPr>
        <w:t>No peer-reviewed cradle-to-grave GWP value specific to titanium drinking straws was identified. Titanium was therefore estimated using a recycled titanium production factor and a harmonized washing-use assumption. Titanium production is known to be energy-</w:t>
      </w:r>
      <w:r>
        <w:rPr>
          <w:rFonts w:asciiTheme="majorBidi" w:hAnsiTheme="majorBidi" w:cstheme="majorBidi"/>
        </w:rPr>
        <w:lastRenderedPageBreak/>
        <w:t>intensive [48]. As an indicative factor for secondary titanium, IperionX Limited [49] reports 7.8 kg CO₂e/kg for 100% recycled spherical titanium powder. For reusable materials, washing can dominate the impacts, accounting for approximately 85% of the impacts for metal/glass options in the Greek household LCA by Eleni and Boukouvalas [47].</w:t>
      </w:r>
    </w:p>
    <w:p w14:paraId="21CE8EFA" w14:textId="77777777" w:rsidR="008C406E" w:rsidRDefault="000478E2">
      <w:pPr>
        <w:spacing w:line="360" w:lineRule="auto"/>
        <w:jc w:val="lowKashida"/>
        <w:rPr>
          <w:rFonts w:asciiTheme="majorBidi" w:hAnsiTheme="majorBidi" w:cstheme="majorBidi"/>
          <w:sz w:val="24"/>
          <w:szCs w:val="24"/>
        </w:rPr>
      </w:pPr>
      <w:r>
        <w:rPr>
          <w:rFonts w:asciiTheme="majorBidi" w:hAnsiTheme="majorBidi" w:cstheme="majorBidi"/>
          <w:b/>
          <w:bCs/>
          <w:sz w:val="24"/>
          <w:szCs w:val="24"/>
        </w:rPr>
        <w:t>Equations</w:t>
      </w:r>
    </w:p>
    <w:p w14:paraId="21CE8EFB" w14:textId="77777777" w:rsidR="008C406E" w:rsidRDefault="000478E2">
      <w:pPr>
        <w:spacing w:line="360" w:lineRule="auto"/>
        <w:jc w:val="lowKashida"/>
        <w:rPr>
          <w:rFonts w:asciiTheme="majorBidi" w:hAnsiTheme="majorBidi" w:cstheme="majorBidi"/>
          <w:sz w:val="24"/>
          <w:szCs w:val="24"/>
        </w:rPr>
      </w:pPr>
      <w:r>
        <w:rPr>
          <w:rFonts w:asciiTheme="majorBidi" w:hAnsiTheme="majorBidi" w:cstheme="majorBidi"/>
          <w:sz w:val="24"/>
          <w:szCs w:val="24"/>
        </w:rPr>
        <w:t>The equations below follow a standard life-cycle accounting approach in which manufacturing and use-phase contributions are aggregated and normalized per functional use. The equations are used only as calculation steps; parameter values are either literature-derived or explicitly stated assumptions.</w:t>
      </w:r>
    </w:p>
    <w:p w14:paraId="21CE8EFC" w14:textId="77777777" w:rsidR="008C406E" w:rsidRDefault="000478E2">
      <w:pPr>
        <w:spacing w:line="360" w:lineRule="auto"/>
        <w:jc w:val="lowKashida"/>
        <w:rPr>
          <w:rFonts w:asciiTheme="majorBidi" w:hAnsiTheme="majorBidi" w:cstheme="majorBidi"/>
          <w:sz w:val="24"/>
          <w:szCs w:val="24"/>
        </w:rPr>
      </w:pPr>
      <w:r>
        <w:rPr>
          <w:rFonts w:asciiTheme="majorBidi" w:hAnsiTheme="majorBidi" w:cstheme="majorBidi"/>
          <w:sz w:val="24"/>
          <w:szCs w:val="24"/>
        </w:rPr>
        <w:t>Manufacturing contribution:</w:t>
      </w:r>
      <w:r>
        <w:rPr>
          <w:rFonts w:asciiTheme="majorBidi" w:hAnsiTheme="majorBidi" w:cstheme="majorBidi"/>
          <w:sz w:val="24"/>
          <w:szCs w:val="24"/>
        </w:rPr>
        <w:br/>
      </w:r>
      <w:r>
        <w:rPr>
          <w:rFonts w:asciiTheme="majorBidi" w:hAnsiTheme="majorBidi" w:cstheme="majorBidi"/>
          <w:b/>
          <w:bCs/>
          <w:sz w:val="24"/>
          <w:szCs w:val="24"/>
        </w:rPr>
        <w:t>GWP_ctg = m × EF_Ti</w:t>
      </w:r>
    </w:p>
    <w:p w14:paraId="21CE8EFD" w14:textId="77777777" w:rsidR="008C406E" w:rsidRDefault="000478E2">
      <w:pPr>
        <w:spacing w:line="360" w:lineRule="auto"/>
        <w:jc w:val="both"/>
        <w:rPr>
          <w:rFonts w:asciiTheme="majorBidi" w:hAnsiTheme="majorBidi" w:cstheme="majorBidi"/>
          <w:sz w:val="24"/>
          <w:szCs w:val="24"/>
        </w:rPr>
      </w:pPr>
      <w:r>
        <w:rPr>
          <w:rFonts w:asciiTheme="majorBidi" w:hAnsiTheme="majorBidi" w:cstheme="majorBidi"/>
          <w:sz w:val="24"/>
          <w:szCs w:val="24"/>
        </w:rPr>
        <w:t>Use-phase washing over lifetime:</w:t>
      </w:r>
      <w:r>
        <w:rPr>
          <w:rFonts w:asciiTheme="majorBidi" w:hAnsiTheme="majorBidi" w:cstheme="majorBidi"/>
          <w:sz w:val="24"/>
          <w:szCs w:val="24"/>
        </w:rPr>
        <w:br/>
      </w:r>
      <w:r>
        <w:rPr>
          <w:rFonts w:asciiTheme="majorBidi" w:hAnsiTheme="majorBidi" w:cstheme="majorBidi"/>
          <w:b/>
          <w:bCs/>
          <w:sz w:val="24"/>
          <w:szCs w:val="24"/>
        </w:rPr>
        <w:t>GWP_wash,life = N × ω × EF_wash</w:t>
      </w:r>
    </w:p>
    <w:p w14:paraId="21CE8EFE" w14:textId="77777777" w:rsidR="008C406E" w:rsidRDefault="000478E2">
      <w:pPr>
        <w:spacing w:line="360" w:lineRule="auto"/>
        <w:jc w:val="both"/>
        <w:rPr>
          <w:rFonts w:asciiTheme="majorBidi" w:hAnsiTheme="majorBidi" w:cstheme="majorBidi"/>
          <w:sz w:val="24"/>
          <w:szCs w:val="24"/>
        </w:rPr>
      </w:pPr>
      <w:r>
        <w:rPr>
          <w:rFonts w:asciiTheme="majorBidi" w:hAnsiTheme="majorBidi" w:cstheme="majorBidi"/>
          <w:sz w:val="24"/>
          <w:szCs w:val="24"/>
        </w:rPr>
        <w:t>Per-use footprint:</w:t>
      </w:r>
      <w:r>
        <w:rPr>
          <w:rFonts w:asciiTheme="majorBidi" w:hAnsiTheme="majorBidi" w:cstheme="majorBidi"/>
          <w:sz w:val="24"/>
          <w:szCs w:val="24"/>
        </w:rPr>
        <w:br/>
      </w:r>
      <w:r>
        <w:rPr>
          <w:rFonts w:asciiTheme="majorBidi" w:hAnsiTheme="majorBidi" w:cstheme="majorBidi"/>
          <w:b/>
          <w:bCs/>
          <w:sz w:val="24"/>
          <w:szCs w:val="24"/>
        </w:rPr>
        <w:t>GWP_per-use = (GWP_ctg + GWP_wash,life) / N</w:t>
      </w:r>
    </w:p>
    <w:p w14:paraId="21CE8EFF" w14:textId="77777777" w:rsidR="008C406E" w:rsidRDefault="000478E2">
      <w:pPr>
        <w:spacing w:line="360" w:lineRule="auto"/>
        <w:jc w:val="both"/>
        <w:rPr>
          <w:rFonts w:asciiTheme="majorBidi" w:hAnsiTheme="majorBidi" w:cstheme="majorBidi"/>
          <w:sz w:val="24"/>
          <w:szCs w:val="24"/>
        </w:rPr>
      </w:pPr>
      <w:r>
        <w:rPr>
          <w:rFonts w:asciiTheme="majorBidi" w:hAnsiTheme="majorBidi" w:cstheme="majorBidi"/>
          <w:sz w:val="24"/>
          <w:szCs w:val="24"/>
        </w:rPr>
        <w:t>Numerical example used for titanium in Supplementary Table S2b:</w:t>
      </w:r>
      <w:r>
        <w:rPr>
          <w:rFonts w:asciiTheme="majorBidi" w:hAnsiTheme="majorBidi" w:cstheme="majorBidi"/>
          <w:sz w:val="24"/>
          <w:szCs w:val="24"/>
        </w:rPr>
        <w:br/>
        <w:t>m = 0.012 kg; EF_Ti(recycled) = 7.8 kg CO₂e/kg [49]; N = 150 uses; ω = 1 wash/use; EF_wash = 0.00338 kg CO₂e/wash, harmonized from Eleni and Boukouvalas [47].</w:t>
      </w:r>
    </w:p>
    <w:p w14:paraId="21CE8F00" w14:textId="77777777" w:rsidR="008C406E" w:rsidRDefault="000478E2">
      <w:pPr>
        <w:spacing w:line="360" w:lineRule="auto"/>
        <w:jc w:val="both"/>
        <w:rPr>
          <w:rFonts w:asciiTheme="majorBidi" w:hAnsiTheme="majorBidi" w:cstheme="majorBidi"/>
          <w:sz w:val="24"/>
          <w:szCs w:val="24"/>
        </w:rPr>
      </w:pPr>
      <w:r>
        <w:rPr>
          <w:rFonts w:asciiTheme="majorBidi" w:hAnsiTheme="majorBidi" w:cstheme="majorBidi"/>
          <w:b/>
          <w:bCs/>
          <w:sz w:val="24"/>
          <w:szCs w:val="24"/>
        </w:rPr>
        <w:t>GWP_per-use = [(7.8 × 0.012) + (150 × 1 × 0.00338)] / 150 ≈ 0.004004 kg CO₂e/use.</w:t>
      </w:r>
    </w:p>
    <w:p w14:paraId="21CE8F01" w14:textId="77777777" w:rsidR="008C406E" w:rsidRDefault="000478E2">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Symbols: m = straw mass (kg); EF_Ti = cradle-to-gate emission factor for titanium metal (kg CO₂e/kg); N = lifetime uses; ω = washes per use; EF_wash = CO₂e per wash.</w:t>
      </w:r>
    </w:p>
    <w:p w14:paraId="21CE8F02" w14:textId="77777777" w:rsidR="008C406E" w:rsidRDefault="000478E2">
      <w:pPr>
        <w:spacing w:line="360" w:lineRule="auto"/>
        <w:jc w:val="both"/>
        <w:rPr>
          <w:rFonts w:asciiTheme="majorBidi" w:hAnsiTheme="majorBidi" w:cstheme="majorBidi"/>
          <w:sz w:val="24"/>
          <w:szCs w:val="24"/>
          <w:rtl/>
        </w:rPr>
      </w:pPr>
      <w:r>
        <w:rPr>
          <w:rFonts w:asciiTheme="majorBidi" w:hAnsiTheme="majorBidi" w:cstheme="majorBidi"/>
          <w:sz w:val="24"/>
          <w:szCs w:val="24"/>
        </w:rPr>
        <w:t>Consistency check: washing share = 0.00338/0.004004 ≈ 84.5%, which aligns with the approximately 85% dominance observed for reusable metal/glass options by Eleni and Boukouvalas [47].</w:t>
      </w:r>
    </w:p>
    <w:tbl>
      <w:tblPr>
        <w:tblStyle w:val="TableGrid"/>
        <w:tblpPr w:leftFromText="180" w:rightFromText="180" w:vertAnchor="text" w:horzAnchor="margin" w:tblpXSpec="center" w:tblpY="428"/>
        <w:tblOverlap w:val="never"/>
        <w:tblW w:w="14367"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8"/>
        <w:gridCol w:w="1260"/>
        <w:gridCol w:w="1032"/>
        <w:gridCol w:w="1905"/>
        <w:gridCol w:w="1680"/>
        <w:gridCol w:w="2265"/>
        <w:gridCol w:w="1410"/>
        <w:gridCol w:w="2457"/>
      </w:tblGrid>
      <w:tr w:rsidR="008C406E" w14:paraId="21CE8F05" w14:textId="77777777">
        <w:trPr>
          <w:trHeight w:val="458"/>
          <w:tblHeader/>
        </w:trPr>
        <w:tc>
          <w:tcPr>
            <w:tcW w:w="14367" w:type="dxa"/>
            <w:gridSpan w:val="8"/>
            <w:tcBorders>
              <w:bottom w:val="single" w:sz="4" w:space="0" w:color="auto"/>
            </w:tcBorders>
            <w:shd w:val="clear" w:color="auto" w:fill="FFFFFF" w:themeFill="background1"/>
            <w:vAlign w:val="center"/>
          </w:tcPr>
          <w:p w14:paraId="21CE8F03" w14:textId="77777777" w:rsidR="008C406E" w:rsidRDefault="000478E2">
            <w:pPr>
              <w:spacing w:after="60"/>
              <w:rPr>
                <w:rFonts w:asciiTheme="majorBidi" w:hAnsiTheme="majorBidi" w:cstheme="majorBidi"/>
              </w:rPr>
            </w:pPr>
            <w:r>
              <w:rPr>
                <w:rFonts w:asciiTheme="majorBidi" w:hAnsiTheme="majorBidi" w:cstheme="majorBidi"/>
                <w:b/>
                <w:bCs/>
              </w:rPr>
              <w:t>Table S2b.</w:t>
            </w:r>
            <w:r>
              <w:rPr>
                <w:rFonts w:asciiTheme="majorBidi" w:hAnsiTheme="majorBidi" w:cstheme="majorBidi"/>
              </w:rPr>
              <w:t xml:space="preserve"> Harmonized per-use GWP for materials entering the integrated assessment (n = 5), with conversion factors and assumptions.</w:t>
            </w:r>
          </w:p>
          <w:p w14:paraId="21CE8F04" w14:textId="77777777" w:rsidR="008C406E" w:rsidRDefault="008C406E">
            <w:pPr>
              <w:spacing w:after="0" w:line="360" w:lineRule="auto"/>
              <w:rPr>
                <w:rFonts w:asciiTheme="majorBidi" w:eastAsia="Times New Roman" w:hAnsiTheme="majorBidi" w:cstheme="majorBidi"/>
                <w:b/>
                <w:sz w:val="20"/>
                <w:szCs w:val="20"/>
              </w:rPr>
            </w:pPr>
          </w:p>
        </w:tc>
      </w:tr>
      <w:tr w:rsidR="008C406E" w14:paraId="21CE8F0F" w14:textId="77777777">
        <w:trPr>
          <w:trHeight w:val="458"/>
          <w:tblHeader/>
        </w:trPr>
        <w:tc>
          <w:tcPr>
            <w:tcW w:w="2358" w:type="dxa"/>
            <w:tcBorders>
              <w:top w:val="single" w:sz="4" w:space="0" w:color="auto"/>
              <w:bottom w:val="single" w:sz="4" w:space="0" w:color="auto"/>
            </w:tcBorders>
            <w:shd w:val="clear" w:color="auto" w:fill="FFFFFF" w:themeFill="background1"/>
            <w:vAlign w:val="center"/>
          </w:tcPr>
          <w:p w14:paraId="21CE8F06"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b/>
                <w:sz w:val="20"/>
                <w:szCs w:val="20"/>
              </w:rPr>
              <w:t>Reference</w:t>
            </w:r>
          </w:p>
        </w:tc>
        <w:tc>
          <w:tcPr>
            <w:tcW w:w="1260" w:type="dxa"/>
            <w:tcBorders>
              <w:top w:val="single" w:sz="4" w:space="0" w:color="auto"/>
              <w:bottom w:val="single" w:sz="4" w:space="0" w:color="auto"/>
            </w:tcBorders>
            <w:shd w:val="clear" w:color="auto" w:fill="FFFFFF" w:themeFill="background1"/>
            <w:vAlign w:val="center"/>
          </w:tcPr>
          <w:p w14:paraId="21CE8F07"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b/>
                <w:sz w:val="20"/>
                <w:szCs w:val="20"/>
              </w:rPr>
              <w:t>Material</w:t>
            </w:r>
          </w:p>
        </w:tc>
        <w:tc>
          <w:tcPr>
            <w:tcW w:w="1032" w:type="dxa"/>
            <w:tcBorders>
              <w:top w:val="single" w:sz="4" w:space="0" w:color="auto"/>
              <w:bottom w:val="single" w:sz="4" w:space="0" w:color="auto"/>
            </w:tcBorders>
            <w:shd w:val="clear" w:color="auto" w:fill="FFFFFF" w:themeFill="background1"/>
            <w:vAlign w:val="center"/>
          </w:tcPr>
          <w:p w14:paraId="21CE8F08"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b/>
                <w:sz w:val="20"/>
                <w:szCs w:val="20"/>
              </w:rPr>
              <w:t>Reusable</w:t>
            </w:r>
          </w:p>
        </w:tc>
        <w:tc>
          <w:tcPr>
            <w:tcW w:w="1905" w:type="dxa"/>
            <w:tcBorders>
              <w:top w:val="single" w:sz="4" w:space="0" w:color="auto"/>
              <w:bottom w:val="single" w:sz="4" w:space="0" w:color="auto"/>
            </w:tcBorders>
            <w:shd w:val="clear" w:color="auto" w:fill="FFFFFF" w:themeFill="background1"/>
            <w:vAlign w:val="center"/>
          </w:tcPr>
          <w:p w14:paraId="21CE8F09" w14:textId="77777777" w:rsidR="008C406E" w:rsidRDefault="000478E2">
            <w:pPr>
              <w:spacing w:after="0" w:line="360" w:lineRule="auto"/>
              <w:rPr>
                <w:rFonts w:asciiTheme="majorBidi" w:eastAsia="Times New Roman" w:hAnsiTheme="majorBidi" w:cstheme="majorBidi"/>
                <w:b/>
                <w:sz w:val="20"/>
                <w:szCs w:val="20"/>
              </w:rPr>
            </w:pPr>
            <w:r>
              <w:rPr>
                <w:rFonts w:asciiTheme="majorBidi" w:eastAsia="Times New Roman" w:hAnsiTheme="majorBidi" w:cstheme="majorBidi"/>
                <w:b/>
                <w:sz w:val="20"/>
                <w:szCs w:val="20"/>
              </w:rPr>
              <w:t xml:space="preserve">Original FU </w:t>
            </w:r>
          </w:p>
          <w:p w14:paraId="21CE8F0A"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b/>
                <w:sz w:val="20"/>
                <w:szCs w:val="20"/>
              </w:rPr>
              <w:t>(as published)</w:t>
            </w:r>
          </w:p>
        </w:tc>
        <w:tc>
          <w:tcPr>
            <w:tcW w:w="1680" w:type="dxa"/>
            <w:tcBorders>
              <w:top w:val="single" w:sz="4" w:space="0" w:color="auto"/>
              <w:bottom w:val="single" w:sz="4" w:space="0" w:color="auto"/>
            </w:tcBorders>
            <w:shd w:val="clear" w:color="auto" w:fill="FFFFFF" w:themeFill="background1"/>
            <w:vAlign w:val="center"/>
          </w:tcPr>
          <w:p w14:paraId="21CE8F0B"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b/>
                <w:sz w:val="20"/>
                <w:szCs w:val="20"/>
              </w:rPr>
              <w:t>Reported value (units)</w:t>
            </w:r>
          </w:p>
        </w:tc>
        <w:tc>
          <w:tcPr>
            <w:tcW w:w="2265" w:type="dxa"/>
            <w:tcBorders>
              <w:top w:val="single" w:sz="4" w:space="0" w:color="auto"/>
              <w:bottom w:val="single" w:sz="4" w:space="0" w:color="auto"/>
            </w:tcBorders>
            <w:shd w:val="clear" w:color="auto" w:fill="FFFFFF" w:themeFill="background1"/>
            <w:vAlign w:val="center"/>
          </w:tcPr>
          <w:p w14:paraId="21CE8F0C"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b/>
                <w:sz w:val="20"/>
                <w:szCs w:val="20"/>
              </w:rPr>
              <w:t>Conversion to per-use</w:t>
            </w:r>
          </w:p>
        </w:tc>
        <w:tc>
          <w:tcPr>
            <w:tcW w:w="1410" w:type="dxa"/>
            <w:tcBorders>
              <w:top w:val="single" w:sz="4" w:space="0" w:color="auto"/>
              <w:bottom w:val="single" w:sz="4" w:space="0" w:color="auto"/>
            </w:tcBorders>
            <w:shd w:val="clear" w:color="auto" w:fill="FFFFFF" w:themeFill="background1"/>
            <w:vAlign w:val="center"/>
          </w:tcPr>
          <w:p w14:paraId="21CE8F0D"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b/>
                <w:sz w:val="20"/>
                <w:szCs w:val="20"/>
              </w:rPr>
              <w:t>Per-use GWP (kg CO₂e/use)</w:t>
            </w:r>
          </w:p>
        </w:tc>
        <w:tc>
          <w:tcPr>
            <w:tcW w:w="2457" w:type="dxa"/>
            <w:tcBorders>
              <w:top w:val="single" w:sz="4" w:space="0" w:color="auto"/>
              <w:bottom w:val="single" w:sz="4" w:space="0" w:color="auto"/>
            </w:tcBorders>
            <w:shd w:val="clear" w:color="auto" w:fill="FFFFFF" w:themeFill="background1"/>
            <w:vAlign w:val="center"/>
          </w:tcPr>
          <w:p w14:paraId="21CE8F0E"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b/>
                <w:sz w:val="20"/>
                <w:szCs w:val="20"/>
              </w:rPr>
              <w:t>Assumptions/Notes</w:t>
            </w:r>
          </w:p>
        </w:tc>
      </w:tr>
      <w:tr w:rsidR="008C406E" w14:paraId="21CE8F19" w14:textId="77777777">
        <w:trPr>
          <w:trHeight w:val="1686"/>
        </w:trPr>
        <w:tc>
          <w:tcPr>
            <w:tcW w:w="2358" w:type="dxa"/>
            <w:tcBorders>
              <w:top w:val="single" w:sz="4" w:space="0" w:color="auto"/>
            </w:tcBorders>
            <w:vAlign w:val="center"/>
          </w:tcPr>
          <w:p w14:paraId="21CE8F10"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[46]</w:t>
            </w:r>
          </w:p>
        </w:tc>
        <w:tc>
          <w:tcPr>
            <w:tcW w:w="1260" w:type="dxa"/>
            <w:tcBorders>
              <w:top w:val="single" w:sz="4" w:space="0" w:color="auto"/>
            </w:tcBorders>
            <w:vAlign w:val="center"/>
          </w:tcPr>
          <w:p w14:paraId="21CE8F11" w14:textId="77777777" w:rsidR="008C406E" w:rsidRDefault="000478E2">
            <w:pPr>
              <w:spacing w:after="0" w:line="360" w:lineRule="auto"/>
              <w:rPr>
                <w:rFonts w:asciiTheme="majorBidi" w:eastAsia="Times New Roman" w:hAnsiTheme="majorBidi" w:cstheme="majorBidi"/>
                <w:sz w:val="20"/>
                <w:szCs w:val="20"/>
              </w:rPr>
            </w:pPr>
            <w:r>
              <w:rPr>
                <w:rFonts w:asciiTheme="majorBidi" w:eastAsia="Times New Roman" w:hAnsiTheme="majorBidi" w:cstheme="majorBidi"/>
                <w:sz w:val="20"/>
                <w:szCs w:val="20"/>
              </w:rPr>
              <w:t>Paper</w:t>
            </w:r>
          </w:p>
          <w:p w14:paraId="21CE8F12"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 xml:space="preserve"> (single-use)</w:t>
            </w:r>
          </w:p>
        </w:tc>
        <w:tc>
          <w:tcPr>
            <w:tcW w:w="1032" w:type="dxa"/>
            <w:tcBorders>
              <w:top w:val="single" w:sz="4" w:space="0" w:color="auto"/>
            </w:tcBorders>
            <w:vAlign w:val="center"/>
          </w:tcPr>
          <w:p w14:paraId="21CE8F13"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No</w:t>
            </w:r>
          </w:p>
        </w:tc>
        <w:tc>
          <w:tcPr>
            <w:tcW w:w="1905" w:type="dxa"/>
            <w:tcBorders>
              <w:top w:val="single" w:sz="4" w:space="0" w:color="auto"/>
            </w:tcBorders>
            <w:vAlign w:val="center"/>
          </w:tcPr>
          <w:p w14:paraId="21CE8F14"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Per straw (CtG)</w:t>
            </w:r>
          </w:p>
        </w:tc>
        <w:tc>
          <w:tcPr>
            <w:tcW w:w="1680" w:type="dxa"/>
            <w:tcBorders>
              <w:top w:val="single" w:sz="4" w:space="0" w:color="auto"/>
            </w:tcBorders>
            <w:vAlign w:val="center"/>
          </w:tcPr>
          <w:p w14:paraId="21CE8F15"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0.141 kg CO₂e/straw</w:t>
            </w:r>
          </w:p>
        </w:tc>
        <w:tc>
          <w:tcPr>
            <w:tcW w:w="2265" w:type="dxa"/>
            <w:tcBorders>
              <w:top w:val="single" w:sz="4" w:space="0" w:color="auto"/>
            </w:tcBorders>
            <w:vAlign w:val="center"/>
          </w:tcPr>
          <w:p w14:paraId="21CE8F16"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per-use = reported</w:t>
            </w:r>
          </w:p>
        </w:tc>
        <w:tc>
          <w:tcPr>
            <w:tcW w:w="1410" w:type="dxa"/>
            <w:tcBorders>
              <w:top w:val="single" w:sz="4" w:space="0" w:color="auto"/>
            </w:tcBorders>
            <w:vAlign w:val="center"/>
          </w:tcPr>
          <w:p w14:paraId="21CE8F17"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0.141000</w:t>
            </w:r>
          </w:p>
        </w:tc>
        <w:tc>
          <w:tcPr>
            <w:tcW w:w="2457" w:type="dxa"/>
            <w:tcBorders>
              <w:top w:val="single" w:sz="4" w:space="0" w:color="auto"/>
            </w:tcBorders>
            <w:vAlign w:val="center"/>
          </w:tcPr>
          <w:p w14:paraId="21CE8F18" w14:textId="77777777" w:rsidR="008C406E" w:rsidRDefault="000478E2">
            <w:pPr>
              <w:spacing w:after="0" w:line="360" w:lineRule="auto"/>
              <w:jc w:val="both"/>
              <w:rPr>
                <w:rFonts w:asciiTheme="majorBidi" w:hAnsiTheme="majorBidi" w:cstheme="majorBidi"/>
                <w:sz w:val="20"/>
                <w:szCs w:val="20"/>
              </w:rPr>
            </w:pPr>
            <w:r>
              <w:rPr>
                <w:rFonts w:asciiTheme="majorBidi" w:eastAsia="Times New Roman" w:hAnsiTheme="majorBidi" w:cstheme="majorBidi"/>
                <w:sz w:val="20"/>
                <w:szCs w:val="20"/>
              </w:rPr>
              <w:t>As reported in the source, retained as a high paper value for sensitivity/outlier tracking.</w:t>
            </w:r>
          </w:p>
        </w:tc>
      </w:tr>
      <w:tr w:rsidR="008C406E" w14:paraId="21CE8F22" w14:textId="77777777">
        <w:trPr>
          <w:trHeight w:val="1345"/>
        </w:trPr>
        <w:tc>
          <w:tcPr>
            <w:tcW w:w="2358" w:type="dxa"/>
            <w:vAlign w:val="center"/>
          </w:tcPr>
          <w:p w14:paraId="21CE8F1A"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[47]</w:t>
            </w:r>
          </w:p>
        </w:tc>
        <w:tc>
          <w:tcPr>
            <w:tcW w:w="1260" w:type="dxa"/>
            <w:vAlign w:val="center"/>
          </w:tcPr>
          <w:p w14:paraId="21CE8F1B"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Glass</w:t>
            </w:r>
          </w:p>
        </w:tc>
        <w:tc>
          <w:tcPr>
            <w:tcW w:w="1032" w:type="dxa"/>
            <w:vAlign w:val="center"/>
          </w:tcPr>
          <w:p w14:paraId="21CE8F1C"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Yes</w:t>
            </w:r>
          </w:p>
        </w:tc>
        <w:tc>
          <w:tcPr>
            <w:tcW w:w="1905" w:type="dxa"/>
            <w:vAlign w:val="center"/>
          </w:tcPr>
          <w:p w14:paraId="21CE8F1D"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Per use (machine wash)</w:t>
            </w:r>
          </w:p>
        </w:tc>
        <w:tc>
          <w:tcPr>
            <w:tcW w:w="1680" w:type="dxa"/>
            <w:vAlign w:val="center"/>
          </w:tcPr>
          <w:p w14:paraId="21CE8F1E"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0.0100 kg CO₂e/use</w:t>
            </w:r>
          </w:p>
        </w:tc>
        <w:tc>
          <w:tcPr>
            <w:tcW w:w="2265" w:type="dxa"/>
            <w:vAlign w:val="center"/>
          </w:tcPr>
          <w:p w14:paraId="21CE8F1F"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per-use = reported</w:t>
            </w:r>
          </w:p>
        </w:tc>
        <w:tc>
          <w:tcPr>
            <w:tcW w:w="1410" w:type="dxa"/>
            <w:vAlign w:val="center"/>
          </w:tcPr>
          <w:p w14:paraId="21CE8F20"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0.010000</w:t>
            </w:r>
          </w:p>
        </w:tc>
        <w:tc>
          <w:tcPr>
            <w:tcW w:w="2457" w:type="dxa"/>
            <w:vAlign w:val="center"/>
          </w:tcPr>
          <w:p w14:paraId="21CE8F21" w14:textId="77777777" w:rsidR="008C406E" w:rsidRDefault="000478E2">
            <w:pPr>
              <w:spacing w:after="0" w:line="360" w:lineRule="auto"/>
              <w:jc w:val="both"/>
              <w:rPr>
                <w:rFonts w:asciiTheme="majorBidi" w:hAnsiTheme="majorBidi" w:cstheme="majorBidi"/>
                <w:sz w:val="20"/>
                <w:szCs w:val="20"/>
              </w:rPr>
            </w:pPr>
            <w:r>
              <w:rPr>
                <w:rFonts w:asciiTheme="majorBidi" w:eastAsia="Times New Roman" w:hAnsiTheme="majorBidi" w:cstheme="majorBidi"/>
                <w:sz w:val="20"/>
                <w:szCs w:val="20"/>
              </w:rPr>
              <w:t>Greek household LCA; dishwasher load as in source.</w:t>
            </w:r>
          </w:p>
        </w:tc>
      </w:tr>
      <w:tr w:rsidR="008C406E" w14:paraId="21CE8F2B" w14:textId="77777777">
        <w:trPr>
          <w:trHeight w:val="1345"/>
        </w:trPr>
        <w:tc>
          <w:tcPr>
            <w:tcW w:w="2358" w:type="dxa"/>
            <w:vAlign w:val="center"/>
          </w:tcPr>
          <w:p w14:paraId="21CE8F23"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[47]</w:t>
            </w:r>
          </w:p>
        </w:tc>
        <w:tc>
          <w:tcPr>
            <w:tcW w:w="1260" w:type="dxa"/>
            <w:vAlign w:val="center"/>
          </w:tcPr>
          <w:p w14:paraId="21CE8F24"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Silicone</w:t>
            </w:r>
          </w:p>
        </w:tc>
        <w:tc>
          <w:tcPr>
            <w:tcW w:w="1032" w:type="dxa"/>
            <w:vAlign w:val="center"/>
          </w:tcPr>
          <w:p w14:paraId="21CE8F25"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Yes</w:t>
            </w:r>
          </w:p>
        </w:tc>
        <w:tc>
          <w:tcPr>
            <w:tcW w:w="1905" w:type="dxa"/>
            <w:vAlign w:val="center"/>
          </w:tcPr>
          <w:p w14:paraId="21CE8F26"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Per use (machine wash)</w:t>
            </w:r>
          </w:p>
        </w:tc>
        <w:tc>
          <w:tcPr>
            <w:tcW w:w="1680" w:type="dxa"/>
            <w:vAlign w:val="center"/>
          </w:tcPr>
          <w:p w14:paraId="21CE8F27"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0.0067 kg CO₂e/use</w:t>
            </w:r>
          </w:p>
        </w:tc>
        <w:tc>
          <w:tcPr>
            <w:tcW w:w="2265" w:type="dxa"/>
            <w:vAlign w:val="center"/>
          </w:tcPr>
          <w:p w14:paraId="21CE8F28"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per-use = reported</w:t>
            </w:r>
          </w:p>
        </w:tc>
        <w:tc>
          <w:tcPr>
            <w:tcW w:w="1410" w:type="dxa"/>
            <w:vAlign w:val="center"/>
          </w:tcPr>
          <w:p w14:paraId="21CE8F29"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0.006700</w:t>
            </w:r>
          </w:p>
        </w:tc>
        <w:tc>
          <w:tcPr>
            <w:tcW w:w="2457" w:type="dxa"/>
            <w:vAlign w:val="center"/>
          </w:tcPr>
          <w:p w14:paraId="21CE8F2A" w14:textId="77777777" w:rsidR="008C406E" w:rsidRDefault="000478E2">
            <w:pPr>
              <w:spacing w:after="0" w:line="360" w:lineRule="auto"/>
              <w:jc w:val="both"/>
              <w:rPr>
                <w:rFonts w:asciiTheme="majorBidi" w:hAnsiTheme="majorBidi" w:cstheme="majorBidi"/>
                <w:sz w:val="20"/>
                <w:szCs w:val="20"/>
              </w:rPr>
            </w:pPr>
            <w:r>
              <w:rPr>
                <w:rFonts w:asciiTheme="majorBidi" w:eastAsia="Times New Roman" w:hAnsiTheme="majorBidi" w:cstheme="majorBidi"/>
                <w:sz w:val="20"/>
                <w:szCs w:val="20"/>
              </w:rPr>
              <w:t>Greek household LCA; dishwasher load as in source.</w:t>
            </w:r>
          </w:p>
        </w:tc>
      </w:tr>
      <w:tr w:rsidR="008C406E" w14:paraId="21CE8F34" w14:textId="77777777">
        <w:trPr>
          <w:trHeight w:val="903"/>
        </w:trPr>
        <w:tc>
          <w:tcPr>
            <w:tcW w:w="2358" w:type="dxa"/>
            <w:vAlign w:val="center"/>
          </w:tcPr>
          <w:p w14:paraId="21CE8F2C"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[47]</w:t>
            </w:r>
          </w:p>
        </w:tc>
        <w:tc>
          <w:tcPr>
            <w:tcW w:w="1260" w:type="dxa"/>
            <w:vAlign w:val="center"/>
          </w:tcPr>
          <w:p w14:paraId="21CE8F2D"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Stainless steel</w:t>
            </w:r>
          </w:p>
        </w:tc>
        <w:tc>
          <w:tcPr>
            <w:tcW w:w="1032" w:type="dxa"/>
            <w:vAlign w:val="center"/>
          </w:tcPr>
          <w:p w14:paraId="21CE8F2E"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Yes</w:t>
            </w:r>
          </w:p>
        </w:tc>
        <w:tc>
          <w:tcPr>
            <w:tcW w:w="1905" w:type="dxa"/>
            <w:vAlign w:val="center"/>
          </w:tcPr>
          <w:p w14:paraId="21CE8F2F"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Per use (machine wash)</w:t>
            </w:r>
          </w:p>
        </w:tc>
        <w:tc>
          <w:tcPr>
            <w:tcW w:w="1680" w:type="dxa"/>
            <w:vAlign w:val="center"/>
          </w:tcPr>
          <w:p w14:paraId="21CE8F30"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≈0.0200 kg CO₂e/use</w:t>
            </w:r>
          </w:p>
        </w:tc>
        <w:tc>
          <w:tcPr>
            <w:tcW w:w="2265" w:type="dxa"/>
            <w:vAlign w:val="center"/>
          </w:tcPr>
          <w:p w14:paraId="21CE8F31"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per-use = reported/approximated</w:t>
            </w:r>
          </w:p>
        </w:tc>
        <w:tc>
          <w:tcPr>
            <w:tcW w:w="1410" w:type="dxa"/>
            <w:vAlign w:val="center"/>
          </w:tcPr>
          <w:p w14:paraId="21CE8F32"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0.020000</w:t>
            </w:r>
          </w:p>
        </w:tc>
        <w:tc>
          <w:tcPr>
            <w:tcW w:w="2457" w:type="dxa"/>
            <w:vAlign w:val="center"/>
          </w:tcPr>
          <w:p w14:paraId="21CE8F33" w14:textId="77777777" w:rsidR="008C406E" w:rsidRDefault="000478E2">
            <w:pPr>
              <w:spacing w:after="0" w:line="360" w:lineRule="auto"/>
              <w:jc w:val="both"/>
              <w:rPr>
                <w:rFonts w:asciiTheme="majorBidi" w:hAnsiTheme="majorBidi" w:cstheme="majorBidi"/>
                <w:sz w:val="20"/>
                <w:szCs w:val="20"/>
              </w:rPr>
            </w:pPr>
            <w:r>
              <w:rPr>
                <w:rFonts w:asciiTheme="majorBidi" w:eastAsia="Times New Roman" w:hAnsiTheme="majorBidi" w:cstheme="majorBidi"/>
                <w:sz w:val="20"/>
                <w:szCs w:val="20"/>
              </w:rPr>
              <w:t xml:space="preserve">Approximate per-use value from published figure; </w:t>
            </w:r>
            <w:r>
              <w:rPr>
                <w:rFonts w:asciiTheme="majorBidi" w:eastAsia="Times New Roman" w:hAnsiTheme="majorBidi" w:cstheme="majorBidi"/>
                <w:sz w:val="20"/>
                <w:szCs w:val="20"/>
              </w:rPr>
              <w:lastRenderedPageBreak/>
              <w:t>washing assumptions harmonized.</w:t>
            </w:r>
          </w:p>
        </w:tc>
      </w:tr>
      <w:tr w:rsidR="008C406E" w14:paraId="21CE8F3D" w14:textId="77777777">
        <w:trPr>
          <w:trHeight w:val="917"/>
        </w:trPr>
        <w:tc>
          <w:tcPr>
            <w:tcW w:w="2358" w:type="dxa"/>
            <w:vAlign w:val="center"/>
          </w:tcPr>
          <w:p w14:paraId="21CE8F35"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lastRenderedPageBreak/>
              <w:t>[47,49]</w:t>
            </w:r>
          </w:p>
        </w:tc>
        <w:tc>
          <w:tcPr>
            <w:tcW w:w="1260" w:type="dxa"/>
            <w:vAlign w:val="center"/>
          </w:tcPr>
          <w:p w14:paraId="21CE8F36"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Titanium (100% recycled)</w:t>
            </w:r>
          </w:p>
        </w:tc>
        <w:tc>
          <w:tcPr>
            <w:tcW w:w="1032" w:type="dxa"/>
            <w:vAlign w:val="center"/>
          </w:tcPr>
          <w:p w14:paraId="21CE8F37"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Yes</w:t>
            </w:r>
          </w:p>
        </w:tc>
        <w:tc>
          <w:tcPr>
            <w:tcW w:w="1905" w:type="dxa"/>
            <w:vAlign w:val="center"/>
          </w:tcPr>
          <w:p w14:paraId="21CE8F38"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kg Ti powder (CtG) + wash-use</w:t>
            </w:r>
          </w:p>
        </w:tc>
        <w:tc>
          <w:tcPr>
            <w:tcW w:w="1680" w:type="dxa"/>
            <w:vAlign w:val="center"/>
          </w:tcPr>
          <w:p w14:paraId="21CE8F39"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7.8 kg CO₂e/kg</w:t>
            </w:r>
          </w:p>
        </w:tc>
        <w:tc>
          <w:tcPr>
            <w:tcW w:w="2265" w:type="dxa"/>
            <w:vAlign w:val="center"/>
          </w:tcPr>
          <w:p w14:paraId="21CE8F3A"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(7.8 × 0.012)/150 + 0.00338</w:t>
            </w:r>
          </w:p>
        </w:tc>
        <w:tc>
          <w:tcPr>
            <w:tcW w:w="1410" w:type="dxa"/>
            <w:vAlign w:val="center"/>
          </w:tcPr>
          <w:p w14:paraId="21CE8F3B"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0.004004</w:t>
            </w:r>
          </w:p>
        </w:tc>
        <w:tc>
          <w:tcPr>
            <w:tcW w:w="2457" w:type="dxa"/>
            <w:vAlign w:val="center"/>
          </w:tcPr>
          <w:p w14:paraId="21CE8F3C" w14:textId="77777777" w:rsidR="008C406E" w:rsidRDefault="000478E2">
            <w:pPr>
              <w:spacing w:after="0" w:line="360" w:lineRule="auto"/>
              <w:rPr>
                <w:rFonts w:asciiTheme="majorBidi" w:hAnsiTheme="majorBidi" w:cstheme="majorBidi"/>
                <w:sz w:val="20"/>
                <w:szCs w:val="20"/>
              </w:rPr>
            </w:pPr>
            <w:r>
              <w:rPr>
                <w:rFonts w:asciiTheme="majorBidi" w:eastAsia="Times New Roman" w:hAnsiTheme="majorBidi" w:cstheme="majorBidi"/>
                <w:sz w:val="20"/>
                <w:szCs w:val="20"/>
              </w:rPr>
              <w:t>m = 12 g; N = 150 uses; EF_wash = 0.00338 kg CO₂e/use; unified washing assumption.</w:t>
            </w:r>
          </w:p>
        </w:tc>
      </w:tr>
    </w:tbl>
    <w:p w14:paraId="21CE8F3E" w14:textId="77777777" w:rsidR="008C406E" w:rsidRDefault="008C406E">
      <w:pPr>
        <w:jc w:val="both"/>
        <w:rPr>
          <w:rFonts w:asciiTheme="majorBidi" w:hAnsiTheme="majorBidi" w:cstheme="majorBidi"/>
          <w:sz w:val="20"/>
          <w:szCs w:val="20"/>
          <w:rtl/>
        </w:rPr>
      </w:pPr>
    </w:p>
    <w:p w14:paraId="21CE8F3F" w14:textId="77777777" w:rsidR="008C406E" w:rsidRDefault="000478E2">
      <w:pPr>
        <w:spacing w:before="60" w:line="360" w:lineRule="auto"/>
        <w:jc w:val="both"/>
        <w:rPr>
          <w:rFonts w:asciiTheme="majorBidi" w:hAnsiTheme="majorBidi" w:cstheme="majorBidi"/>
          <w:sz w:val="20"/>
          <w:szCs w:val="20"/>
        </w:rPr>
      </w:pPr>
      <w:r>
        <w:rPr>
          <w:rFonts w:asciiTheme="majorBidi" w:hAnsiTheme="majorBidi" w:cstheme="majorBidi"/>
          <w:b/>
          <w:i/>
          <w:iCs/>
          <w:sz w:val="20"/>
          <w:szCs w:val="20"/>
        </w:rPr>
        <w:t xml:space="preserve">Footnote S2b: </w:t>
      </w:r>
      <w:r>
        <w:rPr>
          <w:rFonts w:asciiTheme="majorBidi" w:hAnsiTheme="majorBidi" w:cstheme="majorBidi"/>
          <w:i/>
          <w:iCs/>
          <w:sz w:val="20"/>
          <w:szCs w:val="20"/>
        </w:rPr>
        <w:t>FU = functional unit; CtG = cradle-to-gate; GWP = global warming potential; CO₂e = carbon dioxide equivalent; MCDA = multi-criteria decision analysis. Only the five materials with both literature-derived per-use GHG indicators and sufficient Amazon review volume entered the integrated assessment</w:t>
      </w:r>
      <w:r>
        <w:rPr>
          <w:rFonts w:asciiTheme="majorBidi" w:hAnsiTheme="majorBidi" w:cstheme="majorBidi"/>
          <w:sz w:val="20"/>
          <w:szCs w:val="20"/>
        </w:rPr>
        <w:t>.</w:t>
      </w:r>
    </w:p>
    <w:p w14:paraId="21CE8F40" w14:textId="77777777" w:rsidR="008C406E" w:rsidRDefault="000478E2">
      <w:pPr>
        <w:spacing w:line="240" w:lineRule="auto"/>
        <w:jc w:val="center"/>
        <w:rPr>
          <w:rFonts w:asciiTheme="majorBidi" w:hAnsiTheme="majorBidi" w:cstheme="majorBidi"/>
          <w:b/>
          <w:bCs/>
          <w:i/>
          <w:rtl/>
        </w:rPr>
      </w:pPr>
      <w:r>
        <w:rPr>
          <w:rFonts w:asciiTheme="majorBidi" w:hAnsiTheme="majorBidi" w:cstheme="majorBidi"/>
          <w:noProof/>
        </w:rPr>
        <w:lastRenderedPageBreak/>
        <w:drawing>
          <wp:anchor distT="0" distB="0" distL="114300" distR="114300" simplePos="0" relativeHeight="251659264" behindDoc="0" locked="0" layoutInCell="1" allowOverlap="1" wp14:anchorId="21CE9203" wp14:editId="78296D74">
            <wp:simplePos x="0" y="0"/>
            <wp:positionH relativeFrom="column">
              <wp:posOffset>640080</wp:posOffset>
            </wp:positionH>
            <wp:positionV relativeFrom="paragraph">
              <wp:posOffset>0</wp:posOffset>
            </wp:positionV>
            <wp:extent cx="6943725" cy="5140325"/>
            <wp:effectExtent l="0" t="0" r="9525" b="3175"/>
            <wp:wrapSquare wrapText="bothSides"/>
            <wp:docPr id="17532969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296938"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6943725" cy="5140325"/>
                    </a:xfrm>
                    <a:prstGeom prst="rect">
                      <a:avLst/>
                    </a:prstGeom>
                    <a:noFill/>
                    <a:ln>
                      <a:noFill/>
                    </a:ln>
                  </pic:spPr>
                </pic:pic>
              </a:graphicData>
            </a:graphic>
            <wp14:sizeRelV relativeFrom="margin">
              <wp14:pctHeight>0</wp14:pctHeight>
            </wp14:sizeRelV>
          </wp:anchor>
        </w:drawing>
      </w:r>
    </w:p>
    <w:p w14:paraId="21CE8F41" w14:textId="77777777" w:rsidR="008C406E" w:rsidRDefault="000478E2">
      <w:pPr>
        <w:spacing w:line="360" w:lineRule="auto"/>
        <w:jc w:val="lowKashida"/>
        <w:rPr>
          <w:rFonts w:asciiTheme="majorBidi" w:hAnsiTheme="majorBidi" w:cstheme="majorBidi"/>
          <w:b/>
          <w:bCs/>
        </w:rPr>
      </w:pPr>
      <w:r>
        <w:rPr>
          <w:rFonts w:asciiTheme="majorBidi" w:hAnsiTheme="majorBidi" w:cstheme="majorBidi"/>
          <w:b/>
          <w:bCs/>
        </w:rPr>
        <w:t xml:space="preserve">Supplementary Fig. S1. Main research streams on drinking-straw alternatives and the proposed integrated decision-support workflow. </w:t>
      </w:r>
      <w:r>
        <w:rPr>
          <w:rFonts w:asciiTheme="majorBidi" w:hAnsiTheme="majorBidi" w:cstheme="majorBidi"/>
        </w:rPr>
        <w:t>Previous studies have mainly focused on either published life-cycle assessment evidence or review-derived user evidence. The present study integrates literature-derived per-use GHG indicators with review-derived user evidence within a structured decision-support workflow</w:t>
      </w:r>
      <w:r>
        <w:rPr>
          <w:rFonts w:asciiTheme="majorBidi" w:hAnsiTheme="majorBidi" w:cstheme="majorBidi"/>
          <w:b/>
          <w:bCs/>
        </w:rPr>
        <w:t>.</w:t>
      </w:r>
    </w:p>
    <w:p w14:paraId="21CE8F42" w14:textId="77777777" w:rsidR="008C406E" w:rsidRDefault="000478E2">
      <w:pPr>
        <w:rPr>
          <w:rFonts w:asciiTheme="majorBidi" w:hAnsiTheme="majorBidi" w:cstheme="majorBidi"/>
          <w:color w:val="000000"/>
          <w:rtl/>
        </w:rPr>
      </w:pPr>
      <w:r>
        <w:rPr>
          <w:noProof/>
        </w:rPr>
        <w:lastRenderedPageBreak/>
        <w:drawing>
          <wp:anchor distT="0" distB="0" distL="114300" distR="114300" simplePos="0" relativeHeight="251661312" behindDoc="0" locked="0" layoutInCell="1" allowOverlap="1" wp14:anchorId="21CE9205" wp14:editId="08C3E7BD">
            <wp:simplePos x="0" y="0"/>
            <wp:positionH relativeFrom="column">
              <wp:posOffset>-228600</wp:posOffset>
            </wp:positionH>
            <wp:positionV relativeFrom="paragraph">
              <wp:posOffset>0</wp:posOffset>
            </wp:positionV>
            <wp:extent cx="8943975" cy="5577840"/>
            <wp:effectExtent l="0" t="0" r="9525" b="3810"/>
            <wp:wrapSquare wrapText="bothSides"/>
            <wp:docPr id="12777374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737481"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8943975" cy="5577840"/>
                    </a:xfrm>
                    <a:prstGeom prst="rect">
                      <a:avLst/>
                    </a:prstGeom>
                    <a:noFill/>
                    <a:ln>
                      <a:noFill/>
                    </a:ln>
                  </pic:spPr>
                </pic:pic>
              </a:graphicData>
            </a:graphic>
            <wp14:sizeRelV relativeFrom="margin">
              <wp14:pctHeight>0</wp14:pctHeight>
            </wp14:sizeRelV>
          </wp:anchor>
        </w:drawing>
      </w:r>
      <w:r>
        <w:rPr>
          <w:rFonts w:asciiTheme="majorBidi" w:hAnsiTheme="majorBidi" w:cstheme="majorBidi"/>
          <w:b/>
          <w:bCs/>
          <w:color w:val="000000"/>
        </w:rPr>
        <w:t>Supplementary Fig. S2</w:t>
      </w:r>
      <w:r>
        <w:rPr>
          <w:rFonts w:asciiTheme="majorBidi" w:hAnsiTheme="majorBidi" w:cstheme="majorBidi"/>
          <w:color w:val="000000"/>
        </w:rPr>
        <w:t>. Integrated decision-support workflow combining literature-derived per-use GHG evidence with Amazon review-derived user evidence for the evaluation of drinking-straw alternatives.</w:t>
      </w:r>
    </w:p>
    <w:p w14:paraId="21CE8F43" w14:textId="77777777" w:rsidR="008C406E" w:rsidRDefault="000478E2">
      <w:pPr>
        <w:jc w:val="lowKashida"/>
        <w:rPr>
          <w:rFonts w:asciiTheme="majorBidi" w:hAnsiTheme="majorBidi" w:cstheme="majorBidi"/>
          <w:rtl/>
        </w:rPr>
      </w:pPr>
      <w:r>
        <w:rPr>
          <w:rFonts w:asciiTheme="majorBidi" w:hAnsiTheme="majorBidi" w:cstheme="majorBidi"/>
          <w:noProof/>
        </w:rPr>
        <w:lastRenderedPageBreak/>
        <w:drawing>
          <wp:anchor distT="0" distB="0" distL="114300" distR="114300" simplePos="0" relativeHeight="251658240" behindDoc="0" locked="0" layoutInCell="1" allowOverlap="1" wp14:anchorId="21CE9207" wp14:editId="772E223A">
            <wp:simplePos x="0" y="0"/>
            <wp:positionH relativeFrom="margin">
              <wp:align>left</wp:align>
            </wp:positionH>
            <wp:positionV relativeFrom="paragraph">
              <wp:posOffset>0</wp:posOffset>
            </wp:positionV>
            <wp:extent cx="7981950" cy="4732020"/>
            <wp:effectExtent l="0" t="0" r="0" b="0"/>
            <wp:wrapSquare wrapText="bothSides"/>
            <wp:docPr id="20742300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30074"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7981950" cy="4732020"/>
                    </a:xfrm>
                    <a:prstGeom prst="rect">
                      <a:avLst/>
                    </a:prstGeom>
                    <a:noFill/>
                    <a:ln>
                      <a:noFill/>
                    </a:ln>
                  </pic:spPr>
                </pic:pic>
              </a:graphicData>
            </a:graphic>
            <wp14:sizeRelV relativeFrom="margin">
              <wp14:pctHeight>0</wp14:pctHeight>
            </wp14:sizeRelV>
          </wp:anchor>
        </w:drawing>
      </w:r>
      <w:r>
        <w:rPr>
          <w:rFonts w:asciiTheme="majorBidi" w:hAnsiTheme="majorBidi" w:cstheme="majorBidi"/>
          <w:b/>
          <w:bCs/>
        </w:rPr>
        <w:t xml:space="preserve">Supplementary Fig. S3. Taxonomy of drinking-straw alternatives considered in this study, </w:t>
      </w:r>
      <w:r>
        <w:rPr>
          <w:rFonts w:asciiTheme="majorBidi" w:hAnsiTheme="majorBidi" w:cstheme="majorBidi"/>
        </w:rPr>
        <w:t>grouped into paper, silicone, bamboo, glass, metal, bioplastics, conventional plastic/acrylic, and biomass- or agro-residue-derived materials.</w:t>
      </w:r>
    </w:p>
    <w:p w14:paraId="21CE8F44" w14:textId="77777777" w:rsidR="008C406E" w:rsidRDefault="008C406E">
      <w:pPr>
        <w:spacing w:line="360" w:lineRule="auto"/>
        <w:rPr>
          <w:rFonts w:asciiTheme="majorBidi" w:hAnsiTheme="majorBidi" w:cstheme="majorBidi"/>
          <w:b/>
          <w:bCs/>
          <w:rtl/>
        </w:rPr>
      </w:pPr>
    </w:p>
    <w:p w14:paraId="21CE8F45" w14:textId="77777777" w:rsidR="008C406E" w:rsidRDefault="000478E2">
      <w:pPr>
        <w:spacing w:line="360" w:lineRule="auto"/>
        <w:rPr>
          <w:rFonts w:asciiTheme="majorBidi" w:hAnsiTheme="majorBidi" w:cstheme="majorBidi"/>
          <w:b/>
          <w:bCs/>
          <w:rtl/>
        </w:rPr>
      </w:pPr>
      <w:r>
        <w:rPr>
          <w:rFonts w:asciiTheme="majorBidi" w:hAnsiTheme="majorBidi" w:cstheme="majorBidi"/>
          <w:noProof/>
        </w:rPr>
        <w:lastRenderedPageBreak/>
        <w:drawing>
          <wp:anchor distT="0" distB="0" distL="114300" distR="114300" simplePos="0" relativeHeight="251660288" behindDoc="0" locked="0" layoutInCell="1" allowOverlap="1" wp14:anchorId="21CE9209" wp14:editId="699BFD92">
            <wp:simplePos x="0" y="0"/>
            <wp:positionH relativeFrom="column">
              <wp:posOffset>-22860</wp:posOffset>
            </wp:positionH>
            <wp:positionV relativeFrom="paragraph">
              <wp:posOffset>0</wp:posOffset>
            </wp:positionV>
            <wp:extent cx="7829550" cy="5006340"/>
            <wp:effectExtent l="0" t="0" r="0" b="3810"/>
            <wp:wrapSquare wrapText="bothSides"/>
            <wp:docPr id="13841357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135761"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7829550" cy="5006340"/>
                    </a:xfrm>
                    <a:prstGeom prst="rect">
                      <a:avLst/>
                    </a:prstGeom>
                    <a:noFill/>
                    <a:ln>
                      <a:noFill/>
                    </a:ln>
                  </pic:spPr>
                </pic:pic>
              </a:graphicData>
            </a:graphic>
            <wp14:sizeRelV relativeFrom="margin">
              <wp14:pctHeight>0</wp14:pctHeight>
            </wp14:sizeRelV>
          </wp:anchor>
        </w:drawing>
      </w:r>
    </w:p>
    <w:p w14:paraId="21CE8F46" w14:textId="77777777" w:rsidR="008C406E" w:rsidRDefault="008C406E">
      <w:pPr>
        <w:spacing w:line="360" w:lineRule="auto"/>
        <w:rPr>
          <w:rFonts w:asciiTheme="majorBidi" w:hAnsiTheme="majorBidi" w:cstheme="majorBidi"/>
          <w:b/>
          <w:bCs/>
          <w:rtl/>
        </w:rPr>
      </w:pPr>
    </w:p>
    <w:p w14:paraId="21CE8F47" w14:textId="77777777" w:rsidR="008C406E" w:rsidRDefault="008C406E">
      <w:pPr>
        <w:spacing w:line="360" w:lineRule="auto"/>
        <w:rPr>
          <w:rFonts w:asciiTheme="majorBidi" w:hAnsiTheme="majorBidi" w:cstheme="majorBidi"/>
          <w:b/>
          <w:bCs/>
          <w:rtl/>
        </w:rPr>
      </w:pPr>
    </w:p>
    <w:p w14:paraId="21CE8F48" w14:textId="77777777" w:rsidR="008C406E" w:rsidRDefault="008C406E">
      <w:pPr>
        <w:spacing w:line="360" w:lineRule="auto"/>
        <w:rPr>
          <w:rFonts w:asciiTheme="majorBidi" w:hAnsiTheme="majorBidi" w:cstheme="majorBidi"/>
          <w:b/>
          <w:bCs/>
          <w:rtl/>
        </w:rPr>
      </w:pPr>
    </w:p>
    <w:p w14:paraId="21CE8F49" w14:textId="77777777" w:rsidR="008C406E" w:rsidRDefault="008C406E">
      <w:pPr>
        <w:spacing w:line="360" w:lineRule="auto"/>
        <w:rPr>
          <w:rFonts w:asciiTheme="majorBidi" w:hAnsiTheme="majorBidi" w:cstheme="majorBidi"/>
          <w:b/>
          <w:bCs/>
          <w:rtl/>
        </w:rPr>
      </w:pPr>
    </w:p>
    <w:p w14:paraId="21CE8F4A" w14:textId="77777777" w:rsidR="008C406E" w:rsidRDefault="008C406E">
      <w:pPr>
        <w:spacing w:line="360" w:lineRule="auto"/>
        <w:rPr>
          <w:rFonts w:asciiTheme="majorBidi" w:hAnsiTheme="majorBidi" w:cstheme="majorBidi"/>
          <w:b/>
          <w:bCs/>
          <w:rtl/>
        </w:rPr>
      </w:pPr>
    </w:p>
    <w:p w14:paraId="21CE8F4B" w14:textId="77777777" w:rsidR="008C406E" w:rsidRDefault="008C406E">
      <w:pPr>
        <w:spacing w:line="360" w:lineRule="auto"/>
        <w:rPr>
          <w:rFonts w:asciiTheme="majorBidi" w:hAnsiTheme="majorBidi" w:cstheme="majorBidi"/>
          <w:b/>
          <w:bCs/>
          <w:rtl/>
        </w:rPr>
      </w:pPr>
    </w:p>
    <w:p w14:paraId="21CE8F4C" w14:textId="77777777" w:rsidR="008C406E" w:rsidRDefault="008C406E">
      <w:pPr>
        <w:spacing w:line="360" w:lineRule="auto"/>
        <w:rPr>
          <w:rFonts w:asciiTheme="majorBidi" w:hAnsiTheme="majorBidi" w:cstheme="majorBidi"/>
          <w:b/>
          <w:bCs/>
          <w:rtl/>
        </w:rPr>
      </w:pPr>
    </w:p>
    <w:p w14:paraId="21CE8F4D" w14:textId="77777777" w:rsidR="008C406E" w:rsidRDefault="008C406E">
      <w:pPr>
        <w:spacing w:line="360" w:lineRule="auto"/>
        <w:rPr>
          <w:rFonts w:asciiTheme="majorBidi" w:hAnsiTheme="majorBidi" w:cstheme="majorBidi"/>
          <w:b/>
          <w:bCs/>
          <w:rtl/>
        </w:rPr>
      </w:pPr>
    </w:p>
    <w:p w14:paraId="21CE8F4E" w14:textId="77777777" w:rsidR="008C406E" w:rsidRDefault="008C406E">
      <w:pPr>
        <w:spacing w:line="360" w:lineRule="auto"/>
        <w:rPr>
          <w:rFonts w:asciiTheme="majorBidi" w:hAnsiTheme="majorBidi" w:cstheme="majorBidi"/>
          <w:b/>
          <w:bCs/>
          <w:rtl/>
        </w:rPr>
      </w:pPr>
    </w:p>
    <w:p w14:paraId="21CE8F4F" w14:textId="77777777" w:rsidR="008C406E" w:rsidRDefault="008C406E">
      <w:pPr>
        <w:spacing w:line="360" w:lineRule="auto"/>
        <w:rPr>
          <w:rFonts w:asciiTheme="majorBidi" w:hAnsiTheme="majorBidi" w:cstheme="majorBidi"/>
          <w:b/>
          <w:bCs/>
          <w:rtl/>
        </w:rPr>
      </w:pPr>
    </w:p>
    <w:p w14:paraId="21CE8F50" w14:textId="77777777" w:rsidR="008C406E" w:rsidRDefault="008C406E">
      <w:pPr>
        <w:spacing w:line="360" w:lineRule="auto"/>
        <w:rPr>
          <w:rFonts w:asciiTheme="majorBidi" w:hAnsiTheme="majorBidi" w:cstheme="majorBidi"/>
          <w:b/>
          <w:bCs/>
          <w:rtl/>
        </w:rPr>
      </w:pPr>
    </w:p>
    <w:p w14:paraId="21CE8F51" w14:textId="77777777" w:rsidR="008C406E" w:rsidRDefault="008C406E">
      <w:pPr>
        <w:spacing w:line="360" w:lineRule="auto"/>
        <w:rPr>
          <w:rFonts w:asciiTheme="majorBidi" w:hAnsiTheme="majorBidi" w:cstheme="majorBidi"/>
          <w:b/>
          <w:bCs/>
          <w:rtl/>
        </w:rPr>
      </w:pPr>
    </w:p>
    <w:p w14:paraId="21CE8F52" w14:textId="77777777" w:rsidR="008C406E" w:rsidRDefault="000478E2">
      <w:pPr>
        <w:spacing w:line="360" w:lineRule="auto"/>
        <w:jc w:val="lowKashida"/>
        <w:rPr>
          <w:rFonts w:asciiTheme="majorBidi" w:hAnsiTheme="majorBidi" w:cstheme="majorBidi"/>
          <w:b/>
          <w:bCs/>
          <w:sz w:val="21"/>
        </w:rPr>
      </w:pPr>
      <w:r>
        <w:rPr>
          <w:rFonts w:asciiTheme="majorBidi" w:hAnsiTheme="majorBidi" w:cstheme="majorBidi"/>
          <w:b/>
          <w:bCs/>
        </w:rPr>
        <w:t>Supplementary Fig. S4.</w:t>
      </w:r>
      <w:r>
        <w:rPr>
          <w:rFonts w:asciiTheme="majorBidi" w:hAnsiTheme="majorBidi" w:cstheme="majorBidi"/>
        </w:rPr>
        <w:t xml:space="preserve"> Conceptual workflow for acquiring and preprocessing review-derived user evidence from Amazon product pages. The workflow summarizes product-page identification, review data acquisition, captured metadata, data cleaning, text normalization, NLP-based sentiment and feature extraction, and generation of review-derived user-experience features and consumer-approval outputs.</w:t>
      </w:r>
    </w:p>
    <w:p w14:paraId="21CE8F53" w14:textId="77777777" w:rsidR="008C406E" w:rsidRDefault="008C406E">
      <w:pPr>
        <w:spacing w:line="360" w:lineRule="auto"/>
        <w:rPr>
          <w:rFonts w:asciiTheme="majorBidi" w:hAnsiTheme="majorBidi" w:cstheme="majorBidi"/>
          <w:b/>
          <w:bCs/>
          <w:iCs/>
          <w:rtl/>
          <w:lang w:bidi="ar-EG"/>
        </w:rPr>
      </w:pPr>
    </w:p>
    <w:tbl>
      <w:tblPr>
        <w:tblStyle w:val="TableGrid"/>
        <w:tblpPr w:leftFromText="180" w:rightFromText="180" w:vertAnchor="text" w:horzAnchor="margin" w:tblpXSpec="center" w:tblpY="29"/>
        <w:tblW w:w="1150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5706"/>
        <w:gridCol w:w="5796"/>
      </w:tblGrid>
      <w:tr w:rsidR="008C406E" w14:paraId="21CE8F56" w14:textId="77777777">
        <w:trPr>
          <w:trHeight w:val="375"/>
        </w:trPr>
        <w:tc>
          <w:tcPr>
            <w:tcW w:w="5706" w:type="dxa"/>
            <w:shd w:val="clear" w:color="auto" w:fill="FFFFFF" w:themeFill="background1"/>
            <w:vAlign w:val="center"/>
          </w:tcPr>
          <w:p w14:paraId="21CE8F54" w14:textId="77777777" w:rsidR="008C406E" w:rsidRDefault="000478E2">
            <w:pPr>
              <w:spacing w:after="100" w:afterAutospacing="1" w:line="240" w:lineRule="auto"/>
              <w:jc w:val="center"/>
              <w:rPr>
                <w:rFonts w:asciiTheme="majorBidi" w:hAnsiTheme="majorBidi" w:cstheme="majorBidi"/>
                <w:b/>
                <w:bCs/>
                <w:color w:val="000000" w:themeColor="text1"/>
                <w:sz w:val="24"/>
                <w:szCs w:val="24"/>
              </w:rPr>
            </w:pPr>
            <w:r>
              <w:rPr>
                <w:rFonts w:asciiTheme="majorBidi" w:hAnsiTheme="majorBidi" w:cstheme="majorBidi"/>
                <w:color w:val="000000" w:themeColor="text1"/>
                <w:sz w:val="24"/>
                <w:szCs w:val="24"/>
              </w:rPr>
              <w:t>(A)</w:t>
            </w:r>
          </w:p>
        </w:tc>
        <w:tc>
          <w:tcPr>
            <w:tcW w:w="5796" w:type="dxa"/>
            <w:shd w:val="clear" w:color="auto" w:fill="FFFFFF" w:themeFill="background1"/>
            <w:vAlign w:val="center"/>
          </w:tcPr>
          <w:p w14:paraId="21CE8F55" w14:textId="77777777" w:rsidR="008C406E" w:rsidRDefault="000478E2">
            <w:pPr>
              <w:spacing w:after="100" w:afterAutospacing="1" w:line="240" w:lineRule="auto"/>
              <w:jc w:val="center"/>
              <w:rPr>
                <w:rFonts w:asciiTheme="majorBidi" w:hAnsiTheme="majorBidi" w:cstheme="majorBidi"/>
                <w:b/>
                <w:bCs/>
                <w:color w:val="000000" w:themeColor="text1"/>
                <w:sz w:val="24"/>
                <w:szCs w:val="24"/>
              </w:rPr>
            </w:pPr>
            <w:r>
              <w:rPr>
                <w:rFonts w:asciiTheme="majorBidi" w:hAnsiTheme="majorBidi" w:cstheme="majorBidi"/>
                <w:color w:val="000000" w:themeColor="text1"/>
                <w:sz w:val="24"/>
                <w:szCs w:val="24"/>
              </w:rPr>
              <w:t>(B)</w:t>
            </w:r>
          </w:p>
        </w:tc>
      </w:tr>
      <w:tr w:rsidR="008C406E" w14:paraId="21CE8F59" w14:textId="77777777">
        <w:trPr>
          <w:trHeight w:hRule="exact" w:val="3191"/>
        </w:trPr>
        <w:tc>
          <w:tcPr>
            <w:tcW w:w="5706" w:type="dxa"/>
            <w:shd w:val="clear" w:color="auto" w:fill="FFFFFF" w:themeFill="background1"/>
            <w:vAlign w:val="center"/>
          </w:tcPr>
          <w:p w14:paraId="21CE8F57" w14:textId="77777777" w:rsidR="008C406E" w:rsidRDefault="000478E2">
            <w:pPr>
              <w:spacing w:after="100" w:afterAutospacing="1" w:line="240" w:lineRule="auto"/>
              <w:jc w:val="center"/>
              <w:rPr>
                <w:rFonts w:asciiTheme="majorBidi" w:hAnsiTheme="majorBidi" w:cstheme="majorBidi"/>
                <w:b/>
                <w:bCs/>
                <w:color w:val="000000" w:themeColor="text1"/>
                <w:sz w:val="24"/>
                <w:szCs w:val="24"/>
              </w:rPr>
            </w:pPr>
            <w:r>
              <w:rPr>
                <w:rFonts w:asciiTheme="majorBidi" w:hAnsiTheme="majorBidi" w:cstheme="majorBidi"/>
                <w:noProof/>
              </w:rPr>
              <w:drawing>
                <wp:inline distT="0" distB="0" distL="0" distR="0" wp14:anchorId="21CE920B" wp14:editId="21CE920C">
                  <wp:extent cx="3451860" cy="1968500"/>
                  <wp:effectExtent l="19050" t="19050" r="15240" b="12700"/>
                  <wp:docPr id="14068312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831287"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456525" cy="1971013"/>
                          </a:xfrm>
                          <a:prstGeom prst="rect">
                            <a:avLst/>
                          </a:prstGeom>
                          <a:noFill/>
                          <a:ln w="9525">
                            <a:solidFill>
                              <a:schemeClr val="tx1"/>
                            </a:solidFill>
                          </a:ln>
                        </pic:spPr>
                      </pic:pic>
                    </a:graphicData>
                  </a:graphic>
                </wp:inline>
              </w:drawing>
            </w:r>
          </w:p>
        </w:tc>
        <w:tc>
          <w:tcPr>
            <w:tcW w:w="5796" w:type="dxa"/>
            <w:shd w:val="clear" w:color="auto" w:fill="FFFFFF" w:themeFill="background1"/>
            <w:vAlign w:val="center"/>
          </w:tcPr>
          <w:p w14:paraId="21CE8F58" w14:textId="77777777" w:rsidR="008C406E" w:rsidRDefault="000478E2">
            <w:pPr>
              <w:spacing w:after="100" w:afterAutospacing="1" w:line="240" w:lineRule="auto"/>
              <w:jc w:val="center"/>
              <w:rPr>
                <w:rFonts w:asciiTheme="majorBidi" w:hAnsiTheme="majorBidi" w:cstheme="majorBidi"/>
                <w:b/>
                <w:bCs/>
                <w:color w:val="000000" w:themeColor="text1"/>
                <w:sz w:val="24"/>
                <w:szCs w:val="24"/>
              </w:rPr>
            </w:pPr>
            <w:r>
              <w:rPr>
                <w:rFonts w:asciiTheme="majorBidi" w:hAnsiTheme="majorBidi" w:cstheme="majorBidi"/>
                <w:noProof/>
              </w:rPr>
              <w:drawing>
                <wp:inline distT="0" distB="0" distL="0" distR="0" wp14:anchorId="21CE920D" wp14:editId="21CE920E">
                  <wp:extent cx="3509010" cy="1998345"/>
                  <wp:effectExtent l="19050" t="19050" r="15240" b="20955"/>
                  <wp:docPr id="2110186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186196"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3513518" cy="2001160"/>
                          </a:xfrm>
                          <a:prstGeom prst="rect">
                            <a:avLst/>
                          </a:prstGeom>
                          <a:noFill/>
                          <a:ln w="9525">
                            <a:solidFill>
                              <a:schemeClr val="tx1"/>
                            </a:solidFill>
                          </a:ln>
                        </pic:spPr>
                      </pic:pic>
                    </a:graphicData>
                  </a:graphic>
                </wp:inline>
              </w:drawing>
            </w:r>
          </w:p>
        </w:tc>
      </w:tr>
      <w:tr w:rsidR="008C406E" w14:paraId="21CE8F5C" w14:textId="77777777">
        <w:trPr>
          <w:trHeight w:hRule="exact" w:val="355"/>
        </w:trPr>
        <w:tc>
          <w:tcPr>
            <w:tcW w:w="5706" w:type="dxa"/>
            <w:shd w:val="clear" w:color="auto" w:fill="FFFFFF" w:themeFill="background1"/>
            <w:vAlign w:val="center"/>
          </w:tcPr>
          <w:p w14:paraId="21CE8F5A" w14:textId="77777777" w:rsidR="008C406E" w:rsidRDefault="000478E2">
            <w:pPr>
              <w:spacing w:after="100" w:afterAutospacing="1" w:line="240" w:lineRule="auto"/>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(C)</w:t>
            </w:r>
          </w:p>
        </w:tc>
        <w:tc>
          <w:tcPr>
            <w:tcW w:w="5796" w:type="dxa"/>
            <w:shd w:val="clear" w:color="auto" w:fill="FFFFFF" w:themeFill="background1"/>
            <w:vAlign w:val="center"/>
          </w:tcPr>
          <w:p w14:paraId="21CE8F5B" w14:textId="77777777" w:rsidR="008C406E" w:rsidRDefault="000478E2">
            <w:pPr>
              <w:spacing w:after="100" w:afterAutospacing="1" w:line="240" w:lineRule="auto"/>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(D)</w:t>
            </w:r>
          </w:p>
        </w:tc>
      </w:tr>
      <w:tr w:rsidR="008C406E" w14:paraId="21CE8F5F" w14:textId="77777777">
        <w:trPr>
          <w:trHeight w:val="2569"/>
        </w:trPr>
        <w:tc>
          <w:tcPr>
            <w:tcW w:w="5706" w:type="dxa"/>
            <w:shd w:val="clear" w:color="auto" w:fill="FFFFFF" w:themeFill="background1"/>
            <w:vAlign w:val="center"/>
          </w:tcPr>
          <w:p w14:paraId="21CE8F5D" w14:textId="77777777" w:rsidR="008C406E" w:rsidRDefault="000478E2">
            <w:pPr>
              <w:spacing w:after="100" w:afterAutospacing="1" w:line="240" w:lineRule="auto"/>
              <w:jc w:val="center"/>
              <w:rPr>
                <w:rFonts w:asciiTheme="majorBidi" w:hAnsiTheme="majorBidi" w:cstheme="majorBidi"/>
                <w:b/>
                <w:bCs/>
                <w:color w:val="000000" w:themeColor="text1"/>
                <w:sz w:val="24"/>
                <w:szCs w:val="24"/>
              </w:rPr>
            </w:pPr>
            <w:r>
              <w:rPr>
                <w:rFonts w:asciiTheme="majorBidi" w:hAnsiTheme="majorBidi" w:cstheme="majorBidi"/>
                <w:noProof/>
              </w:rPr>
              <w:drawing>
                <wp:inline distT="0" distB="0" distL="0" distR="0" wp14:anchorId="21CE920F" wp14:editId="21CE9210">
                  <wp:extent cx="3385820" cy="2014220"/>
                  <wp:effectExtent l="19050" t="19050" r="24130" b="24130"/>
                  <wp:docPr id="11167607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760785"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3389178" cy="2016488"/>
                          </a:xfrm>
                          <a:prstGeom prst="rect">
                            <a:avLst/>
                          </a:prstGeom>
                          <a:noFill/>
                          <a:ln w="9525">
                            <a:solidFill>
                              <a:schemeClr val="tx1"/>
                            </a:solidFill>
                          </a:ln>
                        </pic:spPr>
                      </pic:pic>
                    </a:graphicData>
                  </a:graphic>
                </wp:inline>
              </w:drawing>
            </w:r>
          </w:p>
        </w:tc>
        <w:tc>
          <w:tcPr>
            <w:tcW w:w="5796" w:type="dxa"/>
            <w:shd w:val="clear" w:color="auto" w:fill="FFFFFF" w:themeFill="background1"/>
            <w:vAlign w:val="center"/>
          </w:tcPr>
          <w:p w14:paraId="21CE8F5E" w14:textId="77777777" w:rsidR="008C406E" w:rsidRDefault="000478E2">
            <w:pPr>
              <w:spacing w:after="100" w:afterAutospacing="1" w:line="240" w:lineRule="auto"/>
              <w:jc w:val="center"/>
              <w:rPr>
                <w:rFonts w:asciiTheme="majorBidi" w:hAnsiTheme="majorBidi" w:cstheme="majorBidi"/>
                <w:b/>
                <w:bCs/>
                <w:color w:val="000000" w:themeColor="text1"/>
                <w:sz w:val="24"/>
                <w:szCs w:val="24"/>
              </w:rPr>
            </w:pPr>
            <w:r>
              <w:rPr>
                <w:rFonts w:asciiTheme="majorBidi" w:hAnsiTheme="majorBidi" w:cstheme="majorBidi"/>
                <w:noProof/>
              </w:rPr>
              <w:drawing>
                <wp:inline distT="0" distB="0" distL="0" distR="0" wp14:anchorId="21CE9211" wp14:editId="21CE9212">
                  <wp:extent cx="3455035" cy="2105660"/>
                  <wp:effectExtent l="19050" t="19050" r="12065" b="27940"/>
                  <wp:docPr id="8400211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02116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3461842" cy="2109589"/>
                          </a:xfrm>
                          <a:prstGeom prst="rect">
                            <a:avLst/>
                          </a:prstGeom>
                          <a:noFill/>
                          <a:ln w="9525">
                            <a:solidFill>
                              <a:schemeClr val="tx1"/>
                            </a:solidFill>
                          </a:ln>
                        </pic:spPr>
                      </pic:pic>
                    </a:graphicData>
                  </a:graphic>
                </wp:inline>
              </w:drawing>
            </w:r>
          </w:p>
        </w:tc>
      </w:tr>
      <w:tr w:rsidR="008C406E" w14:paraId="21CE8F62" w14:textId="77777777">
        <w:trPr>
          <w:trHeight w:val="337"/>
        </w:trPr>
        <w:tc>
          <w:tcPr>
            <w:tcW w:w="5706" w:type="dxa"/>
            <w:shd w:val="clear" w:color="auto" w:fill="FFFFFF" w:themeFill="background1"/>
            <w:vAlign w:val="center"/>
          </w:tcPr>
          <w:p w14:paraId="21CE8F60" w14:textId="77777777" w:rsidR="008C406E" w:rsidRDefault="000478E2">
            <w:pPr>
              <w:spacing w:after="100" w:afterAutospacing="1" w:line="240" w:lineRule="auto"/>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(E)</w:t>
            </w:r>
          </w:p>
        </w:tc>
        <w:tc>
          <w:tcPr>
            <w:tcW w:w="5796" w:type="dxa"/>
            <w:shd w:val="clear" w:color="auto" w:fill="FFFFFF" w:themeFill="background1"/>
            <w:vAlign w:val="center"/>
          </w:tcPr>
          <w:p w14:paraId="21CE8F61" w14:textId="77777777" w:rsidR="008C406E" w:rsidRDefault="008C406E">
            <w:pPr>
              <w:spacing w:after="100" w:afterAutospacing="1" w:line="240" w:lineRule="auto"/>
              <w:jc w:val="center"/>
              <w:rPr>
                <w:rFonts w:asciiTheme="majorBidi" w:hAnsiTheme="majorBidi" w:cstheme="majorBidi"/>
                <w:b/>
                <w:bCs/>
                <w:color w:val="000000" w:themeColor="text1"/>
                <w:sz w:val="24"/>
                <w:szCs w:val="24"/>
              </w:rPr>
            </w:pPr>
          </w:p>
        </w:tc>
      </w:tr>
      <w:tr w:rsidR="008C406E" w14:paraId="21CE8F64" w14:textId="77777777">
        <w:trPr>
          <w:trHeight w:val="2625"/>
        </w:trPr>
        <w:tc>
          <w:tcPr>
            <w:tcW w:w="11502" w:type="dxa"/>
            <w:gridSpan w:val="2"/>
            <w:shd w:val="clear" w:color="auto" w:fill="FFFFFF" w:themeFill="background1"/>
            <w:vAlign w:val="center"/>
          </w:tcPr>
          <w:p w14:paraId="21CE8F63" w14:textId="77777777" w:rsidR="008C406E" w:rsidRDefault="000478E2">
            <w:pPr>
              <w:spacing w:after="100" w:afterAutospacing="1" w:line="240" w:lineRule="auto"/>
              <w:jc w:val="center"/>
              <w:rPr>
                <w:rFonts w:asciiTheme="majorBidi" w:hAnsiTheme="majorBidi" w:cstheme="majorBidi"/>
                <w:b/>
                <w:bCs/>
                <w:color w:val="000000" w:themeColor="text1"/>
                <w:sz w:val="24"/>
                <w:szCs w:val="24"/>
              </w:rPr>
            </w:pPr>
            <w:r>
              <w:rPr>
                <w:rFonts w:asciiTheme="majorBidi" w:hAnsiTheme="majorBidi" w:cstheme="majorBidi"/>
                <w:noProof/>
              </w:rPr>
              <w:lastRenderedPageBreak/>
              <w:drawing>
                <wp:inline distT="0" distB="0" distL="0" distR="0" wp14:anchorId="21CE9213" wp14:editId="21CE9214">
                  <wp:extent cx="3305175" cy="1965960"/>
                  <wp:effectExtent l="19050" t="19050" r="9525" b="15240"/>
                  <wp:docPr id="1498476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7611"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3312781" cy="1971034"/>
                          </a:xfrm>
                          <a:prstGeom prst="rect">
                            <a:avLst/>
                          </a:prstGeom>
                          <a:noFill/>
                          <a:ln w="9525">
                            <a:solidFill>
                              <a:schemeClr val="tx1"/>
                            </a:solidFill>
                          </a:ln>
                        </pic:spPr>
                      </pic:pic>
                    </a:graphicData>
                  </a:graphic>
                </wp:inline>
              </w:drawing>
            </w:r>
          </w:p>
        </w:tc>
      </w:tr>
    </w:tbl>
    <w:p w14:paraId="21CE8F65" w14:textId="77777777" w:rsidR="008C406E" w:rsidRDefault="008C406E">
      <w:pPr>
        <w:spacing w:line="240" w:lineRule="auto"/>
        <w:rPr>
          <w:rFonts w:asciiTheme="majorBidi" w:hAnsiTheme="majorBidi" w:cstheme="majorBidi"/>
          <w:b/>
          <w:bCs/>
          <w:sz w:val="21"/>
        </w:rPr>
      </w:pPr>
    </w:p>
    <w:p w14:paraId="21CE8F66" w14:textId="77777777" w:rsidR="008C406E" w:rsidRDefault="008C406E">
      <w:pPr>
        <w:spacing w:line="240" w:lineRule="auto"/>
        <w:rPr>
          <w:rFonts w:asciiTheme="majorBidi" w:hAnsiTheme="majorBidi" w:cstheme="majorBidi"/>
          <w:b/>
          <w:bCs/>
          <w:sz w:val="21"/>
        </w:rPr>
      </w:pPr>
    </w:p>
    <w:p w14:paraId="21CE8F67" w14:textId="77777777" w:rsidR="008C406E" w:rsidRDefault="008C406E">
      <w:pPr>
        <w:spacing w:line="240" w:lineRule="auto"/>
        <w:rPr>
          <w:rFonts w:asciiTheme="majorBidi" w:hAnsiTheme="majorBidi" w:cstheme="majorBidi"/>
          <w:b/>
          <w:bCs/>
          <w:sz w:val="21"/>
        </w:rPr>
      </w:pPr>
    </w:p>
    <w:p w14:paraId="21CE8F68" w14:textId="77777777" w:rsidR="008C406E" w:rsidRDefault="008C406E">
      <w:pPr>
        <w:spacing w:line="240" w:lineRule="auto"/>
        <w:rPr>
          <w:rFonts w:asciiTheme="majorBidi" w:hAnsiTheme="majorBidi" w:cstheme="majorBidi"/>
          <w:b/>
          <w:bCs/>
          <w:sz w:val="21"/>
        </w:rPr>
      </w:pPr>
    </w:p>
    <w:p w14:paraId="21CE8F69" w14:textId="77777777" w:rsidR="008C406E" w:rsidRDefault="008C406E">
      <w:pPr>
        <w:spacing w:line="240" w:lineRule="auto"/>
        <w:rPr>
          <w:rFonts w:asciiTheme="majorBidi" w:hAnsiTheme="majorBidi" w:cstheme="majorBidi"/>
          <w:b/>
          <w:bCs/>
          <w:i/>
        </w:rPr>
      </w:pPr>
    </w:p>
    <w:p w14:paraId="21CE8F6A" w14:textId="77777777" w:rsidR="008C406E" w:rsidRDefault="008C406E">
      <w:pPr>
        <w:spacing w:line="240" w:lineRule="auto"/>
        <w:rPr>
          <w:rFonts w:asciiTheme="majorBidi" w:hAnsiTheme="majorBidi" w:cstheme="majorBidi"/>
          <w:b/>
          <w:bCs/>
          <w:i/>
        </w:rPr>
      </w:pPr>
    </w:p>
    <w:p w14:paraId="21CE8F6B" w14:textId="77777777" w:rsidR="008C406E" w:rsidRDefault="000478E2">
      <w:pPr>
        <w:spacing w:before="280" w:after="280" w:line="360" w:lineRule="auto"/>
        <w:jc w:val="both"/>
        <w:rPr>
          <w:rFonts w:asciiTheme="majorBidi" w:hAnsiTheme="majorBidi" w:cstheme="majorBidi"/>
          <w:b/>
          <w:bCs/>
          <w:color w:val="000000" w:themeColor="text1"/>
          <w:rtl/>
        </w:rPr>
      </w:pPr>
      <w:r>
        <w:rPr>
          <w:rFonts w:asciiTheme="majorBidi" w:hAnsiTheme="majorBidi" w:cstheme="majorBidi"/>
          <w:b/>
          <w:bCs/>
          <w:color w:val="000000" w:themeColor="text1"/>
        </w:rPr>
        <w:t>Supplementary Fig. S5. Word clouds summarizing frequent informative terms in online customer reviews collected from Amazon product pages for the five shortlisted straw materials: (</w:t>
      </w:r>
      <w:r>
        <w:rPr>
          <w:rFonts w:asciiTheme="majorBidi" w:hAnsiTheme="majorBidi" w:cstheme="majorBidi"/>
          <w:color w:val="000000" w:themeColor="text1"/>
        </w:rPr>
        <w:t>A) Glass, (B) Stainless Steel, (C) Silicone, (D) Titanium, and (E) Paper. Larger words indicate higher term frequency after text preprocessing and removal of non-informative terms.</w:t>
      </w:r>
    </w:p>
    <w:p w14:paraId="21CE8F6C" w14:textId="77777777" w:rsidR="008C406E" w:rsidRDefault="000478E2">
      <w:pPr>
        <w:pStyle w:val="HTMLPreformatted"/>
        <w:jc w:val="center"/>
        <w:rPr>
          <w:rFonts w:asciiTheme="majorBidi" w:hAnsiTheme="majorBidi" w:cstheme="majorBidi" w:hint="default"/>
          <w:b/>
          <w:bCs/>
        </w:rPr>
      </w:pPr>
      <w:r>
        <w:rPr>
          <w:rStyle w:val="HTMLCode"/>
          <w:rFonts w:asciiTheme="majorBidi" w:eastAsia="SimSun" w:hAnsiTheme="majorBidi" w:cstheme="majorBidi" w:hint="default"/>
          <w:b/>
          <w:bCs/>
          <w:sz w:val="24"/>
          <w:szCs w:val="24"/>
        </w:rPr>
        <w:t>Supplementary S3. Integrated dataset, attribute encoding, and MCDA weighting schemes</w:t>
      </w:r>
    </w:p>
    <w:p w14:paraId="21CE8F6D" w14:textId="77777777" w:rsidR="008C406E" w:rsidRDefault="000478E2">
      <w:pPr>
        <w:spacing w:before="100" w:beforeAutospacing="1" w:after="100" w:afterAutospacing="1" w:line="360" w:lineRule="auto"/>
        <w:rPr>
          <w:rFonts w:asciiTheme="majorBidi" w:hAnsiTheme="majorBidi" w:cstheme="majorBidi"/>
          <w:sz w:val="24"/>
          <w:szCs w:val="24"/>
          <w:rtl/>
          <w:lang w:bidi="ar-EG"/>
        </w:rPr>
      </w:pPr>
      <w:r>
        <w:rPr>
          <w:rFonts w:asciiTheme="majorBidi" w:hAnsiTheme="majorBidi" w:cstheme="majorBidi"/>
          <w:sz w:val="24"/>
          <w:szCs w:val="24"/>
        </w:rPr>
        <w:t>This Supplementary section provides the extended procedural details supporting the condensed Methods and Results sections in the main manuscript, including review acquisition, pre-processing, feature extraction, GHG harmonization assumptions, and scenario-specific scoring and explainability settings.</w:t>
      </w:r>
    </w:p>
    <w:p w14:paraId="21CE8F6E" w14:textId="77777777" w:rsidR="008C406E" w:rsidRDefault="000478E2">
      <w:pPr>
        <w:pStyle w:val="Heading2"/>
        <w:spacing w:line="360" w:lineRule="auto"/>
        <w:jc w:val="both"/>
        <w:rPr>
          <w:rFonts w:asciiTheme="majorBidi" w:hAnsiTheme="majorBidi"/>
          <w:color w:val="auto"/>
          <w:sz w:val="24"/>
          <w:szCs w:val="24"/>
        </w:rPr>
      </w:pPr>
      <w:r>
        <w:rPr>
          <w:rFonts w:asciiTheme="majorBidi" w:hAnsiTheme="majorBidi"/>
          <w:color w:val="auto"/>
          <w:sz w:val="24"/>
          <w:szCs w:val="24"/>
        </w:rPr>
        <w:t>Supplementary Note S3. Data collection and pre-processing (reviews/NLP)</w:t>
      </w:r>
    </w:p>
    <w:p w14:paraId="21CE8F6F" w14:textId="77777777" w:rsidR="008C406E" w:rsidRDefault="000478E2">
      <w:pPr>
        <w:spacing w:line="360" w:lineRule="auto"/>
        <w:jc w:val="both"/>
        <w:rPr>
          <w:rFonts w:asciiTheme="majorBidi" w:hAnsiTheme="majorBidi" w:cstheme="majorBidi"/>
          <w:sz w:val="24"/>
          <w:szCs w:val="24"/>
        </w:rPr>
      </w:pPr>
      <w:r>
        <w:rPr>
          <w:rFonts w:asciiTheme="majorBidi" w:hAnsiTheme="majorBidi" w:cstheme="majorBidi"/>
          <w:b/>
          <w:bCs/>
          <w:sz w:val="24"/>
          <w:szCs w:val="24"/>
        </w:rPr>
        <w:t>Sources and scope</w:t>
      </w:r>
      <w:r>
        <w:rPr>
          <w:rFonts w:asciiTheme="majorBidi" w:hAnsiTheme="majorBidi" w:cstheme="majorBidi"/>
          <w:sz w:val="24"/>
          <w:szCs w:val="24"/>
        </w:rPr>
        <w:t xml:space="preserve">: </w:t>
      </w:r>
      <w:r>
        <w:rPr>
          <w:rFonts w:asciiTheme="majorBidi" w:eastAsia="SimSun" w:hAnsiTheme="majorBidi" w:cstheme="majorBidi"/>
          <w:sz w:val="24"/>
          <w:szCs w:val="24"/>
        </w:rPr>
        <w:t>Amazon.co.uk product pages</w:t>
      </w:r>
      <w:r>
        <w:rPr>
          <w:rFonts w:asciiTheme="majorBidi" w:hAnsiTheme="majorBidi" w:cstheme="majorBidi"/>
          <w:sz w:val="24"/>
          <w:szCs w:val="24"/>
        </w:rPr>
        <w:t xml:space="preserve"> for reusable and biodegradable straws across 14 material categories matching Table S1; peer-reviewed LCA studies and sustainability reports (2014-2025).</w:t>
      </w:r>
    </w:p>
    <w:p w14:paraId="21CE8F70" w14:textId="77777777" w:rsidR="008C406E" w:rsidRDefault="000478E2">
      <w:pPr>
        <w:spacing w:line="360" w:lineRule="auto"/>
        <w:jc w:val="both"/>
        <w:rPr>
          <w:rFonts w:asciiTheme="majorBidi" w:hAnsiTheme="majorBidi" w:cstheme="majorBidi"/>
          <w:sz w:val="24"/>
          <w:szCs w:val="24"/>
        </w:rPr>
      </w:pPr>
      <w:r>
        <w:rPr>
          <w:rFonts w:asciiTheme="majorBidi" w:hAnsiTheme="majorBidi" w:cstheme="majorBidi"/>
          <w:b/>
          <w:bCs/>
          <w:sz w:val="24"/>
          <w:szCs w:val="24"/>
        </w:rPr>
        <w:t>Acquisition:</w:t>
      </w:r>
      <w:r>
        <w:rPr>
          <w:rFonts w:asciiTheme="majorBidi" w:hAnsiTheme="majorBidi" w:cstheme="majorBidi"/>
          <w:sz w:val="24"/>
          <w:szCs w:val="24"/>
        </w:rPr>
        <w:t xml:space="preserve"> Review acquisition followed a two-stage Python workflow. First, product names and product-page links were collected from Amazon.co.uk search and product pages using material-specific search terms. Second, a review-extraction script iterated through </w:t>
      </w:r>
      <w:r>
        <w:rPr>
          <w:rFonts w:asciiTheme="majorBidi" w:hAnsiTheme="majorBidi" w:cstheme="majorBidi"/>
          <w:sz w:val="24"/>
          <w:szCs w:val="24"/>
        </w:rPr>
        <w:lastRenderedPageBreak/>
        <w:t>the collected product-page links and extracted available review text, star rating, timestamp, material label, metadata, and helpful-vote information where available.</w:t>
      </w:r>
    </w:p>
    <w:p w14:paraId="21CE8F71" w14:textId="77777777" w:rsidR="008C406E" w:rsidRDefault="000478E2">
      <w:pPr>
        <w:spacing w:before="100" w:beforeAutospacing="1" w:after="100" w:afterAutospacing="1" w:line="360" w:lineRule="auto"/>
        <w:jc w:val="both"/>
        <w:rPr>
          <w:rFonts w:asciiTheme="majorBidi" w:eastAsia="Times New Roman" w:hAnsiTheme="majorBidi" w:cstheme="majorBidi"/>
          <w:sz w:val="24"/>
          <w:szCs w:val="24"/>
        </w:rPr>
      </w:pPr>
      <w:r>
        <w:rPr>
          <w:rFonts w:asciiTheme="majorBidi" w:hAnsiTheme="majorBidi" w:cstheme="majorBidi"/>
          <w:b/>
          <w:bCs/>
          <w:sz w:val="24"/>
          <w:szCs w:val="24"/>
        </w:rPr>
        <w:t>Cleaning:</w:t>
      </w:r>
      <w:r>
        <w:rPr>
          <w:rFonts w:asciiTheme="majorBidi" w:hAnsiTheme="majorBidi" w:cstheme="majorBidi"/>
          <w:sz w:val="24"/>
          <w:szCs w:val="24"/>
        </w:rPr>
        <w:t xml:space="preserve"> remove duplicates, punctuation, and stopwords; exclude malformed entries; tokenize and lemmatize. Neutral reviews were excluded where appropriate to improve contrast between clearly positive and clearly negative user experiences during polarity-based comparisons, while rating-based consumer approval indicators were retained separately in the integrated assessment.</w:t>
      </w:r>
    </w:p>
    <w:p w14:paraId="21CE8F72" w14:textId="77777777" w:rsidR="008C406E" w:rsidRDefault="000478E2">
      <w:pPr>
        <w:spacing w:line="360" w:lineRule="auto"/>
        <w:jc w:val="both"/>
        <w:rPr>
          <w:rFonts w:asciiTheme="majorBidi" w:hAnsiTheme="majorBidi" w:cstheme="majorBidi"/>
          <w:sz w:val="24"/>
          <w:szCs w:val="24"/>
        </w:rPr>
      </w:pPr>
      <w:r>
        <w:rPr>
          <w:rFonts w:asciiTheme="majorBidi" w:hAnsiTheme="majorBidi" w:cstheme="majorBidi"/>
          <w:b/>
          <w:sz w:val="24"/>
          <w:szCs w:val="24"/>
        </w:rPr>
        <w:t>Sentiment &amp; features:</w:t>
      </w:r>
      <w:r>
        <w:rPr>
          <w:rFonts w:asciiTheme="majorBidi" w:hAnsiTheme="majorBidi" w:cstheme="majorBidi"/>
          <w:sz w:val="24"/>
          <w:szCs w:val="24"/>
        </w:rPr>
        <w:t xml:space="preserve"> lexicon-based tools (TextBlob, VADER) for polarity; aspect signals for bendability, heat/cold tolerance, absence of adverse smell/taste effects, child safety, and travel/driver safety; additional descriptive features include word-frequency and material-specific review vocabulary.</w:t>
      </w:r>
    </w:p>
    <w:p w14:paraId="21CE8F73" w14:textId="77777777" w:rsidR="008C406E" w:rsidRDefault="000478E2">
      <w:pPr>
        <w:spacing w:line="360" w:lineRule="auto"/>
        <w:jc w:val="both"/>
        <w:rPr>
          <w:rFonts w:asciiTheme="majorBidi" w:hAnsiTheme="majorBidi" w:cstheme="majorBidi"/>
          <w:sz w:val="24"/>
          <w:szCs w:val="24"/>
        </w:rPr>
      </w:pPr>
      <w:r>
        <w:rPr>
          <w:rFonts w:asciiTheme="majorBidi" w:hAnsiTheme="majorBidi" w:cstheme="majorBidi"/>
          <w:sz w:val="24"/>
          <w:szCs w:val="24"/>
        </w:rPr>
        <w:t>Quality control: Listings were de-duplicated across sellers/variants; outliers and off-topic reviews were removed by manual inspection to avoid biasing consumer approval shares.</w:t>
      </w:r>
    </w:p>
    <w:p w14:paraId="21CE8F74" w14:textId="77777777" w:rsidR="008C406E" w:rsidRDefault="000478E2">
      <w:pPr>
        <w:spacing w:line="360" w:lineRule="auto"/>
        <w:jc w:val="both"/>
        <w:rPr>
          <w:rFonts w:asciiTheme="majorBidi" w:hAnsiTheme="majorBidi" w:cstheme="majorBidi"/>
          <w:sz w:val="24"/>
          <w:szCs w:val="24"/>
          <w:rtl/>
        </w:rPr>
      </w:pPr>
      <w:r>
        <w:rPr>
          <w:rFonts w:asciiTheme="majorBidi" w:hAnsiTheme="majorBidi" w:cstheme="majorBidi"/>
          <w:b/>
          <w:sz w:val="24"/>
          <w:szCs w:val="24"/>
        </w:rPr>
        <w:t>Integration and modelling:</w:t>
      </w:r>
      <w:r>
        <w:rPr>
          <w:rFonts w:asciiTheme="majorBidi" w:hAnsiTheme="majorBidi" w:cstheme="majorBidi"/>
          <w:sz w:val="24"/>
          <w:szCs w:val="24"/>
        </w:rPr>
        <w:t xml:space="preserve"> literature-derived per-use GHG indicators were normalized to a per-use basis and then integrated with review-derived user features through a scenario-weighted MCDA layer. Decision-tree rules were used for explainability, and association rules were mined as descriptive complements.</w:t>
      </w:r>
    </w:p>
    <w:p w14:paraId="21CE8F75" w14:textId="77777777" w:rsidR="008C406E" w:rsidRDefault="008C406E">
      <w:pPr>
        <w:spacing w:line="360" w:lineRule="auto"/>
        <w:jc w:val="both"/>
        <w:rPr>
          <w:rFonts w:asciiTheme="majorBidi" w:hAnsiTheme="majorBidi" w:cstheme="majorBidi"/>
          <w:sz w:val="24"/>
          <w:szCs w:val="24"/>
          <w:rtl/>
        </w:rPr>
      </w:pPr>
    </w:p>
    <w:p w14:paraId="21CE8F76" w14:textId="77777777" w:rsidR="008C406E" w:rsidRDefault="008C406E">
      <w:pPr>
        <w:spacing w:line="360" w:lineRule="auto"/>
        <w:jc w:val="both"/>
        <w:rPr>
          <w:rFonts w:asciiTheme="majorBidi" w:hAnsiTheme="majorBidi" w:cstheme="majorBidi"/>
          <w:sz w:val="24"/>
          <w:szCs w:val="24"/>
          <w:rtl/>
        </w:rPr>
      </w:pPr>
    </w:p>
    <w:tbl>
      <w:tblPr>
        <w:tblStyle w:val="14"/>
        <w:tblpPr w:leftFromText="180" w:rightFromText="180" w:vertAnchor="text" w:horzAnchor="page" w:tblpXSpec="center" w:tblpY="-375"/>
        <w:tblW w:w="12528" w:type="dxa"/>
        <w:tblBorders>
          <w:top w:val="single" w:sz="4" w:space="0" w:color="auto"/>
          <w:bottom w:val="single" w:sz="4" w:space="0" w:color="auto"/>
        </w:tblBorders>
        <w:tblLayout w:type="fixed"/>
        <w:tblLook w:val="04A0" w:firstRow="1" w:lastRow="0" w:firstColumn="1" w:lastColumn="0" w:noHBand="0" w:noVBand="1"/>
      </w:tblPr>
      <w:tblGrid>
        <w:gridCol w:w="3658"/>
        <w:gridCol w:w="498"/>
        <w:gridCol w:w="1451"/>
        <w:gridCol w:w="1222"/>
        <w:gridCol w:w="1047"/>
        <w:gridCol w:w="1135"/>
        <w:gridCol w:w="590"/>
        <w:gridCol w:w="261"/>
        <w:gridCol w:w="1243"/>
        <w:gridCol w:w="1423"/>
      </w:tblGrid>
      <w:tr w:rsidR="008C406E" w14:paraId="21CE8F78" w14:textId="77777777">
        <w:trPr>
          <w:trHeight w:val="905"/>
        </w:trPr>
        <w:tc>
          <w:tcPr>
            <w:tcW w:w="12528" w:type="dxa"/>
            <w:gridSpan w:val="10"/>
            <w:tcBorders>
              <w:top w:val="nil"/>
              <w:bottom w:val="single" w:sz="4" w:space="0" w:color="auto"/>
            </w:tcBorders>
            <w:vAlign w:val="center"/>
          </w:tcPr>
          <w:p w14:paraId="21CE8F77" w14:textId="77777777" w:rsidR="008C406E" w:rsidRDefault="000478E2">
            <w:pPr>
              <w:spacing w:after="160" w:line="360" w:lineRule="auto"/>
              <w:rPr>
                <w:rFonts w:asciiTheme="majorBidi" w:eastAsia="Calibri" w:hAnsiTheme="majorBidi" w:cstheme="majorBidi"/>
              </w:rPr>
            </w:pPr>
            <w:r>
              <w:rPr>
                <w:rFonts w:asciiTheme="majorBidi" w:eastAsia="Calibri" w:hAnsiTheme="majorBidi" w:cstheme="majorBidi"/>
                <w:b/>
                <w:bCs/>
              </w:rPr>
              <w:lastRenderedPageBreak/>
              <w:t xml:space="preserve">Table S3a. </w:t>
            </w:r>
            <w:r>
              <w:rPr>
                <w:rFonts w:asciiTheme="majorBidi" w:eastAsia="Calibri" w:hAnsiTheme="majorBidi" w:cstheme="majorBidi"/>
              </w:rPr>
              <w:t>Descriptive screening of straw-material categories and selected user-experience attributes used to support material selection, including conventional plastic as a reference baseline.</w:t>
            </w:r>
          </w:p>
        </w:tc>
      </w:tr>
      <w:tr w:rsidR="008C406E" w14:paraId="21CE8F81" w14:textId="77777777">
        <w:trPr>
          <w:trHeight w:val="905"/>
        </w:trPr>
        <w:tc>
          <w:tcPr>
            <w:tcW w:w="4156" w:type="dxa"/>
            <w:gridSpan w:val="2"/>
            <w:tcBorders>
              <w:bottom w:val="single" w:sz="4" w:space="0" w:color="auto"/>
            </w:tcBorders>
            <w:vAlign w:val="center"/>
          </w:tcPr>
          <w:p w14:paraId="21CE8F79" w14:textId="77777777" w:rsidR="008C406E" w:rsidRDefault="000478E2">
            <w:pPr>
              <w:spacing w:after="160" w:line="259" w:lineRule="auto"/>
              <w:rPr>
                <w:rFonts w:asciiTheme="majorBidi" w:eastAsia="Calibri" w:hAnsiTheme="majorBidi" w:cstheme="majorBidi"/>
                <w:b/>
                <w:bCs/>
                <w:sz w:val="20"/>
                <w:szCs w:val="20"/>
              </w:rPr>
            </w:pPr>
            <w:r>
              <w:rPr>
                <w:rFonts w:asciiTheme="majorBidi" w:eastAsia="Calibri" w:hAnsiTheme="majorBidi" w:cstheme="majorBidi"/>
                <w:b/>
                <w:bCs/>
                <w:sz w:val="20"/>
                <w:szCs w:val="20"/>
              </w:rPr>
              <w:t>Straw category</w:t>
            </w:r>
          </w:p>
        </w:tc>
        <w:tc>
          <w:tcPr>
            <w:tcW w:w="1451" w:type="dxa"/>
            <w:tcBorders>
              <w:bottom w:val="single" w:sz="4" w:space="0" w:color="auto"/>
            </w:tcBorders>
            <w:vAlign w:val="center"/>
          </w:tcPr>
          <w:p w14:paraId="21CE8F7A" w14:textId="77777777" w:rsidR="008C406E" w:rsidRDefault="000478E2">
            <w:pPr>
              <w:spacing w:after="160" w:line="259" w:lineRule="auto"/>
              <w:rPr>
                <w:rFonts w:asciiTheme="majorBidi" w:eastAsia="Calibri" w:hAnsiTheme="majorBidi" w:cstheme="majorBidi"/>
                <w:b/>
                <w:bCs/>
                <w:sz w:val="20"/>
                <w:szCs w:val="20"/>
              </w:rPr>
            </w:pPr>
            <w:r>
              <w:rPr>
                <w:rFonts w:asciiTheme="majorBidi" w:eastAsia="Calibri" w:hAnsiTheme="majorBidi" w:cstheme="majorBidi"/>
                <w:b/>
                <w:bCs/>
                <w:sz w:val="20"/>
                <w:szCs w:val="20"/>
              </w:rPr>
              <w:t>Material</w:t>
            </w:r>
          </w:p>
        </w:tc>
        <w:tc>
          <w:tcPr>
            <w:tcW w:w="1222" w:type="dxa"/>
            <w:tcBorders>
              <w:top w:val="single" w:sz="4" w:space="0" w:color="auto"/>
              <w:bottom w:val="single" w:sz="4" w:space="0" w:color="auto"/>
            </w:tcBorders>
            <w:vAlign w:val="center"/>
          </w:tcPr>
          <w:p w14:paraId="21CE8F7B" w14:textId="77777777" w:rsidR="008C406E" w:rsidRDefault="000478E2">
            <w:pPr>
              <w:spacing w:after="160" w:line="259" w:lineRule="auto"/>
              <w:rPr>
                <w:rFonts w:asciiTheme="majorBidi" w:eastAsia="Calibri" w:hAnsiTheme="majorBidi" w:cstheme="majorBidi"/>
                <w:b/>
                <w:bCs/>
                <w:sz w:val="20"/>
                <w:szCs w:val="20"/>
              </w:rPr>
            </w:pPr>
            <w:r>
              <w:rPr>
                <w:rFonts w:asciiTheme="majorBidi" w:eastAsia="Calibri" w:hAnsiTheme="majorBidi" w:cstheme="majorBidi"/>
                <w:b/>
                <w:bCs/>
                <w:sz w:val="20"/>
                <w:szCs w:val="20"/>
              </w:rPr>
              <w:t>Bendability</w:t>
            </w:r>
          </w:p>
        </w:tc>
        <w:tc>
          <w:tcPr>
            <w:tcW w:w="1047" w:type="dxa"/>
            <w:tcBorders>
              <w:top w:val="single" w:sz="4" w:space="0" w:color="auto"/>
              <w:bottom w:val="single" w:sz="4" w:space="0" w:color="auto"/>
            </w:tcBorders>
            <w:vAlign w:val="center"/>
          </w:tcPr>
          <w:p w14:paraId="21CE8F7C" w14:textId="77777777" w:rsidR="008C406E" w:rsidRDefault="000478E2">
            <w:pPr>
              <w:spacing w:after="160" w:line="259" w:lineRule="auto"/>
              <w:rPr>
                <w:rFonts w:asciiTheme="majorBidi" w:eastAsia="Calibri" w:hAnsiTheme="majorBidi" w:cstheme="majorBidi"/>
                <w:b/>
                <w:bCs/>
                <w:sz w:val="20"/>
                <w:szCs w:val="20"/>
              </w:rPr>
            </w:pPr>
            <w:r>
              <w:rPr>
                <w:rFonts w:asciiTheme="majorBidi" w:eastAsia="Calibri" w:hAnsiTheme="majorBidi" w:cstheme="majorBidi"/>
                <w:b/>
                <w:bCs/>
                <w:sz w:val="20"/>
                <w:szCs w:val="20"/>
              </w:rPr>
              <w:t>Effects of heat and cold</w:t>
            </w:r>
          </w:p>
        </w:tc>
        <w:tc>
          <w:tcPr>
            <w:tcW w:w="1135" w:type="dxa"/>
            <w:tcBorders>
              <w:top w:val="single" w:sz="4" w:space="0" w:color="auto"/>
              <w:bottom w:val="single" w:sz="4" w:space="0" w:color="auto"/>
            </w:tcBorders>
            <w:vAlign w:val="center"/>
          </w:tcPr>
          <w:p w14:paraId="21CE8F7D" w14:textId="77777777" w:rsidR="008C406E" w:rsidRDefault="000478E2">
            <w:pPr>
              <w:spacing w:after="160" w:line="259" w:lineRule="auto"/>
              <w:rPr>
                <w:rFonts w:asciiTheme="majorBidi" w:eastAsia="Calibri" w:hAnsiTheme="majorBidi" w:cstheme="majorBidi"/>
                <w:b/>
                <w:bCs/>
                <w:sz w:val="20"/>
                <w:szCs w:val="20"/>
              </w:rPr>
            </w:pPr>
            <w:r>
              <w:rPr>
                <w:rFonts w:asciiTheme="majorBidi" w:eastAsia="Calibri" w:hAnsiTheme="majorBidi" w:cstheme="majorBidi"/>
                <w:b/>
                <w:bCs/>
                <w:sz w:val="20"/>
                <w:szCs w:val="20"/>
              </w:rPr>
              <w:t>No smell/taste effect</w:t>
            </w:r>
          </w:p>
        </w:tc>
        <w:tc>
          <w:tcPr>
            <w:tcW w:w="851" w:type="dxa"/>
            <w:gridSpan w:val="2"/>
            <w:tcBorders>
              <w:top w:val="single" w:sz="4" w:space="0" w:color="auto"/>
              <w:bottom w:val="single" w:sz="4" w:space="0" w:color="auto"/>
            </w:tcBorders>
            <w:vAlign w:val="center"/>
          </w:tcPr>
          <w:p w14:paraId="21CE8F7E" w14:textId="77777777" w:rsidR="008C406E" w:rsidRDefault="000478E2">
            <w:pPr>
              <w:spacing w:after="160" w:line="259" w:lineRule="auto"/>
              <w:rPr>
                <w:rFonts w:asciiTheme="majorBidi" w:eastAsia="Calibri" w:hAnsiTheme="majorBidi" w:cstheme="majorBidi"/>
                <w:b/>
                <w:bCs/>
                <w:sz w:val="20"/>
                <w:szCs w:val="20"/>
              </w:rPr>
            </w:pPr>
            <w:r>
              <w:rPr>
                <w:rFonts w:asciiTheme="majorBidi" w:eastAsia="Calibri" w:hAnsiTheme="majorBidi" w:cstheme="majorBidi"/>
                <w:b/>
                <w:bCs/>
                <w:sz w:val="20"/>
                <w:szCs w:val="20"/>
              </w:rPr>
              <w:t>Child safety</w:t>
            </w:r>
          </w:p>
        </w:tc>
        <w:tc>
          <w:tcPr>
            <w:tcW w:w="1243" w:type="dxa"/>
            <w:tcBorders>
              <w:top w:val="single" w:sz="4" w:space="0" w:color="auto"/>
              <w:bottom w:val="single" w:sz="4" w:space="0" w:color="auto"/>
            </w:tcBorders>
            <w:vAlign w:val="center"/>
          </w:tcPr>
          <w:p w14:paraId="21CE8F7F" w14:textId="77777777" w:rsidR="008C406E" w:rsidRDefault="000478E2">
            <w:pPr>
              <w:spacing w:after="160" w:line="259" w:lineRule="auto"/>
              <w:rPr>
                <w:rFonts w:asciiTheme="majorBidi" w:eastAsia="Calibri" w:hAnsiTheme="majorBidi" w:cstheme="majorBidi"/>
                <w:b/>
                <w:bCs/>
                <w:sz w:val="20"/>
                <w:szCs w:val="20"/>
              </w:rPr>
            </w:pPr>
            <w:r>
              <w:rPr>
                <w:rFonts w:asciiTheme="majorBidi" w:eastAsia="Calibri" w:hAnsiTheme="majorBidi" w:cstheme="majorBidi"/>
                <w:b/>
                <w:bCs/>
                <w:sz w:val="20"/>
                <w:szCs w:val="20"/>
              </w:rPr>
              <w:t>Travel/driver safety</w:t>
            </w:r>
          </w:p>
        </w:tc>
        <w:tc>
          <w:tcPr>
            <w:tcW w:w="1423" w:type="dxa"/>
            <w:tcBorders>
              <w:top w:val="single" w:sz="4" w:space="0" w:color="auto"/>
              <w:bottom w:val="single" w:sz="4" w:space="0" w:color="auto"/>
            </w:tcBorders>
            <w:vAlign w:val="center"/>
          </w:tcPr>
          <w:p w14:paraId="21CE8F80" w14:textId="77777777" w:rsidR="008C406E" w:rsidRDefault="000478E2">
            <w:pPr>
              <w:spacing w:after="160" w:line="259" w:lineRule="auto"/>
              <w:rPr>
                <w:rFonts w:asciiTheme="majorBidi" w:eastAsia="Calibri" w:hAnsiTheme="majorBidi" w:cstheme="majorBidi"/>
                <w:b/>
                <w:bCs/>
                <w:sz w:val="20"/>
                <w:szCs w:val="20"/>
              </w:rPr>
            </w:pPr>
            <w:r>
              <w:rPr>
                <w:rFonts w:asciiTheme="majorBidi" w:eastAsia="Calibri" w:hAnsiTheme="majorBidi" w:cstheme="majorBidi"/>
                <w:b/>
                <w:bCs/>
                <w:sz w:val="20"/>
                <w:szCs w:val="20"/>
              </w:rPr>
              <w:t>Favourable attribute count</w:t>
            </w:r>
          </w:p>
        </w:tc>
      </w:tr>
      <w:tr w:rsidR="008C406E" w14:paraId="21CE8F89" w14:textId="77777777">
        <w:trPr>
          <w:trHeight w:val="905"/>
        </w:trPr>
        <w:tc>
          <w:tcPr>
            <w:tcW w:w="5607" w:type="dxa"/>
            <w:gridSpan w:val="3"/>
            <w:tcBorders>
              <w:top w:val="single" w:sz="4" w:space="0" w:color="auto"/>
            </w:tcBorders>
            <w:vAlign w:val="center"/>
          </w:tcPr>
          <w:p w14:paraId="21CE8F82" w14:textId="77777777" w:rsidR="008C406E" w:rsidRDefault="000478E2">
            <w:pPr>
              <w:spacing w:after="160" w:line="259" w:lineRule="auto"/>
              <w:rPr>
                <w:rFonts w:asciiTheme="majorBidi" w:eastAsia="Calibri" w:hAnsiTheme="majorBidi" w:cstheme="majorBidi"/>
                <w:sz w:val="20"/>
                <w:szCs w:val="20"/>
              </w:rPr>
            </w:pPr>
            <w:r>
              <w:rPr>
                <w:rFonts w:asciiTheme="majorBidi" w:eastAsia="Calibri" w:hAnsiTheme="majorBidi" w:cstheme="majorBidi"/>
                <w:sz w:val="20"/>
                <w:szCs w:val="20"/>
              </w:rPr>
              <w:t>Conventional plastic</w:t>
            </w:r>
          </w:p>
        </w:tc>
        <w:tc>
          <w:tcPr>
            <w:tcW w:w="1222" w:type="dxa"/>
            <w:tcBorders>
              <w:top w:val="single" w:sz="4" w:space="0" w:color="auto"/>
            </w:tcBorders>
            <w:vAlign w:val="center"/>
          </w:tcPr>
          <w:p w14:paraId="21CE8F83" w14:textId="77777777" w:rsidR="008C406E" w:rsidRDefault="004B5650">
            <w:pPr>
              <w:spacing w:after="0"/>
              <w:jc w:val="center"/>
              <w:rPr>
                <w:rFonts w:asciiTheme="majorBidi" w:eastAsia="Times New Roman" w:hAnsiTheme="majorBidi" w:cstheme="majorBidi"/>
                <w:b/>
                <w:i/>
                <w:iCs/>
                <w:color w:val="000000" w:themeColor="text1"/>
                <w:sz w:val="20"/>
                <w:szCs w:val="20"/>
              </w:rPr>
            </w:pPr>
            <w:sdt>
              <w:sdtPr>
                <w:rPr>
                  <w:rFonts w:asciiTheme="majorBidi" w:eastAsia="Calibri" w:hAnsiTheme="majorBidi" w:cstheme="majorBidi"/>
                  <w:b/>
                  <w:i/>
                  <w:iCs/>
                  <w:color w:val="000000" w:themeColor="text1"/>
                  <w:sz w:val="20"/>
                  <w:szCs w:val="20"/>
                </w:rPr>
                <w:tag w:val="goog_rdk_0"/>
                <w:id w:val="-667096674"/>
              </w:sdtPr>
              <w:sdtEndPr/>
              <w:sdtContent>
                <w:r w:rsidR="000478E2">
                  <w:rPr>
                    <w:rFonts w:ascii="Segoe UI Symbol" w:eastAsia="Arial Unicode MS" w:hAnsi="Segoe UI Symbol" w:cs="Segoe UI Symbol"/>
                    <w:b/>
                    <w:i/>
                    <w:iCs/>
                    <w:color w:val="000000" w:themeColor="text1"/>
                    <w:sz w:val="20"/>
                    <w:szCs w:val="20"/>
                  </w:rPr>
                  <w:t>✔</w:t>
                </w:r>
              </w:sdtContent>
            </w:sdt>
          </w:p>
        </w:tc>
        <w:tc>
          <w:tcPr>
            <w:tcW w:w="1047" w:type="dxa"/>
            <w:tcBorders>
              <w:top w:val="single" w:sz="4" w:space="0" w:color="auto"/>
            </w:tcBorders>
            <w:vAlign w:val="center"/>
          </w:tcPr>
          <w:p w14:paraId="21CE8F84" w14:textId="77777777" w:rsidR="008C406E" w:rsidRDefault="000478E2">
            <w:pPr>
              <w:spacing w:after="160" w:line="259" w:lineRule="auto"/>
              <w:jc w:val="center"/>
              <w:rPr>
                <w:rFonts w:asciiTheme="majorBidi" w:eastAsia="Calibri" w:hAnsiTheme="majorBidi" w:cstheme="majorBidi"/>
                <w:b/>
                <w:i/>
                <w:iCs/>
                <w:color w:val="000000" w:themeColor="text1"/>
                <w:sz w:val="20"/>
                <w:szCs w:val="20"/>
              </w:rPr>
            </w:pPr>
            <w:r>
              <w:rPr>
                <w:rFonts w:asciiTheme="majorBidi" w:eastAsia="Calibri" w:hAnsiTheme="majorBidi" w:cstheme="majorBidi"/>
                <w:b/>
                <w:i/>
                <w:iCs/>
                <w:color w:val="000000" w:themeColor="text1"/>
                <w:sz w:val="20"/>
                <w:szCs w:val="20"/>
              </w:rPr>
              <w:t>No</w:t>
            </w:r>
          </w:p>
        </w:tc>
        <w:tc>
          <w:tcPr>
            <w:tcW w:w="1135" w:type="dxa"/>
            <w:tcBorders>
              <w:top w:val="single" w:sz="4" w:space="0" w:color="auto"/>
            </w:tcBorders>
            <w:vAlign w:val="center"/>
          </w:tcPr>
          <w:p w14:paraId="21CE8F85" w14:textId="77777777" w:rsidR="008C406E" w:rsidRDefault="004B5650">
            <w:pPr>
              <w:spacing w:after="160" w:line="259" w:lineRule="auto"/>
              <w:jc w:val="center"/>
              <w:rPr>
                <w:rFonts w:asciiTheme="majorBidi" w:eastAsia="Calibri" w:hAnsiTheme="majorBidi" w:cstheme="majorBidi"/>
                <w:b/>
                <w:i/>
                <w:iCs/>
                <w:color w:val="000000" w:themeColor="text1"/>
                <w:sz w:val="20"/>
                <w:szCs w:val="20"/>
              </w:rPr>
            </w:pPr>
            <w:sdt>
              <w:sdtPr>
                <w:rPr>
                  <w:rFonts w:asciiTheme="majorBidi" w:eastAsia="Calibri" w:hAnsiTheme="majorBidi" w:cstheme="majorBidi"/>
                  <w:color w:val="000000" w:themeColor="text1"/>
                  <w:sz w:val="20"/>
                  <w:szCs w:val="20"/>
                </w:rPr>
                <w:tag w:val="goog_rdk_24"/>
                <w:id w:val="1804190855"/>
              </w:sdtPr>
              <w:sdtEndPr/>
              <w:sdtContent>
                <w:r w:rsidR="000478E2">
                  <w:rPr>
                    <w:rFonts w:ascii="Segoe UI Symbol" w:eastAsia="Arial Unicode MS" w:hAnsi="Segoe UI Symbol" w:cs="Segoe UI Symbol"/>
                    <w:color w:val="000000" w:themeColor="text1"/>
                    <w:sz w:val="20"/>
                    <w:szCs w:val="20"/>
                  </w:rPr>
                  <w:t>✔</w:t>
                </w:r>
              </w:sdtContent>
            </w:sdt>
          </w:p>
        </w:tc>
        <w:tc>
          <w:tcPr>
            <w:tcW w:w="590" w:type="dxa"/>
            <w:tcBorders>
              <w:top w:val="single" w:sz="4" w:space="0" w:color="auto"/>
            </w:tcBorders>
            <w:vAlign w:val="center"/>
          </w:tcPr>
          <w:p w14:paraId="21CE8F86" w14:textId="77777777" w:rsidR="008C406E" w:rsidRDefault="004B5650">
            <w:pPr>
              <w:spacing w:after="0"/>
              <w:jc w:val="center"/>
              <w:rPr>
                <w:rFonts w:asciiTheme="majorBidi" w:eastAsia="Times New Roman" w:hAnsiTheme="majorBidi" w:cstheme="majorBidi"/>
                <w:b/>
                <w:i/>
                <w:iCs/>
                <w:color w:val="000000" w:themeColor="text1"/>
                <w:sz w:val="20"/>
                <w:szCs w:val="20"/>
              </w:rPr>
            </w:pPr>
            <w:sdt>
              <w:sdtPr>
                <w:rPr>
                  <w:rFonts w:asciiTheme="majorBidi" w:eastAsia="Calibri" w:hAnsiTheme="majorBidi" w:cstheme="majorBidi"/>
                  <w:b/>
                  <w:i/>
                  <w:iCs/>
                  <w:color w:val="000000" w:themeColor="text1"/>
                  <w:sz w:val="20"/>
                  <w:szCs w:val="20"/>
                </w:rPr>
                <w:tag w:val="goog_rdk_1"/>
                <w:id w:val="-801223924"/>
              </w:sdtPr>
              <w:sdtEndPr/>
              <w:sdtContent>
                <w:r w:rsidR="000478E2">
                  <w:rPr>
                    <w:rFonts w:ascii="Segoe UI Symbol" w:eastAsia="Arial Unicode MS" w:hAnsi="Segoe UI Symbol" w:cs="Segoe UI Symbol"/>
                    <w:b/>
                    <w:i/>
                    <w:iCs/>
                    <w:color w:val="000000" w:themeColor="text1"/>
                    <w:sz w:val="20"/>
                    <w:szCs w:val="20"/>
                  </w:rPr>
                  <w:t>✔</w:t>
                </w:r>
              </w:sdtContent>
            </w:sdt>
          </w:p>
        </w:tc>
        <w:tc>
          <w:tcPr>
            <w:tcW w:w="1504" w:type="dxa"/>
            <w:gridSpan w:val="2"/>
            <w:tcBorders>
              <w:top w:val="single" w:sz="4" w:space="0" w:color="auto"/>
            </w:tcBorders>
            <w:vAlign w:val="center"/>
          </w:tcPr>
          <w:p w14:paraId="21CE8F87" w14:textId="77777777" w:rsidR="008C406E" w:rsidRDefault="004B5650">
            <w:pPr>
              <w:spacing w:after="0"/>
              <w:jc w:val="center"/>
              <w:rPr>
                <w:rFonts w:asciiTheme="majorBidi" w:eastAsia="Times New Roman" w:hAnsiTheme="majorBidi" w:cstheme="majorBidi"/>
                <w:b/>
                <w:i/>
                <w:iCs/>
                <w:color w:val="000000" w:themeColor="text1"/>
                <w:sz w:val="20"/>
                <w:szCs w:val="20"/>
              </w:rPr>
            </w:pPr>
            <w:sdt>
              <w:sdtPr>
                <w:rPr>
                  <w:rFonts w:asciiTheme="majorBidi" w:eastAsia="Calibri" w:hAnsiTheme="majorBidi" w:cstheme="majorBidi"/>
                  <w:b/>
                  <w:i/>
                  <w:iCs/>
                  <w:color w:val="000000" w:themeColor="text1"/>
                  <w:sz w:val="20"/>
                  <w:szCs w:val="20"/>
                </w:rPr>
                <w:tag w:val="goog_rdk_2"/>
                <w:id w:val="1721160815"/>
              </w:sdtPr>
              <w:sdtEndPr/>
              <w:sdtContent>
                <w:r w:rsidR="000478E2">
                  <w:rPr>
                    <w:rFonts w:ascii="Segoe UI Symbol" w:eastAsia="Arial Unicode MS" w:hAnsi="Segoe UI Symbol" w:cs="Segoe UI Symbol"/>
                    <w:b/>
                    <w:i/>
                    <w:iCs/>
                    <w:color w:val="000000" w:themeColor="text1"/>
                    <w:sz w:val="20"/>
                    <w:szCs w:val="20"/>
                  </w:rPr>
                  <w:t>✔</w:t>
                </w:r>
              </w:sdtContent>
            </w:sdt>
          </w:p>
        </w:tc>
        <w:tc>
          <w:tcPr>
            <w:tcW w:w="1423" w:type="dxa"/>
            <w:tcBorders>
              <w:top w:val="single" w:sz="4" w:space="0" w:color="auto"/>
            </w:tcBorders>
            <w:vAlign w:val="center"/>
          </w:tcPr>
          <w:p w14:paraId="21CE8F88" w14:textId="77777777" w:rsidR="008C406E" w:rsidRDefault="000478E2">
            <w:pPr>
              <w:spacing w:after="0"/>
              <w:jc w:val="center"/>
              <w:rPr>
                <w:rFonts w:asciiTheme="majorBidi" w:eastAsia="Times New Roman" w:hAnsiTheme="majorBidi" w:cstheme="majorBidi"/>
                <w:b/>
                <w:i/>
                <w:iCs/>
                <w:color w:val="000000" w:themeColor="text1"/>
                <w:sz w:val="20"/>
                <w:szCs w:val="20"/>
              </w:rPr>
            </w:pPr>
            <w:r>
              <w:rPr>
                <w:rFonts w:asciiTheme="majorBidi" w:eastAsia="Times New Roman" w:hAnsiTheme="majorBidi" w:cstheme="majorBidi"/>
                <w:b/>
                <w:i/>
                <w:iCs/>
                <w:color w:val="000000" w:themeColor="text1"/>
                <w:sz w:val="20"/>
                <w:szCs w:val="20"/>
              </w:rPr>
              <w:t>5</w:t>
            </w:r>
          </w:p>
        </w:tc>
      </w:tr>
      <w:tr w:rsidR="008C406E" w14:paraId="21CE8F91" w14:textId="77777777">
        <w:trPr>
          <w:trHeight w:val="905"/>
        </w:trPr>
        <w:tc>
          <w:tcPr>
            <w:tcW w:w="5607" w:type="dxa"/>
            <w:gridSpan w:val="3"/>
            <w:vAlign w:val="center"/>
          </w:tcPr>
          <w:p w14:paraId="21CE8F8A" w14:textId="77777777" w:rsidR="008C406E" w:rsidRDefault="000478E2">
            <w:pPr>
              <w:spacing w:after="0"/>
              <w:jc w:val="both"/>
              <w:rPr>
                <w:rFonts w:asciiTheme="majorBidi" w:eastAsia="Times New Roman" w:hAnsiTheme="majorBidi" w:cstheme="majorBidi"/>
                <w:bCs/>
                <w:color w:val="000000" w:themeColor="text1"/>
                <w:sz w:val="20"/>
                <w:szCs w:val="20"/>
              </w:rPr>
            </w:pPr>
            <w:r>
              <w:rPr>
                <w:rFonts w:asciiTheme="majorBidi" w:eastAsia="Times New Roman" w:hAnsiTheme="majorBidi" w:cstheme="majorBidi"/>
                <w:bCs/>
                <w:color w:val="000000" w:themeColor="text1"/>
                <w:sz w:val="20"/>
                <w:szCs w:val="20"/>
              </w:rPr>
              <w:t>Paper-based</w:t>
            </w:r>
          </w:p>
        </w:tc>
        <w:tc>
          <w:tcPr>
            <w:tcW w:w="1222" w:type="dxa"/>
            <w:vAlign w:val="center"/>
          </w:tcPr>
          <w:p w14:paraId="21CE8F8B" w14:textId="77777777" w:rsidR="008C406E" w:rsidRDefault="000478E2">
            <w:pPr>
              <w:spacing w:after="160" w:line="259" w:lineRule="auto"/>
              <w:jc w:val="center"/>
              <w:rPr>
                <w:rFonts w:asciiTheme="majorBidi" w:eastAsia="Calibri" w:hAnsiTheme="majorBidi" w:cstheme="majorBidi"/>
                <w:color w:val="000000" w:themeColor="text1"/>
                <w:sz w:val="20"/>
                <w:szCs w:val="20"/>
                <w:rtl/>
                <w:lang w:bidi="ar-EG"/>
              </w:rPr>
            </w:pPr>
            <w:r>
              <w:rPr>
                <w:rFonts w:asciiTheme="majorBidi" w:eastAsia="Calibri" w:hAnsiTheme="majorBidi" w:cstheme="majorBidi"/>
                <w:color w:val="000000" w:themeColor="text1"/>
                <w:sz w:val="20"/>
                <w:szCs w:val="20"/>
              </w:rPr>
              <w:t>No</w:t>
            </w:r>
          </w:p>
        </w:tc>
        <w:tc>
          <w:tcPr>
            <w:tcW w:w="1047" w:type="dxa"/>
            <w:vAlign w:val="center"/>
          </w:tcPr>
          <w:p w14:paraId="21CE8F8C"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3"/>
                <w:id w:val="454455895"/>
              </w:sdtPr>
              <w:sdtEndPr/>
              <w:sdtContent>
                <w:r w:rsidR="000478E2">
                  <w:rPr>
                    <w:rFonts w:ascii="Segoe UI Symbol" w:eastAsia="Arial Unicode MS" w:hAnsi="Segoe UI Symbol" w:cs="Segoe UI Symbol"/>
                    <w:color w:val="000000" w:themeColor="text1"/>
                    <w:sz w:val="20"/>
                    <w:szCs w:val="20"/>
                  </w:rPr>
                  <w:t>✔</w:t>
                </w:r>
              </w:sdtContent>
            </w:sdt>
          </w:p>
        </w:tc>
        <w:tc>
          <w:tcPr>
            <w:tcW w:w="1135" w:type="dxa"/>
            <w:vAlign w:val="center"/>
          </w:tcPr>
          <w:p w14:paraId="21CE8F8D"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4"/>
                <w:id w:val="-939920189"/>
              </w:sdtPr>
              <w:sdtEndPr/>
              <w:sdtContent>
                <w:r w:rsidR="000478E2">
                  <w:rPr>
                    <w:rFonts w:asciiTheme="majorBidi" w:eastAsia="Calibri" w:hAnsiTheme="majorBidi" w:cstheme="majorBidi"/>
                    <w:color w:val="000000" w:themeColor="text1"/>
                    <w:sz w:val="20"/>
                    <w:szCs w:val="20"/>
                  </w:rPr>
                  <w:t>No</w:t>
                </w:r>
              </w:sdtContent>
            </w:sdt>
          </w:p>
        </w:tc>
        <w:tc>
          <w:tcPr>
            <w:tcW w:w="590" w:type="dxa"/>
            <w:vAlign w:val="center"/>
          </w:tcPr>
          <w:p w14:paraId="21CE8F8E"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5"/>
                <w:id w:val="1527751595"/>
              </w:sdtPr>
              <w:sdtEndPr/>
              <w:sdtContent>
                <w:r w:rsidR="000478E2">
                  <w:rPr>
                    <w:rFonts w:ascii="Segoe UI Symbol" w:eastAsia="Arial Unicode MS" w:hAnsi="Segoe UI Symbol" w:cs="Segoe UI Symbol"/>
                    <w:color w:val="000000" w:themeColor="text1"/>
                    <w:sz w:val="20"/>
                    <w:szCs w:val="20"/>
                  </w:rPr>
                  <w:t>✔</w:t>
                </w:r>
              </w:sdtContent>
            </w:sdt>
          </w:p>
        </w:tc>
        <w:tc>
          <w:tcPr>
            <w:tcW w:w="1504" w:type="dxa"/>
            <w:gridSpan w:val="2"/>
            <w:vAlign w:val="center"/>
          </w:tcPr>
          <w:p w14:paraId="21CE8F8F"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6"/>
                <w:id w:val="1026374588"/>
              </w:sdtPr>
              <w:sdtEndPr/>
              <w:sdtContent>
                <w:r w:rsidR="000478E2">
                  <w:rPr>
                    <w:rFonts w:ascii="Segoe UI Symbol" w:eastAsia="Arial Unicode MS" w:hAnsi="Segoe UI Symbol" w:cs="Segoe UI Symbol"/>
                    <w:color w:val="000000" w:themeColor="text1"/>
                    <w:sz w:val="20"/>
                    <w:szCs w:val="20"/>
                  </w:rPr>
                  <w:t>✔</w:t>
                </w:r>
              </w:sdtContent>
            </w:sdt>
          </w:p>
        </w:tc>
        <w:tc>
          <w:tcPr>
            <w:tcW w:w="1423" w:type="dxa"/>
            <w:vAlign w:val="center"/>
          </w:tcPr>
          <w:p w14:paraId="21CE8F90" w14:textId="77777777" w:rsidR="008C406E" w:rsidRDefault="000478E2">
            <w:pPr>
              <w:spacing w:after="0"/>
              <w:jc w:val="center"/>
              <w:rPr>
                <w:rFonts w:asciiTheme="majorBidi" w:eastAsia="Times New Roman" w:hAnsiTheme="majorBidi" w:cstheme="majorBidi"/>
                <w:color w:val="000000" w:themeColor="text1"/>
                <w:sz w:val="20"/>
                <w:szCs w:val="20"/>
              </w:rPr>
            </w:pPr>
            <w:r>
              <w:rPr>
                <w:rFonts w:asciiTheme="majorBidi" w:eastAsia="Times New Roman" w:hAnsiTheme="majorBidi" w:cstheme="majorBidi"/>
                <w:color w:val="000000" w:themeColor="text1"/>
                <w:sz w:val="20"/>
                <w:szCs w:val="20"/>
              </w:rPr>
              <w:t>2</w:t>
            </w:r>
          </w:p>
        </w:tc>
      </w:tr>
      <w:tr w:rsidR="008C406E" w14:paraId="21CE8F9A" w14:textId="77777777">
        <w:trPr>
          <w:trHeight w:val="905"/>
        </w:trPr>
        <w:tc>
          <w:tcPr>
            <w:tcW w:w="3658" w:type="dxa"/>
            <w:vAlign w:val="center"/>
          </w:tcPr>
          <w:p w14:paraId="21CE8F92" w14:textId="77777777" w:rsidR="008C406E" w:rsidRDefault="000478E2">
            <w:pPr>
              <w:spacing w:after="0"/>
              <w:jc w:val="both"/>
              <w:rPr>
                <w:rFonts w:asciiTheme="majorBidi" w:eastAsia="Times New Roman" w:hAnsiTheme="majorBidi" w:cstheme="majorBidi"/>
                <w:bCs/>
                <w:color w:val="000000"/>
                <w:sz w:val="20"/>
                <w:szCs w:val="20"/>
              </w:rPr>
            </w:pPr>
            <w:r>
              <w:rPr>
                <w:rFonts w:asciiTheme="majorBidi" w:eastAsia="Times New Roman" w:hAnsiTheme="majorBidi" w:cstheme="majorBidi"/>
                <w:bCs/>
                <w:color w:val="000000"/>
                <w:sz w:val="20"/>
                <w:szCs w:val="20"/>
              </w:rPr>
              <w:t>Bamboo-based</w:t>
            </w:r>
          </w:p>
        </w:tc>
        <w:tc>
          <w:tcPr>
            <w:tcW w:w="1949" w:type="dxa"/>
            <w:gridSpan w:val="2"/>
            <w:vAlign w:val="center"/>
          </w:tcPr>
          <w:p w14:paraId="21CE8F93" w14:textId="77777777" w:rsidR="008C406E" w:rsidRDefault="000478E2">
            <w:pPr>
              <w:spacing w:after="0"/>
              <w:jc w:val="both"/>
              <w:rPr>
                <w:rFonts w:asciiTheme="majorBidi" w:eastAsia="Times New Roman" w:hAnsiTheme="majorBidi" w:cstheme="majorBidi"/>
                <w:bCs/>
                <w:color w:val="000000" w:themeColor="text1"/>
                <w:sz w:val="20"/>
                <w:szCs w:val="20"/>
              </w:rPr>
            </w:pPr>
            <w:r>
              <w:rPr>
                <w:rFonts w:asciiTheme="majorBidi" w:eastAsia="Times New Roman" w:hAnsiTheme="majorBidi" w:cstheme="majorBidi"/>
                <w:bCs/>
                <w:color w:val="000000" w:themeColor="text1"/>
                <w:sz w:val="20"/>
                <w:szCs w:val="20"/>
              </w:rPr>
              <w:t>Bamboo (Reusable)</w:t>
            </w:r>
          </w:p>
        </w:tc>
        <w:tc>
          <w:tcPr>
            <w:tcW w:w="1222" w:type="dxa"/>
            <w:vAlign w:val="center"/>
          </w:tcPr>
          <w:p w14:paraId="21CE8F94"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047" w:type="dxa"/>
            <w:vAlign w:val="center"/>
          </w:tcPr>
          <w:p w14:paraId="21CE8F95"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135" w:type="dxa"/>
            <w:vAlign w:val="center"/>
          </w:tcPr>
          <w:p w14:paraId="21CE8F96" w14:textId="77777777" w:rsidR="008C406E" w:rsidRDefault="004B5650">
            <w:pPr>
              <w:spacing w:after="160" w:line="259" w:lineRule="auto"/>
              <w:jc w:val="center"/>
              <w:rPr>
                <w:rFonts w:asciiTheme="majorBidi" w:eastAsia="Calibri"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24"/>
                <w:id w:val="-2002731721"/>
              </w:sdtPr>
              <w:sdtEndPr/>
              <w:sdtContent>
                <w:r w:rsidR="000478E2">
                  <w:rPr>
                    <w:rFonts w:ascii="Segoe UI Symbol" w:eastAsia="Arial Unicode MS" w:hAnsi="Segoe UI Symbol" w:cs="Segoe UI Symbol"/>
                    <w:color w:val="000000" w:themeColor="text1"/>
                    <w:sz w:val="20"/>
                    <w:szCs w:val="20"/>
                  </w:rPr>
                  <w:t>✔</w:t>
                </w:r>
              </w:sdtContent>
            </w:sdt>
          </w:p>
        </w:tc>
        <w:tc>
          <w:tcPr>
            <w:tcW w:w="590" w:type="dxa"/>
            <w:vAlign w:val="center"/>
          </w:tcPr>
          <w:p w14:paraId="21CE8F97"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504" w:type="dxa"/>
            <w:gridSpan w:val="2"/>
            <w:vAlign w:val="center"/>
          </w:tcPr>
          <w:p w14:paraId="21CE8F98"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423" w:type="dxa"/>
            <w:vAlign w:val="center"/>
          </w:tcPr>
          <w:p w14:paraId="21CE8F99" w14:textId="77777777" w:rsidR="008C406E" w:rsidRDefault="000478E2">
            <w:pPr>
              <w:spacing w:after="0"/>
              <w:jc w:val="center"/>
              <w:rPr>
                <w:rFonts w:asciiTheme="majorBidi" w:eastAsia="Quattrocento Sans" w:hAnsiTheme="majorBidi" w:cstheme="majorBidi"/>
                <w:color w:val="000000" w:themeColor="text1"/>
                <w:sz w:val="20"/>
                <w:szCs w:val="20"/>
              </w:rPr>
            </w:pPr>
            <w:r>
              <w:rPr>
                <w:rFonts w:asciiTheme="majorBidi" w:eastAsia="Quattrocento Sans" w:hAnsiTheme="majorBidi" w:cstheme="majorBidi"/>
                <w:color w:val="000000" w:themeColor="text1"/>
                <w:sz w:val="20"/>
                <w:szCs w:val="20"/>
              </w:rPr>
              <w:t>2</w:t>
            </w:r>
          </w:p>
        </w:tc>
      </w:tr>
      <w:tr w:rsidR="008C406E" w14:paraId="21CE8FA3" w14:textId="77777777">
        <w:trPr>
          <w:trHeight w:val="905"/>
        </w:trPr>
        <w:tc>
          <w:tcPr>
            <w:tcW w:w="3658" w:type="dxa"/>
            <w:vAlign w:val="center"/>
          </w:tcPr>
          <w:p w14:paraId="21CE8F9B" w14:textId="77777777" w:rsidR="008C406E" w:rsidRDefault="000478E2">
            <w:pPr>
              <w:widowControl w:val="0"/>
              <w:spacing w:after="0"/>
              <w:jc w:val="both"/>
              <w:rPr>
                <w:rFonts w:asciiTheme="majorBidi" w:eastAsia="Quattrocento Sans" w:hAnsiTheme="majorBidi" w:cstheme="majorBidi"/>
                <w:bCs/>
                <w:color w:val="000000"/>
                <w:sz w:val="20"/>
                <w:szCs w:val="20"/>
              </w:rPr>
            </w:pPr>
            <w:r>
              <w:rPr>
                <w:rFonts w:asciiTheme="majorBidi" w:eastAsia="Times New Roman" w:hAnsiTheme="majorBidi" w:cstheme="majorBidi"/>
                <w:bCs/>
                <w:color w:val="000000"/>
                <w:sz w:val="20"/>
                <w:szCs w:val="20"/>
              </w:rPr>
              <w:t>Bamboo-based</w:t>
            </w:r>
          </w:p>
        </w:tc>
        <w:tc>
          <w:tcPr>
            <w:tcW w:w="1949" w:type="dxa"/>
            <w:gridSpan w:val="2"/>
            <w:vAlign w:val="center"/>
          </w:tcPr>
          <w:p w14:paraId="21CE8F9C" w14:textId="77777777" w:rsidR="008C406E" w:rsidRDefault="000478E2">
            <w:pPr>
              <w:spacing w:after="0"/>
              <w:jc w:val="both"/>
              <w:rPr>
                <w:rFonts w:asciiTheme="majorBidi" w:eastAsia="Times New Roman" w:hAnsiTheme="majorBidi" w:cstheme="majorBidi"/>
                <w:bCs/>
                <w:color w:val="000000" w:themeColor="text1"/>
                <w:sz w:val="20"/>
                <w:szCs w:val="20"/>
              </w:rPr>
            </w:pPr>
            <w:r>
              <w:rPr>
                <w:rFonts w:asciiTheme="majorBidi" w:eastAsia="Times New Roman" w:hAnsiTheme="majorBidi" w:cstheme="majorBidi"/>
                <w:bCs/>
                <w:color w:val="000000" w:themeColor="text1"/>
                <w:sz w:val="20"/>
                <w:szCs w:val="20"/>
              </w:rPr>
              <w:t>Bamboo (Disposable)</w:t>
            </w:r>
          </w:p>
        </w:tc>
        <w:tc>
          <w:tcPr>
            <w:tcW w:w="1222" w:type="dxa"/>
            <w:vAlign w:val="center"/>
          </w:tcPr>
          <w:p w14:paraId="21CE8F9D"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047" w:type="dxa"/>
            <w:vAlign w:val="center"/>
          </w:tcPr>
          <w:p w14:paraId="21CE8F9E"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7"/>
                <w:id w:val="-270476244"/>
              </w:sdtPr>
              <w:sdtEndPr/>
              <w:sdtContent>
                <w:r w:rsidR="000478E2">
                  <w:rPr>
                    <w:rFonts w:ascii="Segoe UI Symbol" w:eastAsia="Arial Unicode MS" w:hAnsi="Segoe UI Symbol" w:cs="Segoe UI Symbol"/>
                    <w:color w:val="000000" w:themeColor="text1"/>
                    <w:sz w:val="20"/>
                    <w:szCs w:val="20"/>
                  </w:rPr>
                  <w:t>✔</w:t>
                </w:r>
              </w:sdtContent>
            </w:sdt>
          </w:p>
        </w:tc>
        <w:tc>
          <w:tcPr>
            <w:tcW w:w="1135" w:type="dxa"/>
            <w:vAlign w:val="center"/>
          </w:tcPr>
          <w:p w14:paraId="21CE8F9F"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8"/>
                <w:id w:val="-11692590"/>
              </w:sdtPr>
              <w:sdtEndPr/>
              <w:sdtContent>
                <w:r w:rsidR="000478E2">
                  <w:rPr>
                    <w:rFonts w:asciiTheme="majorBidi" w:eastAsia="Calibri" w:hAnsiTheme="majorBidi" w:cstheme="majorBidi"/>
                    <w:color w:val="000000" w:themeColor="text1"/>
                    <w:sz w:val="20"/>
                    <w:szCs w:val="20"/>
                  </w:rPr>
                  <w:t>No</w:t>
                </w:r>
              </w:sdtContent>
            </w:sdt>
          </w:p>
        </w:tc>
        <w:tc>
          <w:tcPr>
            <w:tcW w:w="590" w:type="dxa"/>
            <w:vAlign w:val="center"/>
          </w:tcPr>
          <w:p w14:paraId="21CE8FA0"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504" w:type="dxa"/>
            <w:gridSpan w:val="2"/>
            <w:vAlign w:val="center"/>
          </w:tcPr>
          <w:p w14:paraId="21CE8FA1"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423" w:type="dxa"/>
            <w:vAlign w:val="center"/>
          </w:tcPr>
          <w:p w14:paraId="21CE8FA2" w14:textId="77777777" w:rsidR="008C406E" w:rsidRDefault="000478E2">
            <w:pPr>
              <w:spacing w:after="0"/>
              <w:jc w:val="center"/>
              <w:rPr>
                <w:rFonts w:asciiTheme="majorBidi" w:eastAsia="Quattrocento Sans" w:hAnsiTheme="majorBidi" w:cstheme="majorBidi"/>
                <w:color w:val="000000" w:themeColor="text1"/>
                <w:sz w:val="20"/>
                <w:szCs w:val="20"/>
              </w:rPr>
            </w:pPr>
            <w:r>
              <w:rPr>
                <w:rFonts w:asciiTheme="majorBidi" w:eastAsia="Quattrocento Sans" w:hAnsiTheme="majorBidi" w:cstheme="majorBidi"/>
                <w:color w:val="000000" w:themeColor="text1"/>
                <w:sz w:val="20"/>
                <w:szCs w:val="20"/>
              </w:rPr>
              <w:t>0</w:t>
            </w:r>
          </w:p>
        </w:tc>
      </w:tr>
      <w:tr w:rsidR="008C406E" w14:paraId="21CE8FAB" w14:textId="77777777">
        <w:trPr>
          <w:trHeight w:val="905"/>
        </w:trPr>
        <w:tc>
          <w:tcPr>
            <w:tcW w:w="5607" w:type="dxa"/>
            <w:gridSpan w:val="3"/>
            <w:vAlign w:val="center"/>
          </w:tcPr>
          <w:p w14:paraId="21CE8FA4" w14:textId="77777777" w:rsidR="008C406E" w:rsidRDefault="000478E2">
            <w:pPr>
              <w:spacing w:after="160" w:line="259" w:lineRule="auto"/>
              <w:rPr>
                <w:rFonts w:asciiTheme="majorBidi" w:eastAsia="Calibri" w:hAnsiTheme="majorBidi" w:cstheme="majorBidi"/>
                <w:sz w:val="20"/>
                <w:szCs w:val="20"/>
              </w:rPr>
            </w:pPr>
            <w:r>
              <w:rPr>
                <w:rFonts w:asciiTheme="majorBidi" w:eastAsia="Calibri" w:hAnsiTheme="majorBidi" w:cstheme="majorBidi"/>
                <w:sz w:val="20"/>
                <w:szCs w:val="20"/>
              </w:rPr>
              <w:t>Glass</w:t>
            </w:r>
          </w:p>
        </w:tc>
        <w:tc>
          <w:tcPr>
            <w:tcW w:w="1222" w:type="dxa"/>
            <w:vAlign w:val="center"/>
          </w:tcPr>
          <w:p w14:paraId="21CE8FA5"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047" w:type="dxa"/>
            <w:vAlign w:val="center"/>
          </w:tcPr>
          <w:p w14:paraId="21CE8FA6"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135" w:type="dxa"/>
          </w:tcPr>
          <w:p w14:paraId="21CE8FA7" w14:textId="77777777" w:rsidR="008C406E" w:rsidRDefault="004B5650">
            <w:pPr>
              <w:spacing w:after="160" w:line="259" w:lineRule="auto"/>
              <w:jc w:val="center"/>
              <w:rPr>
                <w:rFonts w:asciiTheme="majorBidi" w:eastAsia="Calibri"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24"/>
                <w:id w:val="735895418"/>
              </w:sdtPr>
              <w:sdtEndPr/>
              <w:sdtContent>
                <w:r w:rsidR="000478E2">
                  <w:rPr>
                    <w:rFonts w:ascii="Segoe UI Symbol" w:eastAsia="Arial Unicode MS" w:hAnsi="Segoe UI Symbol" w:cs="Segoe UI Symbol"/>
                    <w:color w:val="000000" w:themeColor="text1"/>
                    <w:sz w:val="20"/>
                    <w:szCs w:val="20"/>
                  </w:rPr>
                  <w:t>✔</w:t>
                </w:r>
              </w:sdtContent>
            </w:sdt>
          </w:p>
        </w:tc>
        <w:tc>
          <w:tcPr>
            <w:tcW w:w="590" w:type="dxa"/>
            <w:vAlign w:val="center"/>
          </w:tcPr>
          <w:p w14:paraId="21CE8FA8"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504" w:type="dxa"/>
            <w:gridSpan w:val="2"/>
            <w:vAlign w:val="center"/>
          </w:tcPr>
          <w:p w14:paraId="21CE8FA9"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423" w:type="dxa"/>
            <w:vAlign w:val="center"/>
          </w:tcPr>
          <w:p w14:paraId="21CE8FAA" w14:textId="77777777" w:rsidR="008C406E" w:rsidRDefault="000478E2">
            <w:pPr>
              <w:spacing w:after="0"/>
              <w:jc w:val="center"/>
              <w:rPr>
                <w:rFonts w:asciiTheme="majorBidi" w:eastAsia="Quattrocento Sans" w:hAnsiTheme="majorBidi" w:cstheme="majorBidi"/>
                <w:color w:val="000000" w:themeColor="text1"/>
                <w:sz w:val="20"/>
                <w:szCs w:val="20"/>
              </w:rPr>
            </w:pPr>
            <w:r>
              <w:rPr>
                <w:rFonts w:asciiTheme="majorBidi" w:eastAsia="Quattrocento Sans" w:hAnsiTheme="majorBidi" w:cstheme="majorBidi"/>
                <w:color w:val="000000" w:themeColor="text1"/>
                <w:sz w:val="20"/>
                <w:szCs w:val="20"/>
              </w:rPr>
              <w:t>2</w:t>
            </w:r>
          </w:p>
        </w:tc>
      </w:tr>
      <w:tr w:rsidR="008C406E" w14:paraId="21CE8FB3" w14:textId="77777777">
        <w:trPr>
          <w:trHeight w:val="905"/>
        </w:trPr>
        <w:tc>
          <w:tcPr>
            <w:tcW w:w="5607" w:type="dxa"/>
            <w:gridSpan w:val="3"/>
            <w:vAlign w:val="center"/>
          </w:tcPr>
          <w:p w14:paraId="21CE8FAC" w14:textId="77777777" w:rsidR="008C406E" w:rsidRDefault="000478E2">
            <w:pPr>
              <w:spacing w:after="160" w:line="259" w:lineRule="auto"/>
              <w:rPr>
                <w:rFonts w:asciiTheme="majorBidi" w:eastAsia="Calibri" w:hAnsiTheme="majorBidi" w:cstheme="majorBidi"/>
                <w:sz w:val="20"/>
                <w:szCs w:val="20"/>
              </w:rPr>
            </w:pPr>
            <w:r>
              <w:rPr>
                <w:rFonts w:asciiTheme="majorBidi" w:eastAsia="Calibri" w:hAnsiTheme="majorBidi" w:cstheme="majorBidi"/>
                <w:sz w:val="20"/>
                <w:szCs w:val="20"/>
              </w:rPr>
              <w:t>Acrylic (hard plastic)</w:t>
            </w:r>
          </w:p>
        </w:tc>
        <w:tc>
          <w:tcPr>
            <w:tcW w:w="1222" w:type="dxa"/>
            <w:vAlign w:val="center"/>
          </w:tcPr>
          <w:p w14:paraId="21CE8FAD"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047" w:type="dxa"/>
            <w:vAlign w:val="center"/>
          </w:tcPr>
          <w:p w14:paraId="21CE8FAE"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135" w:type="dxa"/>
          </w:tcPr>
          <w:p w14:paraId="21CE8FAF" w14:textId="77777777" w:rsidR="008C406E" w:rsidRDefault="004B5650">
            <w:pPr>
              <w:spacing w:after="160" w:line="259" w:lineRule="auto"/>
              <w:jc w:val="center"/>
              <w:rPr>
                <w:rFonts w:asciiTheme="majorBidi" w:eastAsia="Calibri"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24"/>
                <w:id w:val="333574854"/>
              </w:sdtPr>
              <w:sdtEndPr/>
              <w:sdtContent>
                <w:r w:rsidR="000478E2">
                  <w:rPr>
                    <w:rFonts w:ascii="Segoe UI Symbol" w:eastAsia="Arial Unicode MS" w:hAnsi="Segoe UI Symbol" w:cs="Segoe UI Symbol"/>
                    <w:color w:val="000000" w:themeColor="text1"/>
                    <w:sz w:val="20"/>
                    <w:szCs w:val="20"/>
                  </w:rPr>
                  <w:t>✔</w:t>
                </w:r>
              </w:sdtContent>
            </w:sdt>
          </w:p>
        </w:tc>
        <w:tc>
          <w:tcPr>
            <w:tcW w:w="590" w:type="dxa"/>
            <w:vAlign w:val="center"/>
          </w:tcPr>
          <w:p w14:paraId="21CE8FB0"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9"/>
                <w:id w:val="-151299795"/>
              </w:sdtPr>
              <w:sdtEndPr/>
              <w:sdtContent>
                <w:r w:rsidR="000478E2">
                  <w:rPr>
                    <w:rFonts w:ascii="Segoe UI Symbol" w:eastAsia="Arial Unicode MS" w:hAnsi="Segoe UI Symbol" w:cs="Segoe UI Symbol"/>
                    <w:color w:val="000000" w:themeColor="text1"/>
                    <w:sz w:val="20"/>
                    <w:szCs w:val="20"/>
                  </w:rPr>
                  <w:t>✔</w:t>
                </w:r>
              </w:sdtContent>
            </w:sdt>
          </w:p>
        </w:tc>
        <w:tc>
          <w:tcPr>
            <w:tcW w:w="1504" w:type="dxa"/>
            <w:gridSpan w:val="2"/>
            <w:vAlign w:val="center"/>
          </w:tcPr>
          <w:p w14:paraId="21CE8FB1"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10"/>
                <w:id w:val="1533766866"/>
              </w:sdtPr>
              <w:sdtEndPr/>
              <w:sdtContent>
                <w:r w:rsidR="000478E2">
                  <w:rPr>
                    <w:rFonts w:ascii="Segoe UI Symbol" w:eastAsia="Arial Unicode MS" w:hAnsi="Segoe UI Symbol" w:cs="Segoe UI Symbol"/>
                    <w:color w:val="000000" w:themeColor="text1"/>
                    <w:sz w:val="20"/>
                    <w:szCs w:val="20"/>
                  </w:rPr>
                  <w:t>✔</w:t>
                </w:r>
              </w:sdtContent>
            </w:sdt>
          </w:p>
        </w:tc>
        <w:tc>
          <w:tcPr>
            <w:tcW w:w="1423" w:type="dxa"/>
            <w:vAlign w:val="center"/>
          </w:tcPr>
          <w:p w14:paraId="21CE8FB2" w14:textId="77777777" w:rsidR="008C406E" w:rsidRDefault="000478E2">
            <w:pPr>
              <w:spacing w:after="0"/>
              <w:jc w:val="center"/>
              <w:rPr>
                <w:rFonts w:asciiTheme="majorBidi" w:eastAsia="Times New Roman" w:hAnsiTheme="majorBidi" w:cstheme="majorBidi"/>
                <w:color w:val="000000" w:themeColor="text1"/>
                <w:sz w:val="20"/>
                <w:szCs w:val="20"/>
              </w:rPr>
            </w:pPr>
            <w:r>
              <w:rPr>
                <w:rFonts w:asciiTheme="majorBidi" w:eastAsia="Times New Roman" w:hAnsiTheme="majorBidi" w:cstheme="majorBidi"/>
                <w:color w:val="000000" w:themeColor="text1"/>
                <w:sz w:val="20"/>
                <w:szCs w:val="20"/>
              </w:rPr>
              <w:t>4</w:t>
            </w:r>
          </w:p>
        </w:tc>
      </w:tr>
      <w:tr w:rsidR="008C406E" w14:paraId="21CE8FBB" w14:textId="77777777">
        <w:trPr>
          <w:trHeight w:val="905"/>
        </w:trPr>
        <w:tc>
          <w:tcPr>
            <w:tcW w:w="5607" w:type="dxa"/>
            <w:gridSpan w:val="3"/>
            <w:vAlign w:val="center"/>
          </w:tcPr>
          <w:p w14:paraId="21CE8FB4" w14:textId="77777777" w:rsidR="008C406E" w:rsidRDefault="000478E2">
            <w:pPr>
              <w:spacing w:after="160" w:line="259" w:lineRule="auto"/>
              <w:rPr>
                <w:rFonts w:asciiTheme="majorBidi" w:eastAsia="Calibri" w:hAnsiTheme="majorBidi" w:cstheme="majorBidi"/>
                <w:sz w:val="20"/>
                <w:szCs w:val="20"/>
              </w:rPr>
            </w:pPr>
            <w:r>
              <w:rPr>
                <w:rFonts w:asciiTheme="majorBidi" w:eastAsia="Calibri" w:hAnsiTheme="majorBidi" w:cstheme="majorBidi"/>
                <w:sz w:val="20"/>
                <w:szCs w:val="20"/>
              </w:rPr>
              <w:t>Silicone</w:t>
            </w:r>
          </w:p>
        </w:tc>
        <w:tc>
          <w:tcPr>
            <w:tcW w:w="1222" w:type="dxa"/>
            <w:vAlign w:val="center"/>
          </w:tcPr>
          <w:p w14:paraId="21CE8FB5"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11"/>
                <w:id w:val="447971232"/>
              </w:sdtPr>
              <w:sdtEndPr/>
              <w:sdtContent>
                <w:r w:rsidR="000478E2">
                  <w:rPr>
                    <w:rFonts w:ascii="Segoe UI Symbol" w:eastAsia="Arial Unicode MS" w:hAnsi="Segoe UI Symbol" w:cs="Segoe UI Symbol"/>
                    <w:color w:val="000000" w:themeColor="text1"/>
                    <w:sz w:val="20"/>
                    <w:szCs w:val="20"/>
                  </w:rPr>
                  <w:t>✔</w:t>
                </w:r>
              </w:sdtContent>
            </w:sdt>
          </w:p>
        </w:tc>
        <w:tc>
          <w:tcPr>
            <w:tcW w:w="1047" w:type="dxa"/>
            <w:vAlign w:val="center"/>
          </w:tcPr>
          <w:p w14:paraId="21CE8FB6"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135" w:type="dxa"/>
            <w:vAlign w:val="center"/>
          </w:tcPr>
          <w:p w14:paraId="21CE8FB7"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12"/>
                <w:id w:val="2129507706"/>
              </w:sdtPr>
              <w:sdtEndPr/>
              <w:sdtContent>
                <w:r w:rsidR="000478E2">
                  <w:rPr>
                    <w:rFonts w:asciiTheme="majorBidi" w:eastAsia="Calibri" w:hAnsiTheme="majorBidi" w:cstheme="majorBidi"/>
                    <w:color w:val="000000" w:themeColor="text1"/>
                    <w:sz w:val="20"/>
                    <w:szCs w:val="20"/>
                  </w:rPr>
                  <w:t>No</w:t>
                </w:r>
              </w:sdtContent>
            </w:sdt>
          </w:p>
        </w:tc>
        <w:tc>
          <w:tcPr>
            <w:tcW w:w="590" w:type="dxa"/>
            <w:vAlign w:val="center"/>
          </w:tcPr>
          <w:p w14:paraId="21CE8FB8"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13"/>
                <w:id w:val="1784228113"/>
              </w:sdtPr>
              <w:sdtEndPr/>
              <w:sdtContent>
                <w:r w:rsidR="000478E2">
                  <w:rPr>
                    <w:rFonts w:ascii="Segoe UI Symbol" w:eastAsia="Arial Unicode MS" w:hAnsi="Segoe UI Symbol" w:cs="Segoe UI Symbol"/>
                    <w:color w:val="000000" w:themeColor="text1"/>
                    <w:sz w:val="20"/>
                    <w:szCs w:val="20"/>
                  </w:rPr>
                  <w:t>✔</w:t>
                </w:r>
              </w:sdtContent>
            </w:sdt>
          </w:p>
        </w:tc>
        <w:tc>
          <w:tcPr>
            <w:tcW w:w="1504" w:type="dxa"/>
            <w:gridSpan w:val="2"/>
            <w:vAlign w:val="center"/>
          </w:tcPr>
          <w:p w14:paraId="21CE8FB9"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14"/>
                <w:id w:val="-1124928847"/>
              </w:sdtPr>
              <w:sdtEndPr/>
              <w:sdtContent>
                <w:r w:rsidR="000478E2">
                  <w:rPr>
                    <w:rFonts w:ascii="Segoe UI Symbol" w:eastAsia="Arial Unicode MS" w:hAnsi="Segoe UI Symbol" w:cs="Segoe UI Symbol"/>
                    <w:color w:val="000000" w:themeColor="text1"/>
                    <w:sz w:val="20"/>
                    <w:szCs w:val="20"/>
                  </w:rPr>
                  <w:t>✔</w:t>
                </w:r>
              </w:sdtContent>
            </w:sdt>
          </w:p>
        </w:tc>
        <w:tc>
          <w:tcPr>
            <w:tcW w:w="1423" w:type="dxa"/>
            <w:vAlign w:val="center"/>
          </w:tcPr>
          <w:p w14:paraId="21CE8FBA" w14:textId="77777777" w:rsidR="008C406E" w:rsidRDefault="000478E2">
            <w:pPr>
              <w:spacing w:after="0"/>
              <w:jc w:val="center"/>
              <w:rPr>
                <w:rFonts w:asciiTheme="majorBidi" w:eastAsia="Times New Roman" w:hAnsiTheme="majorBidi" w:cstheme="majorBidi"/>
                <w:color w:val="000000" w:themeColor="text1"/>
                <w:sz w:val="20"/>
                <w:szCs w:val="20"/>
              </w:rPr>
            </w:pPr>
            <w:r>
              <w:rPr>
                <w:rFonts w:asciiTheme="majorBidi" w:eastAsia="Times New Roman" w:hAnsiTheme="majorBidi" w:cstheme="majorBidi"/>
                <w:color w:val="000000" w:themeColor="text1"/>
                <w:sz w:val="20"/>
                <w:szCs w:val="20"/>
              </w:rPr>
              <w:t>4</w:t>
            </w:r>
          </w:p>
        </w:tc>
      </w:tr>
      <w:tr w:rsidR="008C406E" w14:paraId="21CE8FC4" w14:textId="77777777">
        <w:trPr>
          <w:trHeight w:val="905"/>
        </w:trPr>
        <w:tc>
          <w:tcPr>
            <w:tcW w:w="3658" w:type="dxa"/>
            <w:vMerge w:val="restart"/>
            <w:vAlign w:val="center"/>
          </w:tcPr>
          <w:p w14:paraId="21CE8FBC" w14:textId="77777777" w:rsidR="008C406E" w:rsidRDefault="000478E2">
            <w:pPr>
              <w:spacing w:after="160" w:line="259" w:lineRule="auto"/>
              <w:rPr>
                <w:rFonts w:asciiTheme="majorBidi" w:eastAsia="Calibri" w:hAnsiTheme="majorBidi" w:cstheme="majorBidi"/>
                <w:sz w:val="20"/>
                <w:szCs w:val="20"/>
              </w:rPr>
            </w:pPr>
            <w:r>
              <w:rPr>
                <w:rFonts w:asciiTheme="majorBidi" w:eastAsia="Calibri" w:hAnsiTheme="majorBidi" w:cstheme="majorBidi"/>
                <w:sz w:val="20"/>
                <w:szCs w:val="20"/>
              </w:rPr>
              <w:t>Metal-based</w:t>
            </w:r>
          </w:p>
        </w:tc>
        <w:tc>
          <w:tcPr>
            <w:tcW w:w="1949" w:type="dxa"/>
            <w:gridSpan w:val="2"/>
            <w:vAlign w:val="center"/>
          </w:tcPr>
          <w:p w14:paraId="21CE8FBD" w14:textId="77777777" w:rsidR="008C406E" w:rsidRDefault="000478E2">
            <w:pPr>
              <w:spacing w:after="160" w:line="259" w:lineRule="auto"/>
              <w:rPr>
                <w:rFonts w:asciiTheme="majorBidi" w:eastAsia="Calibri" w:hAnsiTheme="majorBidi" w:cstheme="majorBidi"/>
                <w:sz w:val="20"/>
                <w:szCs w:val="20"/>
              </w:rPr>
            </w:pPr>
            <w:r>
              <w:rPr>
                <w:rFonts w:asciiTheme="majorBidi" w:eastAsia="Calibri" w:hAnsiTheme="majorBidi" w:cstheme="majorBidi"/>
                <w:sz w:val="20"/>
                <w:szCs w:val="20"/>
              </w:rPr>
              <w:t>Aluminium</w:t>
            </w:r>
          </w:p>
        </w:tc>
        <w:tc>
          <w:tcPr>
            <w:tcW w:w="1222" w:type="dxa"/>
            <w:vAlign w:val="center"/>
          </w:tcPr>
          <w:p w14:paraId="21CE8FBE"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047" w:type="dxa"/>
            <w:vAlign w:val="center"/>
          </w:tcPr>
          <w:p w14:paraId="21CE8FBF"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15"/>
                <w:id w:val="-782652251"/>
              </w:sdtPr>
              <w:sdtEndPr/>
              <w:sdtContent>
                <w:r w:rsidR="000478E2">
                  <w:rPr>
                    <w:rFonts w:ascii="Segoe UI Symbol" w:eastAsia="Arial Unicode MS" w:hAnsi="Segoe UI Symbol" w:cs="Segoe UI Symbol"/>
                    <w:color w:val="000000" w:themeColor="text1"/>
                    <w:sz w:val="20"/>
                    <w:szCs w:val="20"/>
                  </w:rPr>
                  <w:t>✔</w:t>
                </w:r>
              </w:sdtContent>
            </w:sdt>
          </w:p>
        </w:tc>
        <w:tc>
          <w:tcPr>
            <w:tcW w:w="1135" w:type="dxa"/>
          </w:tcPr>
          <w:p w14:paraId="21CE8FC0" w14:textId="77777777" w:rsidR="008C406E" w:rsidRDefault="004B5650">
            <w:pPr>
              <w:spacing w:after="160" w:line="259" w:lineRule="auto"/>
              <w:jc w:val="center"/>
              <w:rPr>
                <w:rFonts w:asciiTheme="majorBidi" w:eastAsia="Calibri"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24"/>
                <w:id w:val="-491634088"/>
              </w:sdtPr>
              <w:sdtEndPr/>
              <w:sdtContent>
                <w:r w:rsidR="000478E2">
                  <w:rPr>
                    <w:rFonts w:ascii="Segoe UI Symbol" w:eastAsia="Arial Unicode MS" w:hAnsi="Segoe UI Symbol" w:cs="Segoe UI Symbol"/>
                    <w:color w:val="000000" w:themeColor="text1"/>
                    <w:sz w:val="20"/>
                    <w:szCs w:val="20"/>
                  </w:rPr>
                  <w:t>✔</w:t>
                </w:r>
              </w:sdtContent>
            </w:sdt>
          </w:p>
        </w:tc>
        <w:tc>
          <w:tcPr>
            <w:tcW w:w="590" w:type="dxa"/>
            <w:vAlign w:val="center"/>
          </w:tcPr>
          <w:p w14:paraId="21CE8FC1"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504" w:type="dxa"/>
            <w:gridSpan w:val="2"/>
            <w:vAlign w:val="center"/>
          </w:tcPr>
          <w:p w14:paraId="21CE8FC2"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423" w:type="dxa"/>
            <w:vAlign w:val="center"/>
          </w:tcPr>
          <w:p w14:paraId="21CE8FC3" w14:textId="77777777" w:rsidR="008C406E" w:rsidRDefault="000478E2">
            <w:pPr>
              <w:spacing w:after="0"/>
              <w:jc w:val="center"/>
              <w:rPr>
                <w:rFonts w:asciiTheme="majorBidi" w:eastAsia="Quattrocento Sans" w:hAnsiTheme="majorBidi" w:cstheme="majorBidi"/>
                <w:color w:val="000000" w:themeColor="text1"/>
                <w:sz w:val="20"/>
                <w:szCs w:val="20"/>
              </w:rPr>
            </w:pPr>
            <w:r>
              <w:rPr>
                <w:rFonts w:asciiTheme="majorBidi" w:eastAsia="Quattrocento Sans" w:hAnsiTheme="majorBidi" w:cstheme="majorBidi"/>
                <w:color w:val="000000" w:themeColor="text1"/>
                <w:sz w:val="20"/>
                <w:szCs w:val="20"/>
              </w:rPr>
              <w:t>1</w:t>
            </w:r>
          </w:p>
        </w:tc>
      </w:tr>
      <w:tr w:rsidR="008C406E" w14:paraId="21CE8FCD" w14:textId="77777777">
        <w:trPr>
          <w:trHeight w:val="905"/>
        </w:trPr>
        <w:tc>
          <w:tcPr>
            <w:tcW w:w="3658" w:type="dxa"/>
            <w:vMerge/>
            <w:vAlign w:val="center"/>
          </w:tcPr>
          <w:p w14:paraId="21CE8FC5" w14:textId="77777777" w:rsidR="008C406E" w:rsidRDefault="008C406E">
            <w:pPr>
              <w:widowControl w:val="0"/>
              <w:spacing w:after="0"/>
              <w:jc w:val="both"/>
              <w:rPr>
                <w:rFonts w:asciiTheme="majorBidi" w:eastAsia="Quattrocento Sans" w:hAnsiTheme="majorBidi" w:cstheme="majorBidi"/>
                <w:bCs/>
                <w:color w:val="000000"/>
                <w:sz w:val="20"/>
                <w:szCs w:val="20"/>
              </w:rPr>
            </w:pPr>
          </w:p>
        </w:tc>
        <w:tc>
          <w:tcPr>
            <w:tcW w:w="1949" w:type="dxa"/>
            <w:gridSpan w:val="2"/>
            <w:vAlign w:val="center"/>
          </w:tcPr>
          <w:p w14:paraId="21CE8FC6" w14:textId="77777777" w:rsidR="008C406E" w:rsidRDefault="000478E2">
            <w:pPr>
              <w:spacing w:after="160" w:line="259" w:lineRule="auto"/>
              <w:rPr>
                <w:rFonts w:asciiTheme="majorBidi" w:eastAsia="Calibri" w:hAnsiTheme="majorBidi" w:cstheme="majorBidi"/>
                <w:sz w:val="20"/>
                <w:szCs w:val="20"/>
              </w:rPr>
            </w:pPr>
            <w:r>
              <w:rPr>
                <w:rFonts w:asciiTheme="majorBidi" w:eastAsia="Calibri" w:hAnsiTheme="majorBidi" w:cstheme="majorBidi"/>
                <w:sz w:val="20"/>
                <w:szCs w:val="20"/>
              </w:rPr>
              <w:t>Stainless steel</w:t>
            </w:r>
          </w:p>
        </w:tc>
        <w:tc>
          <w:tcPr>
            <w:tcW w:w="1222" w:type="dxa"/>
            <w:vAlign w:val="center"/>
          </w:tcPr>
          <w:p w14:paraId="21CE8FC7"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047" w:type="dxa"/>
            <w:vAlign w:val="center"/>
          </w:tcPr>
          <w:p w14:paraId="21CE8FC8"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16"/>
                <w:id w:val="-1948372197"/>
              </w:sdtPr>
              <w:sdtEndPr/>
              <w:sdtContent>
                <w:r w:rsidR="000478E2">
                  <w:rPr>
                    <w:rFonts w:ascii="Segoe UI Symbol" w:eastAsia="Arial Unicode MS" w:hAnsi="Segoe UI Symbol" w:cs="Segoe UI Symbol"/>
                    <w:color w:val="000000" w:themeColor="text1"/>
                    <w:sz w:val="20"/>
                    <w:szCs w:val="20"/>
                  </w:rPr>
                  <w:t>✔</w:t>
                </w:r>
              </w:sdtContent>
            </w:sdt>
          </w:p>
        </w:tc>
        <w:tc>
          <w:tcPr>
            <w:tcW w:w="1135" w:type="dxa"/>
          </w:tcPr>
          <w:p w14:paraId="21CE8FC9" w14:textId="77777777" w:rsidR="008C406E" w:rsidRDefault="004B5650">
            <w:pPr>
              <w:spacing w:after="160" w:line="259" w:lineRule="auto"/>
              <w:jc w:val="center"/>
              <w:rPr>
                <w:rFonts w:asciiTheme="majorBidi" w:eastAsia="Calibri"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24"/>
                <w:id w:val="-1008438265"/>
              </w:sdtPr>
              <w:sdtEndPr/>
              <w:sdtContent>
                <w:r w:rsidR="000478E2">
                  <w:rPr>
                    <w:rFonts w:ascii="Segoe UI Symbol" w:eastAsia="Arial Unicode MS" w:hAnsi="Segoe UI Symbol" w:cs="Segoe UI Symbol"/>
                    <w:color w:val="000000" w:themeColor="text1"/>
                    <w:sz w:val="20"/>
                    <w:szCs w:val="20"/>
                  </w:rPr>
                  <w:t>✔</w:t>
                </w:r>
              </w:sdtContent>
            </w:sdt>
          </w:p>
        </w:tc>
        <w:tc>
          <w:tcPr>
            <w:tcW w:w="590" w:type="dxa"/>
            <w:vAlign w:val="center"/>
          </w:tcPr>
          <w:p w14:paraId="21CE8FCA"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504" w:type="dxa"/>
            <w:gridSpan w:val="2"/>
            <w:vAlign w:val="center"/>
          </w:tcPr>
          <w:p w14:paraId="21CE8FCB"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423" w:type="dxa"/>
            <w:vAlign w:val="center"/>
          </w:tcPr>
          <w:p w14:paraId="21CE8FCC" w14:textId="77777777" w:rsidR="008C406E" w:rsidRDefault="000478E2">
            <w:pPr>
              <w:spacing w:after="0"/>
              <w:jc w:val="center"/>
              <w:rPr>
                <w:rFonts w:asciiTheme="majorBidi" w:eastAsia="Quattrocento Sans" w:hAnsiTheme="majorBidi" w:cstheme="majorBidi"/>
                <w:color w:val="000000" w:themeColor="text1"/>
                <w:sz w:val="20"/>
                <w:szCs w:val="20"/>
              </w:rPr>
            </w:pPr>
            <w:r>
              <w:rPr>
                <w:rFonts w:asciiTheme="majorBidi" w:eastAsia="Quattrocento Sans" w:hAnsiTheme="majorBidi" w:cstheme="majorBidi"/>
                <w:color w:val="000000" w:themeColor="text1"/>
                <w:sz w:val="20"/>
                <w:szCs w:val="20"/>
              </w:rPr>
              <w:t>1</w:t>
            </w:r>
          </w:p>
        </w:tc>
      </w:tr>
      <w:tr w:rsidR="008C406E" w14:paraId="21CE8FD6" w14:textId="77777777">
        <w:trPr>
          <w:trHeight w:val="905"/>
        </w:trPr>
        <w:tc>
          <w:tcPr>
            <w:tcW w:w="3658" w:type="dxa"/>
            <w:vMerge/>
            <w:vAlign w:val="center"/>
          </w:tcPr>
          <w:p w14:paraId="21CE8FCE" w14:textId="77777777" w:rsidR="008C406E" w:rsidRDefault="008C406E">
            <w:pPr>
              <w:widowControl w:val="0"/>
              <w:spacing w:after="0"/>
              <w:jc w:val="both"/>
              <w:rPr>
                <w:rFonts w:asciiTheme="majorBidi" w:eastAsia="Quattrocento Sans" w:hAnsiTheme="majorBidi" w:cstheme="majorBidi"/>
                <w:bCs/>
                <w:color w:val="000000"/>
                <w:sz w:val="20"/>
                <w:szCs w:val="20"/>
              </w:rPr>
            </w:pPr>
          </w:p>
        </w:tc>
        <w:tc>
          <w:tcPr>
            <w:tcW w:w="1949" w:type="dxa"/>
            <w:gridSpan w:val="2"/>
            <w:vAlign w:val="center"/>
          </w:tcPr>
          <w:p w14:paraId="21CE8FCF" w14:textId="77777777" w:rsidR="008C406E" w:rsidRDefault="000478E2">
            <w:pPr>
              <w:spacing w:after="160" w:line="259" w:lineRule="auto"/>
              <w:rPr>
                <w:rFonts w:asciiTheme="majorBidi" w:eastAsia="Calibri" w:hAnsiTheme="majorBidi" w:cstheme="majorBidi"/>
                <w:sz w:val="20"/>
                <w:szCs w:val="20"/>
              </w:rPr>
            </w:pPr>
            <w:r>
              <w:rPr>
                <w:rFonts w:asciiTheme="majorBidi" w:eastAsia="Calibri" w:hAnsiTheme="majorBidi" w:cstheme="majorBidi"/>
                <w:sz w:val="20"/>
                <w:szCs w:val="20"/>
              </w:rPr>
              <w:t>Titanium</w:t>
            </w:r>
          </w:p>
        </w:tc>
        <w:tc>
          <w:tcPr>
            <w:tcW w:w="1222" w:type="dxa"/>
            <w:vAlign w:val="center"/>
          </w:tcPr>
          <w:p w14:paraId="21CE8FD0"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047" w:type="dxa"/>
            <w:vAlign w:val="center"/>
          </w:tcPr>
          <w:p w14:paraId="21CE8FD1"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135" w:type="dxa"/>
          </w:tcPr>
          <w:p w14:paraId="21CE8FD2" w14:textId="77777777" w:rsidR="008C406E" w:rsidRDefault="004B5650">
            <w:pPr>
              <w:spacing w:after="160" w:line="259" w:lineRule="auto"/>
              <w:jc w:val="center"/>
              <w:rPr>
                <w:rFonts w:asciiTheme="majorBidi" w:eastAsia="Calibri"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24"/>
                <w:id w:val="984290055"/>
              </w:sdtPr>
              <w:sdtEndPr/>
              <w:sdtContent>
                <w:r w:rsidR="000478E2">
                  <w:rPr>
                    <w:rFonts w:ascii="Segoe UI Symbol" w:eastAsia="Arial Unicode MS" w:hAnsi="Segoe UI Symbol" w:cs="Segoe UI Symbol"/>
                    <w:color w:val="000000" w:themeColor="text1"/>
                    <w:sz w:val="20"/>
                    <w:szCs w:val="20"/>
                  </w:rPr>
                  <w:t>✔</w:t>
                </w:r>
              </w:sdtContent>
            </w:sdt>
          </w:p>
        </w:tc>
        <w:tc>
          <w:tcPr>
            <w:tcW w:w="590" w:type="dxa"/>
            <w:vAlign w:val="center"/>
          </w:tcPr>
          <w:p w14:paraId="21CE8FD3"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504" w:type="dxa"/>
            <w:gridSpan w:val="2"/>
            <w:vAlign w:val="center"/>
          </w:tcPr>
          <w:p w14:paraId="21CE8FD4"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423" w:type="dxa"/>
            <w:vAlign w:val="center"/>
          </w:tcPr>
          <w:p w14:paraId="21CE8FD5" w14:textId="77777777" w:rsidR="008C406E" w:rsidRDefault="000478E2">
            <w:pPr>
              <w:spacing w:after="0"/>
              <w:jc w:val="center"/>
              <w:rPr>
                <w:rFonts w:asciiTheme="majorBidi" w:eastAsia="Quattrocento Sans" w:hAnsiTheme="majorBidi" w:cstheme="majorBidi"/>
                <w:color w:val="000000" w:themeColor="text1"/>
                <w:sz w:val="20"/>
                <w:szCs w:val="20"/>
              </w:rPr>
            </w:pPr>
            <w:r>
              <w:rPr>
                <w:rFonts w:asciiTheme="majorBidi" w:eastAsia="Quattrocento Sans" w:hAnsiTheme="majorBidi" w:cstheme="majorBidi"/>
                <w:color w:val="000000" w:themeColor="text1"/>
                <w:sz w:val="20"/>
                <w:szCs w:val="20"/>
              </w:rPr>
              <w:t>2</w:t>
            </w:r>
          </w:p>
        </w:tc>
      </w:tr>
      <w:tr w:rsidR="008C406E" w14:paraId="21CE8FDF" w14:textId="77777777">
        <w:trPr>
          <w:trHeight w:val="905"/>
        </w:trPr>
        <w:tc>
          <w:tcPr>
            <w:tcW w:w="3658" w:type="dxa"/>
            <w:vAlign w:val="center"/>
          </w:tcPr>
          <w:p w14:paraId="21CE8FD7" w14:textId="77777777" w:rsidR="008C406E" w:rsidRDefault="000478E2">
            <w:pPr>
              <w:widowControl w:val="0"/>
              <w:spacing w:after="0"/>
              <w:jc w:val="both"/>
              <w:rPr>
                <w:rFonts w:asciiTheme="majorBidi" w:eastAsia="Times New Roman" w:hAnsiTheme="majorBidi" w:cstheme="majorBidi"/>
                <w:bCs/>
                <w:color w:val="000000" w:themeColor="text1"/>
                <w:sz w:val="20"/>
                <w:szCs w:val="20"/>
              </w:rPr>
            </w:pPr>
            <w:r>
              <w:rPr>
                <w:rFonts w:asciiTheme="majorBidi" w:eastAsia="Times New Roman" w:hAnsiTheme="majorBidi" w:cstheme="majorBidi"/>
                <w:bCs/>
                <w:color w:val="000000" w:themeColor="text1"/>
                <w:sz w:val="20"/>
                <w:szCs w:val="20"/>
              </w:rPr>
              <w:t>Bioplastics</w:t>
            </w:r>
          </w:p>
        </w:tc>
        <w:tc>
          <w:tcPr>
            <w:tcW w:w="1949" w:type="dxa"/>
            <w:gridSpan w:val="2"/>
            <w:vAlign w:val="center"/>
          </w:tcPr>
          <w:p w14:paraId="21CE8FD8" w14:textId="77777777" w:rsidR="008C406E" w:rsidRDefault="000478E2">
            <w:pPr>
              <w:spacing w:after="0"/>
              <w:jc w:val="both"/>
              <w:rPr>
                <w:rFonts w:asciiTheme="majorBidi" w:eastAsia="Times New Roman" w:hAnsiTheme="majorBidi" w:cstheme="majorBidi"/>
                <w:bCs/>
                <w:color w:val="000000" w:themeColor="text1"/>
                <w:sz w:val="20"/>
                <w:szCs w:val="20"/>
              </w:rPr>
            </w:pPr>
            <w:r>
              <w:rPr>
                <w:rFonts w:asciiTheme="majorBidi" w:eastAsia="Times New Roman" w:hAnsiTheme="majorBidi" w:cstheme="majorBidi"/>
                <w:bCs/>
                <w:color w:val="000000" w:themeColor="text1"/>
                <w:sz w:val="20"/>
                <w:szCs w:val="20"/>
              </w:rPr>
              <w:t xml:space="preserve">PLA (Polylactic Acid) </w:t>
            </w:r>
          </w:p>
        </w:tc>
        <w:tc>
          <w:tcPr>
            <w:tcW w:w="1222" w:type="dxa"/>
            <w:vAlign w:val="center"/>
          </w:tcPr>
          <w:p w14:paraId="21CE8FD9"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17"/>
                <w:id w:val="-466438494"/>
              </w:sdtPr>
              <w:sdtEndPr/>
              <w:sdtContent>
                <w:r w:rsidR="000478E2">
                  <w:rPr>
                    <w:rFonts w:ascii="Segoe UI Symbol" w:eastAsia="Arial Unicode MS" w:hAnsi="Segoe UI Symbol" w:cs="Segoe UI Symbol"/>
                    <w:color w:val="000000" w:themeColor="text1"/>
                    <w:sz w:val="20"/>
                    <w:szCs w:val="20"/>
                  </w:rPr>
                  <w:t>✔</w:t>
                </w:r>
              </w:sdtContent>
            </w:sdt>
          </w:p>
        </w:tc>
        <w:tc>
          <w:tcPr>
            <w:tcW w:w="1047" w:type="dxa"/>
            <w:vAlign w:val="center"/>
          </w:tcPr>
          <w:p w14:paraId="21CE8FDA"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135" w:type="dxa"/>
          </w:tcPr>
          <w:p w14:paraId="21CE8FDB" w14:textId="77777777" w:rsidR="008C406E" w:rsidRDefault="004B5650">
            <w:pPr>
              <w:spacing w:after="160" w:line="259" w:lineRule="auto"/>
              <w:jc w:val="center"/>
              <w:rPr>
                <w:rFonts w:asciiTheme="majorBidi" w:eastAsia="Calibri"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24"/>
                <w:id w:val="1200442986"/>
              </w:sdtPr>
              <w:sdtEndPr/>
              <w:sdtContent>
                <w:r w:rsidR="000478E2">
                  <w:rPr>
                    <w:rFonts w:ascii="Segoe UI Symbol" w:eastAsia="Arial Unicode MS" w:hAnsi="Segoe UI Symbol" w:cs="Segoe UI Symbol"/>
                    <w:color w:val="000000" w:themeColor="text1"/>
                    <w:sz w:val="20"/>
                    <w:szCs w:val="20"/>
                  </w:rPr>
                  <w:t>✔</w:t>
                </w:r>
              </w:sdtContent>
            </w:sdt>
          </w:p>
        </w:tc>
        <w:tc>
          <w:tcPr>
            <w:tcW w:w="590" w:type="dxa"/>
            <w:vAlign w:val="center"/>
          </w:tcPr>
          <w:p w14:paraId="21CE8FDC"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18"/>
                <w:id w:val="-850728858"/>
              </w:sdtPr>
              <w:sdtEndPr/>
              <w:sdtContent>
                <w:r w:rsidR="000478E2">
                  <w:rPr>
                    <w:rFonts w:ascii="Segoe UI Symbol" w:eastAsia="Arial Unicode MS" w:hAnsi="Segoe UI Symbol" w:cs="Segoe UI Symbol"/>
                    <w:color w:val="000000" w:themeColor="text1"/>
                    <w:sz w:val="20"/>
                    <w:szCs w:val="20"/>
                  </w:rPr>
                  <w:t>✔</w:t>
                </w:r>
              </w:sdtContent>
            </w:sdt>
          </w:p>
        </w:tc>
        <w:tc>
          <w:tcPr>
            <w:tcW w:w="1504" w:type="dxa"/>
            <w:gridSpan w:val="2"/>
            <w:vAlign w:val="center"/>
          </w:tcPr>
          <w:p w14:paraId="21CE8FDD"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19"/>
                <w:id w:val="-309023749"/>
              </w:sdtPr>
              <w:sdtEndPr/>
              <w:sdtContent>
                <w:r w:rsidR="000478E2">
                  <w:rPr>
                    <w:rFonts w:ascii="Segoe UI Symbol" w:eastAsia="Arial Unicode MS" w:hAnsi="Segoe UI Symbol" w:cs="Segoe UI Symbol"/>
                    <w:color w:val="000000" w:themeColor="text1"/>
                    <w:sz w:val="20"/>
                    <w:szCs w:val="20"/>
                  </w:rPr>
                  <w:t>✔</w:t>
                </w:r>
              </w:sdtContent>
            </w:sdt>
          </w:p>
        </w:tc>
        <w:tc>
          <w:tcPr>
            <w:tcW w:w="1423" w:type="dxa"/>
            <w:vAlign w:val="center"/>
          </w:tcPr>
          <w:p w14:paraId="21CE8FDE" w14:textId="77777777" w:rsidR="008C406E" w:rsidRDefault="000478E2">
            <w:pPr>
              <w:spacing w:after="0"/>
              <w:jc w:val="center"/>
              <w:rPr>
                <w:rFonts w:asciiTheme="majorBidi" w:eastAsia="Times New Roman" w:hAnsiTheme="majorBidi" w:cstheme="majorBidi"/>
                <w:color w:val="000000" w:themeColor="text1"/>
                <w:sz w:val="20"/>
                <w:szCs w:val="20"/>
              </w:rPr>
            </w:pPr>
            <w:r>
              <w:rPr>
                <w:rFonts w:asciiTheme="majorBidi" w:eastAsia="Times New Roman" w:hAnsiTheme="majorBidi" w:cstheme="majorBidi"/>
                <w:color w:val="000000" w:themeColor="text1"/>
                <w:sz w:val="20"/>
                <w:szCs w:val="20"/>
              </w:rPr>
              <w:t>5</w:t>
            </w:r>
          </w:p>
        </w:tc>
      </w:tr>
      <w:tr w:rsidR="008C406E" w14:paraId="21CE8FE8" w14:textId="77777777">
        <w:trPr>
          <w:trHeight w:val="905"/>
        </w:trPr>
        <w:tc>
          <w:tcPr>
            <w:tcW w:w="3658" w:type="dxa"/>
            <w:tcBorders>
              <w:top w:val="nil"/>
              <w:bottom w:val="nil"/>
            </w:tcBorders>
            <w:vAlign w:val="center"/>
          </w:tcPr>
          <w:p w14:paraId="21CE8FE0" w14:textId="77777777" w:rsidR="008C406E" w:rsidRDefault="000478E2">
            <w:pPr>
              <w:spacing w:after="0"/>
              <w:jc w:val="both"/>
              <w:rPr>
                <w:rFonts w:asciiTheme="majorBidi" w:eastAsia="Times New Roman" w:hAnsiTheme="majorBidi" w:cstheme="majorBidi"/>
                <w:bCs/>
                <w:color w:val="000000"/>
                <w:sz w:val="20"/>
                <w:szCs w:val="20"/>
              </w:rPr>
            </w:pPr>
            <w:r>
              <w:rPr>
                <w:rFonts w:asciiTheme="majorBidi" w:eastAsia="Times New Roman" w:hAnsiTheme="majorBidi" w:cstheme="majorBidi"/>
                <w:bCs/>
                <w:color w:val="000000" w:themeColor="text1"/>
                <w:sz w:val="20"/>
                <w:szCs w:val="20"/>
              </w:rPr>
              <w:t>Biomass/agro-residue-derived</w:t>
            </w:r>
          </w:p>
        </w:tc>
        <w:tc>
          <w:tcPr>
            <w:tcW w:w="1949" w:type="dxa"/>
            <w:gridSpan w:val="2"/>
            <w:tcBorders>
              <w:top w:val="nil"/>
              <w:bottom w:val="nil"/>
            </w:tcBorders>
            <w:vAlign w:val="center"/>
          </w:tcPr>
          <w:p w14:paraId="21CE8FE1" w14:textId="77777777" w:rsidR="008C406E" w:rsidRDefault="000478E2">
            <w:pPr>
              <w:spacing w:after="0"/>
              <w:jc w:val="both"/>
              <w:rPr>
                <w:rFonts w:asciiTheme="majorBidi" w:eastAsia="Times New Roman" w:hAnsiTheme="majorBidi" w:cstheme="majorBidi"/>
                <w:bCs/>
                <w:color w:val="000000" w:themeColor="text1"/>
                <w:sz w:val="20"/>
                <w:szCs w:val="20"/>
              </w:rPr>
            </w:pPr>
            <w:r>
              <w:rPr>
                <w:rFonts w:asciiTheme="majorBidi" w:eastAsia="Times New Roman" w:hAnsiTheme="majorBidi" w:cstheme="majorBidi"/>
                <w:bCs/>
                <w:color w:val="000000" w:themeColor="text1"/>
                <w:sz w:val="20"/>
                <w:szCs w:val="20"/>
              </w:rPr>
              <w:t>Avocado</w:t>
            </w:r>
          </w:p>
        </w:tc>
        <w:tc>
          <w:tcPr>
            <w:tcW w:w="1222" w:type="dxa"/>
            <w:tcBorders>
              <w:top w:val="nil"/>
              <w:bottom w:val="nil"/>
            </w:tcBorders>
            <w:vAlign w:val="center"/>
          </w:tcPr>
          <w:p w14:paraId="21CE8FE2"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23"/>
                <w:id w:val="-686133673"/>
              </w:sdtPr>
              <w:sdtEndPr/>
              <w:sdtContent>
                <w:r w:rsidR="000478E2">
                  <w:rPr>
                    <w:rFonts w:ascii="Segoe UI Symbol" w:eastAsia="Arial Unicode MS" w:hAnsi="Segoe UI Symbol" w:cs="Segoe UI Symbol"/>
                    <w:color w:val="000000" w:themeColor="text1"/>
                    <w:sz w:val="20"/>
                    <w:szCs w:val="20"/>
                  </w:rPr>
                  <w:t>✔</w:t>
                </w:r>
              </w:sdtContent>
            </w:sdt>
          </w:p>
        </w:tc>
        <w:tc>
          <w:tcPr>
            <w:tcW w:w="1047" w:type="dxa"/>
            <w:tcBorders>
              <w:top w:val="nil"/>
              <w:bottom w:val="nil"/>
            </w:tcBorders>
            <w:vAlign w:val="center"/>
          </w:tcPr>
          <w:p w14:paraId="21CE8FE3"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135" w:type="dxa"/>
            <w:tcBorders>
              <w:top w:val="nil"/>
              <w:bottom w:val="nil"/>
            </w:tcBorders>
          </w:tcPr>
          <w:p w14:paraId="21CE8FE4" w14:textId="77777777" w:rsidR="008C406E" w:rsidRDefault="004B5650">
            <w:pPr>
              <w:spacing w:after="160" w:line="259" w:lineRule="auto"/>
              <w:jc w:val="center"/>
              <w:rPr>
                <w:rFonts w:asciiTheme="majorBidi" w:eastAsia="Calibri"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24"/>
                <w:id w:val="-1316645126"/>
              </w:sdtPr>
              <w:sdtEndPr/>
              <w:sdtContent>
                <w:r w:rsidR="000478E2">
                  <w:rPr>
                    <w:rFonts w:ascii="Segoe UI Symbol" w:eastAsia="Arial Unicode MS" w:hAnsi="Segoe UI Symbol" w:cs="Segoe UI Symbol"/>
                    <w:color w:val="000000" w:themeColor="text1"/>
                    <w:sz w:val="20"/>
                    <w:szCs w:val="20"/>
                  </w:rPr>
                  <w:t>✔</w:t>
                </w:r>
              </w:sdtContent>
            </w:sdt>
          </w:p>
        </w:tc>
        <w:tc>
          <w:tcPr>
            <w:tcW w:w="590" w:type="dxa"/>
            <w:tcBorders>
              <w:top w:val="nil"/>
              <w:bottom w:val="nil"/>
            </w:tcBorders>
            <w:vAlign w:val="center"/>
          </w:tcPr>
          <w:p w14:paraId="21CE8FE5"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24"/>
                <w:id w:val="1189565121"/>
              </w:sdtPr>
              <w:sdtEndPr/>
              <w:sdtContent>
                <w:r w:rsidR="000478E2">
                  <w:rPr>
                    <w:rFonts w:ascii="Segoe UI Symbol" w:eastAsia="Arial Unicode MS" w:hAnsi="Segoe UI Symbol" w:cs="Segoe UI Symbol"/>
                    <w:color w:val="000000" w:themeColor="text1"/>
                    <w:sz w:val="20"/>
                    <w:szCs w:val="20"/>
                  </w:rPr>
                  <w:t>✔</w:t>
                </w:r>
              </w:sdtContent>
            </w:sdt>
          </w:p>
        </w:tc>
        <w:tc>
          <w:tcPr>
            <w:tcW w:w="1504" w:type="dxa"/>
            <w:gridSpan w:val="2"/>
            <w:tcBorders>
              <w:top w:val="nil"/>
              <w:bottom w:val="nil"/>
            </w:tcBorders>
            <w:vAlign w:val="center"/>
          </w:tcPr>
          <w:p w14:paraId="21CE8FE6"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25"/>
                <w:id w:val="80882239"/>
              </w:sdtPr>
              <w:sdtEndPr/>
              <w:sdtContent>
                <w:r w:rsidR="000478E2">
                  <w:rPr>
                    <w:rFonts w:ascii="Segoe UI Symbol" w:eastAsia="Arial Unicode MS" w:hAnsi="Segoe UI Symbol" w:cs="Segoe UI Symbol"/>
                    <w:color w:val="000000" w:themeColor="text1"/>
                    <w:sz w:val="20"/>
                    <w:szCs w:val="20"/>
                  </w:rPr>
                  <w:t>✔</w:t>
                </w:r>
              </w:sdtContent>
            </w:sdt>
          </w:p>
        </w:tc>
        <w:tc>
          <w:tcPr>
            <w:tcW w:w="1423" w:type="dxa"/>
            <w:tcBorders>
              <w:top w:val="nil"/>
              <w:bottom w:val="nil"/>
            </w:tcBorders>
            <w:vAlign w:val="center"/>
          </w:tcPr>
          <w:p w14:paraId="21CE8FE7" w14:textId="77777777" w:rsidR="008C406E" w:rsidRDefault="000478E2">
            <w:pPr>
              <w:spacing w:after="0"/>
              <w:jc w:val="center"/>
              <w:rPr>
                <w:rFonts w:asciiTheme="majorBidi" w:eastAsia="Times New Roman" w:hAnsiTheme="majorBidi" w:cstheme="majorBidi"/>
                <w:color w:val="000000" w:themeColor="text1"/>
                <w:sz w:val="20"/>
                <w:szCs w:val="20"/>
              </w:rPr>
            </w:pPr>
            <w:r>
              <w:rPr>
                <w:rFonts w:asciiTheme="majorBidi" w:eastAsia="Times New Roman" w:hAnsiTheme="majorBidi" w:cstheme="majorBidi"/>
                <w:color w:val="000000" w:themeColor="text1"/>
                <w:sz w:val="20"/>
                <w:szCs w:val="20"/>
              </w:rPr>
              <w:t>5</w:t>
            </w:r>
          </w:p>
        </w:tc>
      </w:tr>
      <w:tr w:rsidR="008C406E" w14:paraId="21CE8FF2" w14:textId="77777777">
        <w:trPr>
          <w:trHeight w:val="905"/>
        </w:trPr>
        <w:tc>
          <w:tcPr>
            <w:tcW w:w="3658" w:type="dxa"/>
            <w:tcBorders>
              <w:top w:val="nil"/>
              <w:bottom w:val="nil"/>
            </w:tcBorders>
            <w:vAlign w:val="center"/>
          </w:tcPr>
          <w:p w14:paraId="21CE8FE9" w14:textId="77777777" w:rsidR="008C406E" w:rsidRDefault="000478E2">
            <w:pPr>
              <w:spacing w:after="0"/>
              <w:jc w:val="both"/>
              <w:rPr>
                <w:rFonts w:asciiTheme="majorBidi" w:eastAsia="Times New Roman" w:hAnsiTheme="majorBidi" w:cstheme="majorBidi"/>
                <w:bCs/>
                <w:color w:val="000000" w:themeColor="text1"/>
                <w:sz w:val="20"/>
                <w:szCs w:val="20"/>
                <w:rtl/>
              </w:rPr>
            </w:pPr>
            <w:r>
              <w:rPr>
                <w:rFonts w:asciiTheme="majorBidi" w:eastAsia="Times New Roman" w:hAnsiTheme="majorBidi" w:cstheme="majorBidi"/>
                <w:bCs/>
                <w:color w:val="000000" w:themeColor="text1"/>
                <w:sz w:val="20"/>
                <w:szCs w:val="20"/>
              </w:rPr>
              <w:t>Biomass/agro-residue-derived</w:t>
            </w:r>
          </w:p>
          <w:p w14:paraId="21CE8FEA" w14:textId="77777777" w:rsidR="008C406E" w:rsidRDefault="008C406E">
            <w:pPr>
              <w:widowControl w:val="0"/>
              <w:spacing w:after="0"/>
              <w:jc w:val="both"/>
              <w:rPr>
                <w:rFonts w:asciiTheme="majorBidi" w:eastAsia="Times New Roman" w:hAnsiTheme="majorBidi" w:cstheme="majorBidi"/>
                <w:bCs/>
                <w:color w:val="000000"/>
                <w:sz w:val="20"/>
                <w:szCs w:val="20"/>
              </w:rPr>
            </w:pPr>
          </w:p>
        </w:tc>
        <w:tc>
          <w:tcPr>
            <w:tcW w:w="1949" w:type="dxa"/>
            <w:gridSpan w:val="2"/>
            <w:tcBorders>
              <w:top w:val="nil"/>
              <w:bottom w:val="nil"/>
            </w:tcBorders>
            <w:vAlign w:val="center"/>
          </w:tcPr>
          <w:p w14:paraId="21CE8FEB" w14:textId="77777777" w:rsidR="008C406E" w:rsidRDefault="000478E2">
            <w:pPr>
              <w:spacing w:after="160" w:line="259" w:lineRule="auto"/>
              <w:rPr>
                <w:rFonts w:asciiTheme="majorBidi" w:eastAsia="Calibri" w:hAnsiTheme="majorBidi" w:cstheme="majorBidi"/>
                <w:sz w:val="20"/>
                <w:szCs w:val="20"/>
              </w:rPr>
            </w:pPr>
            <w:r>
              <w:rPr>
                <w:rFonts w:asciiTheme="majorBidi" w:eastAsia="Calibri" w:hAnsiTheme="majorBidi" w:cstheme="majorBidi"/>
                <w:sz w:val="20"/>
                <w:szCs w:val="20"/>
              </w:rPr>
              <w:t>Wheat straws</w:t>
            </w:r>
          </w:p>
        </w:tc>
        <w:tc>
          <w:tcPr>
            <w:tcW w:w="1222" w:type="dxa"/>
            <w:tcBorders>
              <w:top w:val="nil"/>
              <w:bottom w:val="nil"/>
            </w:tcBorders>
            <w:vAlign w:val="center"/>
          </w:tcPr>
          <w:p w14:paraId="21CE8FEC"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047" w:type="dxa"/>
            <w:tcBorders>
              <w:top w:val="nil"/>
              <w:bottom w:val="nil"/>
            </w:tcBorders>
            <w:vAlign w:val="center"/>
          </w:tcPr>
          <w:p w14:paraId="21CE8FED"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26"/>
                <w:id w:val="-175121399"/>
              </w:sdtPr>
              <w:sdtEndPr/>
              <w:sdtContent>
                <w:r w:rsidR="000478E2">
                  <w:rPr>
                    <w:rFonts w:ascii="Segoe UI Symbol" w:eastAsia="Arial Unicode MS" w:hAnsi="Segoe UI Symbol" w:cs="Segoe UI Symbol"/>
                    <w:color w:val="000000" w:themeColor="text1"/>
                    <w:sz w:val="20"/>
                    <w:szCs w:val="20"/>
                  </w:rPr>
                  <w:t>✔</w:t>
                </w:r>
              </w:sdtContent>
            </w:sdt>
          </w:p>
        </w:tc>
        <w:tc>
          <w:tcPr>
            <w:tcW w:w="1135" w:type="dxa"/>
            <w:tcBorders>
              <w:top w:val="nil"/>
              <w:bottom w:val="nil"/>
            </w:tcBorders>
            <w:vAlign w:val="center"/>
          </w:tcPr>
          <w:p w14:paraId="21CE8FEE"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27"/>
                <w:id w:val="-1144882809"/>
              </w:sdtPr>
              <w:sdtEndPr/>
              <w:sdtContent>
                <w:r w:rsidR="000478E2">
                  <w:rPr>
                    <w:rFonts w:asciiTheme="majorBidi" w:eastAsia="Calibri" w:hAnsiTheme="majorBidi" w:cstheme="majorBidi"/>
                    <w:color w:val="000000" w:themeColor="text1"/>
                    <w:sz w:val="20"/>
                    <w:szCs w:val="20"/>
                  </w:rPr>
                  <w:t>No</w:t>
                </w:r>
              </w:sdtContent>
            </w:sdt>
          </w:p>
        </w:tc>
        <w:tc>
          <w:tcPr>
            <w:tcW w:w="590" w:type="dxa"/>
            <w:tcBorders>
              <w:top w:val="nil"/>
              <w:bottom w:val="nil"/>
            </w:tcBorders>
            <w:vAlign w:val="center"/>
          </w:tcPr>
          <w:p w14:paraId="21CE8FEF"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28"/>
                <w:id w:val="-1822889875"/>
              </w:sdtPr>
              <w:sdtEndPr/>
              <w:sdtContent>
                <w:r w:rsidR="000478E2">
                  <w:rPr>
                    <w:rFonts w:ascii="Segoe UI Symbol" w:eastAsia="Arial Unicode MS" w:hAnsi="Segoe UI Symbol" w:cs="Segoe UI Symbol"/>
                    <w:color w:val="000000" w:themeColor="text1"/>
                    <w:sz w:val="20"/>
                    <w:szCs w:val="20"/>
                  </w:rPr>
                  <w:t>✔</w:t>
                </w:r>
              </w:sdtContent>
            </w:sdt>
          </w:p>
        </w:tc>
        <w:tc>
          <w:tcPr>
            <w:tcW w:w="1504" w:type="dxa"/>
            <w:gridSpan w:val="2"/>
            <w:tcBorders>
              <w:top w:val="nil"/>
              <w:bottom w:val="nil"/>
            </w:tcBorders>
            <w:vAlign w:val="center"/>
          </w:tcPr>
          <w:p w14:paraId="21CE8FF0"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29"/>
                <w:id w:val="63229827"/>
              </w:sdtPr>
              <w:sdtEndPr/>
              <w:sdtContent>
                <w:r w:rsidR="000478E2">
                  <w:rPr>
                    <w:rFonts w:ascii="Segoe UI Symbol" w:eastAsia="Arial Unicode MS" w:hAnsi="Segoe UI Symbol" w:cs="Segoe UI Symbol"/>
                    <w:color w:val="000000" w:themeColor="text1"/>
                    <w:sz w:val="20"/>
                    <w:szCs w:val="20"/>
                  </w:rPr>
                  <w:t>✔</w:t>
                </w:r>
              </w:sdtContent>
            </w:sdt>
          </w:p>
        </w:tc>
        <w:tc>
          <w:tcPr>
            <w:tcW w:w="1423" w:type="dxa"/>
            <w:tcBorders>
              <w:top w:val="nil"/>
              <w:bottom w:val="nil"/>
            </w:tcBorders>
            <w:vAlign w:val="center"/>
          </w:tcPr>
          <w:p w14:paraId="21CE8FF1" w14:textId="77777777" w:rsidR="008C406E" w:rsidRDefault="000478E2">
            <w:pPr>
              <w:spacing w:after="0"/>
              <w:jc w:val="center"/>
              <w:rPr>
                <w:rFonts w:asciiTheme="majorBidi" w:eastAsia="Times New Roman" w:hAnsiTheme="majorBidi" w:cstheme="majorBidi"/>
                <w:color w:val="000000" w:themeColor="text1"/>
                <w:sz w:val="20"/>
                <w:szCs w:val="20"/>
              </w:rPr>
            </w:pPr>
            <w:r>
              <w:rPr>
                <w:rFonts w:asciiTheme="majorBidi" w:eastAsia="Times New Roman" w:hAnsiTheme="majorBidi" w:cstheme="majorBidi"/>
                <w:color w:val="000000" w:themeColor="text1"/>
                <w:sz w:val="20"/>
                <w:szCs w:val="20"/>
              </w:rPr>
              <w:t>2</w:t>
            </w:r>
          </w:p>
        </w:tc>
      </w:tr>
      <w:tr w:rsidR="008C406E" w14:paraId="21CE8FFC" w14:textId="77777777">
        <w:trPr>
          <w:trHeight w:val="905"/>
        </w:trPr>
        <w:tc>
          <w:tcPr>
            <w:tcW w:w="3658" w:type="dxa"/>
            <w:tcBorders>
              <w:top w:val="nil"/>
              <w:bottom w:val="nil"/>
            </w:tcBorders>
            <w:vAlign w:val="center"/>
          </w:tcPr>
          <w:p w14:paraId="21CE8FF3" w14:textId="77777777" w:rsidR="008C406E" w:rsidRDefault="000478E2">
            <w:pPr>
              <w:spacing w:after="0"/>
              <w:jc w:val="both"/>
              <w:rPr>
                <w:rFonts w:asciiTheme="majorBidi" w:eastAsia="Times New Roman" w:hAnsiTheme="majorBidi" w:cstheme="majorBidi"/>
                <w:bCs/>
                <w:color w:val="000000" w:themeColor="text1"/>
                <w:sz w:val="20"/>
                <w:szCs w:val="20"/>
                <w:rtl/>
              </w:rPr>
            </w:pPr>
            <w:r>
              <w:rPr>
                <w:rFonts w:asciiTheme="majorBidi" w:eastAsia="Times New Roman" w:hAnsiTheme="majorBidi" w:cstheme="majorBidi"/>
                <w:bCs/>
                <w:color w:val="000000" w:themeColor="text1"/>
                <w:sz w:val="20"/>
                <w:szCs w:val="20"/>
              </w:rPr>
              <w:t>Biomass/agro-residue-derived</w:t>
            </w:r>
          </w:p>
          <w:p w14:paraId="21CE8FF4" w14:textId="77777777" w:rsidR="008C406E" w:rsidRDefault="008C406E">
            <w:pPr>
              <w:widowControl w:val="0"/>
              <w:spacing w:after="0"/>
              <w:jc w:val="both"/>
              <w:rPr>
                <w:rFonts w:asciiTheme="majorBidi" w:eastAsia="Times New Roman" w:hAnsiTheme="majorBidi" w:cstheme="majorBidi"/>
                <w:bCs/>
                <w:color w:val="000000"/>
                <w:sz w:val="20"/>
                <w:szCs w:val="20"/>
              </w:rPr>
            </w:pPr>
          </w:p>
        </w:tc>
        <w:tc>
          <w:tcPr>
            <w:tcW w:w="1949" w:type="dxa"/>
            <w:gridSpan w:val="2"/>
            <w:tcBorders>
              <w:top w:val="nil"/>
              <w:bottom w:val="nil"/>
            </w:tcBorders>
            <w:vAlign w:val="center"/>
          </w:tcPr>
          <w:p w14:paraId="21CE8FF5" w14:textId="77777777" w:rsidR="008C406E" w:rsidRDefault="000478E2">
            <w:pPr>
              <w:spacing w:after="160" w:line="259" w:lineRule="auto"/>
              <w:rPr>
                <w:rFonts w:asciiTheme="majorBidi" w:eastAsia="Calibri" w:hAnsiTheme="majorBidi" w:cstheme="majorBidi"/>
                <w:sz w:val="20"/>
                <w:szCs w:val="20"/>
              </w:rPr>
            </w:pPr>
            <w:r>
              <w:rPr>
                <w:rFonts w:asciiTheme="majorBidi" w:eastAsia="Calibri" w:hAnsiTheme="majorBidi" w:cstheme="majorBidi"/>
                <w:sz w:val="20"/>
                <w:szCs w:val="20"/>
              </w:rPr>
              <w:t>Rice straws</w:t>
            </w:r>
          </w:p>
        </w:tc>
        <w:tc>
          <w:tcPr>
            <w:tcW w:w="1222" w:type="dxa"/>
            <w:tcBorders>
              <w:top w:val="nil"/>
              <w:bottom w:val="nil"/>
            </w:tcBorders>
            <w:vAlign w:val="center"/>
          </w:tcPr>
          <w:p w14:paraId="21CE8FF6"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047" w:type="dxa"/>
            <w:tcBorders>
              <w:top w:val="nil"/>
              <w:bottom w:val="nil"/>
            </w:tcBorders>
            <w:vAlign w:val="center"/>
          </w:tcPr>
          <w:p w14:paraId="21CE8FF7"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30"/>
                <w:id w:val="1157884019"/>
              </w:sdtPr>
              <w:sdtEndPr/>
              <w:sdtContent>
                <w:r w:rsidR="000478E2">
                  <w:rPr>
                    <w:rFonts w:ascii="Segoe UI Symbol" w:eastAsia="Arial Unicode MS" w:hAnsi="Segoe UI Symbol" w:cs="Segoe UI Symbol"/>
                    <w:color w:val="000000" w:themeColor="text1"/>
                    <w:sz w:val="20"/>
                    <w:szCs w:val="20"/>
                  </w:rPr>
                  <w:t>✔</w:t>
                </w:r>
              </w:sdtContent>
            </w:sdt>
          </w:p>
        </w:tc>
        <w:tc>
          <w:tcPr>
            <w:tcW w:w="1135" w:type="dxa"/>
            <w:tcBorders>
              <w:top w:val="nil"/>
              <w:bottom w:val="nil"/>
            </w:tcBorders>
            <w:vAlign w:val="center"/>
          </w:tcPr>
          <w:p w14:paraId="21CE8FF8"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31"/>
                <w:id w:val="-234172867"/>
              </w:sdtPr>
              <w:sdtEndPr/>
              <w:sdtContent>
                <w:r w:rsidR="000478E2">
                  <w:rPr>
                    <w:rFonts w:asciiTheme="majorBidi" w:eastAsia="Calibri" w:hAnsiTheme="majorBidi" w:cstheme="majorBidi"/>
                    <w:color w:val="000000" w:themeColor="text1"/>
                    <w:sz w:val="20"/>
                    <w:szCs w:val="20"/>
                  </w:rPr>
                  <w:t>No</w:t>
                </w:r>
              </w:sdtContent>
            </w:sdt>
          </w:p>
        </w:tc>
        <w:tc>
          <w:tcPr>
            <w:tcW w:w="590" w:type="dxa"/>
            <w:tcBorders>
              <w:top w:val="nil"/>
              <w:bottom w:val="nil"/>
            </w:tcBorders>
            <w:vAlign w:val="center"/>
          </w:tcPr>
          <w:p w14:paraId="21CE8FF9"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32"/>
                <w:id w:val="1774592134"/>
              </w:sdtPr>
              <w:sdtEndPr/>
              <w:sdtContent>
                <w:r w:rsidR="000478E2">
                  <w:rPr>
                    <w:rFonts w:ascii="Segoe UI Symbol" w:eastAsia="Arial Unicode MS" w:hAnsi="Segoe UI Symbol" w:cs="Segoe UI Symbol"/>
                    <w:color w:val="000000" w:themeColor="text1"/>
                    <w:sz w:val="20"/>
                    <w:szCs w:val="20"/>
                  </w:rPr>
                  <w:t>✔</w:t>
                </w:r>
              </w:sdtContent>
            </w:sdt>
          </w:p>
        </w:tc>
        <w:tc>
          <w:tcPr>
            <w:tcW w:w="1504" w:type="dxa"/>
            <w:gridSpan w:val="2"/>
            <w:tcBorders>
              <w:top w:val="nil"/>
              <w:bottom w:val="nil"/>
            </w:tcBorders>
            <w:vAlign w:val="center"/>
          </w:tcPr>
          <w:p w14:paraId="21CE8FFA" w14:textId="77777777" w:rsidR="008C406E" w:rsidRDefault="004B5650">
            <w:pPr>
              <w:spacing w:after="0"/>
              <w:jc w:val="center"/>
              <w:rPr>
                <w:rFonts w:asciiTheme="majorBidi" w:eastAsia="Times New Roman"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33"/>
                <w:id w:val="-195243642"/>
              </w:sdtPr>
              <w:sdtEndPr/>
              <w:sdtContent>
                <w:r w:rsidR="000478E2">
                  <w:rPr>
                    <w:rFonts w:ascii="Segoe UI Symbol" w:eastAsia="Arial Unicode MS" w:hAnsi="Segoe UI Symbol" w:cs="Segoe UI Symbol"/>
                    <w:color w:val="000000" w:themeColor="text1"/>
                    <w:sz w:val="20"/>
                    <w:szCs w:val="20"/>
                  </w:rPr>
                  <w:t>✔</w:t>
                </w:r>
              </w:sdtContent>
            </w:sdt>
          </w:p>
        </w:tc>
        <w:tc>
          <w:tcPr>
            <w:tcW w:w="1423" w:type="dxa"/>
            <w:tcBorders>
              <w:top w:val="nil"/>
              <w:bottom w:val="nil"/>
            </w:tcBorders>
            <w:vAlign w:val="center"/>
          </w:tcPr>
          <w:p w14:paraId="21CE8FFB" w14:textId="77777777" w:rsidR="008C406E" w:rsidRDefault="000478E2">
            <w:pPr>
              <w:spacing w:after="0"/>
              <w:jc w:val="center"/>
              <w:rPr>
                <w:rFonts w:asciiTheme="majorBidi" w:eastAsia="Times New Roman" w:hAnsiTheme="majorBidi" w:cstheme="majorBidi"/>
                <w:color w:val="000000" w:themeColor="text1"/>
                <w:sz w:val="20"/>
                <w:szCs w:val="20"/>
              </w:rPr>
            </w:pPr>
            <w:r>
              <w:rPr>
                <w:rFonts w:asciiTheme="majorBidi" w:eastAsia="Times New Roman" w:hAnsiTheme="majorBidi" w:cstheme="majorBidi"/>
                <w:color w:val="000000" w:themeColor="text1"/>
                <w:sz w:val="20"/>
                <w:szCs w:val="20"/>
              </w:rPr>
              <w:t>2</w:t>
            </w:r>
          </w:p>
        </w:tc>
      </w:tr>
      <w:tr w:rsidR="008C406E" w14:paraId="21CE9006" w14:textId="77777777">
        <w:trPr>
          <w:trHeight w:val="905"/>
        </w:trPr>
        <w:tc>
          <w:tcPr>
            <w:tcW w:w="3658" w:type="dxa"/>
            <w:tcBorders>
              <w:top w:val="nil"/>
              <w:bottom w:val="single" w:sz="4" w:space="0" w:color="auto"/>
            </w:tcBorders>
            <w:vAlign w:val="center"/>
          </w:tcPr>
          <w:p w14:paraId="21CE8FFD" w14:textId="77777777" w:rsidR="008C406E" w:rsidRDefault="000478E2">
            <w:pPr>
              <w:spacing w:after="0"/>
              <w:jc w:val="both"/>
              <w:rPr>
                <w:rFonts w:asciiTheme="majorBidi" w:eastAsia="Times New Roman" w:hAnsiTheme="majorBidi" w:cstheme="majorBidi"/>
                <w:bCs/>
                <w:color w:val="000000" w:themeColor="text1"/>
                <w:sz w:val="20"/>
                <w:szCs w:val="20"/>
                <w:rtl/>
              </w:rPr>
            </w:pPr>
            <w:r>
              <w:rPr>
                <w:rFonts w:asciiTheme="majorBidi" w:eastAsia="Times New Roman" w:hAnsiTheme="majorBidi" w:cstheme="majorBidi"/>
                <w:bCs/>
                <w:color w:val="000000" w:themeColor="text1"/>
                <w:sz w:val="20"/>
                <w:szCs w:val="20"/>
              </w:rPr>
              <w:t>Biomass/agro-residue-derived</w:t>
            </w:r>
          </w:p>
          <w:p w14:paraId="21CE8FFE" w14:textId="77777777" w:rsidR="008C406E" w:rsidRDefault="008C406E">
            <w:pPr>
              <w:widowControl w:val="0"/>
              <w:spacing w:after="0"/>
              <w:jc w:val="both"/>
              <w:rPr>
                <w:rFonts w:asciiTheme="majorBidi" w:eastAsia="Times New Roman" w:hAnsiTheme="majorBidi" w:cstheme="majorBidi"/>
                <w:bCs/>
                <w:color w:val="000000"/>
                <w:sz w:val="20"/>
                <w:szCs w:val="20"/>
              </w:rPr>
            </w:pPr>
          </w:p>
        </w:tc>
        <w:tc>
          <w:tcPr>
            <w:tcW w:w="1949" w:type="dxa"/>
            <w:gridSpan w:val="2"/>
            <w:tcBorders>
              <w:top w:val="nil"/>
              <w:bottom w:val="single" w:sz="4" w:space="0" w:color="auto"/>
            </w:tcBorders>
            <w:vAlign w:val="center"/>
          </w:tcPr>
          <w:p w14:paraId="21CE8FFF" w14:textId="77777777" w:rsidR="008C406E" w:rsidRDefault="000478E2">
            <w:pPr>
              <w:spacing w:after="160" w:line="259" w:lineRule="auto"/>
              <w:rPr>
                <w:rFonts w:asciiTheme="majorBidi" w:eastAsia="Calibri" w:hAnsiTheme="majorBidi" w:cstheme="majorBidi"/>
                <w:sz w:val="20"/>
                <w:szCs w:val="20"/>
              </w:rPr>
            </w:pPr>
            <w:r>
              <w:rPr>
                <w:rFonts w:asciiTheme="majorBidi" w:eastAsia="Calibri" w:hAnsiTheme="majorBidi" w:cstheme="majorBidi"/>
                <w:sz w:val="20"/>
                <w:szCs w:val="20"/>
              </w:rPr>
              <w:t>Sugarcane</w:t>
            </w:r>
          </w:p>
        </w:tc>
        <w:tc>
          <w:tcPr>
            <w:tcW w:w="1222" w:type="dxa"/>
            <w:tcBorders>
              <w:top w:val="nil"/>
              <w:bottom w:val="single" w:sz="4" w:space="0" w:color="auto"/>
            </w:tcBorders>
            <w:vAlign w:val="center"/>
          </w:tcPr>
          <w:p w14:paraId="21CE9000"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047" w:type="dxa"/>
            <w:tcBorders>
              <w:top w:val="nil"/>
              <w:bottom w:val="single" w:sz="4" w:space="0" w:color="auto"/>
            </w:tcBorders>
            <w:vAlign w:val="center"/>
          </w:tcPr>
          <w:p w14:paraId="21CE9001"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135" w:type="dxa"/>
            <w:tcBorders>
              <w:top w:val="nil"/>
              <w:bottom w:val="single" w:sz="4" w:space="0" w:color="auto"/>
            </w:tcBorders>
            <w:vAlign w:val="center"/>
          </w:tcPr>
          <w:p w14:paraId="21CE9002" w14:textId="77777777" w:rsidR="008C406E" w:rsidRDefault="004B5650">
            <w:pPr>
              <w:spacing w:after="160" w:line="259" w:lineRule="auto"/>
              <w:jc w:val="center"/>
              <w:rPr>
                <w:rFonts w:asciiTheme="majorBidi" w:eastAsia="Calibri" w:hAnsiTheme="majorBidi" w:cstheme="majorBidi"/>
                <w:color w:val="000000" w:themeColor="text1"/>
                <w:sz w:val="20"/>
                <w:szCs w:val="20"/>
              </w:rPr>
            </w:pPr>
            <w:sdt>
              <w:sdtPr>
                <w:rPr>
                  <w:rFonts w:asciiTheme="majorBidi" w:eastAsia="Calibri" w:hAnsiTheme="majorBidi" w:cstheme="majorBidi"/>
                  <w:color w:val="000000" w:themeColor="text1"/>
                  <w:sz w:val="20"/>
                  <w:szCs w:val="20"/>
                </w:rPr>
                <w:tag w:val="goog_rdk_24"/>
                <w:id w:val="-1162845474"/>
              </w:sdtPr>
              <w:sdtEndPr/>
              <w:sdtContent>
                <w:r w:rsidR="000478E2">
                  <w:rPr>
                    <w:rFonts w:ascii="Segoe UI Symbol" w:eastAsia="Arial Unicode MS" w:hAnsi="Segoe UI Symbol" w:cs="Segoe UI Symbol"/>
                    <w:color w:val="000000" w:themeColor="text1"/>
                    <w:sz w:val="20"/>
                    <w:szCs w:val="20"/>
                  </w:rPr>
                  <w:t>✔</w:t>
                </w:r>
              </w:sdtContent>
            </w:sdt>
          </w:p>
        </w:tc>
        <w:tc>
          <w:tcPr>
            <w:tcW w:w="590" w:type="dxa"/>
            <w:tcBorders>
              <w:top w:val="nil"/>
              <w:bottom w:val="single" w:sz="4" w:space="0" w:color="auto"/>
            </w:tcBorders>
            <w:vAlign w:val="center"/>
          </w:tcPr>
          <w:p w14:paraId="21CE9003"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504" w:type="dxa"/>
            <w:gridSpan w:val="2"/>
            <w:tcBorders>
              <w:top w:val="nil"/>
              <w:bottom w:val="single" w:sz="4" w:space="0" w:color="auto"/>
            </w:tcBorders>
            <w:vAlign w:val="center"/>
          </w:tcPr>
          <w:p w14:paraId="21CE9004" w14:textId="77777777" w:rsidR="008C406E" w:rsidRDefault="000478E2">
            <w:pPr>
              <w:spacing w:after="160" w:line="259" w:lineRule="auto"/>
              <w:jc w:val="center"/>
              <w:rPr>
                <w:rFonts w:asciiTheme="majorBidi" w:eastAsia="Calibri" w:hAnsiTheme="majorBidi" w:cstheme="majorBidi"/>
                <w:color w:val="000000" w:themeColor="text1"/>
                <w:sz w:val="20"/>
                <w:szCs w:val="20"/>
              </w:rPr>
            </w:pPr>
            <w:r>
              <w:rPr>
                <w:rFonts w:asciiTheme="majorBidi" w:eastAsia="Calibri" w:hAnsiTheme="majorBidi" w:cstheme="majorBidi"/>
                <w:color w:val="000000" w:themeColor="text1"/>
                <w:sz w:val="20"/>
                <w:szCs w:val="20"/>
              </w:rPr>
              <w:t>No</w:t>
            </w:r>
          </w:p>
        </w:tc>
        <w:tc>
          <w:tcPr>
            <w:tcW w:w="1423" w:type="dxa"/>
            <w:tcBorders>
              <w:top w:val="nil"/>
              <w:bottom w:val="single" w:sz="4" w:space="0" w:color="auto"/>
            </w:tcBorders>
            <w:vAlign w:val="center"/>
          </w:tcPr>
          <w:p w14:paraId="21CE9005" w14:textId="77777777" w:rsidR="008C406E" w:rsidRDefault="000478E2">
            <w:pPr>
              <w:spacing w:after="0"/>
              <w:jc w:val="center"/>
              <w:rPr>
                <w:rFonts w:asciiTheme="majorBidi" w:eastAsia="Quattrocento Sans" w:hAnsiTheme="majorBidi" w:cstheme="majorBidi"/>
                <w:color w:val="000000" w:themeColor="text1"/>
                <w:sz w:val="20"/>
                <w:szCs w:val="20"/>
              </w:rPr>
            </w:pPr>
            <w:r>
              <w:rPr>
                <w:rFonts w:asciiTheme="majorBidi" w:eastAsia="Quattrocento Sans" w:hAnsiTheme="majorBidi" w:cstheme="majorBidi"/>
                <w:color w:val="000000" w:themeColor="text1"/>
                <w:sz w:val="20"/>
                <w:szCs w:val="20"/>
              </w:rPr>
              <w:t>2</w:t>
            </w:r>
          </w:p>
        </w:tc>
      </w:tr>
      <w:tr w:rsidR="008C406E" w14:paraId="21CE9009" w14:textId="77777777">
        <w:trPr>
          <w:trHeight w:val="905"/>
        </w:trPr>
        <w:tc>
          <w:tcPr>
            <w:tcW w:w="12528" w:type="dxa"/>
            <w:gridSpan w:val="10"/>
            <w:tcBorders>
              <w:top w:val="single" w:sz="4" w:space="0" w:color="auto"/>
              <w:bottom w:val="nil"/>
            </w:tcBorders>
            <w:vAlign w:val="center"/>
          </w:tcPr>
          <w:p w14:paraId="21CE9007" w14:textId="77777777" w:rsidR="008C406E" w:rsidRDefault="000478E2">
            <w:pPr>
              <w:spacing w:after="160" w:line="360" w:lineRule="auto"/>
              <w:jc w:val="lowKashida"/>
              <w:rPr>
                <w:rFonts w:asciiTheme="majorBidi" w:eastAsia="Calibri" w:hAnsiTheme="majorBidi" w:cstheme="majorBidi"/>
                <w:i/>
                <w:iCs/>
                <w:sz w:val="20"/>
                <w:szCs w:val="20"/>
              </w:rPr>
            </w:pPr>
            <w:r>
              <w:rPr>
                <w:rFonts w:asciiTheme="majorBidi" w:hAnsiTheme="majorBidi" w:cstheme="majorBidi"/>
                <w:b/>
                <w:bCs/>
                <w:i/>
                <w:iCs/>
                <w:sz w:val="20"/>
                <w:szCs w:val="20"/>
              </w:rPr>
              <w:t>Note:</w:t>
            </w:r>
            <w:r>
              <w:rPr>
                <w:rFonts w:asciiTheme="majorBidi" w:hAnsiTheme="majorBidi" w:cstheme="majorBidi"/>
                <w:i/>
                <w:iCs/>
                <w:sz w:val="20"/>
                <w:szCs w:val="20"/>
              </w:rPr>
              <w:t xml:space="preserve"> A check mark (</w:t>
            </w:r>
            <w:r>
              <w:rPr>
                <w:rFonts w:ascii="Segoe UI Symbol" w:hAnsi="Segoe UI Symbol" w:cs="Segoe UI Symbol"/>
                <w:i/>
                <w:iCs/>
                <w:sz w:val="20"/>
                <w:szCs w:val="20"/>
              </w:rPr>
              <w:t>✓</w:t>
            </w:r>
            <w:r>
              <w:rPr>
                <w:rFonts w:asciiTheme="majorBidi" w:hAnsiTheme="majorBidi" w:cstheme="majorBidi"/>
                <w:i/>
                <w:iCs/>
                <w:sz w:val="20"/>
                <w:szCs w:val="20"/>
              </w:rPr>
              <w:t>) indicates the presence of a favourable attribute, whereas “No” indicates its absence or an unfavourable outcome. The favourable attribute count is a descriptive screening measure and is not equivalent to the integrated MCDA score. Conventional plastic is included as a reference baseline only and was not included in the integrated MCDA ranking because comparable review-derived user-experience and consumer approval evidence was not consistently available across the same evidence domains used for the shortlisted alternatives.</w:t>
            </w:r>
          </w:p>
          <w:p w14:paraId="21CE9008" w14:textId="77777777" w:rsidR="008C406E" w:rsidRDefault="008C406E">
            <w:pPr>
              <w:spacing w:after="160" w:line="259" w:lineRule="auto"/>
              <w:rPr>
                <w:rFonts w:asciiTheme="majorBidi" w:eastAsia="Calibri" w:hAnsiTheme="majorBidi" w:cstheme="majorBidi"/>
                <w:i/>
                <w:iCs/>
                <w:sz w:val="20"/>
                <w:szCs w:val="20"/>
              </w:rPr>
            </w:pPr>
          </w:p>
        </w:tc>
      </w:tr>
    </w:tbl>
    <w:p w14:paraId="21CE900A" w14:textId="77777777" w:rsidR="008C406E" w:rsidRDefault="008C406E">
      <w:pPr>
        <w:spacing w:line="360" w:lineRule="auto"/>
        <w:jc w:val="both"/>
        <w:rPr>
          <w:rFonts w:asciiTheme="majorBidi" w:hAnsiTheme="majorBidi" w:cstheme="majorBidi"/>
          <w:sz w:val="24"/>
          <w:szCs w:val="24"/>
          <w:rtl/>
        </w:rPr>
      </w:pPr>
    </w:p>
    <w:p w14:paraId="21CE900B" w14:textId="77777777" w:rsidR="008C406E" w:rsidRDefault="008C406E">
      <w:pPr>
        <w:spacing w:line="360" w:lineRule="auto"/>
        <w:jc w:val="both"/>
        <w:rPr>
          <w:rFonts w:asciiTheme="majorBidi" w:hAnsiTheme="majorBidi" w:cstheme="majorBidi"/>
          <w:sz w:val="24"/>
          <w:szCs w:val="24"/>
          <w:rtl/>
        </w:rPr>
      </w:pPr>
    </w:p>
    <w:p w14:paraId="21CE900C" w14:textId="77777777" w:rsidR="008C406E" w:rsidRDefault="008C406E">
      <w:pPr>
        <w:spacing w:line="360" w:lineRule="auto"/>
        <w:jc w:val="both"/>
        <w:rPr>
          <w:rFonts w:asciiTheme="majorBidi" w:hAnsiTheme="majorBidi" w:cstheme="majorBidi"/>
          <w:sz w:val="24"/>
          <w:szCs w:val="24"/>
          <w:rtl/>
        </w:rPr>
      </w:pPr>
    </w:p>
    <w:tbl>
      <w:tblPr>
        <w:tblStyle w:val="PlainTable31"/>
        <w:tblpPr w:leftFromText="180" w:rightFromText="180" w:vertAnchor="text" w:horzAnchor="margin" w:tblpXSpec="right" w:tblpY="149"/>
        <w:tblW w:w="5000" w:type="pct"/>
        <w:tblBorders>
          <w:bottom w:val="single" w:sz="4" w:space="0" w:color="auto"/>
        </w:tblBorders>
        <w:shd w:val="clear" w:color="auto" w:fill="FFFFFF" w:themeFill="background1"/>
        <w:tblLook w:val="04A0" w:firstRow="1" w:lastRow="0" w:firstColumn="1" w:lastColumn="0" w:noHBand="0" w:noVBand="1"/>
      </w:tblPr>
      <w:tblGrid>
        <w:gridCol w:w="3629"/>
        <w:gridCol w:w="1436"/>
        <w:gridCol w:w="1682"/>
        <w:gridCol w:w="1721"/>
        <w:gridCol w:w="4492"/>
      </w:tblGrid>
      <w:tr w:rsidR="008C406E" w14:paraId="21CE900E" w14:textId="77777777" w:rsidTr="008C406E">
        <w:trPr>
          <w:cnfStyle w:val="100000000000" w:firstRow="1" w:lastRow="0" w:firstColumn="0" w:lastColumn="0" w:oddVBand="0" w:evenVBand="0" w:oddHBand="0" w:evenHBand="0" w:firstRowFirstColumn="0" w:firstRowLastColumn="0" w:lastRowFirstColumn="0" w:lastRowLastColumn="0"/>
          <w:trHeight w:val="808"/>
        </w:trPr>
        <w:tc>
          <w:tcPr>
            <w:cnfStyle w:val="001000000100" w:firstRow="0" w:lastRow="0" w:firstColumn="1" w:lastColumn="0" w:oddVBand="0" w:evenVBand="0" w:oddHBand="0" w:evenHBand="0" w:firstRowFirstColumn="1" w:firstRowLastColumn="0" w:lastRowFirstColumn="0" w:lastRowLastColumn="0"/>
            <w:tcW w:w="5000" w:type="pct"/>
            <w:gridSpan w:val="5"/>
            <w:tcBorders>
              <w:bottom w:val="single" w:sz="4" w:space="0" w:color="auto"/>
            </w:tcBorders>
            <w:shd w:val="clear" w:color="auto" w:fill="FFFFFF" w:themeFill="background1"/>
            <w:vAlign w:val="center"/>
          </w:tcPr>
          <w:p w14:paraId="21CE900D" w14:textId="77777777" w:rsidR="008C406E" w:rsidRDefault="000478E2">
            <w:pPr>
              <w:spacing w:after="0" w:line="360" w:lineRule="auto"/>
              <w:rPr>
                <w:rFonts w:asciiTheme="majorBidi" w:hAnsiTheme="majorBidi" w:cstheme="majorBidi"/>
                <w:b w:val="0"/>
                <w:bCs w:val="0"/>
                <w:caps w:val="0"/>
              </w:rPr>
            </w:pPr>
            <w:r>
              <w:rPr>
                <w:rFonts w:asciiTheme="majorBidi" w:hAnsiTheme="majorBidi" w:cstheme="majorBidi"/>
                <w:caps w:val="0"/>
              </w:rPr>
              <w:t xml:space="preserve">Table S3b. </w:t>
            </w:r>
            <w:r>
              <w:rPr>
                <w:rFonts w:asciiTheme="majorBidi" w:hAnsiTheme="majorBidi" w:cstheme="majorBidi"/>
                <w:b w:val="0"/>
                <w:bCs w:val="0"/>
                <w:caps w:val="0"/>
              </w:rPr>
              <w:t>Policy-scenario weight settings and integrated MCDA score equations</w:t>
            </w:r>
          </w:p>
        </w:tc>
      </w:tr>
      <w:tr w:rsidR="008C406E" w14:paraId="21CE9012" w14:textId="77777777" w:rsidTr="008C406E">
        <w:trPr>
          <w:trHeight w:val="457"/>
        </w:trPr>
        <w:tc>
          <w:tcPr>
            <w:cnfStyle w:val="001000000000" w:firstRow="0" w:lastRow="0" w:firstColumn="1" w:lastColumn="0" w:oddVBand="0" w:evenVBand="0" w:oddHBand="0" w:evenHBand="0" w:firstRowFirstColumn="0" w:firstRowLastColumn="0" w:lastRowFirstColumn="0" w:lastRowLastColumn="0"/>
            <w:tcW w:w="1400" w:type="pct"/>
            <w:vMerge w:val="restart"/>
            <w:tcBorders>
              <w:top w:val="single" w:sz="4" w:space="0" w:color="auto"/>
              <w:bottom w:val="single" w:sz="4" w:space="0" w:color="auto"/>
              <w:right w:val="nil"/>
            </w:tcBorders>
            <w:shd w:val="clear" w:color="auto" w:fill="FFFFFF" w:themeFill="background1"/>
            <w:vAlign w:val="center"/>
          </w:tcPr>
          <w:p w14:paraId="21CE900F" w14:textId="77777777" w:rsidR="008C406E" w:rsidRDefault="000478E2">
            <w:pPr>
              <w:spacing w:after="0" w:line="360" w:lineRule="auto"/>
              <w:rPr>
                <w:rFonts w:asciiTheme="majorBidi" w:hAnsiTheme="majorBidi" w:cstheme="majorBidi"/>
                <w:b w:val="0"/>
                <w:bCs w:val="0"/>
                <w:color w:val="000000" w:themeColor="text1"/>
                <w:sz w:val="20"/>
                <w:szCs w:val="20"/>
              </w:rPr>
            </w:pPr>
            <w:r>
              <w:rPr>
                <w:rFonts w:asciiTheme="majorBidi" w:hAnsiTheme="majorBidi" w:cstheme="majorBidi"/>
                <w:caps w:val="0"/>
                <w:color w:val="000000" w:themeColor="text1"/>
                <w:sz w:val="20"/>
                <w:szCs w:val="20"/>
              </w:rPr>
              <w:t>Scenario</w:t>
            </w:r>
          </w:p>
        </w:tc>
        <w:tc>
          <w:tcPr>
            <w:tcW w:w="1867" w:type="pct"/>
            <w:gridSpan w:val="3"/>
            <w:tcBorders>
              <w:top w:val="single" w:sz="4" w:space="0" w:color="auto"/>
              <w:left w:val="nil"/>
              <w:bottom w:val="single" w:sz="4" w:space="0" w:color="auto"/>
              <w:right w:val="nil"/>
            </w:tcBorders>
            <w:shd w:val="clear" w:color="auto" w:fill="FFFFFF" w:themeFill="background1"/>
            <w:vAlign w:val="center"/>
          </w:tcPr>
          <w:p w14:paraId="21CE9010" w14:textId="77777777" w:rsidR="008C406E" w:rsidRDefault="000478E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rPr>
            </w:pPr>
            <w:r>
              <w:rPr>
                <w:rFonts w:asciiTheme="majorBidi" w:hAnsiTheme="majorBidi" w:cstheme="majorBidi"/>
                <w:b/>
                <w:bCs/>
                <w:color w:val="000000" w:themeColor="text1"/>
                <w:sz w:val="20"/>
                <w:szCs w:val="20"/>
              </w:rPr>
              <w:t>Weight</w:t>
            </w:r>
          </w:p>
        </w:tc>
        <w:tc>
          <w:tcPr>
            <w:tcW w:w="1733" w:type="pct"/>
            <w:vMerge w:val="restart"/>
            <w:tcBorders>
              <w:top w:val="single" w:sz="4" w:space="0" w:color="auto"/>
              <w:left w:val="nil"/>
              <w:bottom w:val="single" w:sz="4" w:space="0" w:color="auto"/>
            </w:tcBorders>
            <w:shd w:val="clear" w:color="auto" w:fill="FFFFFF" w:themeFill="background1"/>
            <w:vAlign w:val="center"/>
          </w:tcPr>
          <w:p w14:paraId="21CE9011" w14:textId="77777777" w:rsidR="008C406E" w:rsidRDefault="000478E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rPr>
            </w:pPr>
            <w:r>
              <w:rPr>
                <w:rFonts w:asciiTheme="majorBidi" w:hAnsiTheme="majorBidi" w:cstheme="majorBidi"/>
                <w:b/>
                <w:bCs/>
                <w:sz w:val="20"/>
                <w:szCs w:val="20"/>
              </w:rPr>
              <w:t>Integrated MCDA score equation</w:t>
            </w:r>
          </w:p>
        </w:tc>
      </w:tr>
      <w:tr w:rsidR="008C406E" w14:paraId="21CE9018" w14:textId="77777777" w:rsidTr="008C406E">
        <w:trPr>
          <w:trHeight w:val="457"/>
        </w:trPr>
        <w:tc>
          <w:tcPr>
            <w:cnfStyle w:val="001000000000" w:firstRow="0" w:lastRow="0" w:firstColumn="1" w:lastColumn="0" w:oddVBand="0" w:evenVBand="0" w:oddHBand="0" w:evenHBand="0" w:firstRowFirstColumn="0" w:firstRowLastColumn="0" w:lastRowFirstColumn="0" w:lastRowLastColumn="0"/>
            <w:tcW w:w="1400" w:type="pct"/>
            <w:vMerge/>
            <w:tcBorders>
              <w:top w:val="single" w:sz="4" w:space="0" w:color="auto"/>
              <w:right w:val="nil"/>
            </w:tcBorders>
            <w:shd w:val="clear" w:color="auto" w:fill="FFFFFF" w:themeFill="background1"/>
            <w:vAlign w:val="center"/>
          </w:tcPr>
          <w:p w14:paraId="21CE9013" w14:textId="77777777" w:rsidR="008C406E" w:rsidRDefault="008C406E">
            <w:pPr>
              <w:spacing w:after="0" w:line="360" w:lineRule="auto"/>
              <w:rPr>
                <w:rFonts w:asciiTheme="majorBidi" w:hAnsiTheme="majorBidi" w:cstheme="majorBidi"/>
                <w:b w:val="0"/>
                <w:bCs w:val="0"/>
                <w:color w:val="000000" w:themeColor="text1"/>
                <w:sz w:val="20"/>
                <w:szCs w:val="20"/>
              </w:rPr>
            </w:pPr>
          </w:p>
        </w:tc>
        <w:tc>
          <w:tcPr>
            <w:tcW w:w="554" w:type="pct"/>
            <w:tcBorders>
              <w:top w:val="single" w:sz="4" w:space="0" w:color="auto"/>
              <w:left w:val="nil"/>
              <w:bottom w:val="single" w:sz="4" w:space="0" w:color="auto"/>
              <w:right w:val="nil"/>
            </w:tcBorders>
            <w:shd w:val="clear" w:color="auto" w:fill="FFFFFF" w:themeFill="background1"/>
            <w:vAlign w:val="center"/>
          </w:tcPr>
          <w:p w14:paraId="21CE9014" w14:textId="77777777" w:rsidR="008C406E" w:rsidRDefault="000478E2">
            <w:pPr>
              <w:spacing w:after="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rPr>
            </w:pPr>
            <w:r>
              <w:rPr>
                <w:rFonts w:asciiTheme="majorBidi" w:hAnsiTheme="majorBidi" w:cstheme="majorBidi"/>
                <w:b/>
                <w:bCs/>
                <w:sz w:val="20"/>
                <w:szCs w:val="20"/>
              </w:rPr>
              <w:t>GHG-derived score weight</w:t>
            </w:r>
          </w:p>
        </w:tc>
        <w:tc>
          <w:tcPr>
            <w:tcW w:w="649" w:type="pct"/>
            <w:tcBorders>
              <w:top w:val="single" w:sz="4" w:space="0" w:color="auto"/>
              <w:left w:val="nil"/>
              <w:bottom w:val="single" w:sz="4" w:space="0" w:color="auto"/>
              <w:right w:val="nil"/>
            </w:tcBorders>
            <w:shd w:val="clear" w:color="auto" w:fill="FFFFFF" w:themeFill="background1"/>
            <w:vAlign w:val="center"/>
          </w:tcPr>
          <w:p w14:paraId="21CE9015" w14:textId="77777777" w:rsidR="008C406E" w:rsidRDefault="000478E2">
            <w:pPr>
              <w:spacing w:after="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rPr>
            </w:pPr>
            <w:r>
              <w:rPr>
                <w:rFonts w:asciiTheme="majorBidi" w:hAnsiTheme="majorBidi" w:cstheme="majorBidi"/>
                <w:b/>
                <w:bCs/>
                <w:sz w:val="20"/>
                <w:szCs w:val="20"/>
              </w:rPr>
              <w:t>User-experience feature score weight</w:t>
            </w:r>
          </w:p>
        </w:tc>
        <w:tc>
          <w:tcPr>
            <w:tcW w:w="664" w:type="pct"/>
            <w:tcBorders>
              <w:top w:val="single" w:sz="4" w:space="0" w:color="auto"/>
              <w:left w:val="nil"/>
              <w:bottom w:val="single" w:sz="4" w:space="0" w:color="auto"/>
              <w:right w:val="nil"/>
            </w:tcBorders>
            <w:shd w:val="clear" w:color="auto" w:fill="FFFFFF" w:themeFill="background1"/>
            <w:vAlign w:val="center"/>
          </w:tcPr>
          <w:p w14:paraId="21CE9016" w14:textId="77777777" w:rsidR="008C406E" w:rsidRDefault="000478E2">
            <w:pPr>
              <w:spacing w:after="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rPr>
            </w:pPr>
            <w:r>
              <w:rPr>
                <w:rFonts w:asciiTheme="majorBidi" w:hAnsiTheme="majorBidi" w:cstheme="majorBidi"/>
                <w:b/>
                <w:bCs/>
                <w:sz w:val="20"/>
                <w:szCs w:val="20"/>
              </w:rPr>
              <w:t>Consumer-approval score weight</w:t>
            </w:r>
          </w:p>
        </w:tc>
        <w:tc>
          <w:tcPr>
            <w:tcW w:w="1733" w:type="pct"/>
            <w:vMerge/>
            <w:tcBorders>
              <w:top w:val="single" w:sz="4" w:space="0" w:color="auto"/>
              <w:left w:val="nil"/>
              <w:bottom w:val="single" w:sz="4" w:space="0" w:color="auto"/>
            </w:tcBorders>
            <w:shd w:val="clear" w:color="auto" w:fill="FFFFFF" w:themeFill="background1"/>
            <w:vAlign w:val="center"/>
          </w:tcPr>
          <w:p w14:paraId="21CE9017" w14:textId="77777777" w:rsidR="008C406E" w:rsidRDefault="008C406E">
            <w:pPr>
              <w:spacing w:after="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p>
        </w:tc>
      </w:tr>
      <w:tr w:rsidR="008C406E" w14:paraId="21CE901E" w14:textId="77777777" w:rsidTr="008C406E">
        <w:trPr>
          <w:trHeight w:val="1466"/>
        </w:trPr>
        <w:tc>
          <w:tcPr>
            <w:cnfStyle w:val="001000000000" w:firstRow="0" w:lastRow="0" w:firstColumn="1" w:lastColumn="0" w:oddVBand="0" w:evenVBand="0" w:oddHBand="0" w:evenHBand="0" w:firstRowFirstColumn="0" w:firstRowLastColumn="0" w:lastRowFirstColumn="0" w:lastRowLastColumn="0"/>
            <w:tcW w:w="1400" w:type="pct"/>
            <w:tcBorders>
              <w:right w:val="nil"/>
            </w:tcBorders>
            <w:shd w:val="clear" w:color="auto" w:fill="FFFFFF" w:themeFill="background1"/>
            <w:vAlign w:val="center"/>
          </w:tcPr>
          <w:p w14:paraId="21CE9019" w14:textId="77777777" w:rsidR="008C406E" w:rsidRDefault="000478E2">
            <w:pPr>
              <w:spacing w:after="0" w:line="360" w:lineRule="auto"/>
              <w:rPr>
                <w:rFonts w:asciiTheme="majorBidi" w:hAnsiTheme="majorBidi" w:cstheme="majorBidi"/>
                <w:b w:val="0"/>
                <w:bCs w:val="0"/>
                <w:color w:val="000000" w:themeColor="text1"/>
                <w:sz w:val="20"/>
                <w:szCs w:val="20"/>
              </w:rPr>
            </w:pPr>
            <w:r>
              <w:rPr>
                <w:rFonts w:asciiTheme="majorBidi" w:hAnsiTheme="majorBidi" w:cstheme="majorBidi"/>
                <w:caps w:val="0"/>
                <w:color w:val="000000" w:themeColor="text1"/>
                <w:sz w:val="20"/>
                <w:szCs w:val="20"/>
              </w:rPr>
              <w:t>Balanced (1/3 each)</w:t>
            </w:r>
          </w:p>
        </w:tc>
        <w:tc>
          <w:tcPr>
            <w:tcW w:w="554" w:type="pct"/>
            <w:tcBorders>
              <w:top w:val="single" w:sz="4" w:space="0" w:color="auto"/>
              <w:left w:val="nil"/>
              <w:right w:val="nil"/>
            </w:tcBorders>
            <w:shd w:val="clear" w:color="auto" w:fill="FFFFFF" w:themeFill="background1"/>
            <w:vAlign w:val="center"/>
          </w:tcPr>
          <w:p w14:paraId="21CE901A" w14:textId="77777777" w:rsidR="008C406E" w:rsidRDefault="000478E2">
            <w:pPr>
              <w:spacing w:after="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0.333</w:t>
            </w:r>
          </w:p>
        </w:tc>
        <w:tc>
          <w:tcPr>
            <w:tcW w:w="649" w:type="pct"/>
            <w:tcBorders>
              <w:top w:val="single" w:sz="4" w:space="0" w:color="auto"/>
              <w:left w:val="nil"/>
              <w:right w:val="nil"/>
            </w:tcBorders>
            <w:shd w:val="clear" w:color="auto" w:fill="FFFFFF" w:themeFill="background1"/>
            <w:vAlign w:val="center"/>
          </w:tcPr>
          <w:p w14:paraId="21CE901B" w14:textId="77777777" w:rsidR="008C406E" w:rsidRDefault="000478E2">
            <w:pPr>
              <w:spacing w:after="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0.333</w:t>
            </w:r>
          </w:p>
        </w:tc>
        <w:tc>
          <w:tcPr>
            <w:tcW w:w="664" w:type="pct"/>
            <w:tcBorders>
              <w:top w:val="single" w:sz="4" w:space="0" w:color="auto"/>
              <w:left w:val="nil"/>
              <w:right w:val="nil"/>
            </w:tcBorders>
            <w:shd w:val="clear" w:color="auto" w:fill="FFFFFF" w:themeFill="background1"/>
            <w:vAlign w:val="center"/>
          </w:tcPr>
          <w:p w14:paraId="21CE901C" w14:textId="77777777" w:rsidR="008C406E" w:rsidRDefault="000478E2">
            <w:pPr>
              <w:spacing w:after="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0.333</w:t>
            </w:r>
          </w:p>
        </w:tc>
        <w:tc>
          <w:tcPr>
            <w:tcW w:w="1733" w:type="pct"/>
            <w:tcBorders>
              <w:top w:val="single" w:sz="4" w:space="0" w:color="auto"/>
              <w:left w:val="nil"/>
            </w:tcBorders>
            <w:shd w:val="clear" w:color="auto" w:fill="FFFFFF" w:themeFill="background1"/>
            <w:vAlign w:val="center"/>
          </w:tcPr>
          <w:p w14:paraId="21CE901D" w14:textId="77777777" w:rsidR="008C406E" w:rsidRDefault="000478E2">
            <w:pPr>
              <w:spacing w:after="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Pr>
                <w:rFonts w:asciiTheme="majorBidi" w:hAnsiTheme="majorBidi" w:cstheme="majorBidi"/>
                <w:sz w:val="20"/>
                <w:szCs w:val="20"/>
              </w:rPr>
              <w:t>0.333×GHG-derived score+0.333×User-experience feature score+0.333×consumer approval</w:t>
            </w:r>
          </w:p>
        </w:tc>
      </w:tr>
      <w:tr w:rsidR="008C406E" w14:paraId="21CE9024" w14:textId="77777777" w:rsidTr="008C406E">
        <w:trPr>
          <w:trHeight w:val="874"/>
        </w:trPr>
        <w:tc>
          <w:tcPr>
            <w:cnfStyle w:val="001000000000" w:firstRow="0" w:lastRow="0" w:firstColumn="1" w:lastColumn="0" w:oddVBand="0" w:evenVBand="0" w:oddHBand="0" w:evenHBand="0" w:firstRowFirstColumn="0" w:firstRowLastColumn="0" w:lastRowFirstColumn="0" w:lastRowLastColumn="0"/>
            <w:tcW w:w="1400" w:type="pct"/>
            <w:tcBorders>
              <w:right w:val="nil"/>
            </w:tcBorders>
            <w:shd w:val="clear" w:color="auto" w:fill="FFFFFF" w:themeFill="background1"/>
            <w:vAlign w:val="center"/>
          </w:tcPr>
          <w:p w14:paraId="21CE901F" w14:textId="77777777" w:rsidR="008C406E" w:rsidRDefault="000478E2">
            <w:pPr>
              <w:spacing w:after="0" w:line="360" w:lineRule="auto"/>
              <w:rPr>
                <w:rFonts w:asciiTheme="majorBidi" w:hAnsiTheme="majorBidi" w:cstheme="majorBidi"/>
                <w:b w:val="0"/>
                <w:bCs w:val="0"/>
                <w:color w:val="000000" w:themeColor="text1"/>
                <w:sz w:val="20"/>
                <w:szCs w:val="20"/>
              </w:rPr>
            </w:pPr>
            <w:r>
              <w:rPr>
                <w:rFonts w:asciiTheme="majorBidi" w:hAnsiTheme="majorBidi" w:cstheme="majorBidi"/>
                <w:caps w:val="0"/>
                <w:sz w:val="20"/>
                <w:szCs w:val="20"/>
              </w:rPr>
              <w:t xml:space="preserve">GHG-prioritized </w:t>
            </w:r>
            <w:r>
              <w:rPr>
                <w:rFonts w:asciiTheme="majorBidi" w:hAnsiTheme="majorBidi" w:cstheme="majorBidi"/>
                <w:sz w:val="20"/>
                <w:szCs w:val="20"/>
              </w:rPr>
              <w:t>(0.5,0.3,0.2)</w:t>
            </w:r>
          </w:p>
        </w:tc>
        <w:tc>
          <w:tcPr>
            <w:tcW w:w="554" w:type="pct"/>
            <w:tcBorders>
              <w:left w:val="nil"/>
              <w:right w:val="nil"/>
            </w:tcBorders>
            <w:shd w:val="clear" w:color="auto" w:fill="FFFFFF" w:themeFill="background1"/>
            <w:vAlign w:val="center"/>
          </w:tcPr>
          <w:p w14:paraId="21CE9020" w14:textId="77777777" w:rsidR="008C406E" w:rsidRDefault="000478E2">
            <w:pPr>
              <w:spacing w:after="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0.500</w:t>
            </w:r>
          </w:p>
        </w:tc>
        <w:tc>
          <w:tcPr>
            <w:tcW w:w="649" w:type="pct"/>
            <w:tcBorders>
              <w:left w:val="nil"/>
              <w:right w:val="nil"/>
            </w:tcBorders>
            <w:shd w:val="clear" w:color="auto" w:fill="FFFFFF" w:themeFill="background1"/>
            <w:vAlign w:val="center"/>
          </w:tcPr>
          <w:p w14:paraId="21CE9021" w14:textId="77777777" w:rsidR="008C406E" w:rsidRDefault="000478E2">
            <w:pPr>
              <w:spacing w:after="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0.300</w:t>
            </w:r>
          </w:p>
        </w:tc>
        <w:tc>
          <w:tcPr>
            <w:tcW w:w="664" w:type="pct"/>
            <w:tcBorders>
              <w:left w:val="nil"/>
              <w:right w:val="nil"/>
            </w:tcBorders>
            <w:shd w:val="clear" w:color="auto" w:fill="FFFFFF" w:themeFill="background1"/>
            <w:vAlign w:val="center"/>
          </w:tcPr>
          <w:p w14:paraId="21CE9022" w14:textId="77777777" w:rsidR="008C406E" w:rsidRDefault="000478E2">
            <w:pPr>
              <w:spacing w:after="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0.200</w:t>
            </w:r>
          </w:p>
        </w:tc>
        <w:tc>
          <w:tcPr>
            <w:tcW w:w="1733" w:type="pct"/>
            <w:tcBorders>
              <w:left w:val="nil"/>
            </w:tcBorders>
            <w:shd w:val="clear" w:color="auto" w:fill="FFFFFF" w:themeFill="background1"/>
            <w:vAlign w:val="center"/>
          </w:tcPr>
          <w:p w14:paraId="21CE9023" w14:textId="77777777" w:rsidR="008C406E" w:rsidRDefault="000478E2">
            <w:pPr>
              <w:spacing w:after="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Pr>
                <w:rFonts w:asciiTheme="majorBidi" w:hAnsiTheme="majorBidi" w:cstheme="majorBidi"/>
                <w:sz w:val="20"/>
                <w:szCs w:val="20"/>
              </w:rPr>
              <w:t>0.500×GHG-derived score+0.300×User-experience feature score+0.200×consumer approval</w:t>
            </w:r>
          </w:p>
        </w:tc>
      </w:tr>
      <w:tr w:rsidR="008C406E" w14:paraId="21CE902A" w14:textId="77777777" w:rsidTr="008C406E">
        <w:trPr>
          <w:trHeight w:val="901"/>
        </w:trPr>
        <w:tc>
          <w:tcPr>
            <w:cnfStyle w:val="001000000000" w:firstRow="0" w:lastRow="0" w:firstColumn="1" w:lastColumn="0" w:oddVBand="0" w:evenVBand="0" w:oddHBand="0" w:evenHBand="0" w:firstRowFirstColumn="0" w:firstRowLastColumn="0" w:lastRowFirstColumn="0" w:lastRowLastColumn="0"/>
            <w:tcW w:w="1400" w:type="pct"/>
            <w:tcBorders>
              <w:right w:val="nil"/>
            </w:tcBorders>
            <w:shd w:val="clear" w:color="auto" w:fill="FFFFFF" w:themeFill="background1"/>
            <w:vAlign w:val="center"/>
          </w:tcPr>
          <w:p w14:paraId="21CE9025" w14:textId="77777777" w:rsidR="008C406E" w:rsidRDefault="000478E2">
            <w:pPr>
              <w:spacing w:after="0" w:line="360" w:lineRule="auto"/>
              <w:rPr>
                <w:rFonts w:asciiTheme="majorBidi" w:hAnsiTheme="majorBidi" w:cstheme="majorBidi"/>
                <w:b w:val="0"/>
                <w:bCs w:val="0"/>
                <w:color w:val="000000" w:themeColor="text1"/>
                <w:sz w:val="20"/>
                <w:szCs w:val="20"/>
              </w:rPr>
            </w:pPr>
            <w:r>
              <w:rPr>
                <w:rFonts w:asciiTheme="majorBidi" w:hAnsiTheme="majorBidi" w:cstheme="majorBidi"/>
                <w:caps w:val="0"/>
                <w:sz w:val="20"/>
                <w:szCs w:val="20"/>
              </w:rPr>
              <w:t xml:space="preserve">User-experience-prioritized </w:t>
            </w:r>
            <w:r>
              <w:rPr>
                <w:rFonts w:asciiTheme="majorBidi" w:hAnsiTheme="majorBidi" w:cstheme="majorBidi"/>
                <w:sz w:val="20"/>
                <w:szCs w:val="20"/>
              </w:rPr>
              <w:t>(0.3,0.5,0.2)</w:t>
            </w:r>
          </w:p>
        </w:tc>
        <w:tc>
          <w:tcPr>
            <w:tcW w:w="554" w:type="pct"/>
            <w:tcBorders>
              <w:left w:val="nil"/>
              <w:right w:val="nil"/>
            </w:tcBorders>
            <w:shd w:val="clear" w:color="auto" w:fill="FFFFFF" w:themeFill="background1"/>
            <w:vAlign w:val="center"/>
          </w:tcPr>
          <w:p w14:paraId="21CE9026" w14:textId="77777777" w:rsidR="008C406E" w:rsidRDefault="000478E2">
            <w:pPr>
              <w:spacing w:after="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0.300</w:t>
            </w:r>
          </w:p>
        </w:tc>
        <w:tc>
          <w:tcPr>
            <w:tcW w:w="649" w:type="pct"/>
            <w:tcBorders>
              <w:left w:val="nil"/>
              <w:right w:val="nil"/>
            </w:tcBorders>
            <w:shd w:val="clear" w:color="auto" w:fill="FFFFFF" w:themeFill="background1"/>
            <w:vAlign w:val="center"/>
          </w:tcPr>
          <w:p w14:paraId="21CE9027" w14:textId="77777777" w:rsidR="008C406E" w:rsidRDefault="000478E2">
            <w:pPr>
              <w:spacing w:after="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0.500</w:t>
            </w:r>
          </w:p>
        </w:tc>
        <w:tc>
          <w:tcPr>
            <w:tcW w:w="664" w:type="pct"/>
            <w:tcBorders>
              <w:left w:val="nil"/>
              <w:right w:val="nil"/>
            </w:tcBorders>
            <w:shd w:val="clear" w:color="auto" w:fill="FFFFFF" w:themeFill="background1"/>
            <w:vAlign w:val="center"/>
          </w:tcPr>
          <w:p w14:paraId="21CE9028" w14:textId="77777777" w:rsidR="008C406E" w:rsidRDefault="000478E2">
            <w:pPr>
              <w:spacing w:after="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0.200</w:t>
            </w:r>
          </w:p>
        </w:tc>
        <w:tc>
          <w:tcPr>
            <w:tcW w:w="1733" w:type="pct"/>
            <w:tcBorders>
              <w:left w:val="nil"/>
            </w:tcBorders>
            <w:shd w:val="clear" w:color="auto" w:fill="FFFFFF" w:themeFill="background1"/>
            <w:vAlign w:val="center"/>
          </w:tcPr>
          <w:p w14:paraId="21CE9029" w14:textId="77777777" w:rsidR="008C406E" w:rsidRDefault="000478E2">
            <w:pPr>
              <w:spacing w:after="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Pr>
                <w:rFonts w:asciiTheme="majorBidi" w:hAnsiTheme="majorBidi" w:cstheme="majorBidi"/>
                <w:sz w:val="20"/>
                <w:szCs w:val="20"/>
              </w:rPr>
              <w:t>0.300×GHG-derived score+0.500×User-experience feature score+0.200×consumer approval</w:t>
            </w:r>
          </w:p>
        </w:tc>
      </w:tr>
      <w:tr w:rsidR="008C406E" w14:paraId="21CE9030" w14:textId="77777777" w:rsidTr="008C406E">
        <w:trPr>
          <w:trHeight w:val="874"/>
        </w:trPr>
        <w:tc>
          <w:tcPr>
            <w:cnfStyle w:val="001000000000" w:firstRow="0" w:lastRow="0" w:firstColumn="1" w:lastColumn="0" w:oddVBand="0" w:evenVBand="0" w:oddHBand="0" w:evenHBand="0" w:firstRowFirstColumn="0" w:firstRowLastColumn="0" w:lastRowFirstColumn="0" w:lastRowLastColumn="0"/>
            <w:tcW w:w="1400" w:type="pct"/>
            <w:tcBorders>
              <w:bottom w:val="single" w:sz="4" w:space="0" w:color="auto"/>
              <w:right w:val="nil"/>
            </w:tcBorders>
            <w:shd w:val="clear" w:color="auto" w:fill="FFFFFF" w:themeFill="background1"/>
            <w:vAlign w:val="center"/>
          </w:tcPr>
          <w:p w14:paraId="21CE902B" w14:textId="77777777" w:rsidR="008C406E" w:rsidRDefault="000478E2">
            <w:pPr>
              <w:spacing w:after="0" w:line="360" w:lineRule="auto"/>
              <w:rPr>
                <w:rFonts w:asciiTheme="majorBidi" w:hAnsiTheme="majorBidi" w:cstheme="majorBidi"/>
                <w:b w:val="0"/>
                <w:bCs w:val="0"/>
                <w:color w:val="000000" w:themeColor="text1"/>
                <w:sz w:val="20"/>
                <w:szCs w:val="20"/>
              </w:rPr>
            </w:pPr>
            <w:r>
              <w:rPr>
                <w:rFonts w:asciiTheme="majorBidi" w:hAnsiTheme="majorBidi" w:cstheme="majorBidi"/>
                <w:caps w:val="0"/>
                <w:sz w:val="20"/>
                <w:szCs w:val="20"/>
              </w:rPr>
              <w:t xml:space="preserve">No-approval </w:t>
            </w:r>
            <w:r>
              <w:rPr>
                <w:rFonts w:asciiTheme="majorBidi" w:hAnsiTheme="majorBidi" w:cstheme="majorBidi"/>
                <w:sz w:val="20"/>
                <w:szCs w:val="20"/>
              </w:rPr>
              <w:t>(0.6,0.4,0.0)</w:t>
            </w:r>
          </w:p>
        </w:tc>
        <w:tc>
          <w:tcPr>
            <w:tcW w:w="554" w:type="pct"/>
            <w:tcBorders>
              <w:left w:val="nil"/>
              <w:bottom w:val="single" w:sz="4" w:space="0" w:color="auto"/>
              <w:right w:val="nil"/>
            </w:tcBorders>
            <w:shd w:val="clear" w:color="auto" w:fill="FFFFFF" w:themeFill="background1"/>
            <w:vAlign w:val="center"/>
          </w:tcPr>
          <w:p w14:paraId="21CE902C" w14:textId="77777777" w:rsidR="008C406E" w:rsidRDefault="000478E2">
            <w:pPr>
              <w:spacing w:after="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0.600</w:t>
            </w:r>
          </w:p>
        </w:tc>
        <w:tc>
          <w:tcPr>
            <w:tcW w:w="649" w:type="pct"/>
            <w:tcBorders>
              <w:left w:val="nil"/>
              <w:bottom w:val="single" w:sz="4" w:space="0" w:color="auto"/>
              <w:right w:val="nil"/>
            </w:tcBorders>
            <w:shd w:val="clear" w:color="auto" w:fill="FFFFFF" w:themeFill="background1"/>
            <w:vAlign w:val="center"/>
          </w:tcPr>
          <w:p w14:paraId="21CE902D" w14:textId="77777777" w:rsidR="008C406E" w:rsidRDefault="000478E2">
            <w:pPr>
              <w:spacing w:after="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0.400</w:t>
            </w:r>
          </w:p>
        </w:tc>
        <w:tc>
          <w:tcPr>
            <w:tcW w:w="664" w:type="pct"/>
            <w:tcBorders>
              <w:left w:val="nil"/>
              <w:bottom w:val="single" w:sz="4" w:space="0" w:color="auto"/>
              <w:right w:val="nil"/>
            </w:tcBorders>
            <w:shd w:val="clear" w:color="auto" w:fill="FFFFFF" w:themeFill="background1"/>
            <w:vAlign w:val="center"/>
          </w:tcPr>
          <w:p w14:paraId="21CE902E" w14:textId="77777777" w:rsidR="008C406E" w:rsidRDefault="000478E2">
            <w:pPr>
              <w:spacing w:after="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0.000</w:t>
            </w:r>
          </w:p>
        </w:tc>
        <w:tc>
          <w:tcPr>
            <w:tcW w:w="1733" w:type="pct"/>
            <w:tcBorders>
              <w:left w:val="nil"/>
              <w:bottom w:val="single" w:sz="4" w:space="0" w:color="auto"/>
            </w:tcBorders>
            <w:shd w:val="clear" w:color="auto" w:fill="FFFFFF" w:themeFill="background1"/>
            <w:vAlign w:val="center"/>
          </w:tcPr>
          <w:p w14:paraId="21CE902F" w14:textId="77777777" w:rsidR="008C406E" w:rsidRDefault="000478E2">
            <w:pPr>
              <w:spacing w:after="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0.600×GHG-derived score + 0.400×User-experience feature score</w:t>
            </w:r>
          </w:p>
        </w:tc>
      </w:tr>
    </w:tbl>
    <w:p w14:paraId="21CE9031" w14:textId="77777777" w:rsidR="008C406E" w:rsidRDefault="008C406E">
      <w:pPr>
        <w:spacing w:line="360" w:lineRule="auto"/>
        <w:jc w:val="both"/>
        <w:rPr>
          <w:rFonts w:asciiTheme="majorBidi" w:hAnsiTheme="majorBidi" w:cstheme="majorBidi"/>
          <w:sz w:val="20"/>
          <w:szCs w:val="20"/>
          <w:rtl/>
        </w:rPr>
      </w:pPr>
    </w:p>
    <w:p w14:paraId="21CE9032" w14:textId="77777777" w:rsidR="008C406E" w:rsidRDefault="008C406E">
      <w:pPr>
        <w:spacing w:line="360" w:lineRule="auto"/>
        <w:jc w:val="both"/>
        <w:rPr>
          <w:rFonts w:asciiTheme="majorBidi" w:hAnsiTheme="majorBidi" w:cstheme="majorBidi"/>
          <w:sz w:val="20"/>
          <w:szCs w:val="20"/>
          <w:rtl/>
        </w:rPr>
      </w:pPr>
    </w:p>
    <w:p w14:paraId="21CE9033" w14:textId="77777777" w:rsidR="008C406E" w:rsidRDefault="008C406E">
      <w:pPr>
        <w:spacing w:line="360" w:lineRule="auto"/>
        <w:jc w:val="both"/>
        <w:rPr>
          <w:rFonts w:asciiTheme="majorBidi" w:hAnsiTheme="majorBidi" w:cstheme="majorBidi"/>
          <w:sz w:val="20"/>
          <w:szCs w:val="20"/>
        </w:rPr>
      </w:pPr>
    </w:p>
    <w:p w14:paraId="21CE9034" w14:textId="77777777" w:rsidR="008C406E" w:rsidRDefault="008C406E">
      <w:pPr>
        <w:spacing w:line="360" w:lineRule="auto"/>
        <w:jc w:val="both"/>
        <w:rPr>
          <w:rFonts w:asciiTheme="majorBidi" w:hAnsiTheme="majorBidi" w:cstheme="majorBidi"/>
          <w:b/>
          <w:bCs/>
          <w:sz w:val="20"/>
          <w:szCs w:val="20"/>
        </w:rPr>
      </w:pPr>
    </w:p>
    <w:p w14:paraId="21CE9035" w14:textId="77777777" w:rsidR="008C406E" w:rsidRDefault="008C406E">
      <w:pPr>
        <w:spacing w:line="240" w:lineRule="auto"/>
        <w:jc w:val="center"/>
        <w:rPr>
          <w:rFonts w:asciiTheme="majorBidi" w:hAnsiTheme="majorBidi" w:cstheme="majorBidi"/>
          <w:rtl/>
        </w:rPr>
      </w:pPr>
    </w:p>
    <w:p w14:paraId="21CE9036" w14:textId="77777777" w:rsidR="008C406E" w:rsidRDefault="000478E2">
      <w:pPr>
        <w:pStyle w:val="Heading2"/>
        <w:jc w:val="center"/>
        <w:rPr>
          <w:rFonts w:asciiTheme="majorBidi" w:hAnsiTheme="majorBidi"/>
          <w:color w:val="auto"/>
          <w:sz w:val="24"/>
          <w:szCs w:val="24"/>
        </w:rPr>
      </w:pPr>
      <w:r>
        <w:rPr>
          <w:rFonts w:asciiTheme="majorBidi" w:hAnsiTheme="majorBidi"/>
          <w:color w:val="000000"/>
          <w:sz w:val="24"/>
          <w:szCs w:val="24"/>
        </w:rPr>
        <w:t>Supplementary S4. MCDA scoring, ranking, decision-tree-based explainability, and association-rule settings</w:t>
      </w:r>
    </w:p>
    <w:p w14:paraId="21CE9037" w14:textId="77777777" w:rsidR="008C406E" w:rsidRDefault="008C406E">
      <w:pPr>
        <w:pStyle w:val="Heading2"/>
        <w:jc w:val="lowKashida"/>
        <w:rPr>
          <w:rFonts w:asciiTheme="majorBidi" w:hAnsiTheme="majorBidi"/>
          <w:color w:val="auto"/>
          <w:sz w:val="24"/>
          <w:szCs w:val="24"/>
        </w:rPr>
      </w:pPr>
    </w:p>
    <w:p w14:paraId="21CE9038" w14:textId="77777777" w:rsidR="008C406E" w:rsidRDefault="000478E2">
      <w:pPr>
        <w:spacing w:line="360" w:lineRule="auto"/>
        <w:jc w:val="lowKashida"/>
        <w:rPr>
          <w:rFonts w:asciiTheme="majorBidi" w:hAnsiTheme="majorBidi" w:cstheme="majorBidi"/>
          <w:sz w:val="24"/>
          <w:szCs w:val="24"/>
          <w:rtl/>
        </w:rPr>
      </w:pPr>
      <w:r>
        <w:rPr>
          <w:rFonts w:asciiTheme="majorBidi" w:hAnsiTheme="majorBidi" w:cstheme="majorBidi"/>
          <w:b/>
          <w:color w:val="000000"/>
          <w:sz w:val="24"/>
          <w:szCs w:val="24"/>
        </w:rPr>
        <w:t>Integrated MCDA score:</w:t>
      </w:r>
      <w:r>
        <w:rPr>
          <w:rFonts w:asciiTheme="majorBidi" w:hAnsiTheme="majorBidi" w:cstheme="majorBidi"/>
          <w:color w:val="000000"/>
          <w:sz w:val="24"/>
          <w:szCs w:val="24"/>
        </w:rPr>
        <w:t xml:space="preserve"> A higher integrated MCDA score indicates stronger combined performance within the evaluated criteria and scenario-specific weights across the three evidence components used in this study: the GHG-derived score, the user-experience feature score, and consumer approval. It does not indicate the overall sustainability of a material. The weighted-sum MCDA structure follows standard multi-criteria decision-analysis practice [50,51].</w:t>
      </w:r>
    </w:p>
    <w:p w14:paraId="21CE9039" w14:textId="77777777" w:rsidR="008C406E" w:rsidRDefault="000478E2">
      <w:pPr>
        <w:spacing w:line="360" w:lineRule="auto"/>
        <w:jc w:val="lowKashida"/>
        <w:rPr>
          <w:rFonts w:asciiTheme="majorBidi" w:hAnsiTheme="majorBidi" w:cstheme="majorBidi"/>
          <w:sz w:val="24"/>
          <w:szCs w:val="24"/>
        </w:rPr>
      </w:pPr>
      <w:r>
        <w:rPr>
          <w:rFonts w:asciiTheme="majorBidi" w:hAnsiTheme="majorBidi" w:cstheme="majorBidi"/>
          <w:color w:val="000000"/>
          <w:sz w:val="24"/>
          <w:szCs w:val="24"/>
        </w:rPr>
        <w:t>The weighting scenarios were predefined decision-priority scenarios rather than data-fitted parameters or universal sustainability weights. They were used to examine the stability of material rankings under alternative plausible decision contexts. The balanced scenario provides a neutral equal-weight benchmark. The GHG-prioritized scenario represents a decision context emphasizing per-use climate-related performance. The user-experience-prioritized scenario represents a context emphasizing usability and functional performance. The no-approval scenario removes consumer approval as a sensitivity case to test whether the rankings remain supported by the GHG-derived score and user-experience feature score. These scenarios are therefore used for transparent sensitivity-oriented interpretation rather than proposed as a new MCDA method.</w:t>
      </w:r>
    </w:p>
    <w:p w14:paraId="21CE903A" w14:textId="77777777" w:rsidR="008C406E" w:rsidRDefault="000478E2">
      <w:pPr>
        <w:spacing w:line="360" w:lineRule="auto"/>
        <w:rPr>
          <w:rFonts w:asciiTheme="majorBidi" w:hAnsiTheme="majorBidi" w:cstheme="majorBidi"/>
          <w:sz w:val="24"/>
          <w:szCs w:val="24"/>
        </w:rPr>
      </w:pPr>
      <w:r>
        <w:rPr>
          <w:rFonts w:asciiTheme="majorBidi" w:hAnsiTheme="majorBidi" w:cstheme="majorBidi"/>
          <w:b/>
          <w:bCs/>
          <w:color w:val="000000"/>
          <w:sz w:val="24"/>
          <w:szCs w:val="24"/>
        </w:rPr>
        <w:t>GHG-derived score:</w:t>
      </w:r>
      <w:r>
        <w:rPr>
          <w:rFonts w:asciiTheme="majorBidi" w:hAnsiTheme="majorBidi" w:cstheme="majorBidi"/>
          <w:color w:val="000000"/>
          <w:sz w:val="24"/>
          <w:szCs w:val="24"/>
        </w:rPr>
        <w:t xml:space="preserve"> The GHG-derived score was calculated by min–max inversion of the literature-derived per-use GHG indicator, so that lower per-use GHG values corresponded to higher GHG-derived scores.</w:t>
      </w:r>
    </w:p>
    <w:p w14:paraId="21CE903B" w14:textId="77777777" w:rsidR="008C406E" w:rsidRDefault="000478E2">
      <w:pPr>
        <w:spacing w:line="360" w:lineRule="auto"/>
        <w:rPr>
          <w:rFonts w:asciiTheme="majorBidi" w:hAnsiTheme="majorBidi" w:cstheme="majorBidi"/>
          <w:sz w:val="24"/>
          <w:szCs w:val="24"/>
        </w:rPr>
      </w:pPr>
      <w:r>
        <w:rPr>
          <w:rFonts w:asciiTheme="majorBidi" w:hAnsiTheme="majorBidi" w:cstheme="majorBidi"/>
          <w:b/>
          <w:color w:val="000000"/>
          <w:sz w:val="24"/>
          <w:szCs w:val="24"/>
        </w:rPr>
        <w:t>User-experience feature score:</w:t>
      </w:r>
      <w:r>
        <w:rPr>
          <w:rFonts w:asciiTheme="majorBidi" w:hAnsiTheme="majorBidi" w:cstheme="majorBidi"/>
          <w:color w:val="000000"/>
          <w:sz w:val="24"/>
          <w:szCs w:val="24"/>
        </w:rPr>
        <w:t xml:space="preserve"> The user-experience feature score was calculated as the mean of five binary favourable usability and safety attributes: bendability, heat/cold tolerance, absence of adverse smell/taste effects, child safety, and travel/driver safety. A value of 1 indicated the presence of a favourable attribute and 0 indicated its absence. This simplified coding did not represent the intensity, frequency, severity, or context of reported user-experience concerns.</w:t>
      </w:r>
    </w:p>
    <w:p w14:paraId="21CE903C" w14:textId="77777777" w:rsidR="008C406E" w:rsidRDefault="000478E2">
      <w:pPr>
        <w:spacing w:line="360" w:lineRule="auto"/>
        <w:rPr>
          <w:rFonts w:asciiTheme="majorBidi" w:hAnsiTheme="majorBidi" w:cstheme="majorBidi"/>
          <w:sz w:val="24"/>
          <w:szCs w:val="24"/>
        </w:rPr>
      </w:pPr>
      <w:r>
        <w:rPr>
          <w:rFonts w:asciiTheme="majorBidi" w:hAnsiTheme="majorBidi" w:cstheme="majorBidi"/>
          <w:b/>
          <w:bCs/>
          <w:color w:val="000000"/>
          <w:sz w:val="24"/>
          <w:szCs w:val="24"/>
        </w:rPr>
        <w:lastRenderedPageBreak/>
        <w:t>Consumer approval:</w:t>
      </w:r>
      <w:r>
        <w:rPr>
          <w:rFonts w:asciiTheme="majorBidi" w:hAnsiTheme="majorBidi" w:cstheme="majorBidi"/>
          <w:color w:val="000000"/>
          <w:sz w:val="24"/>
          <w:szCs w:val="24"/>
        </w:rPr>
        <w:t xml:space="preserve"> Consumer approval represents the share of positive reviews, defined as ratings ≥4/5 stars, averaged per material where review-count weighting was applicable.</w:t>
      </w:r>
    </w:p>
    <w:p w14:paraId="21CE903D" w14:textId="77777777" w:rsidR="008C406E" w:rsidRDefault="000478E2">
      <w:pPr>
        <w:spacing w:line="360" w:lineRule="auto"/>
        <w:jc w:val="lowKashida"/>
        <w:rPr>
          <w:rFonts w:asciiTheme="majorBidi" w:hAnsiTheme="majorBidi" w:cstheme="majorBidi"/>
          <w:sz w:val="24"/>
          <w:szCs w:val="24"/>
        </w:rPr>
      </w:pPr>
      <w:r>
        <w:rPr>
          <w:rFonts w:asciiTheme="majorBidi" w:hAnsiTheme="majorBidi" w:cstheme="majorBidi"/>
          <w:b/>
          <w:color w:val="000000"/>
          <w:sz w:val="24"/>
          <w:szCs w:val="24"/>
        </w:rPr>
        <w:t>Decision-tree-based explainability:</w:t>
      </w:r>
      <w:r>
        <w:rPr>
          <w:rFonts w:asciiTheme="majorBidi" w:hAnsiTheme="majorBidi" w:cstheme="majorBidi"/>
          <w:color w:val="000000"/>
          <w:sz w:val="24"/>
          <w:szCs w:val="24"/>
        </w:rPr>
        <w:t xml:space="preserve"> A shallow DecisionTreeRegressor was fitted as a post hoc explanatory tool using the per-use GHG indicator and user-experience feature score as explanatory variables and the GHG-prioritized integrated MCDA score as the target. The model was configured with a maximum depth of two and random_state = 42. Consumer approval contributed to the integrated target score through its scenario weight of 0.20 but was not supplied as a separate explanatory variable. The fitted split thresholds were 0.0805 kg CO₂e/use and 0.600; these were displayed in Fig. 4 as 0.081 kg CO₂e/use and 0.600, respectively. The tree was used to summarize the calculated MCDA results and was not treated as an independently validated predictive model or as evidence of externally generalizable thresholds [52].</w:t>
      </w:r>
    </w:p>
    <w:p w14:paraId="21CE903E" w14:textId="77777777" w:rsidR="008C406E" w:rsidRDefault="000478E2">
      <w:pPr>
        <w:spacing w:line="360" w:lineRule="auto"/>
        <w:jc w:val="lowKashida"/>
        <w:rPr>
          <w:rFonts w:asciiTheme="majorBidi" w:hAnsiTheme="majorBidi" w:cstheme="majorBidi"/>
          <w:sz w:val="24"/>
          <w:szCs w:val="24"/>
        </w:rPr>
      </w:pPr>
      <w:r>
        <w:rPr>
          <w:rFonts w:asciiTheme="majorBidi" w:hAnsiTheme="majorBidi" w:cstheme="majorBidi"/>
          <w:b/>
          <w:color w:val="000000"/>
          <w:sz w:val="24"/>
          <w:szCs w:val="24"/>
        </w:rPr>
        <w:t>Association-rule settings and results:</w:t>
      </w:r>
      <w:r>
        <w:rPr>
          <w:rFonts w:asciiTheme="majorBidi" w:hAnsiTheme="majorBidi" w:cstheme="majorBidi"/>
          <w:color w:val="000000"/>
          <w:sz w:val="24"/>
          <w:szCs w:val="24"/>
        </w:rPr>
        <w:t xml:space="preserve"> Apriori association-rule mining was applied only to the five binary user-experience and safety attributes: bendability, heat/cold tolerance, absence of adverse smell/taste effects, child safety, and driving/travel safety [53]. The minimum support and confidence thresholds were 0.4 and 0.7, respectively. Support represents the proportion of evaluated materials containing an item combination, confidence represents the conditional occurrence of the consequent given the antecedent, and lift compares the observed co-occurrence with that expected under independence. Because the analysis included five materials, a support value of 0.4 corresponded to co-occurrence in two materials. Two directional rules met the specified thresholds: child safety → driving/travel safety and driving/travel safety → child safety. Each rule had support = 0.40, confidence = 1.00, and lift = 2.50. Given the five-material matrix and simplified binary coding, these rules were interpreted only as exploratory descriptive co-occurrence patterns. They were not used to support material rankings, consumer-approval conclusions, prediction, causal inference, external generalization, or modification of the MCDA scores. The retained rules are summarized in Table S4.5.</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157"/>
        <w:gridCol w:w="2165"/>
        <w:gridCol w:w="2162"/>
        <w:gridCol w:w="2164"/>
        <w:gridCol w:w="2152"/>
      </w:tblGrid>
      <w:tr w:rsidR="008C406E" w14:paraId="21CE9041" w14:textId="77777777">
        <w:trPr>
          <w:trHeight w:val="440"/>
        </w:trPr>
        <w:tc>
          <w:tcPr>
            <w:tcW w:w="13176" w:type="dxa"/>
            <w:gridSpan w:val="6"/>
            <w:tcBorders>
              <w:top w:val="nil"/>
              <w:bottom w:val="single" w:sz="4" w:space="0" w:color="auto"/>
            </w:tcBorders>
          </w:tcPr>
          <w:p w14:paraId="21CE903F" w14:textId="77777777" w:rsidR="008C406E" w:rsidRDefault="000478E2">
            <w:pPr>
              <w:pStyle w:val="Heading2"/>
              <w:jc w:val="lowKashida"/>
              <w:rPr>
                <w:rFonts w:asciiTheme="majorBidi" w:hAnsiTheme="majorBidi"/>
                <w:b w:val="0"/>
                <w:bCs w:val="0"/>
                <w:color w:val="auto"/>
                <w:sz w:val="22"/>
                <w:szCs w:val="22"/>
              </w:rPr>
            </w:pPr>
            <w:r>
              <w:rPr>
                <w:rFonts w:asciiTheme="majorBidi" w:hAnsiTheme="majorBidi"/>
                <w:color w:val="auto"/>
                <w:sz w:val="22"/>
                <w:szCs w:val="22"/>
              </w:rPr>
              <w:lastRenderedPageBreak/>
              <w:t xml:space="preserve">Table S4.1. </w:t>
            </w:r>
            <w:r>
              <w:rPr>
                <w:rFonts w:asciiTheme="majorBidi" w:hAnsiTheme="majorBidi"/>
                <w:b w:val="0"/>
                <w:bCs w:val="0"/>
                <w:color w:val="auto"/>
                <w:sz w:val="22"/>
                <w:szCs w:val="22"/>
              </w:rPr>
              <w:t>MCDA results — Balanced (1/3 each): GHG-derived score, User-experience feature score, consumer approval, Integrated MCDA score, Rank for each material</w:t>
            </w:r>
          </w:p>
          <w:p w14:paraId="21CE9040" w14:textId="77777777" w:rsidR="008C406E" w:rsidRDefault="008C406E">
            <w:pPr>
              <w:spacing w:after="0" w:line="240" w:lineRule="auto"/>
              <w:rPr>
                <w:rFonts w:asciiTheme="majorBidi" w:hAnsiTheme="majorBidi" w:cstheme="majorBidi"/>
                <w:b/>
                <w:bCs/>
                <w:sz w:val="20"/>
                <w:szCs w:val="20"/>
              </w:rPr>
            </w:pPr>
          </w:p>
        </w:tc>
      </w:tr>
      <w:tr w:rsidR="008C406E" w14:paraId="21CE9048" w14:textId="77777777">
        <w:trPr>
          <w:trHeight w:val="440"/>
        </w:trPr>
        <w:tc>
          <w:tcPr>
            <w:tcW w:w="2196" w:type="dxa"/>
            <w:tcBorders>
              <w:top w:val="single" w:sz="4" w:space="0" w:color="auto"/>
              <w:bottom w:val="single" w:sz="4" w:space="0" w:color="auto"/>
            </w:tcBorders>
          </w:tcPr>
          <w:p w14:paraId="21CE9042" w14:textId="77777777" w:rsidR="008C406E" w:rsidRDefault="000478E2">
            <w:pPr>
              <w:spacing w:after="0" w:line="240" w:lineRule="auto"/>
              <w:rPr>
                <w:rFonts w:asciiTheme="majorBidi" w:hAnsiTheme="majorBidi" w:cstheme="majorBidi"/>
                <w:b/>
                <w:bCs/>
                <w:sz w:val="20"/>
                <w:szCs w:val="20"/>
              </w:rPr>
            </w:pPr>
            <w:r>
              <w:rPr>
                <w:rFonts w:asciiTheme="majorBidi" w:hAnsiTheme="majorBidi" w:cstheme="majorBidi"/>
                <w:b/>
                <w:bCs/>
                <w:sz w:val="20"/>
                <w:szCs w:val="20"/>
              </w:rPr>
              <w:t>Material</w:t>
            </w:r>
          </w:p>
        </w:tc>
        <w:tc>
          <w:tcPr>
            <w:tcW w:w="2196" w:type="dxa"/>
            <w:tcBorders>
              <w:top w:val="single" w:sz="4" w:space="0" w:color="auto"/>
              <w:bottom w:val="single" w:sz="4" w:space="0" w:color="auto"/>
            </w:tcBorders>
          </w:tcPr>
          <w:p w14:paraId="21CE9043" w14:textId="77777777" w:rsidR="008C406E" w:rsidRDefault="000478E2">
            <w:pPr>
              <w:spacing w:after="0" w:line="240" w:lineRule="auto"/>
              <w:rPr>
                <w:rFonts w:asciiTheme="majorBidi" w:hAnsiTheme="majorBidi" w:cstheme="majorBidi"/>
                <w:b/>
                <w:bCs/>
                <w:sz w:val="20"/>
                <w:szCs w:val="20"/>
                <w:lang w:bidi="ar-EG"/>
              </w:rPr>
            </w:pPr>
            <w:r>
              <w:rPr>
                <w:rFonts w:asciiTheme="majorBidi" w:hAnsiTheme="majorBidi" w:cstheme="majorBidi"/>
                <w:b/>
                <w:bCs/>
                <w:sz w:val="20"/>
                <w:szCs w:val="20"/>
              </w:rPr>
              <w:t>GHG-derived score</w:t>
            </w:r>
          </w:p>
        </w:tc>
        <w:tc>
          <w:tcPr>
            <w:tcW w:w="2196" w:type="dxa"/>
            <w:tcBorders>
              <w:top w:val="single" w:sz="4" w:space="0" w:color="auto"/>
              <w:bottom w:val="single" w:sz="4" w:space="0" w:color="auto"/>
            </w:tcBorders>
          </w:tcPr>
          <w:p w14:paraId="21CE9044" w14:textId="77777777" w:rsidR="008C406E" w:rsidRDefault="000478E2">
            <w:pPr>
              <w:spacing w:after="0" w:line="240" w:lineRule="auto"/>
              <w:rPr>
                <w:rFonts w:asciiTheme="majorBidi" w:hAnsiTheme="majorBidi" w:cstheme="majorBidi"/>
                <w:b/>
                <w:bCs/>
                <w:sz w:val="20"/>
                <w:szCs w:val="20"/>
              </w:rPr>
            </w:pPr>
            <w:r>
              <w:rPr>
                <w:rFonts w:asciiTheme="majorBidi" w:hAnsiTheme="majorBidi" w:cstheme="majorBidi"/>
                <w:b/>
                <w:bCs/>
                <w:sz w:val="20"/>
                <w:szCs w:val="20"/>
              </w:rPr>
              <w:t>User-experience feature score</w:t>
            </w:r>
          </w:p>
        </w:tc>
        <w:tc>
          <w:tcPr>
            <w:tcW w:w="2196" w:type="dxa"/>
            <w:tcBorders>
              <w:top w:val="single" w:sz="4" w:space="0" w:color="auto"/>
              <w:bottom w:val="single" w:sz="4" w:space="0" w:color="auto"/>
            </w:tcBorders>
          </w:tcPr>
          <w:p w14:paraId="21CE9045" w14:textId="77777777" w:rsidR="008C406E" w:rsidRDefault="000478E2">
            <w:pPr>
              <w:spacing w:after="0" w:line="240" w:lineRule="auto"/>
              <w:rPr>
                <w:rFonts w:asciiTheme="majorBidi" w:hAnsiTheme="majorBidi" w:cstheme="majorBidi"/>
                <w:b/>
                <w:bCs/>
                <w:sz w:val="20"/>
                <w:szCs w:val="20"/>
              </w:rPr>
            </w:pPr>
            <w:r>
              <w:rPr>
                <w:rFonts w:asciiTheme="majorBidi" w:hAnsiTheme="majorBidi" w:cstheme="majorBidi"/>
                <w:b/>
                <w:bCs/>
                <w:sz w:val="20"/>
                <w:szCs w:val="20"/>
              </w:rPr>
              <w:t>consumer approval</w:t>
            </w:r>
          </w:p>
        </w:tc>
        <w:tc>
          <w:tcPr>
            <w:tcW w:w="2196" w:type="dxa"/>
            <w:tcBorders>
              <w:top w:val="single" w:sz="4" w:space="0" w:color="auto"/>
              <w:bottom w:val="single" w:sz="4" w:space="0" w:color="auto"/>
            </w:tcBorders>
          </w:tcPr>
          <w:p w14:paraId="21CE9046" w14:textId="77777777" w:rsidR="008C406E" w:rsidRDefault="000478E2">
            <w:pPr>
              <w:spacing w:after="0" w:line="240" w:lineRule="auto"/>
              <w:rPr>
                <w:rFonts w:asciiTheme="majorBidi" w:hAnsiTheme="majorBidi" w:cstheme="majorBidi"/>
                <w:b/>
                <w:bCs/>
                <w:sz w:val="20"/>
                <w:szCs w:val="20"/>
              </w:rPr>
            </w:pPr>
            <w:r>
              <w:rPr>
                <w:rFonts w:asciiTheme="majorBidi" w:hAnsiTheme="majorBidi" w:cstheme="majorBidi"/>
                <w:b/>
                <w:bCs/>
                <w:sz w:val="20"/>
                <w:szCs w:val="20"/>
              </w:rPr>
              <w:t>Integrated MCDA score</w:t>
            </w:r>
          </w:p>
        </w:tc>
        <w:tc>
          <w:tcPr>
            <w:tcW w:w="2196" w:type="dxa"/>
            <w:tcBorders>
              <w:top w:val="single" w:sz="4" w:space="0" w:color="auto"/>
              <w:bottom w:val="single" w:sz="4" w:space="0" w:color="auto"/>
            </w:tcBorders>
          </w:tcPr>
          <w:p w14:paraId="21CE9047" w14:textId="77777777" w:rsidR="008C406E" w:rsidRDefault="000478E2">
            <w:pPr>
              <w:spacing w:after="0" w:line="240" w:lineRule="auto"/>
              <w:rPr>
                <w:rFonts w:asciiTheme="majorBidi" w:hAnsiTheme="majorBidi" w:cstheme="majorBidi"/>
                <w:b/>
                <w:bCs/>
                <w:sz w:val="20"/>
                <w:szCs w:val="20"/>
              </w:rPr>
            </w:pPr>
            <w:r>
              <w:rPr>
                <w:rFonts w:asciiTheme="majorBidi" w:hAnsiTheme="majorBidi" w:cstheme="majorBidi"/>
                <w:b/>
                <w:bCs/>
                <w:sz w:val="20"/>
                <w:szCs w:val="20"/>
              </w:rPr>
              <w:t>Rank</w:t>
            </w:r>
          </w:p>
        </w:tc>
      </w:tr>
      <w:tr w:rsidR="008C406E" w14:paraId="21CE904F" w14:textId="77777777">
        <w:trPr>
          <w:trHeight w:val="350"/>
        </w:trPr>
        <w:tc>
          <w:tcPr>
            <w:tcW w:w="2196" w:type="dxa"/>
            <w:tcBorders>
              <w:top w:val="single" w:sz="4" w:space="0" w:color="auto"/>
            </w:tcBorders>
          </w:tcPr>
          <w:p w14:paraId="21CE9049"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Silicone</w:t>
            </w:r>
          </w:p>
        </w:tc>
        <w:tc>
          <w:tcPr>
            <w:tcW w:w="2196" w:type="dxa"/>
            <w:tcBorders>
              <w:top w:val="single" w:sz="4" w:space="0" w:color="auto"/>
            </w:tcBorders>
          </w:tcPr>
          <w:p w14:paraId="21CE904A"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0.980</w:t>
            </w:r>
          </w:p>
        </w:tc>
        <w:tc>
          <w:tcPr>
            <w:tcW w:w="2196" w:type="dxa"/>
            <w:tcBorders>
              <w:top w:val="single" w:sz="4" w:space="0" w:color="auto"/>
            </w:tcBorders>
          </w:tcPr>
          <w:p w14:paraId="21CE904B"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0.800</w:t>
            </w:r>
          </w:p>
        </w:tc>
        <w:tc>
          <w:tcPr>
            <w:tcW w:w="2196" w:type="dxa"/>
            <w:tcBorders>
              <w:top w:val="single" w:sz="4" w:space="0" w:color="auto"/>
            </w:tcBorders>
          </w:tcPr>
          <w:p w14:paraId="21CE904C"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0.790</w:t>
            </w:r>
          </w:p>
        </w:tc>
        <w:tc>
          <w:tcPr>
            <w:tcW w:w="2196" w:type="dxa"/>
            <w:tcBorders>
              <w:top w:val="single" w:sz="4" w:space="0" w:color="auto"/>
            </w:tcBorders>
          </w:tcPr>
          <w:p w14:paraId="21CE904D"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0.857</w:t>
            </w:r>
          </w:p>
        </w:tc>
        <w:tc>
          <w:tcPr>
            <w:tcW w:w="2196" w:type="dxa"/>
            <w:tcBorders>
              <w:top w:val="single" w:sz="4" w:space="0" w:color="auto"/>
            </w:tcBorders>
          </w:tcPr>
          <w:p w14:paraId="21CE904E"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1</w:t>
            </w:r>
          </w:p>
        </w:tc>
      </w:tr>
      <w:tr w:rsidR="008C406E" w14:paraId="21CE9056" w14:textId="77777777">
        <w:trPr>
          <w:trHeight w:val="350"/>
        </w:trPr>
        <w:tc>
          <w:tcPr>
            <w:tcW w:w="2196" w:type="dxa"/>
          </w:tcPr>
          <w:p w14:paraId="21CE9050"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Glass</w:t>
            </w:r>
          </w:p>
        </w:tc>
        <w:tc>
          <w:tcPr>
            <w:tcW w:w="2196" w:type="dxa"/>
          </w:tcPr>
          <w:p w14:paraId="21CE9051"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0.956</w:t>
            </w:r>
          </w:p>
        </w:tc>
        <w:tc>
          <w:tcPr>
            <w:tcW w:w="2196" w:type="dxa"/>
          </w:tcPr>
          <w:p w14:paraId="21CE9052"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0.400</w:t>
            </w:r>
          </w:p>
        </w:tc>
        <w:tc>
          <w:tcPr>
            <w:tcW w:w="2196" w:type="dxa"/>
          </w:tcPr>
          <w:p w14:paraId="21CE9053"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0.815</w:t>
            </w:r>
          </w:p>
        </w:tc>
        <w:tc>
          <w:tcPr>
            <w:tcW w:w="2196" w:type="dxa"/>
          </w:tcPr>
          <w:p w14:paraId="21CE9054"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0.724</w:t>
            </w:r>
          </w:p>
        </w:tc>
        <w:tc>
          <w:tcPr>
            <w:tcW w:w="2196" w:type="dxa"/>
          </w:tcPr>
          <w:p w14:paraId="21CE9055"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2</w:t>
            </w:r>
          </w:p>
        </w:tc>
      </w:tr>
      <w:tr w:rsidR="008C406E" w14:paraId="21CE905D" w14:textId="77777777">
        <w:trPr>
          <w:trHeight w:val="350"/>
        </w:trPr>
        <w:tc>
          <w:tcPr>
            <w:tcW w:w="2196" w:type="dxa"/>
          </w:tcPr>
          <w:p w14:paraId="21CE9057"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Titanium</w:t>
            </w:r>
          </w:p>
        </w:tc>
        <w:tc>
          <w:tcPr>
            <w:tcW w:w="2196" w:type="dxa"/>
          </w:tcPr>
          <w:p w14:paraId="21CE9058"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1.000</w:t>
            </w:r>
          </w:p>
        </w:tc>
        <w:tc>
          <w:tcPr>
            <w:tcW w:w="2196" w:type="dxa"/>
          </w:tcPr>
          <w:p w14:paraId="21CE9059"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0.400</w:t>
            </w:r>
          </w:p>
        </w:tc>
        <w:tc>
          <w:tcPr>
            <w:tcW w:w="2196" w:type="dxa"/>
          </w:tcPr>
          <w:p w14:paraId="21CE905A"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0.680</w:t>
            </w:r>
          </w:p>
        </w:tc>
        <w:tc>
          <w:tcPr>
            <w:tcW w:w="2196" w:type="dxa"/>
          </w:tcPr>
          <w:p w14:paraId="21CE905B"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0.693</w:t>
            </w:r>
          </w:p>
        </w:tc>
        <w:tc>
          <w:tcPr>
            <w:tcW w:w="2196" w:type="dxa"/>
          </w:tcPr>
          <w:p w14:paraId="21CE905C"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3</w:t>
            </w:r>
          </w:p>
        </w:tc>
      </w:tr>
      <w:tr w:rsidR="008C406E" w14:paraId="21CE9064" w14:textId="77777777">
        <w:trPr>
          <w:trHeight w:val="350"/>
        </w:trPr>
        <w:tc>
          <w:tcPr>
            <w:tcW w:w="2196" w:type="dxa"/>
            <w:vAlign w:val="center"/>
          </w:tcPr>
          <w:p w14:paraId="21CE905E"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Stainless steel</w:t>
            </w:r>
          </w:p>
        </w:tc>
        <w:tc>
          <w:tcPr>
            <w:tcW w:w="2196" w:type="dxa"/>
          </w:tcPr>
          <w:p w14:paraId="21CE905F"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0.883</w:t>
            </w:r>
          </w:p>
        </w:tc>
        <w:tc>
          <w:tcPr>
            <w:tcW w:w="2196" w:type="dxa"/>
          </w:tcPr>
          <w:p w14:paraId="21CE9060"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0.200</w:t>
            </w:r>
          </w:p>
        </w:tc>
        <w:tc>
          <w:tcPr>
            <w:tcW w:w="2196" w:type="dxa"/>
          </w:tcPr>
          <w:p w14:paraId="21CE9061"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0.800</w:t>
            </w:r>
          </w:p>
        </w:tc>
        <w:tc>
          <w:tcPr>
            <w:tcW w:w="2196" w:type="dxa"/>
          </w:tcPr>
          <w:p w14:paraId="21CE9062"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0.628</w:t>
            </w:r>
          </w:p>
        </w:tc>
        <w:tc>
          <w:tcPr>
            <w:tcW w:w="2196" w:type="dxa"/>
          </w:tcPr>
          <w:p w14:paraId="21CE9063"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4</w:t>
            </w:r>
          </w:p>
        </w:tc>
      </w:tr>
      <w:tr w:rsidR="008C406E" w14:paraId="21CE906B" w14:textId="77777777">
        <w:trPr>
          <w:trHeight w:val="370"/>
        </w:trPr>
        <w:tc>
          <w:tcPr>
            <w:tcW w:w="2196" w:type="dxa"/>
          </w:tcPr>
          <w:p w14:paraId="21CE9065"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Paper</w:t>
            </w:r>
          </w:p>
        </w:tc>
        <w:tc>
          <w:tcPr>
            <w:tcW w:w="2196" w:type="dxa"/>
          </w:tcPr>
          <w:p w14:paraId="21CE9066"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0.000</w:t>
            </w:r>
          </w:p>
        </w:tc>
        <w:tc>
          <w:tcPr>
            <w:tcW w:w="2196" w:type="dxa"/>
          </w:tcPr>
          <w:p w14:paraId="21CE9067"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0.400</w:t>
            </w:r>
          </w:p>
        </w:tc>
        <w:tc>
          <w:tcPr>
            <w:tcW w:w="2196" w:type="dxa"/>
          </w:tcPr>
          <w:p w14:paraId="21CE9068"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0.685</w:t>
            </w:r>
          </w:p>
        </w:tc>
        <w:tc>
          <w:tcPr>
            <w:tcW w:w="2196" w:type="dxa"/>
          </w:tcPr>
          <w:p w14:paraId="21CE9069"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0.362</w:t>
            </w:r>
          </w:p>
        </w:tc>
        <w:tc>
          <w:tcPr>
            <w:tcW w:w="2196" w:type="dxa"/>
          </w:tcPr>
          <w:p w14:paraId="21CE906A"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5</w:t>
            </w:r>
          </w:p>
        </w:tc>
      </w:tr>
    </w:tbl>
    <w:p w14:paraId="21CE906C" w14:textId="77777777" w:rsidR="008C406E" w:rsidRDefault="008C406E">
      <w:pPr>
        <w:jc w:val="lowKashida"/>
        <w:rPr>
          <w:rFonts w:asciiTheme="majorBidi" w:hAnsiTheme="majorBidi" w:cstheme="majorBidi"/>
          <w:sz w:val="24"/>
          <w:szCs w:val="24"/>
          <w:rtl/>
        </w:rPr>
      </w:pPr>
    </w:p>
    <w:p w14:paraId="21CE906D" w14:textId="77777777" w:rsidR="008C406E" w:rsidRDefault="000478E2">
      <w:pPr>
        <w:pStyle w:val="Heading2"/>
        <w:jc w:val="lowKashida"/>
        <w:rPr>
          <w:rFonts w:asciiTheme="majorBidi" w:hAnsiTheme="majorBidi"/>
          <w:color w:val="auto"/>
          <w:sz w:val="22"/>
          <w:szCs w:val="22"/>
          <w:rtl/>
        </w:rPr>
      </w:pPr>
      <w:r>
        <w:rPr>
          <w:rFonts w:asciiTheme="majorBidi" w:hAnsiTheme="majorBidi"/>
          <w:color w:val="auto"/>
          <w:sz w:val="22"/>
          <w:szCs w:val="22"/>
        </w:rPr>
        <w:t xml:space="preserve">Table S4.2. </w:t>
      </w:r>
      <w:r>
        <w:rPr>
          <w:rFonts w:asciiTheme="majorBidi" w:hAnsiTheme="majorBidi"/>
          <w:b w:val="0"/>
          <w:bCs w:val="0"/>
          <w:color w:val="auto"/>
          <w:sz w:val="22"/>
          <w:szCs w:val="22"/>
        </w:rPr>
        <w:t>MCDA results — GHG-prioritized (0.5, 0.3, 0.2)</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5"/>
        <w:gridCol w:w="2107"/>
        <w:gridCol w:w="2432"/>
        <w:gridCol w:w="2110"/>
        <w:gridCol w:w="2111"/>
        <w:gridCol w:w="2095"/>
      </w:tblGrid>
      <w:tr w:rsidR="008C406E" w14:paraId="21CE9074" w14:textId="77777777">
        <w:trPr>
          <w:trHeight w:val="469"/>
        </w:trPr>
        <w:tc>
          <w:tcPr>
            <w:tcW w:w="2121" w:type="dxa"/>
            <w:tcBorders>
              <w:top w:val="single" w:sz="4" w:space="0" w:color="auto"/>
              <w:bottom w:val="single" w:sz="4" w:space="0" w:color="auto"/>
            </w:tcBorders>
          </w:tcPr>
          <w:p w14:paraId="21CE906E" w14:textId="77777777" w:rsidR="008C406E" w:rsidRDefault="000478E2">
            <w:pPr>
              <w:spacing w:after="0" w:line="240" w:lineRule="auto"/>
              <w:rPr>
                <w:rFonts w:asciiTheme="majorBidi" w:hAnsiTheme="majorBidi" w:cstheme="majorBidi"/>
                <w:b/>
                <w:bCs/>
                <w:sz w:val="20"/>
                <w:szCs w:val="20"/>
              </w:rPr>
            </w:pPr>
            <w:r>
              <w:rPr>
                <w:rFonts w:asciiTheme="majorBidi" w:hAnsiTheme="majorBidi" w:cstheme="majorBidi"/>
                <w:b/>
                <w:bCs/>
                <w:sz w:val="20"/>
                <w:szCs w:val="20"/>
              </w:rPr>
              <w:t>Material</w:t>
            </w:r>
          </w:p>
        </w:tc>
        <w:tc>
          <w:tcPr>
            <w:tcW w:w="2124" w:type="dxa"/>
            <w:tcBorders>
              <w:top w:val="single" w:sz="4" w:space="0" w:color="auto"/>
              <w:bottom w:val="single" w:sz="4" w:space="0" w:color="auto"/>
            </w:tcBorders>
          </w:tcPr>
          <w:p w14:paraId="21CE906F" w14:textId="77777777" w:rsidR="008C406E" w:rsidRDefault="000478E2">
            <w:pPr>
              <w:spacing w:after="0" w:line="240" w:lineRule="auto"/>
              <w:rPr>
                <w:rFonts w:asciiTheme="majorBidi" w:hAnsiTheme="majorBidi" w:cstheme="majorBidi"/>
                <w:b/>
                <w:bCs/>
                <w:sz w:val="20"/>
                <w:szCs w:val="20"/>
                <w:lang w:bidi="ar-EG"/>
              </w:rPr>
            </w:pPr>
            <w:r>
              <w:rPr>
                <w:rFonts w:asciiTheme="majorBidi" w:hAnsiTheme="majorBidi" w:cstheme="majorBidi"/>
                <w:b/>
                <w:bCs/>
                <w:sz w:val="20"/>
                <w:szCs w:val="20"/>
              </w:rPr>
              <w:t>GHG-derived score</w:t>
            </w:r>
          </w:p>
        </w:tc>
        <w:tc>
          <w:tcPr>
            <w:tcW w:w="2450" w:type="dxa"/>
            <w:tcBorders>
              <w:top w:val="single" w:sz="4" w:space="0" w:color="auto"/>
              <w:bottom w:val="single" w:sz="4" w:space="0" w:color="auto"/>
            </w:tcBorders>
          </w:tcPr>
          <w:p w14:paraId="21CE9070" w14:textId="77777777" w:rsidR="008C406E" w:rsidRDefault="000478E2">
            <w:pPr>
              <w:spacing w:after="0" w:line="240" w:lineRule="auto"/>
              <w:rPr>
                <w:rFonts w:asciiTheme="majorBidi" w:hAnsiTheme="majorBidi" w:cstheme="majorBidi"/>
                <w:b/>
                <w:bCs/>
                <w:sz w:val="20"/>
                <w:szCs w:val="20"/>
              </w:rPr>
            </w:pPr>
            <w:r>
              <w:rPr>
                <w:rFonts w:asciiTheme="majorBidi" w:hAnsiTheme="majorBidi" w:cstheme="majorBidi"/>
                <w:b/>
                <w:bCs/>
                <w:sz w:val="20"/>
                <w:szCs w:val="20"/>
              </w:rPr>
              <w:t>User-experience feature score</w:t>
            </w:r>
          </w:p>
        </w:tc>
        <w:tc>
          <w:tcPr>
            <w:tcW w:w="2124" w:type="dxa"/>
            <w:tcBorders>
              <w:top w:val="single" w:sz="4" w:space="0" w:color="auto"/>
              <w:bottom w:val="single" w:sz="4" w:space="0" w:color="auto"/>
            </w:tcBorders>
          </w:tcPr>
          <w:p w14:paraId="21CE9071" w14:textId="77777777" w:rsidR="008C406E" w:rsidRDefault="000478E2">
            <w:pPr>
              <w:spacing w:after="0" w:line="240" w:lineRule="auto"/>
              <w:rPr>
                <w:rFonts w:asciiTheme="majorBidi" w:hAnsiTheme="majorBidi" w:cstheme="majorBidi"/>
                <w:b/>
                <w:bCs/>
                <w:sz w:val="20"/>
                <w:szCs w:val="20"/>
              </w:rPr>
            </w:pPr>
            <w:r>
              <w:rPr>
                <w:rFonts w:asciiTheme="majorBidi" w:hAnsiTheme="majorBidi" w:cstheme="majorBidi"/>
                <w:b/>
                <w:bCs/>
                <w:sz w:val="20"/>
                <w:szCs w:val="20"/>
              </w:rPr>
              <w:t>consumer approval</w:t>
            </w:r>
          </w:p>
        </w:tc>
        <w:tc>
          <w:tcPr>
            <w:tcW w:w="2125" w:type="dxa"/>
            <w:tcBorders>
              <w:top w:val="single" w:sz="4" w:space="0" w:color="auto"/>
              <w:bottom w:val="single" w:sz="4" w:space="0" w:color="auto"/>
            </w:tcBorders>
          </w:tcPr>
          <w:p w14:paraId="21CE9072" w14:textId="77777777" w:rsidR="008C406E" w:rsidRDefault="000478E2">
            <w:pPr>
              <w:spacing w:after="0" w:line="240" w:lineRule="auto"/>
              <w:rPr>
                <w:rFonts w:asciiTheme="majorBidi" w:hAnsiTheme="majorBidi" w:cstheme="majorBidi"/>
                <w:b/>
                <w:bCs/>
                <w:sz w:val="20"/>
                <w:szCs w:val="20"/>
              </w:rPr>
            </w:pPr>
            <w:r>
              <w:rPr>
                <w:rFonts w:asciiTheme="majorBidi" w:hAnsiTheme="majorBidi" w:cstheme="majorBidi"/>
                <w:b/>
                <w:bCs/>
                <w:sz w:val="20"/>
                <w:szCs w:val="20"/>
              </w:rPr>
              <w:t>Integrated MCDA score</w:t>
            </w:r>
          </w:p>
        </w:tc>
        <w:tc>
          <w:tcPr>
            <w:tcW w:w="2114" w:type="dxa"/>
            <w:tcBorders>
              <w:top w:val="single" w:sz="4" w:space="0" w:color="auto"/>
              <w:bottom w:val="single" w:sz="4" w:space="0" w:color="auto"/>
            </w:tcBorders>
          </w:tcPr>
          <w:p w14:paraId="21CE9073" w14:textId="77777777" w:rsidR="008C406E" w:rsidRDefault="000478E2">
            <w:pPr>
              <w:spacing w:after="0" w:line="240" w:lineRule="auto"/>
              <w:rPr>
                <w:rFonts w:asciiTheme="majorBidi" w:hAnsiTheme="majorBidi" w:cstheme="majorBidi"/>
                <w:b/>
                <w:bCs/>
                <w:sz w:val="20"/>
                <w:szCs w:val="20"/>
              </w:rPr>
            </w:pPr>
            <w:r>
              <w:rPr>
                <w:rFonts w:asciiTheme="majorBidi" w:hAnsiTheme="majorBidi" w:cstheme="majorBidi"/>
                <w:b/>
                <w:bCs/>
                <w:sz w:val="20"/>
                <w:szCs w:val="20"/>
              </w:rPr>
              <w:t>Rank</w:t>
            </w:r>
          </w:p>
        </w:tc>
      </w:tr>
      <w:tr w:rsidR="008C406E" w14:paraId="21CE907B" w14:textId="77777777">
        <w:trPr>
          <w:trHeight w:val="293"/>
        </w:trPr>
        <w:tc>
          <w:tcPr>
            <w:tcW w:w="2121" w:type="dxa"/>
            <w:tcBorders>
              <w:top w:val="single" w:sz="4" w:space="0" w:color="auto"/>
            </w:tcBorders>
          </w:tcPr>
          <w:p w14:paraId="21CE9075"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Silicone</w:t>
            </w:r>
          </w:p>
        </w:tc>
        <w:tc>
          <w:tcPr>
            <w:tcW w:w="2124" w:type="dxa"/>
            <w:tcBorders>
              <w:top w:val="single" w:sz="4" w:space="0" w:color="auto"/>
            </w:tcBorders>
          </w:tcPr>
          <w:p w14:paraId="21CE9076"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0.980</w:t>
            </w:r>
          </w:p>
        </w:tc>
        <w:tc>
          <w:tcPr>
            <w:tcW w:w="2450" w:type="dxa"/>
            <w:tcBorders>
              <w:top w:val="single" w:sz="4" w:space="0" w:color="auto"/>
            </w:tcBorders>
          </w:tcPr>
          <w:p w14:paraId="21CE9077"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0.800</w:t>
            </w:r>
          </w:p>
        </w:tc>
        <w:tc>
          <w:tcPr>
            <w:tcW w:w="2124" w:type="dxa"/>
            <w:tcBorders>
              <w:top w:val="single" w:sz="4" w:space="0" w:color="auto"/>
            </w:tcBorders>
          </w:tcPr>
          <w:p w14:paraId="21CE9078"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0.790</w:t>
            </w:r>
          </w:p>
        </w:tc>
        <w:tc>
          <w:tcPr>
            <w:tcW w:w="2125" w:type="dxa"/>
            <w:tcBorders>
              <w:top w:val="single" w:sz="4" w:space="0" w:color="auto"/>
            </w:tcBorders>
          </w:tcPr>
          <w:p w14:paraId="21CE9079"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0.888</w:t>
            </w:r>
          </w:p>
        </w:tc>
        <w:tc>
          <w:tcPr>
            <w:tcW w:w="2114" w:type="dxa"/>
            <w:tcBorders>
              <w:top w:val="single" w:sz="4" w:space="0" w:color="auto"/>
            </w:tcBorders>
          </w:tcPr>
          <w:p w14:paraId="21CE907A"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1</w:t>
            </w:r>
          </w:p>
        </w:tc>
      </w:tr>
      <w:tr w:rsidR="008C406E" w14:paraId="21CE9082" w14:textId="77777777">
        <w:trPr>
          <w:trHeight w:val="293"/>
        </w:trPr>
        <w:tc>
          <w:tcPr>
            <w:tcW w:w="2121" w:type="dxa"/>
          </w:tcPr>
          <w:p w14:paraId="21CE907C"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Glass</w:t>
            </w:r>
          </w:p>
        </w:tc>
        <w:tc>
          <w:tcPr>
            <w:tcW w:w="2124" w:type="dxa"/>
          </w:tcPr>
          <w:p w14:paraId="21CE907D"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0.956</w:t>
            </w:r>
          </w:p>
        </w:tc>
        <w:tc>
          <w:tcPr>
            <w:tcW w:w="2450" w:type="dxa"/>
          </w:tcPr>
          <w:p w14:paraId="21CE907E"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0.400</w:t>
            </w:r>
          </w:p>
        </w:tc>
        <w:tc>
          <w:tcPr>
            <w:tcW w:w="2124" w:type="dxa"/>
          </w:tcPr>
          <w:p w14:paraId="21CE907F"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0.815</w:t>
            </w:r>
          </w:p>
        </w:tc>
        <w:tc>
          <w:tcPr>
            <w:tcW w:w="2125" w:type="dxa"/>
          </w:tcPr>
          <w:p w14:paraId="21CE9080"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0.761</w:t>
            </w:r>
          </w:p>
        </w:tc>
        <w:tc>
          <w:tcPr>
            <w:tcW w:w="2114" w:type="dxa"/>
          </w:tcPr>
          <w:p w14:paraId="21CE9081"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2</w:t>
            </w:r>
          </w:p>
        </w:tc>
      </w:tr>
      <w:tr w:rsidR="008C406E" w14:paraId="21CE9089" w14:textId="77777777">
        <w:trPr>
          <w:trHeight w:val="293"/>
        </w:trPr>
        <w:tc>
          <w:tcPr>
            <w:tcW w:w="2121" w:type="dxa"/>
          </w:tcPr>
          <w:p w14:paraId="21CE9083"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Titanium</w:t>
            </w:r>
          </w:p>
        </w:tc>
        <w:tc>
          <w:tcPr>
            <w:tcW w:w="2124" w:type="dxa"/>
          </w:tcPr>
          <w:p w14:paraId="21CE9084"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1.000</w:t>
            </w:r>
          </w:p>
        </w:tc>
        <w:tc>
          <w:tcPr>
            <w:tcW w:w="2450" w:type="dxa"/>
          </w:tcPr>
          <w:p w14:paraId="21CE9085"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0.400</w:t>
            </w:r>
          </w:p>
        </w:tc>
        <w:tc>
          <w:tcPr>
            <w:tcW w:w="2124" w:type="dxa"/>
          </w:tcPr>
          <w:p w14:paraId="21CE9086"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0.680</w:t>
            </w:r>
          </w:p>
        </w:tc>
        <w:tc>
          <w:tcPr>
            <w:tcW w:w="2125" w:type="dxa"/>
          </w:tcPr>
          <w:p w14:paraId="21CE9087"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0.756</w:t>
            </w:r>
          </w:p>
        </w:tc>
        <w:tc>
          <w:tcPr>
            <w:tcW w:w="2114" w:type="dxa"/>
          </w:tcPr>
          <w:p w14:paraId="21CE9088"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3</w:t>
            </w:r>
          </w:p>
        </w:tc>
      </w:tr>
      <w:tr w:rsidR="008C406E" w14:paraId="21CE9090" w14:textId="77777777">
        <w:trPr>
          <w:trHeight w:val="460"/>
        </w:trPr>
        <w:tc>
          <w:tcPr>
            <w:tcW w:w="2121" w:type="dxa"/>
            <w:vAlign w:val="center"/>
          </w:tcPr>
          <w:p w14:paraId="21CE908A"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Stainless steel</w:t>
            </w:r>
          </w:p>
        </w:tc>
        <w:tc>
          <w:tcPr>
            <w:tcW w:w="2124" w:type="dxa"/>
          </w:tcPr>
          <w:p w14:paraId="21CE908B"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0.883</w:t>
            </w:r>
          </w:p>
        </w:tc>
        <w:tc>
          <w:tcPr>
            <w:tcW w:w="2450" w:type="dxa"/>
          </w:tcPr>
          <w:p w14:paraId="21CE908C"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0.200</w:t>
            </w:r>
          </w:p>
        </w:tc>
        <w:tc>
          <w:tcPr>
            <w:tcW w:w="2124" w:type="dxa"/>
          </w:tcPr>
          <w:p w14:paraId="21CE908D"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0.800</w:t>
            </w:r>
          </w:p>
        </w:tc>
        <w:tc>
          <w:tcPr>
            <w:tcW w:w="2125" w:type="dxa"/>
          </w:tcPr>
          <w:p w14:paraId="21CE908E"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0.662</w:t>
            </w:r>
          </w:p>
        </w:tc>
        <w:tc>
          <w:tcPr>
            <w:tcW w:w="2114" w:type="dxa"/>
          </w:tcPr>
          <w:p w14:paraId="21CE908F"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4</w:t>
            </w:r>
          </w:p>
        </w:tc>
      </w:tr>
      <w:tr w:rsidR="008C406E" w14:paraId="21CE9098" w14:textId="77777777">
        <w:trPr>
          <w:trHeight w:val="598"/>
        </w:trPr>
        <w:tc>
          <w:tcPr>
            <w:tcW w:w="2121" w:type="dxa"/>
          </w:tcPr>
          <w:p w14:paraId="21CE9091"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Paper</w:t>
            </w:r>
          </w:p>
        </w:tc>
        <w:tc>
          <w:tcPr>
            <w:tcW w:w="2124" w:type="dxa"/>
          </w:tcPr>
          <w:p w14:paraId="21CE9092"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0.000</w:t>
            </w:r>
          </w:p>
        </w:tc>
        <w:tc>
          <w:tcPr>
            <w:tcW w:w="2450" w:type="dxa"/>
          </w:tcPr>
          <w:p w14:paraId="21CE9093"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0.400</w:t>
            </w:r>
          </w:p>
        </w:tc>
        <w:tc>
          <w:tcPr>
            <w:tcW w:w="2124" w:type="dxa"/>
          </w:tcPr>
          <w:p w14:paraId="21CE9094"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0.685</w:t>
            </w:r>
          </w:p>
        </w:tc>
        <w:tc>
          <w:tcPr>
            <w:tcW w:w="2125" w:type="dxa"/>
          </w:tcPr>
          <w:p w14:paraId="21CE9095"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0.257</w:t>
            </w:r>
          </w:p>
        </w:tc>
        <w:tc>
          <w:tcPr>
            <w:tcW w:w="2114" w:type="dxa"/>
          </w:tcPr>
          <w:p w14:paraId="21CE9096" w14:textId="77777777" w:rsidR="008C406E" w:rsidRDefault="000478E2">
            <w:pPr>
              <w:spacing w:after="0" w:line="240" w:lineRule="auto"/>
              <w:rPr>
                <w:rFonts w:asciiTheme="majorBidi" w:hAnsiTheme="majorBidi" w:cstheme="majorBidi"/>
                <w:sz w:val="20"/>
                <w:szCs w:val="20"/>
                <w:rtl/>
              </w:rPr>
            </w:pPr>
            <w:r>
              <w:rPr>
                <w:rFonts w:asciiTheme="majorBidi" w:hAnsiTheme="majorBidi" w:cstheme="majorBidi"/>
                <w:sz w:val="20"/>
                <w:szCs w:val="20"/>
              </w:rPr>
              <w:t>5</w:t>
            </w:r>
          </w:p>
          <w:p w14:paraId="21CE9097" w14:textId="77777777" w:rsidR="008C406E" w:rsidRDefault="008C406E">
            <w:pPr>
              <w:spacing w:after="0" w:line="240" w:lineRule="auto"/>
              <w:rPr>
                <w:rFonts w:asciiTheme="majorBidi" w:hAnsiTheme="majorBidi" w:cstheme="majorBidi"/>
                <w:sz w:val="20"/>
                <w:szCs w:val="20"/>
              </w:rPr>
            </w:pPr>
          </w:p>
        </w:tc>
      </w:tr>
    </w:tbl>
    <w:p w14:paraId="21CE9099" w14:textId="77777777" w:rsidR="008C406E" w:rsidRDefault="008C406E">
      <w:pPr>
        <w:jc w:val="lowKashida"/>
        <w:rPr>
          <w:rFonts w:asciiTheme="majorBidi" w:hAnsiTheme="majorBidi" w:cstheme="majorBidi"/>
          <w:b/>
          <w:bCs/>
          <w:sz w:val="20"/>
          <w:szCs w:val="20"/>
        </w:rPr>
      </w:pPr>
    </w:p>
    <w:p w14:paraId="21CE909A" w14:textId="77777777" w:rsidR="008C406E" w:rsidRDefault="000478E2">
      <w:pPr>
        <w:jc w:val="lowKashida"/>
        <w:rPr>
          <w:rFonts w:asciiTheme="majorBidi" w:hAnsiTheme="majorBidi" w:cstheme="majorBidi"/>
          <w:b/>
          <w:bCs/>
          <w:sz w:val="20"/>
          <w:szCs w:val="20"/>
          <w:rtl/>
        </w:rPr>
      </w:pPr>
      <w:r>
        <w:rPr>
          <w:rFonts w:asciiTheme="majorBidi" w:hAnsiTheme="majorBidi" w:cstheme="majorBidi"/>
          <w:b/>
          <w:bCs/>
        </w:rPr>
        <w:t xml:space="preserve">Table S4.3. </w:t>
      </w:r>
      <w:r>
        <w:rPr>
          <w:rFonts w:asciiTheme="majorBidi" w:hAnsiTheme="majorBidi" w:cstheme="majorBidi"/>
        </w:rPr>
        <w:t>MCDA results — User-experience-prioritized (0.3, 0.5, 0.2)</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24"/>
        <w:gridCol w:w="1974"/>
        <w:gridCol w:w="2239"/>
        <w:gridCol w:w="2034"/>
        <w:gridCol w:w="2497"/>
        <w:gridCol w:w="1541"/>
      </w:tblGrid>
      <w:tr w:rsidR="008C406E" w14:paraId="21CE90A1" w14:textId="77777777">
        <w:trPr>
          <w:trHeight w:val="645"/>
        </w:trPr>
        <w:tc>
          <w:tcPr>
            <w:tcW w:w="2268" w:type="dxa"/>
            <w:tcBorders>
              <w:top w:val="single" w:sz="4" w:space="0" w:color="auto"/>
              <w:bottom w:val="single" w:sz="4" w:space="0" w:color="auto"/>
            </w:tcBorders>
          </w:tcPr>
          <w:p w14:paraId="21CE909B" w14:textId="77777777" w:rsidR="008C406E" w:rsidRDefault="000478E2">
            <w:pPr>
              <w:spacing w:after="0" w:line="240" w:lineRule="auto"/>
              <w:rPr>
                <w:rFonts w:asciiTheme="majorBidi" w:hAnsiTheme="majorBidi" w:cstheme="majorBidi"/>
                <w:b/>
                <w:bCs/>
                <w:sz w:val="20"/>
                <w:szCs w:val="20"/>
              </w:rPr>
            </w:pPr>
            <w:r>
              <w:rPr>
                <w:rFonts w:asciiTheme="majorBidi" w:hAnsiTheme="majorBidi" w:cstheme="majorBidi"/>
                <w:b/>
                <w:bCs/>
                <w:sz w:val="20"/>
                <w:szCs w:val="20"/>
              </w:rPr>
              <w:t>Material</w:t>
            </w:r>
          </w:p>
        </w:tc>
        <w:tc>
          <w:tcPr>
            <w:tcW w:w="2098" w:type="dxa"/>
            <w:gridSpan w:val="2"/>
            <w:tcBorders>
              <w:top w:val="single" w:sz="4" w:space="0" w:color="auto"/>
              <w:bottom w:val="single" w:sz="4" w:space="0" w:color="auto"/>
            </w:tcBorders>
          </w:tcPr>
          <w:p w14:paraId="21CE909C" w14:textId="77777777" w:rsidR="008C406E" w:rsidRDefault="000478E2">
            <w:pPr>
              <w:spacing w:after="0" w:line="240" w:lineRule="auto"/>
              <w:rPr>
                <w:rFonts w:asciiTheme="majorBidi" w:hAnsiTheme="majorBidi" w:cstheme="majorBidi"/>
                <w:b/>
                <w:bCs/>
                <w:sz w:val="20"/>
                <w:szCs w:val="20"/>
                <w:lang w:bidi="ar-EG"/>
              </w:rPr>
            </w:pPr>
            <w:r>
              <w:rPr>
                <w:rFonts w:asciiTheme="majorBidi" w:hAnsiTheme="majorBidi" w:cstheme="majorBidi"/>
                <w:b/>
                <w:bCs/>
                <w:sz w:val="20"/>
                <w:szCs w:val="20"/>
              </w:rPr>
              <w:t>GHG-derived score</w:t>
            </w:r>
          </w:p>
        </w:tc>
        <w:tc>
          <w:tcPr>
            <w:tcW w:w="2239" w:type="dxa"/>
            <w:tcBorders>
              <w:top w:val="single" w:sz="4" w:space="0" w:color="auto"/>
              <w:bottom w:val="single" w:sz="4" w:space="0" w:color="auto"/>
            </w:tcBorders>
          </w:tcPr>
          <w:p w14:paraId="21CE909D" w14:textId="77777777" w:rsidR="008C406E" w:rsidRDefault="000478E2">
            <w:pPr>
              <w:spacing w:after="0" w:line="240" w:lineRule="auto"/>
              <w:rPr>
                <w:rFonts w:asciiTheme="majorBidi" w:hAnsiTheme="majorBidi" w:cstheme="majorBidi"/>
                <w:b/>
                <w:bCs/>
                <w:sz w:val="20"/>
                <w:szCs w:val="20"/>
              </w:rPr>
            </w:pPr>
            <w:r>
              <w:rPr>
                <w:rFonts w:asciiTheme="majorBidi" w:hAnsiTheme="majorBidi" w:cstheme="majorBidi"/>
                <w:b/>
                <w:bCs/>
                <w:sz w:val="20"/>
                <w:szCs w:val="20"/>
              </w:rPr>
              <w:t>User-experience feature score</w:t>
            </w:r>
          </w:p>
        </w:tc>
        <w:tc>
          <w:tcPr>
            <w:tcW w:w="2034" w:type="dxa"/>
            <w:tcBorders>
              <w:top w:val="single" w:sz="4" w:space="0" w:color="auto"/>
              <w:bottom w:val="single" w:sz="4" w:space="0" w:color="auto"/>
            </w:tcBorders>
          </w:tcPr>
          <w:p w14:paraId="21CE909E" w14:textId="77777777" w:rsidR="008C406E" w:rsidRDefault="000478E2">
            <w:pPr>
              <w:spacing w:after="0" w:line="240" w:lineRule="auto"/>
              <w:rPr>
                <w:rFonts w:asciiTheme="majorBidi" w:hAnsiTheme="majorBidi" w:cstheme="majorBidi"/>
                <w:b/>
                <w:bCs/>
                <w:sz w:val="20"/>
                <w:szCs w:val="20"/>
              </w:rPr>
            </w:pPr>
            <w:r>
              <w:rPr>
                <w:rFonts w:asciiTheme="majorBidi" w:hAnsiTheme="majorBidi" w:cstheme="majorBidi"/>
                <w:b/>
                <w:bCs/>
                <w:sz w:val="20"/>
                <w:szCs w:val="20"/>
              </w:rPr>
              <w:t>consumer approval</w:t>
            </w:r>
          </w:p>
        </w:tc>
        <w:tc>
          <w:tcPr>
            <w:tcW w:w="2497" w:type="dxa"/>
            <w:tcBorders>
              <w:top w:val="single" w:sz="4" w:space="0" w:color="auto"/>
              <w:bottom w:val="single" w:sz="4" w:space="0" w:color="auto"/>
            </w:tcBorders>
          </w:tcPr>
          <w:p w14:paraId="21CE909F" w14:textId="77777777" w:rsidR="008C406E" w:rsidRDefault="000478E2">
            <w:pPr>
              <w:spacing w:after="0" w:line="240" w:lineRule="auto"/>
              <w:rPr>
                <w:rFonts w:asciiTheme="majorBidi" w:hAnsiTheme="majorBidi" w:cstheme="majorBidi"/>
                <w:b/>
                <w:bCs/>
                <w:sz w:val="20"/>
                <w:szCs w:val="20"/>
              </w:rPr>
            </w:pPr>
            <w:r>
              <w:rPr>
                <w:rFonts w:asciiTheme="majorBidi" w:hAnsiTheme="majorBidi" w:cstheme="majorBidi"/>
                <w:b/>
                <w:bCs/>
                <w:sz w:val="20"/>
                <w:szCs w:val="20"/>
              </w:rPr>
              <w:t>Integrated MCDA score</w:t>
            </w:r>
          </w:p>
        </w:tc>
        <w:tc>
          <w:tcPr>
            <w:tcW w:w="1541" w:type="dxa"/>
            <w:tcBorders>
              <w:top w:val="single" w:sz="4" w:space="0" w:color="auto"/>
              <w:bottom w:val="single" w:sz="4" w:space="0" w:color="auto"/>
              <w:right w:val="nil"/>
            </w:tcBorders>
          </w:tcPr>
          <w:p w14:paraId="21CE90A0" w14:textId="77777777" w:rsidR="008C406E" w:rsidRDefault="000478E2">
            <w:pPr>
              <w:spacing w:after="0" w:line="240" w:lineRule="auto"/>
              <w:rPr>
                <w:rFonts w:asciiTheme="majorBidi" w:hAnsiTheme="majorBidi" w:cstheme="majorBidi"/>
                <w:b/>
                <w:bCs/>
                <w:sz w:val="20"/>
                <w:szCs w:val="20"/>
              </w:rPr>
            </w:pPr>
            <w:r>
              <w:rPr>
                <w:rFonts w:asciiTheme="majorBidi" w:hAnsiTheme="majorBidi" w:cstheme="majorBidi"/>
                <w:b/>
                <w:bCs/>
                <w:sz w:val="20"/>
                <w:szCs w:val="20"/>
              </w:rPr>
              <w:t>Rank</w:t>
            </w:r>
          </w:p>
        </w:tc>
      </w:tr>
      <w:tr w:rsidR="008C406E" w14:paraId="21CE90A8" w14:textId="77777777">
        <w:trPr>
          <w:trHeight w:val="476"/>
        </w:trPr>
        <w:tc>
          <w:tcPr>
            <w:tcW w:w="2392" w:type="dxa"/>
            <w:gridSpan w:val="2"/>
            <w:tcBorders>
              <w:top w:val="single" w:sz="4" w:space="0" w:color="auto"/>
            </w:tcBorders>
          </w:tcPr>
          <w:p w14:paraId="21CE90A2"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Silicone</w:t>
            </w:r>
          </w:p>
        </w:tc>
        <w:tc>
          <w:tcPr>
            <w:tcW w:w="1974" w:type="dxa"/>
            <w:tcBorders>
              <w:top w:val="single" w:sz="4" w:space="0" w:color="auto"/>
            </w:tcBorders>
          </w:tcPr>
          <w:p w14:paraId="21CE90A3"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0.980</w:t>
            </w:r>
          </w:p>
        </w:tc>
        <w:tc>
          <w:tcPr>
            <w:tcW w:w="2239" w:type="dxa"/>
            <w:tcBorders>
              <w:top w:val="single" w:sz="4" w:space="0" w:color="auto"/>
            </w:tcBorders>
          </w:tcPr>
          <w:p w14:paraId="21CE90A4"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0.800</w:t>
            </w:r>
          </w:p>
        </w:tc>
        <w:tc>
          <w:tcPr>
            <w:tcW w:w="2034" w:type="dxa"/>
            <w:tcBorders>
              <w:top w:val="single" w:sz="4" w:space="0" w:color="auto"/>
            </w:tcBorders>
          </w:tcPr>
          <w:p w14:paraId="21CE90A5"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0.790</w:t>
            </w:r>
          </w:p>
        </w:tc>
        <w:tc>
          <w:tcPr>
            <w:tcW w:w="2497" w:type="dxa"/>
            <w:tcBorders>
              <w:top w:val="single" w:sz="4" w:space="0" w:color="auto"/>
            </w:tcBorders>
          </w:tcPr>
          <w:p w14:paraId="21CE90A6"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0.852</w:t>
            </w:r>
          </w:p>
        </w:tc>
        <w:tc>
          <w:tcPr>
            <w:tcW w:w="1541" w:type="dxa"/>
            <w:tcBorders>
              <w:top w:val="single" w:sz="4" w:space="0" w:color="auto"/>
            </w:tcBorders>
          </w:tcPr>
          <w:p w14:paraId="21CE90A7"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1</w:t>
            </w:r>
          </w:p>
        </w:tc>
      </w:tr>
      <w:tr w:rsidR="008C406E" w14:paraId="21CE90AF" w14:textId="77777777">
        <w:trPr>
          <w:trHeight w:val="415"/>
        </w:trPr>
        <w:tc>
          <w:tcPr>
            <w:tcW w:w="2392" w:type="dxa"/>
            <w:gridSpan w:val="2"/>
          </w:tcPr>
          <w:p w14:paraId="21CE90A9"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Glass</w:t>
            </w:r>
          </w:p>
        </w:tc>
        <w:tc>
          <w:tcPr>
            <w:tcW w:w="1974" w:type="dxa"/>
          </w:tcPr>
          <w:p w14:paraId="21CE90AA"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0.956</w:t>
            </w:r>
          </w:p>
        </w:tc>
        <w:tc>
          <w:tcPr>
            <w:tcW w:w="2239" w:type="dxa"/>
          </w:tcPr>
          <w:p w14:paraId="21CE90AB"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0.400</w:t>
            </w:r>
          </w:p>
        </w:tc>
        <w:tc>
          <w:tcPr>
            <w:tcW w:w="2034" w:type="dxa"/>
          </w:tcPr>
          <w:p w14:paraId="21CE90AC"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0.815</w:t>
            </w:r>
          </w:p>
        </w:tc>
        <w:tc>
          <w:tcPr>
            <w:tcW w:w="2497" w:type="dxa"/>
          </w:tcPr>
          <w:p w14:paraId="21CE90AD"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0.650</w:t>
            </w:r>
          </w:p>
        </w:tc>
        <w:tc>
          <w:tcPr>
            <w:tcW w:w="1541" w:type="dxa"/>
          </w:tcPr>
          <w:p w14:paraId="21CE90AE"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2</w:t>
            </w:r>
          </w:p>
        </w:tc>
      </w:tr>
      <w:tr w:rsidR="008C406E" w14:paraId="21CE90B6" w14:textId="77777777">
        <w:trPr>
          <w:trHeight w:val="455"/>
        </w:trPr>
        <w:tc>
          <w:tcPr>
            <w:tcW w:w="2392" w:type="dxa"/>
            <w:gridSpan w:val="2"/>
          </w:tcPr>
          <w:p w14:paraId="21CE90B0"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lastRenderedPageBreak/>
              <w:t>Titanium</w:t>
            </w:r>
          </w:p>
        </w:tc>
        <w:tc>
          <w:tcPr>
            <w:tcW w:w="1974" w:type="dxa"/>
          </w:tcPr>
          <w:p w14:paraId="21CE90B1"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1.000</w:t>
            </w:r>
          </w:p>
        </w:tc>
        <w:tc>
          <w:tcPr>
            <w:tcW w:w="2239" w:type="dxa"/>
          </w:tcPr>
          <w:p w14:paraId="21CE90B2"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0.400</w:t>
            </w:r>
          </w:p>
        </w:tc>
        <w:tc>
          <w:tcPr>
            <w:tcW w:w="2034" w:type="dxa"/>
          </w:tcPr>
          <w:p w14:paraId="21CE90B3"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0.680</w:t>
            </w:r>
          </w:p>
        </w:tc>
        <w:tc>
          <w:tcPr>
            <w:tcW w:w="2497" w:type="dxa"/>
          </w:tcPr>
          <w:p w14:paraId="21CE90B4"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0.636</w:t>
            </w:r>
          </w:p>
        </w:tc>
        <w:tc>
          <w:tcPr>
            <w:tcW w:w="1541" w:type="dxa"/>
          </w:tcPr>
          <w:p w14:paraId="21CE90B5"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3</w:t>
            </w:r>
          </w:p>
        </w:tc>
      </w:tr>
      <w:tr w:rsidR="008C406E" w14:paraId="21CE90BD" w14:textId="77777777">
        <w:trPr>
          <w:trHeight w:val="537"/>
        </w:trPr>
        <w:tc>
          <w:tcPr>
            <w:tcW w:w="2392" w:type="dxa"/>
            <w:gridSpan w:val="2"/>
            <w:vAlign w:val="center"/>
          </w:tcPr>
          <w:p w14:paraId="21CE90B7"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Stainless steel</w:t>
            </w:r>
          </w:p>
        </w:tc>
        <w:tc>
          <w:tcPr>
            <w:tcW w:w="1974" w:type="dxa"/>
          </w:tcPr>
          <w:p w14:paraId="21CE90B8"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0.883</w:t>
            </w:r>
          </w:p>
        </w:tc>
        <w:tc>
          <w:tcPr>
            <w:tcW w:w="2239" w:type="dxa"/>
          </w:tcPr>
          <w:p w14:paraId="21CE90B9"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0.200</w:t>
            </w:r>
          </w:p>
        </w:tc>
        <w:tc>
          <w:tcPr>
            <w:tcW w:w="2034" w:type="dxa"/>
          </w:tcPr>
          <w:p w14:paraId="21CE90BA"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0.800</w:t>
            </w:r>
          </w:p>
        </w:tc>
        <w:tc>
          <w:tcPr>
            <w:tcW w:w="2497" w:type="dxa"/>
          </w:tcPr>
          <w:p w14:paraId="21CE90BB"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0.525</w:t>
            </w:r>
          </w:p>
        </w:tc>
        <w:tc>
          <w:tcPr>
            <w:tcW w:w="1541" w:type="dxa"/>
          </w:tcPr>
          <w:p w14:paraId="21CE90BC"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4</w:t>
            </w:r>
          </w:p>
        </w:tc>
      </w:tr>
      <w:tr w:rsidR="008C406E" w14:paraId="21CE90C4" w14:textId="77777777">
        <w:trPr>
          <w:trHeight w:val="598"/>
        </w:trPr>
        <w:tc>
          <w:tcPr>
            <w:tcW w:w="2392" w:type="dxa"/>
            <w:gridSpan w:val="2"/>
          </w:tcPr>
          <w:p w14:paraId="21CE90BE"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Paper</w:t>
            </w:r>
          </w:p>
        </w:tc>
        <w:tc>
          <w:tcPr>
            <w:tcW w:w="1974" w:type="dxa"/>
          </w:tcPr>
          <w:p w14:paraId="21CE90BF"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0.000</w:t>
            </w:r>
          </w:p>
        </w:tc>
        <w:tc>
          <w:tcPr>
            <w:tcW w:w="2239" w:type="dxa"/>
          </w:tcPr>
          <w:p w14:paraId="21CE90C0"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0.400</w:t>
            </w:r>
          </w:p>
        </w:tc>
        <w:tc>
          <w:tcPr>
            <w:tcW w:w="2034" w:type="dxa"/>
          </w:tcPr>
          <w:p w14:paraId="21CE90C1"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0.685</w:t>
            </w:r>
          </w:p>
        </w:tc>
        <w:tc>
          <w:tcPr>
            <w:tcW w:w="2497" w:type="dxa"/>
          </w:tcPr>
          <w:p w14:paraId="21CE90C2"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0.337</w:t>
            </w:r>
          </w:p>
        </w:tc>
        <w:tc>
          <w:tcPr>
            <w:tcW w:w="1541" w:type="dxa"/>
          </w:tcPr>
          <w:p w14:paraId="21CE90C3"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5</w:t>
            </w:r>
          </w:p>
        </w:tc>
      </w:tr>
    </w:tbl>
    <w:p w14:paraId="21CE90C5" w14:textId="77777777" w:rsidR="008C406E" w:rsidRDefault="008C406E">
      <w:pPr>
        <w:jc w:val="lowKashida"/>
        <w:rPr>
          <w:rFonts w:asciiTheme="majorBidi" w:hAnsiTheme="majorBidi" w:cstheme="majorBidi"/>
          <w:b/>
          <w:bCs/>
          <w:sz w:val="20"/>
          <w:szCs w:val="20"/>
          <w:rtl/>
        </w:rPr>
      </w:pPr>
    </w:p>
    <w:p w14:paraId="21CE90C6" w14:textId="77777777" w:rsidR="008C406E" w:rsidRDefault="000478E2">
      <w:pPr>
        <w:jc w:val="lowKashida"/>
        <w:rPr>
          <w:rFonts w:asciiTheme="majorBidi" w:hAnsiTheme="majorBidi" w:cstheme="majorBidi"/>
          <w:b/>
          <w:bCs/>
          <w:sz w:val="20"/>
          <w:szCs w:val="20"/>
        </w:rPr>
      </w:pPr>
      <w:r>
        <w:rPr>
          <w:rFonts w:asciiTheme="majorBidi" w:hAnsiTheme="majorBidi" w:cstheme="majorBidi"/>
          <w:b/>
          <w:bCs/>
        </w:rPr>
        <w:t>Table S4.4</w:t>
      </w:r>
      <w:r>
        <w:rPr>
          <w:rFonts w:asciiTheme="majorBidi" w:hAnsiTheme="majorBidi" w:cstheme="majorBidi"/>
        </w:rPr>
        <w:t>. MCDA results — No-approval (0.6, 0.4, 0.0)</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6"/>
        <w:gridCol w:w="2016"/>
        <w:gridCol w:w="2211"/>
        <w:gridCol w:w="2031"/>
        <w:gridCol w:w="1910"/>
        <w:gridCol w:w="1762"/>
      </w:tblGrid>
      <w:tr w:rsidR="008C406E" w14:paraId="21CE90CD" w14:textId="77777777">
        <w:trPr>
          <w:trHeight w:val="823"/>
        </w:trPr>
        <w:tc>
          <w:tcPr>
            <w:tcW w:w="2286" w:type="dxa"/>
            <w:tcBorders>
              <w:top w:val="single" w:sz="4" w:space="0" w:color="auto"/>
              <w:bottom w:val="single" w:sz="4" w:space="0" w:color="auto"/>
            </w:tcBorders>
          </w:tcPr>
          <w:p w14:paraId="21CE90C7" w14:textId="77777777" w:rsidR="008C406E" w:rsidRDefault="000478E2">
            <w:pPr>
              <w:spacing w:after="0" w:line="240" w:lineRule="auto"/>
              <w:rPr>
                <w:rFonts w:asciiTheme="majorBidi" w:hAnsiTheme="majorBidi" w:cstheme="majorBidi"/>
                <w:b/>
                <w:bCs/>
                <w:sz w:val="20"/>
                <w:szCs w:val="20"/>
              </w:rPr>
            </w:pPr>
            <w:r>
              <w:rPr>
                <w:rFonts w:asciiTheme="majorBidi" w:hAnsiTheme="majorBidi" w:cstheme="majorBidi"/>
                <w:b/>
                <w:bCs/>
                <w:sz w:val="20"/>
                <w:szCs w:val="20"/>
              </w:rPr>
              <w:t>Material</w:t>
            </w:r>
          </w:p>
        </w:tc>
        <w:tc>
          <w:tcPr>
            <w:tcW w:w="2016" w:type="dxa"/>
            <w:tcBorders>
              <w:top w:val="single" w:sz="4" w:space="0" w:color="auto"/>
              <w:bottom w:val="single" w:sz="4" w:space="0" w:color="auto"/>
            </w:tcBorders>
          </w:tcPr>
          <w:p w14:paraId="21CE90C8" w14:textId="77777777" w:rsidR="008C406E" w:rsidRDefault="000478E2">
            <w:pPr>
              <w:spacing w:after="0" w:line="240" w:lineRule="auto"/>
              <w:rPr>
                <w:rFonts w:asciiTheme="majorBidi" w:hAnsiTheme="majorBidi" w:cstheme="majorBidi"/>
                <w:b/>
                <w:bCs/>
                <w:sz w:val="20"/>
                <w:szCs w:val="20"/>
                <w:lang w:bidi="ar-EG"/>
              </w:rPr>
            </w:pPr>
            <w:r>
              <w:rPr>
                <w:rFonts w:asciiTheme="majorBidi" w:hAnsiTheme="majorBidi" w:cstheme="majorBidi"/>
              </w:rPr>
              <w:t>GHG-derived score</w:t>
            </w:r>
          </w:p>
        </w:tc>
        <w:tc>
          <w:tcPr>
            <w:tcW w:w="2211" w:type="dxa"/>
            <w:tcBorders>
              <w:top w:val="single" w:sz="4" w:space="0" w:color="auto"/>
              <w:bottom w:val="single" w:sz="4" w:space="0" w:color="auto"/>
            </w:tcBorders>
          </w:tcPr>
          <w:p w14:paraId="21CE90C9" w14:textId="77777777" w:rsidR="008C406E" w:rsidRDefault="000478E2">
            <w:pPr>
              <w:spacing w:after="0" w:line="240" w:lineRule="auto"/>
              <w:rPr>
                <w:rFonts w:asciiTheme="majorBidi" w:hAnsiTheme="majorBidi" w:cstheme="majorBidi"/>
                <w:b/>
                <w:bCs/>
                <w:sz w:val="20"/>
                <w:szCs w:val="20"/>
              </w:rPr>
            </w:pPr>
            <w:r>
              <w:rPr>
                <w:rFonts w:asciiTheme="majorBidi" w:hAnsiTheme="majorBidi" w:cstheme="majorBidi"/>
              </w:rPr>
              <w:t>User-experience feature score</w:t>
            </w:r>
          </w:p>
        </w:tc>
        <w:tc>
          <w:tcPr>
            <w:tcW w:w="2031" w:type="dxa"/>
            <w:tcBorders>
              <w:top w:val="single" w:sz="4" w:space="0" w:color="auto"/>
              <w:bottom w:val="single" w:sz="4" w:space="0" w:color="auto"/>
            </w:tcBorders>
          </w:tcPr>
          <w:p w14:paraId="21CE90CA" w14:textId="77777777" w:rsidR="008C406E" w:rsidRDefault="000478E2">
            <w:pPr>
              <w:spacing w:after="0" w:line="240" w:lineRule="auto"/>
              <w:rPr>
                <w:rFonts w:asciiTheme="majorBidi" w:hAnsiTheme="majorBidi" w:cstheme="majorBidi"/>
                <w:b/>
                <w:bCs/>
                <w:sz w:val="20"/>
                <w:szCs w:val="20"/>
              </w:rPr>
            </w:pPr>
            <w:r>
              <w:rPr>
                <w:rFonts w:asciiTheme="majorBidi" w:hAnsiTheme="majorBidi" w:cstheme="majorBidi"/>
              </w:rPr>
              <w:t>consumer approval</w:t>
            </w:r>
          </w:p>
        </w:tc>
        <w:tc>
          <w:tcPr>
            <w:tcW w:w="1910" w:type="dxa"/>
            <w:tcBorders>
              <w:top w:val="single" w:sz="4" w:space="0" w:color="auto"/>
              <w:bottom w:val="single" w:sz="4" w:space="0" w:color="auto"/>
            </w:tcBorders>
          </w:tcPr>
          <w:p w14:paraId="21CE90CB" w14:textId="77777777" w:rsidR="008C406E" w:rsidRDefault="000478E2">
            <w:pPr>
              <w:spacing w:after="0" w:line="240" w:lineRule="auto"/>
              <w:rPr>
                <w:rFonts w:asciiTheme="majorBidi" w:hAnsiTheme="majorBidi" w:cstheme="majorBidi"/>
                <w:b/>
                <w:bCs/>
                <w:sz w:val="20"/>
                <w:szCs w:val="20"/>
              </w:rPr>
            </w:pPr>
            <w:r>
              <w:rPr>
                <w:rFonts w:asciiTheme="majorBidi" w:hAnsiTheme="majorBidi" w:cstheme="majorBidi"/>
              </w:rPr>
              <w:t>Integrated MCDA score</w:t>
            </w:r>
          </w:p>
        </w:tc>
        <w:tc>
          <w:tcPr>
            <w:tcW w:w="1762" w:type="dxa"/>
            <w:tcBorders>
              <w:top w:val="single" w:sz="4" w:space="0" w:color="auto"/>
              <w:bottom w:val="single" w:sz="4" w:space="0" w:color="auto"/>
            </w:tcBorders>
          </w:tcPr>
          <w:p w14:paraId="21CE90CC" w14:textId="77777777" w:rsidR="008C406E" w:rsidRDefault="000478E2">
            <w:pPr>
              <w:spacing w:after="0" w:line="240" w:lineRule="auto"/>
              <w:rPr>
                <w:rFonts w:asciiTheme="majorBidi" w:hAnsiTheme="majorBidi" w:cstheme="majorBidi"/>
                <w:b/>
                <w:bCs/>
                <w:sz w:val="20"/>
                <w:szCs w:val="20"/>
              </w:rPr>
            </w:pPr>
            <w:r>
              <w:rPr>
                <w:rFonts w:asciiTheme="majorBidi" w:hAnsiTheme="majorBidi" w:cstheme="majorBidi"/>
                <w:b/>
                <w:bCs/>
                <w:sz w:val="20"/>
                <w:szCs w:val="20"/>
              </w:rPr>
              <w:t>Rank</w:t>
            </w:r>
          </w:p>
        </w:tc>
      </w:tr>
      <w:tr w:rsidR="008C406E" w14:paraId="21CE90D4" w14:textId="77777777">
        <w:trPr>
          <w:trHeight w:val="420"/>
        </w:trPr>
        <w:tc>
          <w:tcPr>
            <w:tcW w:w="2286" w:type="dxa"/>
            <w:tcBorders>
              <w:top w:val="single" w:sz="4" w:space="0" w:color="auto"/>
            </w:tcBorders>
          </w:tcPr>
          <w:p w14:paraId="21CE90CE"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Silicone</w:t>
            </w:r>
          </w:p>
        </w:tc>
        <w:tc>
          <w:tcPr>
            <w:tcW w:w="2016" w:type="dxa"/>
            <w:tcBorders>
              <w:top w:val="single" w:sz="4" w:space="0" w:color="auto"/>
            </w:tcBorders>
          </w:tcPr>
          <w:p w14:paraId="21CE90CF"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0.980</w:t>
            </w:r>
          </w:p>
        </w:tc>
        <w:tc>
          <w:tcPr>
            <w:tcW w:w="2211" w:type="dxa"/>
            <w:tcBorders>
              <w:top w:val="single" w:sz="4" w:space="0" w:color="auto"/>
            </w:tcBorders>
          </w:tcPr>
          <w:p w14:paraId="21CE90D0"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0.800</w:t>
            </w:r>
          </w:p>
        </w:tc>
        <w:tc>
          <w:tcPr>
            <w:tcW w:w="2031" w:type="dxa"/>
            <w:tcBorders>
              <w:top w:val="single" w:sz="4" w:space="0" w:color="auto"/>
            </w:tcBorders>
          </w:tcPr>
          <w:p w14:paraId="21CE90D1"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0.790</w:t>
            </w:r>
          </w:p>
        </w:tc>
        <w:tc>
          <w:tcPr>
            <w:tcW w:w="1910" w:type="dxa"/>
            <w:tcBorders>
              <w:top w:val="single" w:sz="4" w:space="0" w:color="auto"/>
            </w:tcBorders>
          </w:tcPr>
          <w:p w14:paraId="21CE90D2"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0.908</w:t>
            </w:r>
          </w:p>
        </w:tc>
        <w:tc>
          <w:tcPr>
            <w:tcW w:w="1762" w:type="dxa"/>
            <w:tcBorders>
              <w:top w:val="single" w:sz="4" w:space="0" w:color="auto"/>
            </w:tcBorders>
          </w:tcPr>
          <w:p w14:paraId="21CE90D3"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1</w:t>
            </w:r>
          </w:p>
        </w:tc>
      </w:tr>
      <w:tr w:rsidR="008C406E" w14:paraId="21CE90DB" w14:textId="77777777">
        <w:trPr>
          <w:trHeight w:val="420"/>
        </w:trPr>
        <w:tc>
          <w:tcPr>
            <w:tcW w:w="2286" w:type="dxa"/>
          </w:tcPr>
          <w:p w14:paraId="21CE90D5"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Titanium</w:t>
            </w:r>
          </w:p>
        </w:tc>
        <w:tc>
          <w:tcPr>
            <w:tcW w:w="2016" w:type="dxa"/>
          </w:tcPr>
          <w:p w14:paraId="21CE90D6"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1.000</w:t>
            </w:r>
          </w:p>
        </w:tc>
        <w:tc>
          <w:tcPr>
            <w:tcW w:w="2211" w:type="dxa"/>
          </w:tcPr>
          <w:p w14:paraId="21CE90D7"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0.400</w:t>
            </w:r>
          </w:p>
        </w:tc>
        <w:tc>
          <w:tcPr>
            <w:tcW w:w="2031" w:type="dxa"/>
          </w:tcPr>
          <w:p w14:paraId="21CE90D8"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0.680</w:t>
            </w:r>
          </w:p>
        </w:tc>
        <w:tc>
          <w:tcPr>
            <w:tcW w:w="1910" w:type="dxa"/>
          </w:tcPr>
          <w:p w14:paraId="21CE90D9"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0.760</w:t>
            </w:r>
          </w:p>
        </w:tc>
        <w:tc>
          <w:tcPr>
            <w:tcW w:w="1762" w:type="dxa"/>
          </w:tcPr>
          <w:p w14:paraId="21CE90DA"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2</w:t>
            </w:r>
          </w:p>
        </w:tc>
      </w:tr>
      <w:tr w:rsidR="008C406E" w14:paraId="21CE90E2" w14:textId="77777777">
        <w:trPr>
          <w:trHeight w:val="420"/>
        </w:trPr>
        <w:tc>
          <w:tcPr>
            <w:tcW w:w="2286" w:type="dxa"/>
          </w:tcPr>
          <w:p w14:paraId="21CE90DC"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Glass</w:t>
            </w:r>
          </w:p>
        </w:tc>
        <w:tc>
          <w:tcPr>
            <w:tcW w:w="2016" w:type="dxa"/>
          </w:tcPr>
          <w:p w14:paraId="21CE90DD"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0.956</w:t>
            </w:r>
          </w:p>
        </w:tc>
        <w:tc>
          <w:tcPr>
            <w:tcW w:w="2211" w:type="dxa"/>
          </w:tcPr>
          <w:p w14:paraId="21CE90DE"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0.400</w:t>
            </w:r>
          </w:p>
        </w:tc>
        <w:tc>
          <w:tcPr>
            <w:tcW w:w="2031" w:type="dxa"/>
          </w:tcPr>
          <w:p w14:paraId="21CE90DF"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0.815</w:t>
            </w:r>
          </w:p>
        </w:tc>
        <w:tc>
          <w:tcPr>
            <w:tcW w:w="1910" w:type="dxa"/>
          </w:tcPr>
          <w:p w14:paraId="21CE90E0"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0.734</w:t>
            </w:r>
          </w:p>
        </w:tc>
        <w:tc>
          <w:tcPr>
            <w:tcW w:w="1762" w:type="dxa"/>
          </w:tcPr>
          <w:p w14:paraId="21CE90E1"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3</w:t>
            </w:r>
          </w:p>
        </w:tc>
      </w:tr>
      <w:tr w:rsidR="008C406E" w14:paraId="21CE90E9" w14:textId="77777777">
        <w:trPr>
          <w:trHeight w:val="420"/>
        </w:trPr>
        <w:tc>
          <w:tcPr>
            <w:tcW w:w="2286" w:type="dxa"/>
            <w:vAlign w:val="center"/>
          </w:tcPr>
          <w:p w14:paraId="21CE90E3"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Stainless steel</w:t>
            </w:r>
          </w:p>
        </w:tc>
        <w:tc>
          <w:tcPr>
            <w:tcW w:w="2016" w:type="dxa"/>
          </w:tcPr>
          <w:p w14:paraId="21CE90E4"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0.883</w:t>
            </w:r>
          </w:p>
        </w:tc>
        <w:tc>
          <w:tcPr>
            <w:tcW w:w="2211" w:type="dxa"/>
          </w:tcPr>
          <w:p w14:paraId="21CE90E5"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0.200</w:t>
            </w:r>
          </w:p>
        </w:tc>
        <w:tc>
          <w:tcPr>
            <w:tcW w:w="2031" w:type="dxa"/>
          </w:tcPr>
          <w:p w14:paraId="21CE90E6"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0.800</w:t>
            </w:r>
          </w:p>
        </w:tc>
        <w:tc>
          <w:tcPr>
            <w:tcW w:w="1910" w:type="dxa"/>
          </w:tcPr>
          <w:p w14:paraId="21CE90E7"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0.610</w:t>
            </w:r>
          </w:p>
        </w:tc>
        <w:tc>
          <w:tcPr>
            <w:tcW w:w="1762" w:type="dxa"/>
          </w:tcPr>
          <w:p w14:paraId="21CE90E8"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4</w:t>
            </w:r>
          </w:p>
        </w:tc>
      </w:tr>
      <w:tr w:rsidR="008C406E" w14:paraId="21CE90F0" w14:textId="77777777">
        <w:trPr>
          <w:trHeight w:val="440"/>
        </w:trPr>
        <w:tc>
          <w:tcPr>
            <w:tcW w:w="2286" w:type="dxa"/>
          </w:tcPr>
          <w:p w14:paraId="21CE90EA"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Paper</w:t>
            </w:r>
          </w:p>
        </w:tc>
        <w:tc>
          <w:tcPr>
            <w:tcW w:w="2016" w:type="dxa"/>
          </w:tcPr>
          <w:p w14:paraId="21CE90EB"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0.000</w:t>
            </w:r>
          </w:p>
        </w:tc>
        <w:tc>
          <w:tcPr>
            <w:tcW w:w="2211" w:type="dxa"/>
          </w:tcPr>
          <w:p w14:paraId="21CE90EC"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0.400</w:t>
            </w:r>
          </w:p>
        </w:tc>
        <w:tc>
          <w:tcPr>
            <w:tcW w:w="2031" w:type="dxa"/>
          </w:tcPr>
          <w:p w14:paraId="21CE90ED"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0.685</w:t>
            </w:r>
          </w:p>
        </w:tc>
        <w:tc>
          <w:tcPr>
            <w:tcW w:w="1910" w:type="dxa"/>
          </w:tcPr>
          <w:p w14:paraId="21CE90EE"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0.160</w:t>
            </w:r>
          </w:p>
        </w:tc>
        <w:tc>
          <w:tcPr>
            <w:tcW w:w="1762" w:type="dxa"/>
          </w:tcPr>
          <w:p w14:paraId="21CE90EF" w14:textId="77777777" w:rsidR="008C406E" w:rsidRDefault="000478E2">
            <w:pPr>
              <w:spacing w:after="0" w:line="240" w:lineRule="auto"/>
              <w:rPr>
                <w:rFonts w:asciiTheme="majorBidi" w:hAnsiTheme="majorBidi" w:cstheme="majorBidi"/>
                <w:sz w:val="20"/>
                <w:szCs w:val="20"/>
              </w:rPr>
            </w:pPr>
            <w:r>
              <w:rPr>
                <w:rFonts w:asciiTheme="majorBidi" w:hAnsiTheme="majorBidi" w:cstheme="majorBidi"/>
                <w:sz w:val="20"/>
                <w:szCs w:val="20"/>
              </w:rPr>
              <w:t>5</w:t>
            </w:r>
          </w:p>
        </w:tc>
      </w:tr>
    </w:tbl>
    <w:p w14:paraId="21CE90F1" w14:textId="77777777" w:rsidR="008C406E" w:rsidRDefault="008C406E">
      <w:pPr>
        <w:jc w:val="lowKashida"/>
        <w:rPr>
          <w:rFonts w:asciiTheme="majorBidi" w:hAnsiTheme="majorBidi" w:cstheme="majorBidi"/>
          <w:sz w:val="24"/>
          <w:szCs w:val="24"/>
          <w:rtl/>
        </w:rPr>
      </w:pPr>
    </w:p>
    <w:p w14:paraId="21CE90F2" w14:textId="77777777" w:rsidR="008C406E" w:rsidRDefault="000478E2">
      <w:pPr>
        <w:spacing w:line="360" w:lineRule="auto"/>
        <w:jc w:val="both"/>
        <w:rPr>
          <w:rFonts w:asciiTheme="majorBidi" w:hAnsiTheme="majorBidi" w:cstheme="majorBidi"/>
          <w:sz w:val="24"/>
          <w:szCs w:val="24"/>
        </w:rPr>
      </w:pPr>
      <w:r>
        <w:rPr>
          <w:rFonts w:asciiTheme="majorBidi" w:hAnsiTheme="majorBidi" w:cstheme="majorBidi"/>
          <w:b/>
          <w:color w:val="000000"/>
          <w:sz w:val="24"/>
          <w:szCs w:val="24"/>
        </w:rPr>
        <w:t>Decision tree — GHG-prioritized scenario (0.5, 0.3, 0.2)</w:t>
      </w:r>
    </w:p>
    <w:p w14:paraId="21CE90F3" w14:textId="77777777" w:rsidR="008C406E" w:rsidRDefault="000478E2">
      <w:pPr>
        <w:spacing w:line="360" w:lineRule="auto"/>
        <w:jc w:val="both"/>
        <w:rPr>
          <w:rFonts w:asciiTheme="majorBidi" w:hAnsiTheme="majorBidi" w:cstheme="majorBidi"/>
          <w:sz w:val="24"/>
          <w:szCs w:val="24"/>
        </w:rPr>
      </w:pPr>
      <w:r>
        <w:rPr>
          <w:rFonts w:asciiTheme="majorBidi" w:hAnsiTheme="majorBidi" w:cstheme="majorBidi"/>
          <w:sz w:val="24"/>
          <w:szCs w:val="24"/>
        </w:rPr>
        <w:t>The GHG-prioritized MCDA scenario was calculated as:</w:t>
      </w:r>
    </w:p>
    <w:p w14:paraId="21CE90F4" w14:textId="77777777" w:rsidR="008C406E" w:rsidRDefault="000478E2">
      <w:pPr>
        <w:spacing w:line="360" w:lineRule="auto"/>
        <w:jc w:val="both"/>
        <w:rPr>
          <w:rFonts w:asciiTheme="majorBidi" w:hAnsiTheme="majorBidi" w:cstheme="majorBidi"/>
          <w:sz w:val="24"/>
          <w:szCs w:val="24"/>
        </w:rPr>
      </w:pPr>
      <w:r>
        <w:rPr>
          <w:rFonts w:asciiTheme="majorBidi" w:hAnsiTheme="majorBidi" w:cstheme="majorBidi"/>
          <w:sz w:val="24"/>
          <w:szCs w:val="24"/>
        </w:rPr>
        <w:t>Integrated MCDA score = 0.500 × GHG-derived score + 0.300 × User-experience feature score + 0.200 × consumer approval</w:t>
      </w:r>
    </w:p>
    <w:p w14:paraId="21CE90F5" w14:textId="77777777" w:rsidR="008C406E" w:rsidRDefault="000478E2">
      <w:pPr>
        <w:spacing w:line="360" w:lineRule="auto"/>
        <w:jc w:val="both"/>
        <w:rPr>
          <w:rFonts w:asciiTheme="majorBidi" w:hAnsiTheme="majorBidi" w:cstheme="majorBidi"/>
          <w:sz w:val="24"/>
          <w:szCs w:val="24"/>
        </w:rPr>
      </w:pPr>
      <w:r>
        <w:rPr>
          <w:rFonts w:asciiTheme="majorBidi" w:hAnsiTheme="majorBidi" w:cstheme="majorBidi"/>
          <w:sz w:val="24"/>
          <w:szCs w:val="24"/>
        </w:rPr>
        <w:t>The shallow decision-tree analysis produced the following interpretable rules:</w:t>
      </w:r>
    </w:p>
    <w:p w14:paraId="21CE90F6" w14:textId="77777777" w:rsidR="008C406E" w:rsidRDefault="000478E2">
      <w:pPr>
        <w:spacing w:line="360" w:lineRule="auto"/>
        <w:jc w:val="both"/>
        <w:rPr>
          <w:rFonts w:asciiTheme="majorBidi" w:hAnsiTheme="majorBidi" w:cstheme="majorBidi"/>
          <w:sz w:val="24"/>
          <w:szCs w:val="24"/>
        </w:rPr>
      </w:pPr>
      <w:r>
        <w:rPr>
          <w:rFonts w:asciiTheme="majorBidi" w:hAnsiTheme="majorBidi" w:cstheme="majorBidi"/>
          <w:sz w:val="24"/>
          <w:szCs w:val="24"/>
        </w:rPr>
        <w:t>|--- Per-use GHG indicator ≤ 0.081 kg CO₂e/use</w:t>
      </w:r>
      <w:r>
        <w:rPr>
          <w:rFonts w:asciiTheme="majorBidi" w:hAnsiTheme="majorBidi" w:cstheme="majorBidi"/>
          <w:sz w:val="24"/>
          <w:szCs w:val="24"/>
        </w:rPr>
        <w:br/>
        <w:t>| |--- User-experience feature score &gt; 0.600</w:t>
      </w:r>
      <w:r>
        <w:rPr>
          <w:rFonts w:asciiTheme="majorBidi" w:hAnsiTheme="majorBidi" w:cstheme="majorBidi"/>
          <w:sz w:val="24"/>
          <w:szCs w:val="24"/>
        </w:rPr>
        <w:br/>
      </w:r>
      <w:r>
        <w:rPr>
          <w:rFonts w:asciiTheme="majorBidi" w:hAnsiTheme="majorBidi" w:cstheme="majorBidi"/>
          <w:sz w:val="24"/>
          <w:szCs w:val="24"/>
        </w:rPr>
        <w:lastRenderedPageBreak/>
        <w:t>| | |--- Highest integrated MCDA score / Silicone case</w:t>
      </w:r>
      <w:r>
        <w:rPr>
          <w:rFonts w:asciiTheme="majorBidi" w:hAnsiTheme="majorBidi" w:cstheme="majorBidi"/>
          <w:sz w:val="24"/>
          <w:szCs w:val="24"/>
        </w:rPr>
        <w:br/>
        <w:t>| |--- User-experience feature score ≤ 0.600</w:t>
      </w:r>
      <w:r>
        <w:rPr>
          <w:rFonts w:asciiTheme="majorBidi" w:hAnsiTheme="majorBidi" w:cstheme="majorBidi"/>
          <w:sz w:val="24"/>
          <w:szCs w:val="24"/>
        </w:rPr>
        <w:br/>
        <w:t>| | |--- Intermediate integrated MCDA scores / Glass, Titanium, and Stainless steel cases</w:t>
      </w:r>
      <w:r>
        <w:rPr>
          <w:rFonts w:asciiTheme="majorBidi" w:hAnsiTheme="majorBidi" w:cstheme="majorBidi"/>
          <w:sz w:val="24"/>
          <w:szCs w:val="24"/>
        </w:rPr>
        <w:br/>
        <w:t>|--- Per-use GHG indicator &gt; 0.081 kg CO₂e/use</w:t>
      </w:r>
      <w:r>
        <w:rPr>
          <w:rFonts w:asciiTheme="majorBidi" w:hAnsiTheme="majorBidi" w:cstheme="majorBidi"/>
          <w:sz w:val="24"/>
          <w:szCs w:val="24"/>
        </w:rPr>
        <w:br/>
        <w:t>| |--- Lowest integrated MCDA score / Paper case</w:t>
      </w:r>
    </w:p>
    <w:p w14:paraId="21CE90F7" w14:textId="77777777" w:rsidR="008C406E" w:rsidRDefault="000478E2">
      <w:pPr>
        <w:spacing w:line="360" w:lineRule="auto"/>
        <w:jc w:val="both"/>
        <w:rPr>
          <w:rFonts w:asciiTheme="majorBidi" w:hAnsiTheme="majorBidi" w:cstheme="majorBidi"/>
          <w:sz w:val="24"/>
          <w:szCs w:val="24"/>
        </w:rPr>
      </w:pPr>
      <w:r>
        <w:rPr>
          <w:rFonts w:asciiTheme="majorBidi" w:hAnsiTheme="majorBidi" w:cstheme="majorBidi"/>
          <w:sz w:val="24"/>
          <w:szCs w:val="24"/>
        </w:rPr>
        <w:t>The primary split at a per-use GHG indicator of 0.081 kg CO₂e/use separated Paper from the four lower-per-use-GHG reusable alternatives within the evaluated five-material decision matrix. This split is an internal explanatory threshold and not a universal environmental benchmark.</w:t>
      </w:r>
    </w:p>
    <w:p w14:paraId="21CE90F8" w14:textId="77777777" w:rsidR="008C406E" w:rsidRDefault="000478E2">
      <w:pPr>
        <w:spacing w:line="360" w:lineRule="auto"/>
        <w:jc w:val="both"/>
        <w:rPr>
          <w:rFonts w:asciiTheme="majorBidi" w:hAnsiTheme="majorBidi" w:cstheme="majorBidi"/>
          <w:sz w:val="24"/>
          <w:szCs w:val="24"/>
        </w:rPr>
      </w:pPr>
      <w:r>
        <w:rPr>
          <w:rFonts w:asciiTheme="majorBidi" w:hAnsiTheme="majorBidi" w:cstheme="majorBidi"/>
          <w:sz w:val="24"/>
          <w:szCs w:val="24"/>
        </w:rPr>
        <w:t>Within the lower-per-use-GHG group, the user-experience feature-score threshold of 0.600 separated Silicone from Glass, Titanium, and Stainless steel. This threshold is specific to the evaluated inputs and GHG-prioritized scenario and should not be interpreted as a general usability benchmark.</w:t>
      </w:r>
    </w:p>
    <w:p w14:paraId="21CE90F9" w14:textId="77777777" w:rsidR="008C406E" w:rsidRDefault="000478E2">
      <w:pPr>
        <w:spacing w:line="360" w:lineRule="auto"/>
        <w:jc w:val="both"/>
        <w:rPr>
          <w:rFonts w:asciiTheme="majorBidi" w:hAnsiTheme="majorBidi" w:cstheme="majorBidi"/>
          <w:sz w:val="24"/>
          <w:szCs w:val="24"/>
        </w:rPr>
      </w:pPr>
      <w:r>
        <w:rPr>
          <w:rFonts w:asciiTheme="majorBidi" w:hAnsiTheme="majorBidi" w:cstheme="majorBidi"/>
          <w:sz w:val="24"/>
          <w:szCs w:val="24"/>
        </w:rPr>
        <w:t>The decision tree used the aggregated user-experience feature score rather than the five binary attributes individually. It was retained solely as a concise explanation of the calculated GHG-prioritized MCDA pattern and not as a predictive model, an independent validation of the MCDA, or a basis for external generalization.</w:t>
      </w:r>
    </w:p>
    <w:p w14:paraId="21CE90FA" w14:textId="77777777" w:rsidR="008C406E" w:rsidRDefault="000478E2">
      <w:pPr>
        <w:rPr>
          <w:rFonts w:asciiTheme="majorBidi" w:hAnsiTheme="majorBidi" w:cstheme="majorBidi"/>
        </w:rPr>
      </w:pPr>
      <w:r>
        <w:rPr>
          <w:rFonts w:asciiTheme="majorBidi" w:hAnsiTheme="majorBidi" w:cstheme="majorBidi"/>
          <w:b/>
          <w:bCs/>
        </w:rPr>
        <w:t>Table S4.5.</w:t>
      </w:r>
      <w:r>
        <w:rPr>
          <w:rFonts w:asciiTheme="majorBidi" w:hAnsiTheme="majorBidi" w:cstheme="majorBidi"/>
        </w:rPr>
        <w:t xml:space="preserve"> Association rules meeting the predefined support and confidence thresholds.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2"/>
        <w:gridCol w:w="2592"/>
        <w:gridCol w:w="2592"/>
        <w:gridCol w:w="2592"/>
        <w:gridCol w:w="2592"/>
      </w:tblGrid>
      <w:tr w:rsidR="008C406E" w14:paraId="21CE9100" w14:textId="77777777">
        <w:trPr>
          <w:jc w:val="center"/>
        </w:trPr>
        <w:tc>
          <w:tcPr>
            <w:tcW w:w="2592" w:type="dxa"/>
            <w:tcBorders>
              <w:top w:val="single" w:sz="4" w:space="0" w:color="auto"/>
              <w:bottom w:val="single" w:sz="4" w:space="0" w:color="auto"/>
            </w:tcBorders>
            <w:vAlign w:val="center"/>
          </w:tcPr>
          <w:p w14:paraId="21CE90FB" w14:textId="77777777" w:rsidR="008C406E" w:rsidRDefault="000478E2">
            <w:pPr>
              <w:rPr>
                <w:rFonts w:asciiTheme="majorBidi" w:hAnsiTheme="majorBidi" w:cstheme="majorBidi"/>
              </w:rPr>
            </w:pPr>
            <w:r>
              <w:rPr>
                <w:rFonts w:asciiTheme="majorBidi" w:hAnsiTheme="majorBidi" w:cstheme="majorBidi"/>
                <w:b/>
                <w:sz w:val="20"/>
              </w:rPr>
              <w:t>Antecedent</w:t>
            </w:r>
          </w:p>
        </w:tc>
        <w:tc>
          <w:tcPr>
            <w:tcW w:w="2592" w:type="dxa"/>
            <w:tcBorders>
              <w:top w:val="single" w:sz="4" w:space="0" w:color="auto"/>
              <w:bottom w:val="single" w:sz="4" w:space="0" w:color="auto"/>
            </w:tcBorders>
            <w:vAlign w:val="center"/>
          </w:tcPr>
          <w:p w14:paraId="21CE90FC" w14:textId="77777777" w:rsidR="008C406E" w:rsidRDefault="000478E2">
            <w:pPr>
              <w:rPr>
                <w:rFonts w:asciiTheme="majorBidi" w:hAnsiTheme="majorBidi" w:cstheme="majorBidi"/>
              </w:rPr>
            </w:pPr>
            <w:r>
              <w:rPr>
                <w:rFonts w:asciiTheme="majorBidi" w:hAnsiTheme="majorBidi" w:cstheme="majorBidi"/>
                <w:b/>
                <w:sz w:val="20"/>
              </w:rPr>
              <w:t>Consequent</w:t>
            </w:r>
          </w:p>
        </w:tc>
        <w:tc>
          <w:tcPr>
            <w:tcW w:w="2592" w:type="dxa"/>
            <w:tcBorders>
              <w:top w:val="single" w:sz="4" w:space="0" w:color="auto"/>
              <w:bottom w:val="single" w:sz="4" w:space="0" w:color="auto"/>
            </w:tcBorders>
            <w:vAlign w:val="center"/>
          </w:tcPr>
          <w:p w14:paraId="21CE90FD" w14:textId="77777777" w:rsidR="008C406E" w:rsidRDefault="000478E2">
            <w:pPr>
              <w:rPr>
                <w:rFonts w:asciiTheme="majorBidi" w:hAnsiTheme="majorBidi" w:cstheme="majorBidi"/>
              </w:rPr>
            </w:pPr>
            <w:r>
              <w:rPr>
                <w:rFonts w:asciiTheme="majorBidi" w:hAnsiTheme="majorBidi" w:cstheme="majorBidi"/>
                <w:b/>
                <w:sz w:val="20"/>
              </w:rPr>
              <w:t>Support</w:t>
            </w:r>
          </w:p>
        </w:tc>
        <w:tc>
          <w:tcPr>
            <w:tcW w:w="2592" w:type="dxa"/>
            <w:tcBorders>
              <w:top w:val="single" w:sz="4" w:space="0" w:color="auto"/>
              <w:bottom w:val="single" w:sz="4" w:space="0" w:color="auto"/>
            </w:tcBorders>
            <w:vAlign w:val="center"/>
          </w:tcPr>
          <w:p w14:paraId="21CE90FE" w14:textId="77777777" w:rsidR="008C406E" w:rsidRDefault="000478E2">
            <w:pPr>
              <w:rPr>
                <w:rFonts w:asciiTheme="majorBidi" w:hAnsiTheme="majorBidi" w:cstheme="majorBidi"/>
              </w:rPr>
            </w:pPr>
            <w:r>
              <w:rPr>
                <w:rFonts w:asciiTheme="majorBidi" w:hAnsiTheme="majorBidi" w:cstheme="majorBidi"/>
                <w:b/>
                <w:sz w:val="20"/>
              </w:rPr>
              <w:t>Confidence</w:t>
            </w:r>
          </w:p>
        </w:tc>
        <w:tc>
          <w:tcPr>
            <w:tcW w:w="2592" w:type="dxa"/>
            <w:tcBorders>
              <w:top w:val="single" w:sz="4" w:space="0" w:color="auto"/>
              <w:bottom w:val="single" w:sz="4" w:space="0" w:color="auto"/>
            </w:tcBorders>
            <w:vAlign w:val="center"/>
          </w:tcPr>
          <w:p w14:paraId="21CE90FF" w14:textId="77777777" w:rsidR="008C406E" w:rsidRDefault="000478E2">
            <w:pPr>
              <w:rPr>
                <w:rFonts w:asciiTheme="majorBidi" w:hAnsiTheme="majorBidi" w:cstheme="majorBidi"/>
              </w:rPr>
            </w:pPr>
            <w:r>
              <w:rPr>
                <w:rFonts w:asciiTheme="majorBidi" w:hAnsiTheme="majorBidi" w:cstheme="majorBidi"/>
                <w:b/>
                <w:sz w:val="20"/>
              </w:rPr>
              <w:t>Lift</w:t>
            </w:r>
          </w:p>
        </w:tc>
      </w:tr>
      <w:tr w:rsidR="008C406E" w14:paraId="21CE9106" w14:textId="77777777">
        <w:trPr>
          <w:jc w:val="center"/>
        </w:trPr>
        <w:tc>
          <w:tcPr>
            <w:tcW w:w="2592" w:type="dxa"/>
            <w:tcBorders>
              <w:top w:val="single" w:sz="4" w:space="0" w:color="auto"/>
            </w:tcBorders>
            <w:vAlign w:val="center"/>
          </w:tcPr>
          <w:p w14:paraId="21CE9101" w14:textId="77777777" w:rsidR="008C406E" w:rsidRDefault="000478E2">
            <w:pPr>
              <w:rPr>
                <w:rFonts w:asciiTheme="majorBidi" w:hAnsiTheme="majorBidi" w:cstheme="majorBidi"/>
              </w:rPr>
            </w:pPr>
            <w:r>
              <w:rPr>
                <w:rFonts w:asciiTheme="majorBidi" w:hAnsiTheme="majorBidi" w:cstheme="majorBidi"/>
                <w:sz w:val="20"/>
              </w:rPr>
              <w:t>Child safety</w:t>
            </w:r>
          </w:p>
        </w:tc>
        <w:tc>
          <w:tcPr>
            <w:tcW w:w="2592" w:type="dxa"/>
            <w:tcBorders>
              <w:top w:val="single" w:sz="4" w:space="0" w:color="auto"/>
            </w:tcBorders>
            <w:vAlign w:val="center"/>
          </w:tcPr>
          <w:p w14:paraId="21CE9102" w14:textId="77777777" w:rsidR="008C406E" w:rsidRDefault="000478E2">
            <w:pPr>
              <w:rPr>
                <w:rFonts w:asciiTheme="majorBidi" w:hAnsiTheme="majorBidi" w:cstheme="majorBidi"/>
              </w:rPr>
            </w:pPr>
            <w:r>
              <w:rPr>
                <w:rFonts w:asciiTheme="majorBidi" w:hAnsiTheme="majorBidi" w:cstheme="majorBidi"/>
                <w:sz w:val="20"/>
              </w:rPr>
              <w:t>Driving/travel safety</w:t>
            </w:r>
          </w:p>
        </w:tc>
        <w:tc>
          <w:tcPr>
            <w:tcW w:w="2592" w:type="dxa"/>
            <w:tcBorders>
              <w:top w:val="single" w:sz="4" w:space="0" w:color="auto"/>
            </w:tcBorders>
            <w:vAlign w:val="center"/>
          </w:tcPr>
          <w:p w14:paraId="21CE9103" w14:textId="77777777" w:rsidR="008C406E" w:rsidRDefault="000478E2">
            <w:pPr>
              <w:rPr>
                <w:rFonts w:asciiTheme="majorBidi" w:hAnsiTheme="majorBidi" w:cstheme="majorBidi"/>
              </w:rPr>
            </w:pPr>
            <w:r>
              <w:rPr>
                <w:rFonts w:asciiTheme="majorBidi" w:hAnsiTheme="majorBidi" w:cstheme="majorBidi"/>
                <w:sz w:val="20"/>
              </w:rPr>
              <w:t>0.40</w:t>
            </w:r>
          </w:p>
        </w:tc>
        <w:tc>
          <w:tcPr>
            <w:tcW w:w="2592" w:type="dxa"/>
            <w:tcBorders>
              <w:top w:val="single" w:sz="4" w:space="0" w:color="auto"/>
            </w:tcBorders>
            <w:vAlign w:val="center"/>
          </w:tcPr>
          <w:p w14:paraId="21CE9104" w14:textId="77777777" w:rsidR="008C406E" w:rsidRDefault="000478E2">
            <w:pPr>
              <w:rPr>
                <w:rFonts w:asciiTheme="majorBidi" w:hAnsiTheme="majorBidi" w:cstheme="majorBidi"/>
              </w:rPr>
            </w:pPr>
            <w:r>
              <w:rPr>
                <w:rFonts w:asciiTheme="majorBidi" w:hAnsiTheme="majorBidi" w:cstheme="majorBidi"/>
                <w:sz w:val="20"/>
              </w:rPr>
              <w:t>1.00</w:t>
            </w:r>
          </w:p>
        </w:tc>
        <w:tc>
          <w:tcPr>
            <w:tcW w:w="2592" w:type="dxa"/>
            <w:tcBorders>
              <w:top w:val="single" w:sz="4" w:space="0" w:color="auto"/>
            </w:tcBorders>
            <w:vAlign w:val="center"/>
          </w:tcPr>
          <w:p w14:paraId="21CE9105" w14:textId="77777777" w:rsidR="008C406E" w:rsidRDefault="000478E2">
            <w:pPr>
              <w:rPr>
                <w:rFonts w:asciiTheme="majorBidi" w:hAnsiTheme="majorBidi" w:cstheme="majorBidi"/>
              </w:rPr>
            </w:pPr>
            <w:r>
              <w:rPr>
                <w:rFonts w:asciiTheme="majorBidi" w:hAnsiTheme="majorBidi" w:cstheme="majorBidi"/>
                <w:sz w:val="20"/>
              </w:rPr>
              <w:t>2.50</w:t>
            </w:r>
          </w:p>
        </w:tc>
      </w:tr>
      <w:tr w:rsidR="008C406E" w14:paraId="21CE910C" w14:textId="77777777">
        <w:trPr>
          <w:jc w:val="center"/>
        </w:trPr>
        <w:tc>
          <w:tcPr>
            <w:tcW w:w="2592" w:type="dxa"/>
            <w:tcBorders>
              <w:bottom w:val="single" w:sz="4" w:space="0" w:color="auto"/>
            </w:tcBorders>
            <w:vAlign w:val="center"/>
          </w:tcPr>
          <w:p w14:paraId="21CE9107" w14:textId="77777777" w:rsidR="008C406E" w:rsidRDefault="000478E2">
            <w:pPr>
              <w:rPr>
                <w:rFonts w:asciiTheme="majorBidi" w:hAnsiTheme="majorBidi" w:cstheme="majorBidi"/>
              </w:rPr>
            </w:pPr>
            <w:r>
              <w:rPr>
                <w:rFonts w:asciiTheme="majorBidi" w:hAnsiTheme="majorBidi" w:cstheme="majorBidi"/>
                <w:sz w:val="20"/>
              </w:rPr>
              <w:t>Driving/travel safety</w:t>
            </w:r>
          </w:p>
        </w:tc>
        <w:tc>
          <w:tcPr>
            <w:tcW w:w="2592" w:type="dxa"/>
            <w:tcBorders>
              <w:bottom w:val="single" w:sz="4" w:space="0" w:color="auto"/>
            </w:tcBorders>
            <w:vAlign w:val="center"/>
          </w:tcPr>
          <w:p w14:paraId="21CE9108" w14:textId="77777777" w:rsidR="008C406E" w:rsidRDefault="000478E2">
            <w:pPr>
              <w:rPr>
                <w:rFonts w:asciiTheme="majorBidi" w:hAnsiTheme="majorBidi" w:cstheme="majorBidi"/>
              </w:rPr>
            </w:pPr>
            <w:r>
              <w:rPr>
                <w:rFonts w:asciiTheme="majorBidi" w:hAnsiTheme="majorBidi" w:cstheme="majorBidi"/>
                <w:sz w:val="20"/>
              </w:rPr>
              <w:t>Child safety</w:t>
            </w:r>
          </w:p>
        </w:tc>
        <w:tc>
          <w:tcPr>
            <w:tcW w:w="2592" w:type="dxa"/>
            <w:tcBorders>
              <w:bottom w:val="single" w:sz="4" w:space="0" w:color="auto"/>
            </w:tcBorders>
            <w:vAlign w:val="center"/>
          </w:tcPr>
          <w:p w14:paraId="21CE9109" w14:textId="77777777" w:rsidR="008C406E" w:rsidRDefault="000478E2">
            <w:pPr>
              <w:rPr>
                <w:rFonts w:asciiTheme="majorBidi" w:hAnsiTheme="majorBidi" w:cstheme="majorBidi"/>
              </w:rPr>
            </w:pPr>
            <w:r>
              <w:rPr>
                <w:rFonts w:asciiTheme="majorBidi" w:hAnsiTheme="majorBidi" w:cstheme="majorBidi"/>
                <w:sz w:val="20"/>
              </w:rPr>
              <w:t>0.40</w:t>
            </w:r>
          </w:p>
        </w:tc>
        <w:tc>
          <w:tcPr>
            <w:tcW w:w="2592" w:type="dxa"/>
            <w:tcBorders>
              <w:bottom w:val="single" w:sz="4" w:space="0" w:color="auto"/>
            </w:tcBorders>
            <w:vAlign w:val="center"/>
          </w:tcPr>
          <w:p w14:paraId="21CE910A" w14:textId="77777777" w:rsidR="008C406E" w:rsidRDefault="000478E2">
            <w:pPr>
              <w:rPr>
                <w:rFonts w:asciiTheme="majorBidi" w:hAnsiTheme="majorBidi" w:cstheme="majorBidi"/>
              </w:rPr>
            </w:pPr>
            <w:r>
              <w:rPr>
                <w:rFonts w:asciiTheme="majorBidi" w:hAnsiTheme="majorBidi" w:cstheme="majorBidi"/>
                <w:sz w:val="20"/>
              </w:rPr>
              <w:t>1.00</w:t>
            </w:r>
          </w:p>
        </w:tc>
        <w:tc>
          <w:tcPr>
            <w:tcW w:w="2592" w:type="dxa"/>
            <w:tcBorders>
              <w:bottom w:val="single" w:sz="4" w:space="0" w:color="auto"/>
            </w:tcBorders>
            <w:vAlign w:val="center"/>
          </w:tcPr>
          <w:p w14:paraId="21CE910B" w14:textId="77777777" w:rsidR="008C406E" w:rsidRDefault="000478E2">
            <w:pPr>
              <w:rPr>
                <w:rFonts w:asciiTheme="majorBidi" w:hAnsiTheme="majorBidi" w:cstheme="majorBidi"/>
              </w:rPr>
            </w:pPr>
            <w:r>
              <w:rPr>
                <w:rFonts w:asciiTheme="majorBidi" w:hAnsiTheme="majorBidi" w:cstheme="majorBidi"/>
                <w:sz w:val="20"/>
              </w:rPr>
              <w:t>2.50</w:t>
            </w:r>
          </w:p>
        </w:tc>
      </w:tr>
    </w:tbl>
    <w:p w14:paraId="21CE910D" w14:textId="77777777" w:rsidR="008C406E" w:rsidRDefault="008C406E">
      <w:pPr>
        <w:spacing w:line="360" w:lineRule="auto"/>
        <w:jc w:val="center"/>
        <w:rPr>
          <w:rFonts w:asciiTheme="majorBidi" w:hAnsiTheme="majorBidi" w:cstheme="majorBidi"/>
          <w:b/>
          <w:bCs/>
          <w:sz w:val="24"/>
          <w:szCs w:val="24"/>
          <w:rtl/>
        </w:rPr>
      </w:pPr>
    </w:p>
    <w:p w14:paraId="21CE910E" w14:textId="77777777" w:rsidR="008C406E" w:rsidRDefault="000478E2">
      <w:pPr>
        <w:spacing w:line="360" w:lineRule="auto"/>
        <w:jc w:val="center"/>
        <w:rPr>
          <w:rFonts w:asciiTheme="majorBidi" w:hAnsiTheme="majorBidi" w:cstheme="majorBidi"/>
          <w:b/>
          <w:bCs/>
          <w:sz w:val="24"/>
          <w:szCs w:val="24"/>
          <w:rtl/>
        </w:rPr>
      </w:pPr>
      <w:r>
        <w:rPr>
          <w:rFonts w:asciiTheme="majorBidi" w:hAnsiTheme="majorBidi" w:cstheme="majorBidi"/>
          <w:b/>
          <w:bCs/>
          <w:sz w:val="24"/>
          <w:szCs w:val="24"/>
        </w:rPr>
        <w:lastRenderedPageBreak/>
        <w:t>Supplementary Table S5</w:t>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0"/>
        <w:gridCol w:w="2984"/>
        <w:gridCol w:w="2131"/>
        <w:gridCol w:w="3255"/>
        <w:gridCol w:w="2070"/>
      </w:tblGrid>
      <w:tr w:rsidR="008C406E" w14:paraId="21CE9110" w14:textId="77777777">
        <w:trPr>
          <w:jc w:val="center"/>
        </w:trPr>
        <w:tc>
          <w:tcPr>
            <w:tcW w:w="12780" w:type="dxa"/>
            <w:gridSpan w:val="5"/>
            <w:tcBorders>
              <w:bottom w:val="single" w:sz="4" w:space="0" w:color="auto"/>
            </w:tcBorders>
            <w:shd w:val="clear" w:color="auto" w:fill="FFFFFF" w:themeFill="background1"/>
            <w:vAlign w:val="center"/>
          </w:tcPr>
          <w:p w14:paraId="21CE910F" w14:textId="77777777" w:rsidR="008C406E" w:rsidRDefault="000478E2">
            <w:pPr>
              <w:spacing w:before="100" w:beforeAutospacing="1" w:after="0" w:line="273" w:lineRule="auto"/>
              <w:rPr>
                <w:rFonts w:asciiTheme="majorBidi" w:eastAsia="Times New Roman" w:hAnsiTheme="majorBidi" w:cstheme="majorBidi"/>
                <w:b/>
              </w:rPr>
            </w:pPr>
            <w:r>
              <w:rPr>
                <w:rFonts w:asciiTheme="majorBidi" w:eastAsia="Times New Roman" w:hAnsiTheme="majorBidi" w:cstheme="majorBidi"/>
                <w:b/>
                <w:bCs/>
              </w:rPr>
              <w:t xml:space="preserve">Supplementary </w:t>
            </w:r>
            <w:r>
              <w:rPr>
                <w:rFonts w:asciiTheme="majorBidi" w:eastAsia="Times New Roman" w:hAnsiTheme="majorBidi" w:cstheme="majorBidi"/>
                <w:b/>
                <w:bCs/>
                <w:shd w:val="clear" w:color="auto" w:fill="FFFFFF" w:themeFill="background1"/>
              </w:rPr>
              <w:t xml:space="preserve">Table S5. </w:t>
            </w:r>
            <w:r>
              <w:rPr>
                <w:rFonts w:asciiTheme="majorBidi" w:eastAsia="Times New Roman" w:hAnsiTheme="majorBidi" w:cstheme="majorBidi"/>
                <w:shd w:val="clear" w:color="auto" w:fill="FFFFFF" w:themeFill="background1"/>
              </w:rPr>
              <w:t>Top five cleaned informative bigrams and frequencies extracted from positive-review and negative-review subsets for each shortlisted straw material.</w:t>
            </w:r>
          </w:p>
        </w:tc>
      </w:tr>
      <w:tr w:rsidR="008C406E" w14:paraId="21CE9116" w14:textId="77777777">
        <w:trPr>
          <w:jc w:val="center"/>
        </w:trPr>
        <w:tc>
          <w:tcPr>
            <w:tcW w:w="2340" w:type="dxa"/>
            <w:tcBorders>
              <w:top w:val="single" w:sz="4" w:space="0" w:color="auto"/>
              <w:bottom w:val="single" w:sz="4" w:space="0" w:color="auto"/>
            </w:tcBorders>
            <w:shd w:val="clear" w:color="auto" w:fill="D9EAD3"/>
            <w:vAlign w:val="center"/>
          </w:tcPr>
          <w:p w14:paraId="21CE9111"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b/>
                <w:sz w:val="20"/>
                <w:szCs w:val="20"/>
              </w:rPr>
              <w:t>Material</w:t>
            </w:r>
          </w:p>
        </w:tc>
        <w:tc>
          <w:tcPr>
            <w:tcW w:w="2984" w:type="dxa"/>
            <w:tcBorders>
              <w:top w:val="single" w:sz="4" w:space="0" w:color="auto"/>
              <w:bottom w:val="single" w:sz="4" w:space="0" w:color="auto"/>
            </w:tcBorders>
            <w:shd w:val="clear" w:color="auto" w:fill="D9EAD3"/>
            <w:vAlign w:val="center"/>
          </w:tcPr>
          <w:p w14:paraId="21CE9112"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b/>
                <w:sz w:val="20"/>
                <w:szCs w:val="20"/>
              </w:rPr>
              <w:t>Positive Bigram</w:t>
            </w:r>
          </w:p>
        </w:tc>
        <w:tc>
          <w:tcPr>
            <w:tcW w:w="2131" w:type="dxa"/>
            <w:tcBorders>
              <w:top w:val="single" w:sz="4" w:space="0" w:color="auto"/>
              <w:bottom w:val="single" w:sz="4" w:space="0" w:color="auto"/>
            </w:tcBorders>
            <w:shd w:val="clear" w:color="auto" w:fill="D9EAD3"/>
            <w:vAlign w:val="center"/>
          </w:tcPr>
          <w:p w14:paraId="21CE9113"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b/>
                <w:sz w:val="20"/>
                <w:szCs w:val="20"/>
              </w:rPr>
              <w:t>Positive</w:t>
            </w:r>
            <w:r>
              <w:rPr>
                <w:rFonts w:asciiTheme="majorBidi" w:eastAsia="Times New Roman" w:hAnsiTheme="majorBidi" w:cstheme="majorBidi"/>
                <w:b/>
                <w:sz w:val="20"/>
                <w:szCs w:val="20"/>
              </w:rPr>
              <w:br/>
              <w:t>Frequency</w:t>
            </w:r>
          </w:p>
        </w:tc>
        <w:tc>
          <w:tcPr>
            <w:tcW w:w="3255" w:type="dxa"/>
            <w:tcBorders>
              <w:top w:val="single" w:sz="4" w:space="0" w:color="auto"/>
              <w:bottom w:val="single" w:sz="4" w:space="0" w:color="auto"/>
            </w:tcBorders>
            <w:shd w:val="clear" w:color="auto" w:fill="D9EAD3"/>
            <w:vAlign w:val="center"/>
          </w:tcPr>
          <w:p w14:paraId="21CE9114"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b/>
                <w:sz w:val="20"/>
                <w:szCs w:val="20"/>
              </w:rPr>
              <w:t>Negative Bigram</w:t>
            </w:r>
          </w:p>
        </w:tc>
        <w:tc>
          <w:tcPr>
            <w:tcW w:w="2070" w:type="dxa"/>
            <w:tcBorders>
              <w:top w:val="single" w:sz="4" w:space="0" w:color="auto"/>
              <w:bottom w:val="single" w:sz="4" w:space="0" w:color="auto"/>
            </w:tcBorders>
            <w:shd w:val="clear" w:color="auto" w:fill="D9EAD3"/>
            <w:vAlign w:val="center"/>
          </w:tcPr>
          <w:p w14:paraId="21CE9115"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b/>
                <w:sz w:val="20"/>
                <w:szCs w:val="20"/>
              </w:rPr>
              <w:t>Negative</w:t>
            </w:r>
            <w:r>
              <w:rPr>
                <w:rFonts w:asciiTheme="majorBidi" w:eastAsia="Times New Roman" w:hAnsiTheme="majorBidi" w:cstheme="majorBidi"/>
                <w:b/>
                <w:sz w:val="20"/>
                <w:szCs w:val="20"/>
              </w:rPr>
              <w:br/>
              <w:t>Frequency</w:t>
            </w:r>
          </w:p>
        </w:tc>
      </w:tr>
      <w:tr w:rsidR="008C406E" w14:paraId="21CE911C" w14:textId="77777777">
        <w:trPr>
          <w:jc w:val="center"/>
        </w:trPr>
        <w:tc>
          <w:tcPr>
            <w:tcW w:w="2340" w:type="dxa"/>
            <w:tcBorders>
              <w:top w:val="single" w:sz="4" w:space="0" w:color="auto"/>
            </w:tcBorders>
            <w:vAlign w:val="center"/>
          </w:tcPr>
          <w:p w14:paraId="21CE9117"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Glass</w:t>
            </w:r>
          </w:p>
        </w:tc>
        <w:tc>
          <w:tcPr>
            <w:tcW w:w="2984" w:type="dxa"/>
            <w:tcBorders>
              <w:top w:val="single" w:sz="4" w:space="0" w:color="auto"/>
            </w:tcBorders>
            <w:vAlign w:val="center"/>
          </w:tcPr>
          <w:p w14:paraId="21CE9118"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Easy to Clean</w:t>
            </w:r>
          </w:p>
        </w:tc>
        <w:tc>
          <w:tcPr>
            <w:tcW w:w="2131" w:type="dxa"/>
            <w:tcBorders>
              <w:top w:val="single" w:sz="4" w:space="0" w:color="auto"/>
            </w:tcBorders>
            <w:vAlign w:val="center"/>
          </w:tcPr>
          <w:p w14:paraId="21CE9119"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112</w:t>
            </w:r>
          </w:p>
        </w:tc>
        <w:tc>
          <w:tcPr>
            <w:tcW w:w="3255" w:type="dxa"/>
            <w:tcBorders>
              <w:top w:val="single" w:sz="4" w:space="0" w:color="auto"/>
            </w:tcBorders>
            <w:vAlign w:val="center"/>
          </w:tcPr>
          <w:p w14:paraId="21CE911A"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Feels Weird</w:t>
            </w:r>
          </w:p>
        </w:tc>
        <w:tc>
          <w:tcPr>
            <w:tcW w:w="2070" w:type="dxa"/>
            <w:tcBorders>
              <w:top w:val="single" w:sz="4" w:space="0" w:color="auto"/>
            </w:tcBorders>
            <w:vAlign w:val="center"/>
          </w:tcPr>
          <w:p w14:paraId="21CE911B"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4</w:t>
            </w:r>
          </w:p>
        </w:tc>
      </w:tr>
      <w:tr w:rsidR="008C406E" w14:paraId="21CE9122" w14:textId="77777777">
        <w:trPr>
          <w:jc w:val="center"/>
        </w:trPr>
        <w:tc>
          <w:tcPr>
            <w:tcW w:w="2340" w:type="dxa"/>
            <w:vAlign w:val="center"/>
          </w:tcPr>
          <w:p w14:paraId="21CE911D" w14:textId="77777777" w:rsidR="008C406E" w:rsidRDefault="008C406E">
            <w:pPr>
              <w:spacing w:before="100" w:beforeAutospacing="1" w:after="0" w:line="273" w:lineRule="auto"/>
              <w:rPr>
                <w:rFonts w:asciiTheme="majorBidi" w:eastAsia="Times New Roman" w:hAnsiTheme="majorBidi" w:cstheme="majorBidi"/>
                <w:sz w:val="20"/>
                <w:szCs w:val="20"/>
              </w:rPr>
            </w:pPr>
          </w:p>
        </w:tc>
        <w:tc>
          <w:tcPr>
            <w:tcW w:w="2984" w:type="dxa"/>
            <w:vAlign w:val="center"/>
          </w:tcPr>
          <w:p w14:paraId="21CE911E"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Cleaning Brush</w:t>
            </w:r>
          </w:p>
        </w:tc>
        <w:tc>
          <w:tcPr>
            <w:tcW w:w="2131" w:type="dxa"/>
            <w:vAlign w:val="center"/>
          </w:tcPr>
          <w:p w14:paraId="21CE911F"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45</w:t>
            </w:r>
          </w:p>
        </w:tc>
        <w:tc>
          <w:tcPr>
            <w:tcW w:w="3255" w:type="dxa"/>
            <w:vAlign w:val="center"/>
          </w:tcPr>
          <w:p w14:paraId="21CE9120"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Less Cold</w:t>
            </w:r>
          </w:p>
        </w:tc>
        <w:tc>
          <w:tcPr>
            <w:tcW w:w="2070" w:type="dxa"/>
            <w:vAlign w:val="center"/>
          </w:tcPr>
          <w:p w14:paraId="21CE9121"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4</w:t>
            </w:r>
          </w:p>
        </w:tc>
      </w:tr>
      <w:tr w:rsidR="008C406E" w14:paraId="21CE9128" w14:textId="77777777">
        <w:trPr>
          <w:jc w:val="center"/>
        </w:trPr>
        <w:tc>
          <w:tcPr>
            <w:tcW w:w="2340" w:type="dxa"/>
            <w:vAlign w:val="center"/>
          </w:tcPr>
          <w:p w14:paraId="21CE9123" w14:textId="77777777" w:rsidR="008C406E" w:rsidRDefault="008C406E">
            <w:pPr>
              <w:spacing w:before="100" w:beforeAutospacing="1" w:after="0" w:line="273" w:lineRule="auto"/>
              <w:rPr>
                <w:rFonts w:asciiTheme="majorBidi" w:eastAsia="Times New Roman" w:hAnsiTheme="majorBidi" w:cstheme="majorBidi"/>
                <w:sz w:val="20"/>
                <w:szCs w:val="20"/>
              </w:rPr>
            </w:pPr>
          </w:p>
        </w:tc>
        <w:tc>
          <w:tcPr>
            <w:tcW w:w="2984" w:type="dxa"/>
            <w:vAlign w:val="center"/>
          </w:tcPr>
          <w:p w14:paraId="21CE9124"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Aesthetically Pleasing</w:t>
            </w:r>
          </w:p>
        </w:tc>
        <w:tc>
          <w:tcPr>
            <w:tcW w:w="2131" w:type="dxa"/>
            <w:vAlign w:val="center"/>
          </w:tcPr>
          <w:p w14:paraId="21CE9125"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14</w:t>
            </w:r>
          </w:p>
        </w:tc>
        <w:tc>
          <w:tcPr>
            <w:tcW w:w="3255" w:type="dxa"/>
            <w:vAlign w:val="center"/>
          </w:tcPr>
          <w:p w14:paraId="21CE9126"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Mouthpiece Thickness</w:t>
            </w:r>
          </w:p>
        </w:tc>
        <w:tc>
          <w:tcPr>
            <w:tcW w:w="2070" w:type="dxa"/>
            <w:vAlign w:val="center"/>
          </w:tcPr>
          <w:p w14:paraId="21CE9127"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4</w:t>
            </w:r>
          </w:p>
        </w:tc>
      </w:tr>
      <w:tr w:rsidR="008C406E" w14:paraId="21CE912E" w14:textId="77777777">
        <w:trPr>
          <w:jc w:val="center"/>
        </w:trPr>
        <w:tc>
          <w:tcPr>
            <w:tcW w:w="2340" w:type="dxa"/>
            <w:vAlign w:val="center"/>
          </w:tcPr>
          <w:p w14:paraId="21CE9129" w14:textId="77777777" w:rsidR="008C406E" w:rsidRDefault="008C406E">
            <w:pPr>
              <w:spacing w:before="100" w:beforeAutospacing="1" w:after="0" w:line="273" w:lineRule="auto"/>
              <w:rPr>
                <w:rFonts w:asciiTheme="majorBidi" w:eastAsia="Times New Roman" w:hAnsiTheme="majorBidi" w:cstheme="majorBidi"/>
                <w:sz w:val="20"/>
                <w:szCs w:val="20"/>
              </w:rPr>
            </w:pPr>
          </w:p>
        </w:tc>
        <w:tc>
          <w:tcPr>
            <w:tcW w:w="2984" w:type="dxa"/>
            <w:vAlign w:val="center"/>
          </w:tcPr>
          <w:p w14:paraId="21CE912A"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Clean Inside</w:t>
            </w:r>
          </w:p>
        </w:tc>
        <w:tc>
          <w:tcPr>
            <w:tcW w:w="2131" w:type="dxa"/>
            <w:vAlign w:val="center"/>
          </w:tcPr>
          <w:p w14:paraId="21CE912B"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13</w:t>
            </w:r>
          </w:p>
        </w:tc>
        <w:tc>
          <w:tcPr>
            <w:tcW w:w="3255" w:type="dxa"/>
            <w:vAlign w:val="center"/>
          </w:tcPr>
          <w:p w14:paraId="21CE912C"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Thick Feel</w:t>
            </w:r>
          </w:p>
        </w:tc>
        <w:tc>
          <w:tcPr>
            <w:tcW w:w="2070" w:type="dxa"/>
            <w:vAlign w:val="center"/>
          </w:tcPr>
          <w:p w14:paraId="21CE912D"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4</w:t>
            </w:r>
          </w:p>
        </w:tc>
      </w:tr>
      <w:tr w:rsidR="008C406E" w14:paraId="21CE9134" w14:textId="77777777">
        <w:trPr>
          <w:jc w:val="center"/>
        </w:trPr>
        <w:tc>
          <w:tcPr>
            <w:tcW w:w="2340" w:type="dxa"/>
            <w:vAlign w:val="center"/>
          </w:tcPr>
          <w:p w14:paraId="21CE912F" w14:textId="77777777" w:rsidR="008C406E" w:rsidRDefault="008C406E">
            <w:pPr>
              <w:spacing w:before="100" w:beforeAutospacing="1" w:after="0" w:line="273" w:lineRule="auto"/>
              <w:rPr>
                <w:rFonts w:asciiTheme="majorBidi" w:eastAsia="Times New Roman" w:hAnsiTheme="majorBidi" w:cstheme="majorBidi"/>
                <w:sz w:val="20"/>
                <w:szCs w:val="20"/>
              </w:rPr>
            </w:pPr>
          </w:p>
        </w:tc>
        <w:tc>
          <w:tcPr>
            <w:tcW w:w="2984" w:type="dxa"/>
            <w:vAlign w:val="center"/>
          </w:tcPr>
          <w:p w14:paraId="21CE9130"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Dishwasher Safe</w:t>
            </w:r>
          </w:p>
        </w:tc>
        <w:tc>
          <w:tcPr>
            <w:tcW w:w="2131" w:type="dxa"/>
            <w:vAlign w:val="center"/>
          </w:tcPr>
          <w:p w14:paraId="21CE9131"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11</w:t>
            </w:r>
          </w:p>
        </w:tc>
        <w:tc>
          <w:tcPr>
            <w:tcW w:w="3255" w:type="dxa"/>
            <w:vAlign w:val="center"/>
          </w:tcPr>
          <w:p w14:paraId="21CE9132"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Wish Thicker</w:t>
            </w:r>
          </w:p>
        </w:tc>
        <w:tc>
          <w:tcPr>
            <w:tcW w:w="2070" w:type="dxa"/>
            <w:vAlign w:val="center"/>
          </w:tcPr>
          <w:p w14:paraId="21CE9133"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4</w:t>
            </w:r>
          </w:p>
        </w:tc>
      </w:tr>
      <w:tr w:rsidR="008C406E" w14:paraId="21CE913A" w14:textId="77777777">
        <w:trPr>
          <w:jc w:val="center"/>
        </w:trPr>
        <w:tc>
          <w:tcPr>
            <w:tcW w:w="2340" w:type="dxa"/>
            <w:shd w:val="clear" w:color="auto" w:fill="D9EAD3"/>
            <w:vAlign w:val="center"/>
          </w:tcPr>
          <w:p w14:paraId="21CE9135" w14:textId="77777777" w:rsidR="008C406E" w:rsidRDefault="008C406E">
            <w:pPr>
              <w:spacing w:before="100" w:beforeAutospacing="1" w:after="0" w:line="273" w:lineRule="auto"/>
              <w:rPr>
                <w:rFonts w:asciiTheme="majorBidi" w:eastAsia="Times New Roman" w:hAnsiTheme="majorBidi" w:cstheme="majorBidi"/>
                <w:sz w:val="20"/>
                <w:szCs w:val="20"/>
              </w:rPr>
            </w:pPr>
          </w:p>
        </w:tc>
        <w:tc>
          <w:tcPr>
            <w:tcW w:w="2984" w:type="dxa"/>
            <w:shd w:val="clear" w:color="auto" w:fill="D9EAD3"/>
            <w:vAlign w:val="center"/>
          </w:tcPr>
          <w:p w14:paraId="21CE9136"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b/>
                <w:sz w:val="20"/>
                <w:szCs w:val="20"/>
              </w:rPr>
              <w:t>Positive Top-5 Total</w:t>
            </w:r>
          </w:p>
        </w:tc>
        <w:tc>
          <w:tcPr>
            <w:tcW w:w="2131" w:type="dxa"/>
            <w:shd w:val="clear" w:color="auto" w:fill="D9EAD3"/>
            <w:vAlign w:val="center"/>
          </w:tcPr>
          <w:p w14:paraId="21CE9137"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b/>
                <w:sz w:val="20"/>
                <w:szCs w:val="20"/>
              </w:rPr>
              <w:t>195</w:t>
            </w:r>
          </w:p>
        </w:tc>
        <w:tc>
          <w:tcPr>
            <w:tcW w:w="3255" w:type="dxa"/>
            <w:shd w:val="clear" w:color="auto" w:fill="D9EAD3"/>
            <w:vAlign w:val="center"/>
          </w:tcPr>
          <w:p w14:paraId="21CE9138"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b/>
                <w:sz w:val="20"/>
                <w:szCs w:val="20"/>
              </w:rPr>
              <w:t>Negative Top-5 Total</w:t>
            </w:r>
          </w:p>
        </w:tc>
        <w:tc>
          <w:tcPr>
            <w:tcW w:w="2070" w:type="dxa"/>
            <w:shd w:val="clear" w:color="auto" w:fill="D9EAD3"/>
            <w:vAlign w:val="center"/>
          </w:tcPr>
          <w:p w14:paraId="21CE9139"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b/>
                <w:sz w:val="20"/>
                <w:szCs w:val="20"/>
              </w:rPr>
              <w:t>20</w:t>
            </w:r>
          </w:p>
        </w:tc>
      </w:tr>
      <w:tr w:rsidR="008C406E" w14:paraId="21CE9140" w14:textId="77777777">
        <w:trPr>
          <w:jc w:val="center"/>
        </w:trPr>
        <w:tc>
          <w:tcPr>
            <w:tcW w:w="2340" w:type="dxa"/>
            <w:vAlign w:val="center"/>
          </w:tcPr>
          <w:p w14:paraId="21CE913B"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Stainless steel</w:t>
            </w:r>
          </w:p>
        </w:tc>
        <w:tc>
          <w:tcPr>
            <w:tcW w:w="2984" w:type="dxa"/>
            <w:vAlign w:val="center"/>
          </w:tcPr>
          <w:p w14:paraId="21CE913C"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Easy to Clean</w:t>
            </w:r>
          </w:p>
        </w:tc>
        <w:tc>
          <w:tcPr>
            <w:tcW w:w="2131" w:type="dxa"/>
            <w:vAlign w:val="center"/>
          </w:tcPr>
          <w:p w14:paraId="21CE913D"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179</w:t>
            </w:r>
          </w:p>
        </w:tc>
        <w:tc>
          <w:tcPr>
            <w:tcW w:w="3255" w:type="dxa"/>
            <w:vAlign w:val="center"/>
          </w:tcPr>
          <w:p w14:paraId="21CE913E"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Cleaning Brush</w:t>
            </w:r>
          </w:p>
        </w:tc>
        <w:tc>
          <w:tcPr>
            <w:tcW w:w="2070" w:type="dxa"/>
            <w:vAlign w:val="center"/>
          </w:tcPr>
          <w:p w14:paraId="21CE913F"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4</w:t>
            </w:r>
          </w:p>
        </w:tc>
      </w:tr>
      <w:tr w:rsidR="008C406E" w14:paraId="21CE9146" w14:textId="77777777">
        <w:trPr>
          <w:jc w:val="center"/>
        </w:trPr>
        <w:tc>
          <w:tcPr>
            <w:tcW w:w="2340" w:type="dxa"/>
            <w:vAlign w:val="center"/>
          </w:tcPr>
          <w:p w14:paraId="21CE9141" w14:textId="77777777" w:rsidR="008C406E" w:rsidRDefault="008C406E">
            <w:pPr>
              <w:spacing w:before="100" w:beforeAutospacing="1" w:after="0" w:line="273" w:lineRule="auto"/>
              <w:rPr>
                <w:rFonts w:asciiTheme="majorBidi" w:eastAsia="Times New Roman" w:hAnsiTheme="majorBidi" w:cstheme="majorBidi"/>
                <w:sz w:val="20"/>
                <w:szCs w:val="20"/>
              </w:rPr>
            </w:pPr>
          </w:p>
        </w:tc>
        <w:tc>
          <w:tcPr>
            <w:tcW w:w="2984" w:type="dxa"/>
            <w:vAlign w:val="center"/>
          </w:tcPr>
          <w:p w14:paraId="21CE9142"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Cleaning Brush</w:t>
            </w:r>
          </w:p>
        </w:tc>
        <w:tc>
          <w:tcPr>
            <w:tcW w:w="2131" w:type="dxa"/>
            <w:vAlign w:val="center"/>
          </w:tcPr>
          <w:p w14:paraId="21CE9143"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117</w:t>
            </w:r>
          </w:p>
        </w:tc>
        <w:tc>
          <w:tcPr>
            <w:tcW w:w="3255" w:type="dxa"/>
            <w:vAlign w:val="center"/>
          </w:tcPr>
          <w:p w14:paraId="21CE9144"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Normal Size</w:t>
            </w:r>
          </w:p>
        </w:tc>
        <w:tc>
          <w:tcPr>
            <w:tcW w:w="2070" w:type="dxa"/>
            <w:vAlign w:val="center"/>
          </w:tcPr>
          <w:p w14:paraId="21CE9145"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4</w:t>
            </w:r>
          </w:p>
        </w:tc>
      </w:tr>
      <w:tr w:rsidR="008C406E" w14:paraId="21CE914C" w14:textId="77777777">
        <w:trPr>
          <w:jc w:val="center"/>
        </w:trPr>
        <w:tc>
          <w:tcPr>
            <w:tcW w:w="2340" w:type="dxa"/>
            <w:vAlign w:val="center"/>
          </w:tcPr>
          <w:p w14:paraId="21CE9147" w14:textId="77777777" w:rsidR="008C406E" w:rsidRDefault="008C406E">
            <w:pPr>
              <w:spacing w:before="100" w:beforeAutospacing="1" w:after="0" w:line="273" w:lineRule="auto"/>
              <w:rPr>
                <w:rFonts w:asciiTheme="majorBidi" w:eastAsia="Times New Roman" w:hAnsiTheme="majorBidi" w:cstheme="majorBidi"/>
                <w:sz w:val="20"/>
                <w:szCs w:val="20"/>
              </w:rPr>
            </w:pPr>
          </w:p>
        </w:tc>
        <w:tc>
          <w:tcPr>
            <w:tcW w:w="2984" w:type="dxa"/>
            <w:vAlign w:val="center"/>
          </w:tcPr>
          <w:p w14:paraId="21CE9148"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Value for Money</w:t>
            </w:r>
          </w:p>
        </w:tc>
        <w:tc>
          <w:tcPr>
            <w:tcW w:w="2131" w:type="dxa"/>
            <w:vAlign w:val="center"/>
          </w:tcPr>
          <w:p w14:paraId="21CE9149"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26</w:t>
            </w:r>
          </w:p>
        </w:tc>
        <w:tc>
          <w:tcPr>
            <w:tcW w:w="3255" w:type="dxa"/>
            <w:vAlign w:val="center"/>
          </w:tcPr>
          <w:p w14:paraId="21CE914A"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Carry Around</w:t>
            </w:r>
          </w:p>
        </w:tc>
        <w:tc>
          <w:tcPr>
            <w:tcW w:w="2070" w:type="dxa"/>
            <w:vAlign w:val="center"/>
          </w:tcPr>
          <w:p w14:paraId="21CE914B"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3</w:t>
            </w:r>
          </w:p>
        </w:tc>
      </w:tr>
      <w:tr w:rsidR="008C406E" w14:paraId="21CE9152" w14:textId="77777777">
        <w:trPr>
          <w:jc w:val="center"/>
        </w:trPr>
        <w:tc>
          <w:tcPr>
            <w:tcW w:w="2340" w:type="dxa"/>
            <w:vAlign w:val="center"/>
          </w:tcPr>
          <w:p w14:paraId="21CE914D" w14:textId="77777777" w:rsidR="008C406E" w:rsidRDefault="008C406E">
            <w:pPr>
              <w:spacing w:before="100" w:beforeAutospacing="1" w:after="0" w:line="273" w:lineRule="auto"/>
              <w:rPr>
                <w:rFonts w:asciiTheme="majorBidi" w:eastAsia="Times New Roman" w:hAnsiTheme="majorBidi" w:cstheme="majorBidi"/>
                <w:sz w:val="20"/>
                <w:szCs w:val="20"/>
              </w:rPr>
            </w:pPr>
          </w:p>
        </w:tc>
        <w:tc>
          <w:tcPr>
            <w:tcW w:w="2984" w:type="dxa"/>
            <w:vAlign w:val="center"/>
          </w:tcPr>
          <w:p w14:paraId="21CE914E"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Works Well</w:t>
            </w:r>
          </w:p>
        </w:tc>
        <w:tc>
          <w:tcPr>
            <w:tcW w:w="2131" w:type="dxa"/>
            <w:vAlign w:val="center"/>
          </w:tcPr>
          <w:p w14:paraId="21CE914F"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26</w:t>
            </w:r>
          </w:p>
        </w:tc>
        <w:tc>
          <w:tcPr>
            <w:tcW w:w="3255" w:type="dxa"/>
            <w:vAlign w:val="center"/>
          </w:tcPr>
          <w:p w14:paraId="21CE9150"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Long Brush</w:t>
            </w:r>
          </w:p>
        </w:tc>
        <w:tc>
          <w:tcPr>
            <w:tcW w:w="2070" w:type="dxa"/>
            <w:vAlign w:val="center"/>
          </w:tcPr>
          <w:p w14:paraId="21CE9151"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3</w:t>
            </w:r>
          </w:p>
        </w:tc>
      </w:tr>
      <w:tr w:rsidR="008C406E" w14:paraId="21CE9158" w14:textId="77777777">
        <w:trPr>
          <w:jc w:val="center"/>
        </w:trPr>
        <w:tc>
          <w:tcPr>
            <w:tcW w:w="2340" w:type="dxa"/>
            <w:vAlign w:val="center"/>
          </w:tcPr>
          <w:p w14:paraId="21CE9153" w14:textId="77777777" w:rsidR="008C406E" w:rsidRDefault="008C406E">
            <w:pPr>
              <w:spacing w:before="100" w:beforeAutospacing="1" w:after="0" w:line="273" w:lineRule="auto"/>
              <w:rPr>
                <w:rFonts w:asciiTheme="majorBidi" w:eastAsia="Times New Roman" w:hAnsiTheme="majorBidi" w:cstheme="majorBidi"/>
                <w:sz w:val="20"/>
                <w:szCs w:val="20"/>
              </w:rPr>
            </w:pPr>
          </w:p>
        </w:tc>
        <w:tc>
          <w:tcPr>
            <w:tcW w:w="2984" w:type="dxa"/>
            <w:vAlign w:val="center"/>
          </w:tcPr>
          <w:p w14:paraId="21CE9154"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Metallic Taste</w:t>
            </w:r>
          </w:p>
        </w:tc>
        <w:tc>
          <w:tcPr>
            <w:tcW w:w="2131" w:type="dxa"/>
            <w:vAlign w:val="center"/>
          </w:tcPr>
          <w:p w14:paraId="21CE9155"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17</w:t>
            </w:r>
          </w:p>
        </w:tc>
        <w:tc>
          <w:tcPr>
            <w:tcW w:w="3255" w:type="dxa"/>
            <w:vAlign w:val="center"/>
          </w:tcPr>
          <w:p w14:paraId="21CE9156"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Too Long</w:t>
            </w:r>
          </w:p>
        </w:tc>
        <w:tc>
          <w:tcPr>
            <w:tcW w:w="2070" w:type="dxa"/>
            <w:vAlign w:val="center"/>
          </w:tcPr>
          <w:p w14:paraId="21CE9157"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3</w:t>
            </w:r>
          </w:p>
        </w:tc>
      </w:tr>
      <w:tr w:rsidR="008C406E" w14:paraId="21CE915E" w14:textId="77777777">
        <w:trPr>
          <w:jc w:val="center"/>
        </w:trPr>
        <w:tc>
          <w:tcPr>
            <w:tcW w:w="2340" w:type="dxa"/>
            <w:shd w:val="clear" w:color="auto" w:fill="D9EAD3"/>
            <w:vAlign w:val="center"/>
          </w:tcPr>
          <w:p w14:paraId="21CE9159" w14:textId="77777777" w:rsidR="008C406E" w:rsidRDefault="008C406E">
            <w:pPr>
              <w:spacing w:before="100" w:beforeAutospacing="1" w:after="0" w:line="273" w:lineRule="auto"/>
              <w:rPr>
                <w:rFonts w:asciiTheme="majorBidi" w:eastAsia="Times New Roman" w:hAnsiTheme="majorBidi" w:cstheme="majorBidi"/>
                <w:sz w:val="20"/>
                <w:szCs w:val="20"/>
              </w:rPr>
            </w:pPr>
          </w:p>
        </w:tc>
        <w:tc>
          <w:tcPr>
            <w:tcW w:w="2984" w:type="dxa"/>
            <w:shd w:val="clear" w:color="auto" w:fill="D9EAD3"/>
            <w:vAlign w:val="center"/>
          </w:tcPr>
          <w:p w14:paraId="21CE915A"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b/>
                <w:sz w:val="20"/>
                <w:szCs w:val="20"/>
              </w:rPr>
              <w:t>Positive Top-5 Total</w:t>
            </w:r>
          </w:p>
        </w:tc>
        <w:tc>
          <w:tcPr>
            <w:tcW w:w="2131" w:type="dxa"/>
            <w:shd w:val="clear" w:color="auto" w:fill="D9EAD3"/>
            <w:vAlign w:val="center"/>
          </w:tcPr>
          <w:p w14:paraId="21CE915B"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b/>
                <w:sz w:val="20"/>
                <w:szCs w:val="20"/>
              </w:rPr>
              <w:t>365</w:t>
            </w:r>
          </w:p>
        </w:tc>
        <w:tc>
          <w:tcPr>
            <w:tcW w:w="3255" w:type="dxa"/>
            <w:shd w:val="clear" w:color="auto" w:fill="D9EAD3"/>
            <w:vAlign w:val="center"/>
          </w:tcPr>
          <w:p w14:paraId="21CE915C"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b/>
                <w:sz w:val="20"/>
                <w:szCs w:val="20"/>
              </w:rPr>
              <w:t>Negative Top-5 Total</w:t>
            </w:r>
          </w:p>
        </w:tc>
        <w:tc>
          <w:tcPr>
            <w:tcW w:w="2070" w:type="dxa"/>
            <w:shd w:val="clear" w:color="auto" w:fill="D9EAD3"/>
            <w:vAlign w:val="center"/>
          </w:tcPr>
          <w:p w14:paraId="21CE915D"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b/>
                <w:sz w:val="20"/>
                <w:szCs w:val="20"/>
              </w:rPr>
              <w:t>17</w:t>
            </w:r>
          </w:p>
        </w:tc>
      </w:tr>
      <w:tr w:rsidR="008C406E" w14:paraId="21CE9164" w14:textId="77777777">
        <w:trPr>
          <w:jc w:val="center"/>
        </w:trPr>
        <w:tc>
          <w:tcPr>
            <w:tcW w:w="2340" w:type="dxa"/>
            <w:vAlign w:val="center"/>
          </w:tcPr>
          <w:p w14:paraId="21CE915F"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Silicone</w:t>
            </w:r>
          </w:p>
        </w:tc>
        <w:tc>
          <w:tcPr>
            <w:tcW w:w="2984" w:type="dxa"/>
            <w:vAlign w:val="center"/>
          </w:tcPr>
          <w:p w14:paraId="21CE9160"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Easy to Clean</w:t>
            </w:r>
          </w:p>
        </w:tc>
        <w:tc>
          <w:tcPr>
            <w:tcW w:w="2131" w:type="dxa"/>
            <w:vAlign w:val="center"/>
          </w:tcPr>
          <w:p w14:paraId="21CE9161"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227</w:t>
            </w:r>
          </w:p>
        </w:tc>
        <w:tc>
          <w:tcPr>
            <w:tcW w:w="3255" w:type="dxa"/>
            <w:vAlign w:val="center"/>
          </w:tcPr>
          <w:p w14:paraId="21CE9162"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Smell/Taste</w:t>
            </w:r>
          </w:p>
        </w:tc>
        <w:tc>
          <w:tcPr>
            <w:tcW w:w="2070" w:type="dxa"/>
            <w:vAlign w:val="center"/>
          </w:tcPr>
          <w:p w14:paraId="21CE9163"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6</w:t>
            </w:r>
          </w:p>
        </w:tc>
      </w:tr>
      <w:tr w:rsidR="008C406E" w14:paraId="21CE916A" w14:textId="77777777">
        <w:trPr>
          <w:jc w:val="center"/>
        </w:trPr>
        <w:tc>
          <w:tcPr>
            <w:tcW w:w="2340" w:type="dxa"/>
            <w:vAlign w:val="center"/>
          </w:tcPr>
          <w:p w14:paraId="21CE9165" w14:textId="77777777" w:rsidR="008C406E" w:rsidRDefault="008C406E">
            <w:pPr>
              <w:spacing w:before="100" w:beforeAutospacing="1" w:after="0" w:line="273" w:lineRule="auto"/>
              <w:rPr>
                <w:rFonts w:asciiTheme="majorBidi" w:eastAsia="Times New Roman" w:hAnsiTheme="majorBidi" w:cstheme="majorBidi"/>
                <w:sz w:val="20"/>
                <w:szCs w:val="20"/>
              </w:rPr>
            </w:pPr>
          </w:p>
        </w:tc>
        <w:tc>
          <w:tcPr>
            <w:tcW w:w="2984" w:type="dxa"/>
            <w:vAlign w:val="center"/>
          </w:tcPr>
          <w:p w14:paraId="21CE9166"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Cleaning Brush</w:t>
            </w:r>
          </w:p>
        </w:tc>
        <w:tc>
          <w:tcPr>
            <w:tcW w:w="2131" w:type="dxa"/>
            <w:vAlign w:val="center"/>
          </w:tcPr>
          <w:p w14:paraId="21CE9167"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88</w:t>
            </w:r>
          </w:p>
        </w:tc>
        <w:tc>
          <w:tcPr>
            <w:tcW w:w="3255" w:type="dxa"/>
            <w:vAlign w:val="center"/>
          </w:tcPr>
          <w:p w14:paraId="21CE9168"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Plasticky Feel</w:t>
            </w:r>
          </w:p>
        </w:tc>
        <w:tc>
          <w:tcPr>
            <w:tcW w:w="2070" w:type="dxa"/>
            <w:vAlign w:val="center"/>
          </w:tcPr>
          <w:p w14:paraId="21CE9169"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5</w:t>
            </w:r>
          </w:p>
        </w:tc>
      </w:tr>
      <w:tr w:rsidR="008C406E" w14:paraId="21CE9170" w14:textId="77777777">
        <w:trPr>
          <w:jc w:val="center"/>
        </w:trPr>
        <w:tc>
          <w:tcPr>
            <w:tcW w:w="2340" w:type="dxa"/>
            <w:vAlign w:val="center"/>
          </w:tcPr>
          <w:p w14:paraId="21CE916B" w14:textId="77777777" w:rsidR="008C406E" w:rsidRDefault="008C406E">
            <w:pPr>
              <w:spacing w:before="100" w:beforeAutospacing="1" w:after="0" w:line="273" w:lineRule="auto"/>
              <w:rPr>
                <w:rFonts w:asciiTheme="majorBidi" w:eastAsia="Times New Roman" w:hAnsiTheme="majorBidi" w:cstheme="majorBidi"/>
                <w:sz w:val="20"/>
                <w:szCs w:val="20"/>
              </w:rPr>
            </w:pPr>
          </w:p>
        </w:tc>
        <w:tc>
          <w:tcPr>
            <w:tcW w:w="2984" w:type="dxa"/>
            <w:vAlign w:val="center"/>
          </w:tcPr>
          <w:p w14:paraId="21CE916C"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Works Well</w:t>
            </w:r>
          </w:p>
        </w:tc>
        <w:tc>
          <w:tcPr>
            <w:tcW w:w="2131" w:type="dxa"/>
            <w:vAlign w:val="center"/>
          </w:tcPr>
          <w:p w14:paraId="21CE916D"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33</w:t>
            </w:r>
          </w:p>
        </w:tc>
        <w:tc>
          <w:tcPr>
            <w:tcW w:w="3255" w:type="dxa"/>
            <w:vAlign w:val="center"/>
          </w:tcPr>
          <w:p w14:paraId="21CE916E"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Plasticky Smell</w:t>
            </w:r>
          </w:p>
        </w:tc>
        <w:tc>
          <w:tcPr>
            <w:tcW w:w="2070" w:type="dxa"/>
            <w:vAlign w:val="center"/>
          </w:tcPr>
          <w:p w14:paraId="21CE916F"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5</w:t>
            </w:r>
          </w:p>
        </w:tc>
      </w:tr>
      <w:tr w:rsidR="008C406E" w14:paraId="21CE9176" w14:textId="77777777">
        <w:trPr>
          <w:jc w:val="center"/>
        </w:trPr>
        <w:tc>
          <w:tcPr>
            <w:tcW w:w="2340" w:type="dxa"/>
            <w:vAlign w:val="center"/>
          </w:tcPr>
          <w:p w14:paraId="21CE9171" w14:textId="77777777" w:rsidR="008C406E" w:rsidRDefault="008C406E">
            <w:pPr>
              <w:spacing w:before="100" w:beforeAutospacing="1" w:after="0" w:line="273" w:lineRule="auto"/>
              <w:rPr>
                <w:rFonts w:asciiTheme="majorBidi" w:eastAsia="Times New Roman" w:hAnsiTheme="majorBidi" w:cstheme="majorBidi"/>
                <w:sz w:val="20"/>
                <w:szCs w:val="20"/>
              </w:rPr>
            </w:pPr>
          </w:p>
        </w:tc>
        <w:tc>
          <w:tcPr>
            <w:tcW w:w="2984" w:type="dxa"/>
            <w:vAlign w:val="center"/>
          </w:tcPr>
          <w:p w14:paraId="21CE9172"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Long Enough</w:t>
            </w:r>
          </w:p>
        </w:tc>
        <w:tc>
          <w:tcPr>
            <w:tcW w:w="2131" w:type="dxa"/>
            <w:vAlign w:val="center"/>
          </w:tcPr>
          <w:p w14:paraId="21CE9173"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19</w:t>
            </w:r>
          </w:p>
        </w:tc>
        <w:tc>
          <w:tcPr>
            <w:tcW w:w="3255" w:type="dxa"/>
            <w:vAlign w:val="center"/>
          </w:tcPr>
          <w:p w14:paraId="21CE9174"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Ice Cold</w:t>
            </w:r>
          </w:p>
        </w:tc>
        <w:tc>
          <w:tcPr>
            <w:tcW w:w="2070" w:type="dxa"/>
            <w:vAlign w:val="center"/>
          </w:tcPr>
          <w:p w14:paraId="21CE9175"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4</w:t>
            </w:r>
          </w:p>
        </w:tc>
      </w:tr>
      <w:tr w:rsidR="008C406E" w14:paraId="21CE917C" w14:textId="77777777">
        <w:trPr>
          <w:jc w:val="center"/>
        </w:trPr>
        <w:tc>
          <w:tcPr>
            <w:tcW w:w="2340" w:type="dxa"/>
            <w:vAlign w:val="center"/>
          </w:tcPr>
          <w:p w14:paraId="21CE9177" w14:textId="77777777" w:rsidR="008C406E" w:rsidRDefault="008C406E">
            <w:pPr>
              <w:spacing w:before="100" w:beforeAutospacing="1" w:after="0" w:line="273" w:lineRule="auto"/>
              <w:rPr>
                <w:rFonts w:asciiTheme="majorBidi" w:eastAsia="Times New Roman" w:hAnsiTheme="majorBidi" w:cstheme="majorBidi"/>
                <w:sz w:val="20"/>
                <w:szCs w:val="20"/>
              </w:rPr>
            </w:pPr>
          </w:p>
        </w:tc>
        <w:tc>
          <w:tcPr>
            <w:tcW w:w="2984" w:type="dxa"/>
            <w:vAlign w:val="center"/>
          </w:tcPr>
          <w:p w14:paraId="21CE9178"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Carry Bag</w:t>
            </w:r>
          </w:p>
        </w:tc>
        <w:tc>
          <w:tcPr>
            <w:tcW w:w="2131" w:type="dxa"/>
            <w:vAlign w:val="center"/>
          </w:tcPr>
          <w:p w14:paraId="21CE9179"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15</w:t>
            </w:r>
          </w:p>
        </w:tc>
        <w:tc>
          <w:tcPr>
            <w:tcW w:w="3255" w:type="dxa"/>
            <w:vAlign w:val="center"/>
          </w:tcPr>
          <w:p w14:paraId="21CE917A"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Bit Wide</w:t>
            </w:r>
          </w:p>
        </w:tc>
        <w:tc>
          <w:tcPr>
            <w:tcW w:w="2070" w:type="dxa"/>
            <w:vAlign w:val="center"/>
          </w:tcPr>
          <w:p w14:paraId="21CE917B"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3</w:t>
            </w:r>
          </w:p>
        </w:tc>
      </w:tr>
      <w:tr w:rsidR="008C406E" w14:paraId="21CE9182" w14:textId="77777777">
        <w:trPr>
          <w:jc w:val="center"/>
        </w:trPr>
        <w:tc>
          <w:tcPr>
            <w:tcW w:w="2340" w:type="dxa"/>
            <w:shd w:val="clear" w:color="auto" w:fill="D9EAD3"/>
            <w:vAlign w:val="center"/>
          </w:tcPr>
          <w:p w14:paraId="21CE917D" w14:textId="77777777" w:rsidR="008C406E" w:rsidRDefault="008C406E">
            <w:pPr>
              <w:spacing w:before="100" w:beforeAutospacing="1" w:after="0" w:line="273" w:lineRule="auto"/>
              <w:rPr>
                <w:rFonts w:asciiTheme="majorBidi" w:eastAsia="Times New Roman" w:hAnsiTheme="majorBidi" w:cstheme="majorBidi"/>
                <w:sz w:val="20"/>
                <w:szCs w:val="20"/>
              </w:rPr>
            </w:pPr>
          </w:p>
        </w:tc>
        <w:tc>
          <w:tcPr>
            <w:tcW w:w="2984" w:type="dxa"/>
            <w:shd w:val="clear" w:color="auto" w:fill="D9EAD3"/>
            <w:vAlign w:val="center"/>
          </w:tcPr>
          <w:p w14:paraId="21CE917E"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b/>
                <w:sz w:val="20"/>
                <w:szCs w:val="20"/>
              </w:rPr>
              <w:t>Positive Top-5 Total</w:t>
            </w:r>
          </w:p>
        </w:tc>
        <w:tc>
          <w:tcPr>
            <w:tcW w:w="2131" w:type="dxa"/>
            <w:shd w:val="clear" w:color="auto" w:fill="D9EAD3"/>
            <w:vAlign w:val="center"/>
          </w:tcPr>
          <w:p w14:paraId="21CE917F"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b/>
                <w:sz w:val="20"/>
                <w:szCs w:val="20"/>
              </w:rPr>
              <w:t>382</w:t>
            </w:r>
          </w:p>
        </w:tc>
        <w:tc>
          <w:tcPr>
            <w:tcW w:w="3255" w:type="dxa"/>
            <w:shd w:val="clear" w:color="auto" w:fill="D9EAD3"/>
            <w:vAlign w:val="center"/>
          </w:tcPr>
          <w:p w14:paraId="21CE9180"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b/>
                <w:sz w:val="20"/>
                <w:szCs w:val="20"/>
              </w:rPr>
              <w:t>Negative Top-5 Total</w:t>
            </w:r>
          </w:p>
        </w:tc>
        <w:tc>
          <w:tcPr>
            <w:tcW w:w="2070" w:type="dxa"/>
            <w:shd w:val="clear" w:color="auto" w:fill="D9EAD3"/>
            <w:vAlign w:val="center"/>
          </w:tcPr>
          <w:p w14:paraId="21CE9181"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b/>
                <w:sz w:val="20"/>
                <w:szCs w:val="20"/>
              </w:rPr>
              <w:t>23</w:t>
            </w:r>
          </w:p>
        </w:tc>
      </w:tr>
      <w:tr w:rsidR="008C406E" w14:paraId="21CE9188" w14:textId="77777777">
        <w:trPr>
          <w:jc w:val="center"/>
        </w:trPr>
        <w:tc>
          <w:tcPr>
            <w:tcW w:w="2340" w:type="dxa"/>
            <w:vAlign w:val="center"/>
          </w:tcPr>
          <w:p w14:paraId="21CE9183"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Titanium</w:t>
            </w:r>
          </w:p>
        </w:tc>
        <w:tc>
          <w:tcPr>
            <w:tcW w:w="2984" w:type="dxa"/>
            <w:vAlign w:val="center"/>
          </w:tcPr>
          <w:p w14:paraId="21CE9184"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Easy to Clean</w:t>
            </w:r>
          </w:p>
        </w:tc>
        <w:tc>
          <w:tcPr>
            <w:tcW w:w="2131" w:type="dxa"/>
            <w:vAlign w:val="center"/>
          </w:tcPr>
          <w:p w14:paraId="21CE9185"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58</w:t>
            </w:r>
          </w:p>
        </w:tc>
        <w:tc>
          <w:tcPr>
            <w:tcW w:w="3255" w:type="dxa"/>
            <w:vAlign w:val="center"/>
          </w:tcPr>
          <w:p w14:paraId="21CE9186"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Carry Around</w:t>
            </w:r>
          </w:p>
        </w:tc>
        <w:tc>
          <w:tcPr>
            <w:tcW w:w="2070" w:type="dxa"/>
            <w:vAlign w:val="center"/>
          </w:tcPr>
          <w:p w14:paraId="21CE9187"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2</w:t>
            </w:r>
          </w:p>
        </w:tc>
      </w:tr>
      <w:tr w:rsidR="008C406E" w14:paraId="21CE918E" w14:textId="77777777">
        <w:trPr>
          <w:jc w:val="center"/>
        </w:trPr>
        <w:tc>
          <w:tcPr>
            <w:tcW w:w="2340" w:type="dxa"/>
            <w:vAlign w:val="center"/>
          </w:tcPr>
          <w:p w14:paraId="21CE9189" w14:textId="77777777" w:rsidR="008C406E" w:rsidRDefault="008C406E">
            <w:pPr>
              <w:spacing w:before="100" w:beforeAutospacing="1" w:after="0" w:line="273" w:lineRule="auto"/>
              <w:rPr>
                <w:rFonts w:asciiTheme="majorBidi" w:eastAsia="Times New Roman" w:hAnsiTheme="majorBidi" w:cstheme="majorBidi"/>
                <w:sz w:val="20"/>
                <w:szCs w:val="20"/>
              </w:rPr>
            </w:pPr>
          </w:p>
        </w:tc>
        <w:tc>
          <w:tcPr>
            <w:tcW w:w="2984" w:type="dxa"/>
            <w:vAlign w:val="center"/>
          </w:tcPr>
          <w:p w14:paraId="21CE918A"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Cleaning Brush</w:t>
            </w:r>
          </w:p>
        </w:tc>
        <w:tc>
          <w:tcPr>
            <w:tcW w:w="2131" w:type="dxa"/>
            <w:vAlign w:val="center"/>
          </w:tcPr>
          <w:p w14:paraId="21CE918B"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34</w:t>
            </w:r>
          </w:p>
        </w:tc>
        <w:tc>
          <w:tcPr>
            <w:tcW w:w="3255" w:type="dxa"/>
            <w:vAlign w:val="center"/>
          </w:tcPr>
          <w:p w14:paraId="21CE918C"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Little Short</w:t>
            </w:r>
          </w:p>
        </w:tc>
        <w:tc>
          <w:tcPr>
            <w:tcW w:w="2070" w:type="dxa"/>
            <w:vAlign w:val="center"/>
          </w:tcPr>
          <w:p w14:paraId="21CE918D"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2</w:t>
            </w:r>
          </w:p>
        </w:tc>
      </w:tr>
      <w:tr w:rsidR="008C406E" w14:paraId="21CE9194" w14:textId="77777777">
        <w:trPr>
          <w:jc w:val="center"/>
        </w:trPr>
        <w:tc>
          <w:tcPr>
            <w:tcW w:w="2340" w:type="dxa"/>
            <w:vAlign w:val="center"/>
          </w:tcPr>
          <w:p w14:paraId="21CE918F" w14:textId="77777777" w:rsidR="008C406E" w:rsidRDefault="008C406E">
            <w:pPr>
              <w:spacing w:before="100" w:beforeAutospacing="1" w:after="0" w:line="273" w:lineRule="auto"/>
              <w:rPr>
                <w:rFonts w:asciiTheme="majorBidi" w:eastAsia="Times New Roman" w:hAnsiTheme="majorBidi" w:cstheme="majorBidi"/>
                <w:sz w:val="20"/>
                <w:szCs w:val="20"/>
              </w:rPr>
            </w:pPr>
          </w:p>
        </w:tc>
        <w:tc>
          <w:tcPr>
            <w:tcW w:w="2984" w:type="dxa"/>
            <w:vAlign w:val="center"/>
          </w:tcPr>
          <w:p w14:paraId="21CE9190"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Works Well</w:t>
            </w:r>
          </w:p>
        </w:tc>
        <w:tc>
          <w:tcPr>
            <w:tcW w:w="2131" w:type="dxa"/>
            <w:vAlign w:val="center"/>
          </w:tcPr>
          <w:p w14:paraId="21CE9191"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14</w:t>
            </w:r>
          </w:p>
        </w:tc>
        <w:tc>
          <w:tcPr>
            <w:tcW w:w="3255" w:type="dxa"/>
            <w:vAlign w:val="center"/>
          </w:tcPr>
          <w:p w14:paraId="21CE9192"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Around Keychain</w:t>
            </w:r>
          </w:p>
        </w:tc>
        <w:tc>
          <w:tcPr>
            <w:tcW w:w="2070" w:type="dxa"/>
            <w:vAlign w:val="center"/>
          </w:tcPr>
          <w:p w14:paraId="21CE9193"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1</w:t>
            </w:r>
          </w:p>
        </w:tc>
      </w:tr>
      <w:tr w:rsidR="008C406E" w14:paraId="21CE919A" w14:textId="77777777">
        <w:trPr>
          <w:jc w:val="center"/>
        </w:trPr>
        <w:tc>
          <w:tcPr>
            <w:tcW w:w="2340" w:type="dxa"/>
            <w:vAlign w:val="center"/>
          </w:tcPr>
          <w:p w14:paraId="21CE9195" w14:textId="77777777" w:rsidR="008C406E" w:rsidRDefault="008C406E">
            <w:pPr>
              <w:spacing w:before="100" w:beforeAutospacing="1" w:after="0" w:line="273" w:lineRule="auto"/>
              <w:rPr>
                <w:rFonts w:asciiTheme="majorBidi" w:eastAsia="Times New Roman" w:hAnsiTheme="majorBidi" w:cstheme="majorBidi"/>
                <w:sz w:val="20"/>
                <w:szCs w:val="20"/>
              </w:rPr>
            </w:pPr>
          </w:p>
        </w:tc>
        <w:tc>
          <w:tcPr>
            <w:tcW w:w="2984" w:type="dxa"/>
            <w:vAlign w:val="center"/>
          </w:tcPr>
          <w:p w14:paraId="21CE9196"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High Quality</w:t>
            </w:r>
          </w:p>
        </w:tc>
        <w:tc>
          <w:tcPr>
            <w:tcW w:w="2131" w:type="dxa"/>
            <w:vAlign w:val="center"/>
          </w:tcPr>
          <w:p w14:paraId="21CE9197"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9</w:t>
            </w:r>
          </w:p>
        </w:tc>
        <w:tc>
          <w:tcPr>
            <w:tcW w:w="3255" w:type="dxa"/>
            <w:vAlign w:val="center"/>
          </w:tcPr>
          <w:p w14:paraId="21CE9198"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Break Time</w:t>
            </w:r>
          </w:p>
        </w:tc>
        <w:tc>
          <w:tcPr>
            <w:tcW w:w="2070" w:type="dxa"/>
            <w:vAlign w:val="center"/>
          </w:tcPr>
          <w:p w14:paraId="21CE9199"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1</w:t>
            </w:r>
          </w:p>
        </w:tc>
      </w:tr>
      <w:tr w:rsidR="008C406E" w14:paraId="21CE91A0" w14:textId="77777777">
        <w:trPr>
          <w:jc w:val="center"/>
        </w:trPr>
        <w:tc>
          <w:tcPr>
            <w:tcW w:w="2340" w:type="dxa"/>
            <w:vAlign w:val="center"/>
          </w:tcPr>
          <w:p w14:paraId="21CE919B" w14:textId="77777777" w:rsidR="008C406E" w:rsidRDefault="008C406E">
            <w:pPr>
              <w:spacing w:before="100" w:beforeAutospacing="1" w:after="0" w:line="273" w:lineRule="auto"/>
              <w:rPr>
                <w:rFonts w:asciiTheme="majorBidi" w:eastAsia="Times New Roman" w:hAnsiTheme="majorBidi" w:cstheme="majorBidi"/>
                <w:sz w:val="20"/>
                <w:szCs w:val="20"/>
              </w:rPr>
            </w:pPr>
          </w:p>
        </w:tc>
        <w:tc>
          <w:tcPr>
            <w:tcW w:w="2984" w:type="dxa"/>
            <w:vAlign w:val="center"/>
          </w:tcPr>
          <w:p w14:paraId="21CE919C"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Super Easy</w:t>
            </w:r>
          </w:p>
        </w:tc>
        <w:tc>
          <w:tcPr>
            <w:tcW w:w="2131" w:type="dxa"/>
            <w:vAlign w:val="center"/>
          </w:tcPr>
          <w:p w14:paraId="21CE919D"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8</w:t>
            </w:r>
          </w:p>
        </w:tc>
        <w:tc>
          <w:tcPr>
            <w:tcW w:w="3255" w:type="dxa"/>
            <w:vAlign w:val="center"/>
          </w:tcPr>
          <w:p w14:paraId="21CE919E"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Brush Problem</w:t>
            </w:r>
          </w:p>
        </w:tc>
        <w:tc>
          <w:tcPr>
            <w:tcW w:w="2070" w:type="dxa"/>
            <w:vAlign w:val="center"/>
          </w:tcPr>
          <w:p w14:paraId="21CE919F"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1</w:t>
            </w:r>
          </w:p>
        </w:tc>
      </w:tr>
      <w:tr w:rsidR="008C406E" w14:paraId="21CE91A6" w14:textId="77777777">
        <w:trPr>
          <w:jc w:val="center"/>
        </w:trPr>
        <w:tc>
          <w:tcPr>
            <w:tcW w:w="2340" w:type="dxa"/>
            <w:shd w:val="clear" w:color="auto" w:fill="D9EAD3"/>
            <w:vAlign w:val="center"/>
          </w:tcPr>
          <w:p w14:paraId="21CE91A1" w14:textId="77777777" w:rsidR="008C406E" w:rsidRDefault="008C406E">
            <w:pPr>
              <w:spacing w:before="100" w:beforeAutospacing="1" w:after="0" w:line="273" w:lineRule="auto"/>
              <w:rPr>
                <w:rFonts w:asciiTheme="majorBidi" w:eastAsia="Times New Roman" w:hAnsiTheme="majorBidi" w:cstheme="majorBidi"/>
                <w:sz w:val="20"/>
                <w:szCs w:val="20"/>
              </w:rPr>
            </w:pPr>
          </w:p>
        </w:tc>
        <w:tc>
          <w:tcPr>
            <w:tcW w:w="2984" w:type="dxa"/>
            <w:shd w:val="clear" w:color="auto" w:fill="D9EAD3"/>
            <w:vAlign w:val="center"/>
          </w:tcPr>
          <w:p w14:paraId="21CE91A2"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b/>
                <w:sz w:val="20"/>
                <w:szCs w:val="20"/>
              </w:rPr>
              <w:t>Positive Top-5 Total</w:t>
            </w:r>
          </w:p>
        </w:tc>
        <w:tc>
          <w:tcPr>
            <w:tcW w:w="2131" w:type="dxa"/>
            <w:shd w:val="clear" w:color="auto" w:fill="D9EAD3"/>
            <w:vAlign w:val="center"/>
          </w:tcPr>
          <w:p w14:paraId="21CE91A3"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b/>
                <w:sz w:val="20"/>
                <w:szCs w:val="20"/>
              </w:rPr>
              <w:t>123</w:t>
            </w:r>
          </w:p>
        </w:tc>
        <w:tc>
          <w:tcPr>
            <w:tcW w:w="3255" w:type="dxa"/>
            <w:shd w:val="clear" w:color="auto" w:fill="D9EAD3"/>
            <w:vAlign w:val="center"/>
          </w:tcPr>
          <w:p w14:paraId="21CE91A4"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b/>
                <w:sz w:val="20"/>
                <w:szCs w:val="20"/>
              </w:rPr>
              <w:t>Negative Top-5 Total</w:t>
            </w:r>
          </w:p>
        </w:tc>
        <w:tc>
          <w:tcPr>
            <w:tcW w:w="2070" w:type="dxa"/>
            <w:shd w:val="clear" w:color="auto" w:fill="D9EAD3"/>
            <w:vAlign w:val="center"/>
          </w:tcPr>
          <w:p w14:paraId="21CE91A5"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b/>
                <w:sz w:val="20"/>
                <w:szCs w:val="20"/>
              </w:rPr>
              <w:t>7</w:t>
            </w:r>
          </w:p>
        </w:tc>
      </w:tr>
      <w:tr w:rsidR="008C406E" w14:paraId="21CE91AC" w14:textId="77777777">
        <w:trPr>
          <w:jc w:val="center"/>
        </w:trPr>
        <w:tc>
          <w:tcPr>
            <w:tcW w:w="2340" w:type="dxa"/>
            <w:vAlign w:val="center"/>
          </w:tcPr>
          <w:p w14:paraId="21CE91A7"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Paper</w:t>
            </w:r>
          </w:p>
        </w:tc>
        <w:tc>
          <w:tcPr>
            <w:tcW w:w="2984" w:type="dxa"/>
            <w:vAlign w:val="center"/>
          </w:tcPr>
          <w:p w14:paraId="21CE91A8"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Gets Soggy</w:t>
            </w:r>
          </w:p>
        </w:tc>
        <w:tc>
          <w:tcPr>
            <w:tcW w:w="2131" w:type="dxa"/>
            <w:vAlign w:val="center"/>
          </w:tcPr>
          <w:p w14:paraId="21CE91A9"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33</w:t>
            </w:r>
          </w:p>
        </w:tc>
        <w:tc>
          <w:tcPr>
            <w:tcW w:w="3255" w:type="dxa"/>
            <w:vAlign w:val="center"/>
          </w:tcPr>
          <w:p w14:paraId="21CE91AA"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Couple Hours</w:t>
            </w:r>
          </w:p>
        </w:tc>
        <w:tc>
          <w:tcPr>
            <w:tcW w:w="2070" w:type="dxa"/>
            <w:vAlign w:val="center"/>
          </w:tcPr>
          <w:p w14:paraId="21CE91AB"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5</w:t>
            </w:r>
          </w:p>
        </w:tc>
      </w:tr>
      <w:tr w:rsidR="008C406E" w14:paraId="21CE91B2" w14:textId="77777777">
        <w:trPr>
          <w:jc w:val="center"/>
        </w:trPr>
        <w:tc>
          <w:tcPr>
            <w:tcW w:w="2340" w:type="dxa"/>
            <w:vAlign w:val="center"/>
          </w:tcPr>
          <w:p w14:paraId="21CE91AD" w14:textId="77777777" w:rsidR="008C406E" w:rsidRDefault="008C406E">
            <w:pPr>
              <w:spacing w:before="100" w:beforeAutospacing="1" w:after="0" w:line="273" w:lineRule="auto"/>
              <w:rPr>
                <w:rFonts w:asciiTheme="majorBidi" w:eastAsia="Times New Roman" w:hAnsiTheme="majorBidi" w:cstheme="majorBidi"/>
                <w:sz w:val="20"/>
                <w:szCs w:val="20"/>
              </w:rPr>
            </w:pPr>
          </w:p>
        </w:tc>
        <w:tc>
          <w:tcPr>
            <w:tcW w:w="2984" w:type="dxa"/>
            <w:vAlign w:val="center"/>
          </w:tcPr>
          <w:p w14:paraId="21CE91AE"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Value for Money</w:t>
            </w:r>
          </w:p>
        </w:tc>
        <w:tc>
          <w:tcPr>
            <w:tcW w:w="2131" w:type="dxa"/>
            <w:vAlign w:val="center"/>
          </w:tcPr>
          <w:p w14:paraId="21CE91AF"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23</w:t>
            </w:r>
          </w:p>
        </w:tc>
        <w:tc>
          <w:tcPr>
            <w:tcW w:w="3255" w:type="dxa"/>
            <w:vAlign w:val="center"/>
          </w:tcPr>
          <w:p w14:paraId="21CE91B0"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Cup Sogginess</w:t>
            </w:r>
          </w:p>
        </w:tc>
        <w:tc>
          <w:tcPr>
            <w:tcW w:w="2070" w:type="dxa"/>
            <w:vAlign w:val="center"/>
          </w:tcPr>
          <w:p w14:paraId="21CE91B1"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5</w:t>
            </w:r>
          </w:p>
        </w:tc>
      </w:tr>
      <w:tr w:rsidR="008C406E" w14:paraId="21CE91B8" w14:textId="77777777">
        <w:trPr>
          <w:jc w:val="center"/>
        </w:trPr>
        <w:tc>
          <w:tcPr>
            <w:tcW w:w="2340" w:type="dxa"/>
            <w:vAlign w:val="center"/>
          </w:tcPr>
          <w:p w14:paraId="21CE91B3" w14:textId="77777777" w:rsidR="008C406E" w:rsidRDefault="008C406E">
            <w:pPr>
              <w:spacing w:before="100" w:beforeAutospacing="1" w:after="0" w:line="273" w:lineRule="auto"/>
              <w:rPr>
                <w:rFonts w:asciiTheme="majorBidi" w:eastAsia="Times New Roman" w:hAnsiTheme="majorBidi" w:cstheme="majorBidi"/>
                <w:sz w:val="20"/>
                <w:szCs w:val="20"/>
              </w:rPr>
            </w:pPr>
          </w:p>
        </w:tc>
        <w:tc>
          <w:tcPr>
            <w:tcW w:w="2984" w:type="dxa"/>
            <w:vAlign w:val="center"/>
          </w:tcPr>
          <w:p w14:paraId="21CE91B4"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Holds Well</w:t>
            </w:r>
          </w:p>
        </w:tc>
        <w:tc>
          <w:tcPr>
            <w:tcW w:w="2131" w:type="dxa"/>
            <w:vAlign w:val="center"/>
          </w:tcPr>
          <w:p w14:paraId="21CE91B5"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21</w:t>
            </w:r>
          </w:p>
        </w:tc>
        <w:tc>
          <w:tcPr>
            <w:tcW w:w="3255" w:type="dxa"/>
            <w:vAlign w:val="center"/>
          </w:tcPr>
          <w:p w14:paraId="21CE91B6"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Gets Soggy Quickly</w:t>
            </w:r>
          </w:p>
        </w:tc>
        <w:tc>
          <w:tcPr>
            <w:tcW w:w="2070" w:type="dxa"/>
            <w:vAlign w:val="center"/>
          </w:tcPr>
          <w:p w14:paraId="21CE91B7"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5</w:t>
            </w:r>
          </w:p>
        </w:tc>
      </w:tr>
      <w:tr w:rsidR="008C406E" w14:paraId="21CE91BE" w14:textId="77777777">
        <w:trPr>
          <w:jc w:val="center"/>
        </w:trPr>
        <w:tc>
          <w:tcPr>
            <w:tcW w:w="2340" w:type="dxa"/>
            <w:vAlign w:val="center"/>
          </w:tcPr>
          <w:p w14:paraId="21CE91B9" w14:textId="77777777" w:rsidR="008C406E" w:rsidRDefault="008C406E">
            <w:pPr>
              <w:spacing w:before="100" w:beforeAutospacing="1" w:after="0" w:line="273" w:lineRule="auto"/>
              <w:rPr>
                <w:rFonts w:asciiTheme="majorBidi" w:eastAsia="Times New Roman" w:hAnsiTheme="majorBidi" w:cstheme="majorBidi"/>
                <w:sz w:val="20"/>
                <w:szCs w:val="20"/>
              </w:rPr>
            </w:pPr>
          </w:p>
        </w:tc>
        <w:tc>
          <w:tcPr>
            <w:tcW w:w="2984" w:type="dxa"/>
            <w:vAlign w:val="center"/>
          </w:tcPr>
          <w:p w14:paraId="21CE91BA"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Falls Apart</w:t>
            </w:r>
          </w:p>
        </w:tc>
        <w:tc>
          <w:tcPr>
            <w:tcW w:w="2131" w:type="dxa"/>
            <w:vAlign w:val="center"/>
          </w:tcPr>
          <w:p w14:paraId="21CE91BB"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19</w:t>
            </w:r>
          </w:p>
        </w:tc>
        <w:tc>
          <w:tcPr>
            <w:tcW w:w="3255" w:type="dxa"/>
            <w:vAlign w:val="center"/>
          </w:tcPr>
          <w:p w14:paraId="21CE91BC"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Quickly Last</w:t>
            </w:r>
          </w:p>
        </w:tc>
        <w:tc>
          <w:tcPr>
            <w:tcW w:w="2070" w:type="dxa"/>
            <w:vAlign w:val="center"/>
          </w:tcPr>
          <w:p w14:paraId="21CE91BD"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5</w:t>
            </w:r>
          </w:p>
        </w:tc>
      </w:tr>
      <w:tr w:rsidR="008C406E" w14:paraId="21CE91C4" w14:textId="77777777">
        <w:trPr>
          <w:jc w:val="center"/>
        </w:trPr>
        <w:tc>
          <w:tcPr>
            <w:tcW w:w="2340" w:type="dxa"/>
            <w:vAlign w:val="center"/>
          </w:tcPr>
          <w:p w14:paraId="21CE91BF" w14:textId="77777777" w:rsidR="008C406E" w:rsidRDefault="008C406E">
            <w:pPr>
              <w:spacing w:before="100" w:beforeAutospacing="1" w:after="0" w:line="273" w:lineRule="auto"/>
              <w:rPr>
                <w:rFonts w:asciiTheme="majorBidi" w:eastAsia="Times New Roman" w:hAnsiTheme="majorBidi" w:cstheme="majorBidi"/>
                <w:sz w:val="20"/>
                <w:szCs w:val="20"/>
              </w:rPr>
            </w:pPr>
          </w:p>
        </w:tc>
        <w:tc>
          <w:tcPr>
            <w:tcW w:w="2984" w:type="dxa"/>
            <w:vAlign w:val="center"/>
          </w:tcPr>
          <w:p w14:paraId="21CE91C0"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Lasts Long</w:t>
            </w:r>
          </w:p>
        </w:tc>
        <w:tc>
          <w:tcPr>
            <w:tcW w:w="2131" w:type="dxa"/>
            <w:vAlign w:val="center"/>
          </w:tcPr>
          <w:p w14:paraId="21CE91C1"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12</w:t>
            </w:r>
          </w:p>
        </w:tc>
        <w:tc>
          <w:tcPr>
            <w:tcW w:w="3255" w:type="dxa"/>
            <w:vAlign w:val="center"/>
          </w:tcPr>
          <w:p w14:paraId="21CE91C2"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Bad Papery</w:t>
            </w:r>
          </w:p>
        </w:tc>
        <w:tc>
          <w:tcPr>
            <w:tcW w:w="2070" w:type="dxa"/>
            <w:vAlign w:val="center"/>
          </w:tcPr>
          <w:p w14:paraId="21CE91C3"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sz w:val="20"/>
                <w:szCs w:val="20"/>
              </w:rPr>
              <w:t>4</w:t>
            </w:r>
          </w:p>
        </w:tc>
      </w:tr>
      <w:tr w:rsidR="008C406E" w14:paraId="21CE91CA" w14:textId="77777777">
        <w:trPr>
          <w:jc w:val="center"/>
        </w:trPr>
        <w:tc>
          <w:tcPr>
            <w:tcW w:w="2340" w:type="dxa"/>
            <w:shd w:val="clear" w:color="auto" w:fill="D9EAD3"/>
            <w:vAlign w:val="center"/>
          </w:tcPr>
          <w:p w14:paraId="21CE91C5" w14:textId="77777777" w:rsidR="008C406E" w:rsidRDefault="008C406E">
            <w:pPr>
              <w:spacing w:before="100" w:beforeAutospacing="1" w:after="0" w:line="273" w:lineRule="auto"/>
              <w:rPr>
                <w:rFonts w:asciiTheme="majorBidi" w:eastAsia="Times New Roman" w:hAnsiTheme="majorBidi" w:cstheme="majorBidi"/>
                <w:sz w:val="20"/>
                <w:szCs w:val="20"/>
              </w:rPr>
            </w:pPr>
          </w:p>
        </w:tc>
        <w:tc>
          <w:tcPr>
            <w:tcW w:w="2984" w:type="dxa"/>
            <w:shd w:val="clear" w:color="auto" w:fill="D9EAD3"/>
            <w:vAlign w:val="center"/>
          </w:tcPr>
          <w:p w14:paraId="21CE91C6"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b/>
                <w:sz w:val="20"/>
                <w:szCs w:val="20"/>
              </w:rPr>
              <w:t>Positive Top-5 Total</w:t>
            </w:r>
          </w:p>
        </w:tc>
        <w:tc>
          <w:tcPr>
            <w:tcW w:w="2131" w:type="dxa"/>
            <w:shd w:val="clear" w:color="auto" w:fill="D9EAD3"/>
            <w:vAlign w:val="center"/>
          </w:tcPr>
          <w:p w14:paraId="21CE91C7"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b/>
                <w:sz w:val="20"/>
                <w:szCs w:val="20"/>
              </w:rPr>
              <w:t>108</w:t>
            </w:r>
          </w:p>
        </w:tc>
        <w:tc>
          <w:tcPr>
            <w:tcW w:w="3255" w:type="dxa"/>
            <w:shd w:val="clear" w:color="auto" w:fill="D9EAD3"/>
            <w:vAlign w:val="center"/>
          </w:tcPr>
          <w:p w14:paraId="21CE91C8"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b/>
                <w:sz w:val="20"/>
                <w:szCs w:val="20"/>
              </w:rPr>
              <w:t>Negative Top-5 Total</w:t>
            </w:r>
          </w:p>
        </w:tc>
        <w:tc>
          <w:tcPr>
            <w:tcW w:w="2070" w:type="dxa"/>
            <w:shd w:val="clear" w:color="auto" w:fill="D9EAD3"/>
            <w:vAlign w:val="center"/>
          </w:tcPr>
          <w:p w14:paraId="21CE91C9" w14:textId="77777777" w:rsidR="008C406E" w:rsidRDefault="000478E2">
            <w:pPr>
              <w:spacing w:before="100" w:beforeAutospacing="1" w:after="0" w:line="273" w:lineRule="auto"/>
              <w:rPr>
                <w:rFonts w:asciiTheme="majorBidi" w:eastAsia="Times New Roman" w:hAnsiTheme="majorBidi" w:cstheme="majorBidi"/>
                <w:sz w:val="20"/>
                <w:szCs w:val="20"/>
              </w:rPr>
            </w:pPr>
            <w:r>
              <w:rPr>
                <w:rFonts w:asciiTheme="majorBidi" w:eastAsia="Times New Roman" w:hAnsiTheme="majorBidi" w:cstheme="majorBidi"/>
                <w:b/>
                <w:sz w:val="20"/>
                <w:szCs w:val="20"/>
              </w:rPr>
              <w:t>24</w:t>
            </w:r>
          </w:p>
        </w:tc>
      </w:tr>
    </w:tbl>
    <w:p w14:paraId="21CE91CB" w14:textId="77777777" w:rsidR="008C406E" w:rsidRDefault="008C406E">
      <w:pPr>
        <w:rPr>
          <w:rFonts w:asciiTheme="majorBidi" w:hAnsiTheme="majorBidi" w:cstheme="majorBidi"/>
        </w:rPr>
      </w:pPr>
    </w:p>
    <w:p w14:paraId="21CE91CC" w14:textId="77777777" w:rsidR="008C406E" w:rsidRDefault="000478E2">
      <w:pPr>
        <w:spacing w:line="360" w:lineRule="auto"/>
        <w:jc w:val="lowKashida"/>
        <w:rPr>
          <w:rFonts w:asciiTheme="majorBidi" w:hAnsiTheme="majorBidi" w:cstheme="majorBidi"/>
          <w:i/>
          <w:iCs/>
        </w:rPr>
      </w:pPr>
      <w:r>
        <w:rPr>
          <w:rFonts w:asciiTheme="majorBidi" w:hAnsiTheme="majorBidi" w:cstheme="majorBidi"/>
          <w:i/>
          <w:iCs/>
          <w:color w:val="000000"/>
        </w:rPr>
        <w:t>Note:</w:t>
      </w:r>
      <w:r>
        <w:rPr>
          <w:rFonts w:asciiTheme="majorBidi" w:hAnsiTheme="majorBidi" w:cstheme="majorBidi"/>
          <w:color w:val="000000"/>
        </w:rPr>
        <w:t xml:space="preserve"> </w:t>
      </w:r>
      <w:r>
        <w:rPr>
          <w:rFonts w:asciiTheme="majorBidi" w:hAnsiTheme="majorBidi" w:cstheme="majorBidi"/>
          <w:i/>
          <w:iCs/>
          <w:color w:val="000000"/>
        </w:rPr>
        <w:t>Frequencies correspond to the cleaned bigram-frequency plots shown in Fig. 1 and Fig. 2. The table reports the top-five cleaned informative bigrams retained after applying the same filtering procedure used for the lexical figures, including removal of material names, generic product terms, brand/product names, and repetitive non-informative expressions. Where multiple bigrams had the same frequency, the retained entries reflect the cleaned frequency output after excluding non-informative or brand-related terms. The positive-review and negative-review subsets refer to review-level sentiment classes, not necessarily to the standalone polarity of each bigram. A negative-sounding expression may therefore occur in the positive-review subset when it appears within a review whose overall classification is positive, including mixed evaluations or references to an absent or reduced problem. The “Top-5 total” values represent the sum of the five listed bigram frequencies only and should not be interpreted as total review counts or total sentiment counts.</w:t>
      </w:r>
    </w:p>
    <w:p w14:paraId="21CE91CD" w14:textId="77777777" w:rsidR="008C406E" w:rsidRDefault="000478E2">
      <w:pPr>
        <w:pStyle w:val="Heading2"/>
        <w:spacing w:line="360" w:lineRule="auto"/>
        <w:jc w:val="lowKashida"/>
        <w:rPr>
          <w:rFonts w:asciiTheme="majorBidi" w:eastAsiaTheme="minorEastAsia" w:hAnsiTheme="majorBidi"/>
          <w:i/>
          <w:iCs/>
          <w:color w:val="auto"/>
          <w:sz w:val="22"/>
          <w:szCs w:val="22"/>
        </w:rPr>
      </w:pPr>
      <w:r>
        <w:rPr>
          <w:rFonts w:asciiTheme="majorBidi" w:hAnsiTheme="majorBidi"/>
          <w:color w:val="000000"/>
        </w:rPr>
        <w:t>Supplementary References</w:t>
      </w:r>
    </w:p>
    <w:p w14:paraId="21CE91CE" w14:textId="77777777" w:rsidR="008C406E" w:rsidRDefault="000478E2">
      <w:pPr>
        <w:rPr>
          <w:rFonts w:asciiTheme="majorBidi" w:hAnsiTheme="majorBidi" w:cstheme="majorBidi"/>
          <w:b/>
          <w:bCs/>
        </w:rPr>
      </w:pPr>
      <w:r>
        <w:rPr>
          <w:rFonts w:asciiTheme="majorBidi" w:hAnsiTheme="majorBidi" w:cstheme="majorBidi"/>
          <w:b/>
          <w:bCs/>
        </w:rPr>
        <w:t>The following sources are cited in the Supplementary Information or provide the material-specific source entries for the review-derived dataset.</w:t>
      </w:r>
    </w:p>
    <w:p w14:paraId="21CE91CF" w14:textId="77777777" w:rsidR="008C406E" w:rsidRDefault="000478E2">
      <w:pPr>
        <w:jc w:val="lowKashida"/>
        <w:rPr>
          <w:rFonts w:asciiTheme="majorBidi" w:hAnsiTheme="majorBidi" w:cstheme="majorBidi"/>
        </w:rPr>
      </w:pPr>
      <w:r>
        <w:t xml:space="preserve">[25] </w:t>
      </w:r>
      <w:r>
        <w:rPr>
          <w:rFonts w:asciiTheme="majorBidi" w:hAnsiTheme="majorBidi" w:cstheme="majorBidi"/>
        </w:rPr>
        <w:t>Amazon.co.uk (n.d.-a). Paper drinking straws on Amazon.co.uk. https://www.amazon.co.uk/s?k=paper+drinking+straws. Accessed 28 September 2025.</w:t>
      </w:r>
    </w:p>
    <w:p w14:paraId="21CE91D0" w14:textId="77777777" w:rsidR="008C406E" w:rsidRDefault="000478E2">
      <w:pPr>
        <w:jc w:val="lowKashida"/>
        <w:rPr>
          <w:rFonts w:asciiTheme="majorBidi" w:hAnsiTheme="majorBidi" w:cstheme="majorBidi"/>
        </w:rPr>
      </w:pPr>
      <w:r>
        <w:t xml:space="preserve">[26] </w:t>
      </w:r>
      <w:r>
        <w:rPr>
          <w:rFonts w:asciiTheme="majorBidi" w:hAnsiTheme="majorBidi" w:cstheme="majorBidi"/>
        </w:rPr>
        <w:t>Amazon.co.uk (n.d.-b). Bamboo straws on Amazon.co.uk. https://www.amazon.co.uk/s?k=bamboo+straws. Accessed 28 September 2025.</w:t>
      </w:r>
    </w:p>
    <w:p w14:paraId="21CE91D1" w14:textId="77777777" w:rsidR="008C406E" w:rsidRDefault="000478E2">
      <w:pPr>
        <w:jc w:val="lowKashida"/>
        <w:rPr>
          <w:rFonts w:asciiTheme="majorBidi" w:hAnsiTheme="majorBidi" w:cstheme="majorBidi"/>
        </w:rPr>
      </w:pPr>
      <w:r>
        <w:t xml:space="preserve">[27] </w:t>
      </w:r>
      <w:r>
        <w:rPr>
          <w:rFonts w:asciiTheme="majorBidi" w:hAnsiTheme="majorBidi" w:cstheme="majorBidi"/>
        </w:rPr>
        <w:t>Amazon.co.uk (n.d.-c). Glass drinking straws on Amazon.co.uk. https://www.amazon.co.uk/s?k=glass+drinking+straws. Accessed 28 September 2025.</w:t>
      </w:r>
    </w:p>
    <w:p w14:paraId="21CE91D2" w14:textId="77777777" w:rsidR="008C406E" w:rsidRDefault="000478E2">
      <w:pPr>
        <w:jc w:val="lowKashida"/>
        <w:rPr>
          <w:rFonts w:asciiTheme="majorBidi" w:hAnsiTheme="majorBidi" w:cstheme="majorBidi"/>
        </w:rPr>
      </w:pPr>
      <w:r>
        <w:t xml:space="preserve">[28] </w:t>
      </w:r>
      <w:r>
        <w:rPr>
          <w:rFonts w:asciiTheme="majorBidi" w:hAnsiTheme="majorBidi" w:cstheme="majorBidi"/>
        </w:rPr>
        <w:t>Amazon.co.uk (n.d.-d). Acrylic drinking straws on Amazon.co.uk. https://www.amazon.co.uk/s?k=acrylic+drinking+straws. Accessed 28 September 2025.</w:t>
      </w:r>
    </w:p>
    <w:p w14:paraId="21CE91D3" w14:textId="77777777" w:rsidR="008C406E" w:rsidRDefault="000478E2">
      <w:pPr>
        <w:jc w:val="lowKashida"/>
        <w:rPr>
          <w:rFonts w:asciiTheme="majorBidi" w:hAnsiTheme="majorBidi" w:cstheme="majorBidi"/>
        </w:rPr>
      </w:pPr>
      <w:r>
        <w:t xml:space="preserve">[29] </w:t>
      </w:r>
      <w:r>
        <w:rPr>
          <w:rFonts w:asciiTheme="majorBidi" w:hAnsiTheme="majorBidi" w:cstheme="majorBidi"/>
        </w:rPr>
        <w:t>Amazon.co.uk (n.d.-e). Silicone straws on Amazon.co.uk. https://www.amazon.co.uk/silicone-straws/s?k=silicone+straws. Accessed 28 September 2025.</w:t>
      </w:r>
    </w:p>
    <w:p w14:paraId="21CE91D4" w14:textId="77777777" w:rsidR="008C406E" w:rsidRDefault="000478E2">
      <w:pPr>
        <w:jc w:val="lowKashida"/>
        <w:rPr>
          <w:rFonts w:asciiTheme="majorBidi" w:hAnsiTheme="majorBidi" w:cstheme="majorBidi"/>
        </w:rPr>
      </w:pPr>
      <w:r>
        <w:lastRenderedPageBreak/>
        <w:t xml:space="preserve">[30] </w:t>
      </w:r>
      <w:r>
        <w:rPr>
          <w:rFonts w:asciiTheme="majorBidi" w:hAnsiTheme="majorBidi" w:cstheme="majorBidi"/>
        </w:rPr>
        <w:t>Amazon.co.uk (n.d.-f). Aluminium drinking straws on Amazon.co.uk. https://www.amazon.co.uk/s?k=aluminium+drinking+straws. Accessed 28 September 2025.</w:t>
      </w:r>
    </w:p>
    <w:p w14:paraId="21CE91D5" w14:textId="77777777" w:rsidR="008C406E" w:rsidRDefault="000478E2">
      <w:pPr>
        <w:jc w:val="lowKashida"/>
        <w:rPr>
          <w:rFonts w:asciiTheme="majorBidi" w:hAnsiTheme="majorBidi" w:cstheme="majorBidi"/>
        </w:rPr>
      </w:pPr>
      <w:r>
        <w:t xml:space="preserve">[31] </w:t>
      </w:r>
      <w:r>
        <w:rPr>
          <w:rFonts w:asciiTheme="majorBidi" w:hAnsiTheme="majorBidi" w:cstheme="majorBidi"/>
        </w:rPr>
        <w:t>Amazon.co.uk (n.d.-g). Stainless steel drinking straws on Amazon.co.uk. https://www.amazon.co.uk/s?k=stainless+steel+straws. Accessed 28 September 2025.</w:t>
      </w:r>
    </w:p>
    <w:p w14:paraId="21CE91D6" w14:textId="77777777" w:rsidR="008C406E" w:rsidRDefault="000478E2">
      <w:pPr>
        <w:jc w:val="lowKashida"/>
        <w:rPr>
          <w:rFonts w:asciiTheme="majorBidi" w:hAnsiTheme="majorBidi" w:cstheme="majorBidi"/>
        </w:rPr>
      </w:pPr>
      <w:r>
        <w:t xml:space="preserve">[32] </w:t>
      </w:r>
      <w:r>
        <w:rPr>
          <w:rFonts w:asciiTheme="majorBidi" w:hAnsiTheme="majorBidi" w:cstheme="majorBidi"/>
        </w:rPr>
        <w:t>Amazon.co.uk (n.d.-h). Titanium drinking straws on Amazon.co.uk. https://www.amazon.co.uk/s?k=titanium+drinking+straws. Accessed 28 September 2025.</w:t>
      </w:r>
    </w:p>
    <w:p w14:paraId="21CE91D7" w14:textId="77777777" w:rsidR="008C406E" w:rsidRDefault="000478E2">
      <w:pPr>
        <w:jc w:val="lowKashida"/>
        <w:rPr>
          <w:rFonts w:asciiTheme="majorBidi" w:hAnsiTheme="majorBidi" w:cstheme="majorBidi"/>
        </w:rPr>
      </w:pPr>
      <w:r>
        <w:t xml:space="preserve">[33] </w:t>
      </w:r>
      <w:r>
        <w:rPr>
          <w:rFonts w:asciiTheme="majorBidi" w:hAnsiTheme="majorBidi" w:cstheme="majorBidi"/>
        </w:rPr>
        <w:t>Amazon.co.uk (n.d.-i). PLA drinking straws on Amazon.co.uk. https://www.amazon.co.uk/s?k=pla+drinking+straws. Accessed 28 September 2025.</w:t>
      </w:r>
    </w:p>
    <w:p w14:paraId="21CE91D8" w14:textId="77777777" w:rsidR="008C406E" w:rsidRDefault="000478E2">
      <w:pPr>
        <w:jc w:val="lowKashida"/>
        <w:rPr>
          <w:rFonts w:asciiTheme="majorBidi" w:hAnsiTheme="majorBidi" w:cstheme="majorBidi"/>
        </w:rPr>
      </w:pPr>
      <w:r>
        <w:t xml:space="preserve">[34] </w:t>
      </w:r>
      <w:r>
        <w:rPr>
          <w:rFonts w:asciiTheme="majorBidi" w:hAnsiTheme="majorBidi" w:cstheme="majorBidi"/>
        </w:rPr>
        <w:t>Amazon.co.uk (n.d.-j). PHA drinking straws on Amazon.co.uk. https://www.amazon.co.uk/s?k=pha+drinking+straws. Accessed 28 September 2025.</w:t>
      </w:r>
    </w:p>
    <w:p w14:paraId="21CE91D9" w14:textId="77777777" w:rsidR="008C406E" w:rsidRDefault="000478E2">
      <w:pPr>
        <w:jc w:val="lowKashida"/>
        <w:rPr>
          <w:rFonts w:asciiTheme="majorBidi" w:hAnsiTheme="majorBidi" w:cstheme="majorBidi"/>
        </w:rPr>
      </w:pPr>
      <w:r>
        <w:t xml:space="preserve">[35] </w:t>
      </w:r>
      <w:r>
        <w:rPr>
          <w:rFonts w:asciiTheme="majorBidi" w:hAnsiTheme="majorBidi" w:cstheme="majorBidi"/>
        </w:rPr>
        <w:t>Amazon.co.uk (n.d.-k). Avocado drinking straws on Amazon.co.uk. https://www.amazon.co.uk/s?k=avocado+drinking+straws. Accessed 28 September 2025.</w:t>
      </w:r>
    </w:p>
    <w:p w14:paraId="21CE91DA" w14:textId="77777777" w:rsidR="008C406E" w:rsidRDefault="000478E2">
      <w:pPr>
        <w:jc w:val="lowKashida"/>
        <w:rPr>
          <w:rFonts w:asciiTheme="majorBidi" w:hAnsiTheme="majorBidi" w:cstheme="majorBidi"/>
        </w:rPr>
      </w:pPr>
      <w:r>
        <w:t xml:space="preserve">[36] </w:t>
      </w:r>
      <w:r>
        <w:rPr>
          <w:rFonts w:asciiTheme="majorBidi" w:hAnsiTheme="majorBidi" w:cstheme="majorBidi"/>
        </w:rPr>
        <w:t>Amazon.co.uk (n.d.-l). Wheat drinking straws on Amazon.co.uk. https://www.amazon.co.uk/s?k=wheat+drinking+straws. Accessed 28 September 2025.</w:t>
      </w:r>
    </w:p>
    <w:p w14:paraId="21CE91DB" w14:textId="77777777" w:rsidR="008C406E" w:rsidRDefault="000478E2">
      <w:pPr>
        <w:jc w:val="lowKashida"/>
        <w:rPr>
          <w:rFonts w:asciiTheme="majorBidi" w:hAnsiTheme="majorBidi" w:cstheme="majorBidi"/>
        </w:rPr>
      </w:pPr>
      <w:r>
        <w:t xml:space="preserve">[37] </w:t>
      </w:r>
      <w:r>
        <w:rPr>
          <w:rFonts w:asciiTheme="majorBidi" w:hAnsiTheme="majorBidi" w:cstheme="majorBidi"/>
        </w:rPr>
        <w:t>Amazon.co.uk (n.d.-m). Rice drinking straws on Amazon.co.uk. https://www.amazon.co.uk/s?k=rice+drinking+straws. Accessed 28 September 2025.</w:t>
      </w:r>
    </w:p>
    <w:p w14:paraId="21CE91DC" w14:textId="77777777" w:rsidR="008C406E" w:rsidRDefault="000478E2">
      <w:pPr>
        <w:jc w:val="lowKashida"/>
        <w:rPr>
          <w:rFonts w:asciiTheme="majorBidi" w:hAnsiTheme="majorBidi" w:cstheme="majorBidi"/>
        </w:rPr>
      </w:pPr>
      <w:r>
        <w:t xml:space="preserve">[38] </w:t>
      </w:r>
      <w:r>
        <w:rPr>
          <w:rFonts w:asciiTheme="majorBidi" w:hAnsiTheme="majorBidi" w:cstheme="majorBidi"/>
        </w:rPr>
        <w:t>Amazon.co.uk (n.d.-n). Sugarcane drinking straws on Amazon.co.uk. https://www.amazon.co.uk/s?k=sugar+cane+drinking+straws. Accessed 28 September 2025.</w:t>
      </w:r>
    </w:p>
    <w:p w14:paraId="21CE91DD" w14:textId="77777777" w:rsidR="008C406E" w:rsidRDefault="000478E2">
      <w:pPr>
        <w:jc w:val="lowKashida"/>
        <w:rPr>
          <w:rFonts w:asciiTheme="majorBidi" w:hAnsiTheme="majorBidi" w:cstheme="majorBidi"/>
          <w:rtl/>
        </w:rPr>
      </w:pPr>
      <w:r>
        <w:t xml:space="preserve">[39] </w:t>
      </w:r>
      <w:r>
        <w:rPr>
          <w:rFonts w:asciiTheme="majorBidi" w:hAnsiTheme="majorBidi" w:cstheme="majorBidi"/>
        </w:rPr>
        <w:t>Boonniteewanich, J., Pitivut, S., Tongjoy, S., Lapnonkawow, S. and Suttiruengwong, S., 2014. Evaluation of carbon footprint of bioplastic straw compared to petroleum based straw products. </w:t>
      </w:r>
      <w:r>
        <w:rPr>
          <w:rFonts w:asciiTheme="majorBidi" w:hAnsiTheme="majorBidi" w:cstheme="majorBidi"/>
          <w:i/>
          <w:iCs/>
        </w:rPr>
        <w:t>Energy Procedia</w:t>
      </w:r>
      <w:r>
        <w:rPr>
          <w:rFonts w:asciiTheme="majorBidi" w:hAnsiTheme="majorBidi" w:cstheme="majorBidi"/>
        </w:rPr>
        <w:t>, </w:t>
      </w:r>
      <w:r>
        <w:rPr>
          <w:rFonts w:asciiTheme="majorBidi" w:hAnsiTheme="majorBidi" w:cstheme="majorBidi"/>
          <w:i/>
          <w:iCs/>
        </w:rPr>
        <w:t>56</w:t>
      </w:r>
      <w:r>
        <w:rPr>
          <w:rFonts w:asciiTheme="majorBidi" w:hAnsiTheme="majorBidi" w:cstheme="majorBidi"/>
        </w:rPr>
        <w:t xml:space="preserve">, pp.518-524. </w:t>
      </w:r>
      <w:hyperlink r:id="rId37" w:history="1">
        <w:r>
          <w:rPr>
            <w:rStyle w:val="Hyperlink"/>
            <w:rFonts w:asciiTheme="majorBidi" w:hAnsiTheme="majorBidi" w:cstheme="majorBidi"/>
          </w:rPr>
          <w:t>https://doi.org/10.1016/j.egypro.2014.07.184</w:t>
        </w:r>
      </w:hyperlink>
      <w:r>
        <w:rPr>
          <w:rFonts w:asciiTheme="majorBidi" w:hAnsiTheme="majorBidi" w:cstheme="majorBidi"/>
        </w:rPr>
        <w:t>.</w:t>
      </w:r>
    </w:p>
    <w:p w14:paraId="21CE91DE" w14:textId="77777777" w:rsidR="008C406E" w:rsidRDefault="000478E2">
      <w:pPr>
        <w:jc w:val="lowKashida"/>
        <w:rPr>
          <w:rFonts w:asciiTheme="majorBidi" w:hAnsiTheme="majorBidi" w:cstheme="majorBidi"/>
        </w:rPr>
      </w:pPr>
      <w:r>
        <w:t xml:space="preserve">[40] </w:t>
      </w:r>
      <w:r>
        <w:rPr>
          <w:rFonts w:asciiTheme="majorBidi" w:hAnsiTheme="majorBidi" w:cstheme="majorBidi"/>
        </w:rPr>
        <w:t>Zanghelini, G.M., Cherubini, E., Dias, R., Kabe, Y.H.O. and Delgado, J.J.S., 2020. Comparative life cycle assessment of drinking straws in Brazil. </w:t>
      </w:r>
      <w:r>
        <w:rPr>
          <w:rFonts w:asciiTheme="majorBidi" w:hAnsiTheme="majorBidi" w:cstheme="majorBidi"/>
          <w:i/>
          <w:iCs/>
        </w:rPr>
        <w:t>Journal of cleaner production</w:t>
      </w:r>
      <w:r>
        <w:rPr>
          <w:rFonts w:asciiTheme="majorBidi" w:hAnsiTheme="majorBidi" w:cstheme="majorBidi"/>
        </w:rPr>
        <w:t>, </w:t>
      </w:r>
      <w:r>
        <w:rPr>
          <w:rFonts w:asciiTheme="majorBidi" w:hAnsiTheme="majorBidi" w:cstheme="majorBidi"/>
          <w:i/>
          <w:iCs/>
        </w:rPr>
        <w:t>276</w:t>
      </w:r>
      <w:r>
        <w:rPr>
          <w:rFonts w:asciiTheme="majorBidi" w:hAnsiTheme="majorBidi" w:cstheme="majorBidi"/>
        </w:rPr>
        <w:t xml:space="preserve">, p.123070. </w:t>
      </w:r>
      <w:hyperlink r:id="rId38" w:history="1">
        <w:r>
          <w:rPr>
            <w:rStyle w:val="Hyperlink"/>
            <w:rFonts w:asciiTheme="majorBidi" w:hAnsiTheme="majorBidi" w:cstheme="majorBidi"/>
          </w:rPr>
          <w:t>https://doi.org/10.1016/j.jclepro.2020.123070</w:t>
        </w:r>
      </w:hyperlink>
      <w:r>
        <w:rPr>
          <w:rFonts w:asciiTheme="majorBidi" w:hAnsiTheme="majorBidi" w:cstheme="majorBidi"/>
        </w:rPr>
        <w:t>.</w:t>
      </w:r>
    </w:p>
    <w:p w14:paraId="21CE91DF" w14:textId="77777777" w:rsidR="008C406E" w:rsidRDefault="000478E2">
      <w:pPr>
        <w:jc w:val="lowKashida"/>
        <w:rPr>
          <w:rFonts w:asciiTheme="majorBidi" w:hAnsiTheme="majorBidi" w:cstheme="majorBidi"/>
          <w:rtl/>
        </w:rPr>
      </w:pPr>
      <w:r>
        <w:lastRenderedPageBreak/>
        <w:t xml:space="preserve">[41] </w:t>
      </w:r>
      <w:r>
        <w:rPr>
          <w:rFonts w:asciiTheme="majorBidi" w:hAnsiTheme="majorBidi" w:cstheme="majorBidi"/>
        </w:rPr>
        <w:t>Chitaka, T.Y., Russo, V. and von Blottnitz, H., 2020. In pursuit of environmentally friendly straws: a comparative life cycle assessment of five straw material options in South Africa. </w:t>
      </w:r>
      <w:r>
        <w:rPr>
          <w:rFonts w:asciiTheme="majorBidi" w:hAnsiTheme="majorBidi" w:cstheme="majorBidi"/>
          <w:i/>
          <w:iCs/>
        </w:rPr>
        <w:t>The International Journal of Life Cycle Assessment</w:t>
      </w:r>
      <w:r>
        <w:rPr>
          <w:rFonts w:asciiTheme="majorBidi" w:hAnsiTheme="majorBidi" w:cstheme="majorBidi"/>
        </w:rPr>
        <w:t>, </w:t>
      </w:r>
      <w:r>
        <w:rPr>
          <w:rFonts w:asciiTheme="majorBidi" w:hAnsiTheme="majorBidi" w:cstheme="majorBidi"/>
          <w:i/>
          <w:iCs/>
        </w:rPr>
        <w:t>25</w:t>
      </w:r>
      <w:r>
        <w:rPr>
          <w:rFonts w:asciiTheme="majorBidi" w:hAnsiTheme="majorBidi" w:cstheme="majorBidi"/>
        </w:rPr>
        <w:t>(9), pp.1818-1832.</w:t>
      </w:r>
      <w:r>
        <w:rPr>
          <w:rFonts w:asciiTheme="majorBidi" w:hAnsiTheme="majorBidi" w:cstheme="majorBidi"/>
          <w:rtl/>
        </w:rPr>
        <w:t xml:space="preserve"> </w:t>
      </w:r>
      <w:hyperlink r:id="rId39" w:history="1">
        <w:r>
          <w:rPr>
            <w:rStyle w:val="Hyperlink"/>
            <w:rFonts w:asciiTheme="majorBidi" w:hAnsiTheme="majorBidi" w:cstheme="majorBidi"/>
          </w:rPr>
          <w:t>https://doi.org/10.1007/s11367-020-01786-w</w:t>
        </w:r>
      </w:hyperlink>
      <w:r>
        <w:rPr>
          <w:rFonts w:asciiTheme="majorBidi" w:hAnsiTheme="majorBidi" w:cstheme="majorBidi"/>
        </w:rPr>
        <w:t>.</w:t>
      </w:r>
    </w:p>
    <w:p w14:paraId="21CE91E0" w14:textId="77777777" w:rsidR="008C406E" w:rsidRDefault="000478E2">
      <w:pPr>
        <w:jc w:val="lowKashida"/>
        <w:rPr>
          <w:rFonts w:asciiTheme="majorBidi" w:hAnsiTheme="majorBidi" w:cstheme="majorBidi"/>
        </w:rPr>
      </w:pPr>
      <w:r>
        <w:t xml:space="preserve">[42] </w:t>
      </w:r>
      <w:r>
        <w:rPr>
          <w:rFonts w:asciiTheme="majorBidi" w:hAnsiTheme="majorBidi" w:cstheme="majorBidi"/>
        </w:rPr>
        <w:t>Moy, C.H., Tan, L.S., Shoparwe, N.F., Shariff, A.M. and Tan, J., 2021. Comparative study of a life cycle assessment for bio-plastic straws and paper straws: Malaysia’s perspective. </w:t>
      </w:r>
      <w:r>
        <w:rPr>
          <w:rFonts w:asciiTheme="majorBidi" w:hAnsiTheme="majorBidi" w:cstheme="majorBidi"/>
          <w:i/>
          <w:iCs/>
        </w:rPr>
        <w:t>Processes</w:t>
      </w:r>
      <w:r>
        <w:rPr>
          <w:rFonts w:asciiTheme="majorBidi" w:hAnsiTheme="majorBidi" w:cstheme="majorBidi"/>
        </w:rPr>
        <w:t>, </w:t>
      </w:r>
      <w:r>
        <w:rPr>
          <w:rFonts w:asciiTheme="majorBidi" w:hAnsiTheme="majorBidi" w:cstheme="majorBidi"/>
          <w:i/>
          <w:iCs/>
        </w:rPr>
        <w:t>9</w:t>
      </w:r>
      <w:r>
        <w:rPr>
          <w:rFonts w:asciiTheme="majorBidi" w:hAnsiTheme="majorBidi" w:cstheme="majorBidi"/>
        </w:rPr>
        <w:t xml:space="preserve">(6), p.1007. </w:t>
      </w:r>
      <w:hyperlink r:id="rId40" w:history="1">
        <w:r>
          <w:rPr>
            <w:rStyle w:val="Hyperlink"/>
            <w:rFonts w:asciiTheme="majorBidi" w:hAnsiTheme="majorBidi" w:cstheme="majorBidi"/>
          </w:rPr>
          <w:t>https://doi.org/10.3390/pr9061007</w:t>
        </w:r>
      </w:hyperlink>
      <w:r>
        <w:rPr>
          <w:rFonts w:asciiTheme="majorBidi" w:hAnsiTheme="majorBidi" w:cstheme="majorBidi"/>
        </w:rPr>
        <w:t>.</w:t>
      </w:r>
    </w:p>
    <w:p w14:paraId="21CE91E1" w14:textId="77777777" w:rsidR="008C406E" w:rsidRDefault="000478E2">
      <w:pPr>
        <w:jc w:val="lowKashida"/>
        <w:rPr>
          <w:rFonts w:asciiTheme="majorBidi" w:hAnsiTheme="majorBidi" w:cstheme="majorBidi"/>
          <w:rtl/>
        </w:rPr>
      </w:pPr>
      <w:r>
        <w:t xml:space="preserve">[43] </w:t>
      </w:r>
      <w:r>
        <w:rPr>
          <w:rFonts w:asciiTheme="majorBidi" w:hAnsiTheme="majorBidi" w:cstheme="majorBidi"/>
        </w:rPr>
        <w:t>Gao, A.L. and Wan, Y., 2022. Life cycle assessment of environmental impact of disposable drinking straws: A trade-off analysis with marine litter in the United States. </w:t>
      </w:r>
      <w:r>
        <w:rPr>
          <w:rFonts w:asciiTheme="majorBidi" w:hAnsiTheme="majorBidi" w:cstheme="majorBidi"/>
          <w:i/>
          <w:iCs/>
        </w:rPr>
        <w:t>Science of the Total Environment</w:t>
      </w:r>
      <w:r>
        <w:rPr>
          <w:rFonts w:asciiTheme="majorBidi" w:hAnsiTheme="majorBidi" w:cstheme="majorBidi"/>
        </w:rPr>
        <w:t>, </w:t>
      </w:r>
      <w:r>
        <w:rPr>
          <w:rFonts w:asciiTheme="majorBidi" w:hAnsiTheme="majorBidi" w:cstheme="majorBidi"/>
          <w:i/>
          <w:iCs/>
        </w:rPr>
        <w:t>817</w:t>
      </w:r>
      <w:r>
        <w:rPr>
          <w:rFonts w:asciiTheme="majorBidi" w:hAnsiTheme="majorBidi" w:cstheme="majorBidi"/>
        </w:rPr>
        <w:t>, p.153016.</w:t>
      </w:r>
      <w:r>
        <w:rPr>
          <w:rFonts w:asciiTheme="majorBidi" w:hAnsiTheme="majorBidi" w:cstheme="majorBidi"/>
          <w:rtl/>
        </w:rPr>
        <w:t xml:space="preserve"> </w:t>
      </w:r>
      <w:hyperlink r:id="rId41" w:history="1">
        <w:r>
          <w:rPr>
            <w:rStyle w:val="Hyperlink"/>
            <w:rFonts w:asciiTheme="majorBidi" w:hAnsiTheme="majorBidi" w:cstheme="majorBidi"/>
          </w:rPr>
          <w:t>https://doi.org/10.1016/j.scitotenv.2022.153016</w:t>
        </w:r>
      </w:hyperlink>
      <w:r>
        <w:rPr>
          <w:rFonts w:asciiTheme="majorBidi" w:hAnsiTheme="majorBidi" w:cstheme="majorBidi"/>
        </w:rPr>
        <w:t>.</w:t>
      </w:r>
    </w:p>
    <w:p w14:paraId="21CE91E2" w14:textId="77777777" w:rsidR="008C406E" w:rsidRDefault="000478E2">
      <w:pPr>
        <w:jc w:val="lowKashida"/>
        <w:rPr>
          <w:rFonts w:asciiTheme="majorBidi" w:hAnsiTheme="majorBidi" w:cstheme="majorBidi"/>
        </w:rPr>
      </w:pPr>
      <w:r>
        <w:t xml:space="preserve">[44] </w:t>
      </w:r>
      <w:r>
        <w:rPr>
          <w:rFonts w:asciiTheme="majorBidi" w:hAnsiTheme="majorBidi" w:cstheme="majorBidi"/>
        </w:rPr>
        <w:t xml:space="preserve">Guo, X., Li, C., Wang, Y. and Liu, X., 2023. Multidimensional evaluation for environment impacts of disposable drinking straws. Journal of Cleaner Production, 387, 135756. </w:t>
      </w:r>
      <w:hyperlink r:id="rId42" w:history="1">
        <w:r>
          <w:rPr>
            <w:rStyle w:val="Hyperlink"/>
            <w:rFonts w:asciiTheme="majorBidi" w:hAnsiTheme="majorBidi" w:cstheme="majorBidi"/>
          </w:rPr>
          <w:t>https://doi.org/10.1016/j.jclepro.2023.135756</w:t>
        </w:r>
      </w:hyperlink>
      <w:r>
        <w:rPr>
          <w:rFonts w:asciiTheme="majorBidi" w:hAnsiTheme="majorBidi" w:cstheme="majorBidi"/>
        </w:rPr>
        <w:t>.</w:t>
      </w:r>
    </w:p>
    <w:p w14:paraId="21CE91E3" w14:textId="77777777" w:rsidR="008C406E" w:rsidRDefault="000478E2">
      <w:pPr>
        <w:jc w:val="lowKashida"/>
        <w:rPr>
          <w:rFonts w:asciiTheme="majorBidi" w:hAnsiTheme="majorBidi" w:cstheme="majorBidi"/>
        </w:rPr>
      </w:pPr>
      <w:r>
        <w:t xml:space="preserve">[45] </w:t>
      </w:r>
      <w:r>
        <w:rPr>
          <w:rFonts w:asciiTheme="majorBidi" w:hAnsiTheme="majorBidi" w:cstheme="majorBidi"/>
        </w:rPr>
        <w:t>Xie, Y., Ji, Z., Abdalkarim, S.Y.H., Huang, H., Yunusov, K.E. and Yu, H.Y., 2024. Investigating interface adhesion of PLA-coated cellulose paper straws: degradation, plant growth effects, and life cycle assessment. Journal of Hazardous Materials, 480, 136101. https://doi.org/10.1016/j.jhazmat.2024.136101.</w:t>
      </w:r>
    </w:p>
    <w:p w14:paraId="21CE91E4" w14:textId="77777777" w:rsidR="008C406E" w:rsidRDefault="000478E2">
      <w:pPr>
        <w:jc w:val="lowKashida"/>
        <w:rPr>
          <w:rFonts w:asciiTheme="majorBidi" w:hAnsiTheme="majorBidi" w:cstheme="majorBidi"/>
        </w:rPr>
      </w:pPr>
      <w:r>
        <w:t xml:space="preserve">[46] </w:t>
      </w:r>
      <w:r>
        <w:rPr>
          <w:rFonts w:asciiTheme="majorBidi" w:hAnsiTheme="majorBidi" w:cstheme="majorBidi"/>
        </w:rPr>
        <w:t>Rai, R., Ranjan, R., Kant, C. and Dhar, P., 2024. Microplastic and adhesive free, multifunctional, circular economy approach-based biomass-derived drinking straws. </w:t>
      </w:r>
      <w:r>
        <w:rPr>
          <w:rFonts w:asciiTheme="majorBidi" w:hAnsiTheme="majorBidi" w:cstheme="majorBidi"/>
          <w:i/>
          <w:iCs/>
        </w:rPr>
        <w:t>Iscience</w:t>
      </w:r>
      <w:r>
        <w:rPr>
          <w:rFonts w:asciiTheme="majorBidi" w:hAnsiTheme="majorBidi" w:cstheme="majorBidi"/>
        </w:rPr>
        <w:t>, </w:t>
      </w:r>
      <w:r>
        <w:rPr>
          <w:rFonts w:asciiTheme="majorBidi" w:hAnsiTheme="majorBidi" w:cstheme="majorBidi"/>
          <w:i/>
          <w:iCs/>
        </w:rPr>
        <w:t>27</w:t>
      </w:r>
      <w:r>
        <w:rPr>
          <w:rFonts w:asciiTheme="majorBidi" w:hAnsiTheme="majorBidi" w:cstheme="majorBidi"/>
        </w:rPr>
        <w:t xml:space="preserve">(5). </w:t>
      </w:r>
      <w:hyperlink r:id="rId43" w:history="1">
        <w:r>
          <w:rPr>
            <w:rStyle w:val="Hyperlink"/>
            <w:rFonts w:asciiTheme="majorBidi" w:hAnsiTheme="majorBidi" w:cstheme="majorBidi"/>
          </w:rPr>
          <w:t>https://doi.org/10.1016/j.isci.2024.109630</w:t>
        </w:r>
      </w:hyperlink>
      <w:r>
        <w:rPr>
          <w:rFonts w:asciiTheme="majorBidi" w:hAnsiTheme="majorBidi" w:cstheme="majorBidi"/>
        </w:rPr>
        <w:t>.</w:t>
      </w:r>
    </w:p>
    <w:p w14:paraId="21CE91E5" w14:textId="77777777" w:rsidR="008C406E" w:rsidRDefault="000478E2">
      <w:pPr>
        <w:jc w:val="lowKashida"/>
        <w:rPr>
          <w:rFonts w:asciiTheme="majorBidi" w:hAnsiTheme="majorBidi" w:cstheme="majorBidi"/>
        </w:rPr>
      </w:pPr>
      <w:r>
        <w:t xml:space="preserve">[47] </w:t>
      </w:r>
      <w:r>
        <w:rPr>
          <w:rFonts w:asciiTheme="majorBidi" w:hAnsiTheme="majorBidi" w:cstheme="majorBidi"/>
        </w:rPr>
        <w:t>Eleni, P. and Boukouvalas, C., 2025. Environmental and Economic Impacts of Substituting Single-Use Plastic Straws: A Life-Cycle Assessment for Greece. </w:t>
      </w:r>
      <w:r>
        <w:rPr>
          <w:rFonts w:asciiTheme="majorBidi" w:hAnsiTheme="majorBidi" w:cstheme="majorBidi"/>
          <w:i/>
          <w:iCs/>
        </w:rPr>
        <w:t>Polymers</w:t>
      </w:r>
      <w:r>
        <w:rPr>
          <w:rFonts w:asciiTheme="majorBidi" w:hAnsiTheme="majorBidi" w:cstheme="majorBidi"/>
        </w:rPr>
        <w:t>, </w:t>
      </w:r>
      <w:r>
        <w:rPr>
          <w:rFonts w:asciiTheme="majorBidi" w:hAnsiTheme="majorBidi" w:cstheme="majorBidi"/>
          <w:i/>
          <w:iCs/>
        </w:rPr>
        <w:t>17</w:t>
      </w:r>
      <w:r>
        <w:rPr>
          <w:rFonts w:asciiTheme="majorBidi" w:hAnsiTheme="majorBidi" w:cstheme="majorBidi"/>
        </w:rPr>
        <w:t>(9), p.1235.</w:t>
      </w:r>
      <w:r>
        <w:rPr>
          <w:rFonts w:asciiTheme="majorBidi" w:hAnsiTheme="majorBidi" w:cstheme="majorBidi"/>
          <w:rtl/>
        </w:rPr>
        <w:t xml:space="preserve"> </w:t>
      </w:r>
      <w:hyperlink r:id="rId44" w:history="1">
        <w:r>
          <w:rPr>
            <w:rStyle w:val="Hyperlink"/>
            <w:rFonts w:asciiTheme="majorBidi" w:hAnsiTheme="majorBidi" w:cstheme="majorBidi"/>
          </w:rPr>
          <w:t>https://doi.org/10.3390/polym17091235</w:t>
        </w:r>
      </w:hyperlink>
      <w:r>
        <w:rPr>
          <w:rFonts w:asciiTheme="majorBidi" w:hAnsiTheme="majorBidi" w:cstheme="majorBidi"/>
        </w:rPr>
        <w:t>.</w:t>
      </w:r>
    </w:p>
    <w:p w14:paraId="21CE91E6" w14:textId="77777777" w:rsidR="008C406E" w:rsidRDefault="000478E2">
      <w:pPr>
        <w:jc w:val="lowKashida"/>
        <w:rPr>
          <w:rFonts w:asciiTheme="majorBidi" w:hAnsiTheme="majorBidi" w:cstheme="majorBidi"/>
        </w:rPr>
      </w:pPr>
      <w:r>
        <w:t xml:space="preserve">[48] </w:t>
      </w:r>
      <w:r>
        <w:rPr>
          <w:rFonts w:asciiTheme="majorBidi" w:hAnsiTheme="majorBidi" w:cstheme="majorBidi"/>
        </w:rPr>
        <w:t>U.S. Department of Energy (2017). Bandwidth study on energy use and potential energy saving opportunities in U.S. titanium manufacturing. U.S. Department of Energy, Washington, DC.</w:t>
      </w:r>
    </w:p>
    <w:p w14:paraId="21CE91E7" w14:textId="77777777" w:rsidR="008C406E" w:rsidRDefault="000478E2">
      <w:pPr>
        <w:jc w:val="lowKashida"/>
        <w:rPr>
          <w:rFonts w:asciiTheme="majorBidi" w:hAnsiTheme="majorBidi" w:cstheme="majorBidi"/>
        </w:rPr>
      </w:pPr>
      <w:r>
        <w:t xml:space="preserve">[49] </w:t>
      </w:r>
      <w:r>
        <w:rPr>
          <w:rFonts w:asciiTheme="majorBidi" w:hAnsiTheme="majorBidi" w:cstheme="majorBidi"/>
        </w:rPr>
        <w:t>IperionX Limited (2023). IperionX releases life cycle assessment of 100% recycled titanium powder: confirms potential for market-leading low-carbon titanium powder production. ASX announcement, 26 April 2023. Accessed 5 October 2025.</w:t>
      </w:r>
    </w:p>
    <w:p w14:paraId="21CE91E8" w14:textId="77777777" w:rsidR="008C406E" w:rsidRDefault="000478E2">
      <w:pPr>
        <w:jc w:val="lowKashida"/>
        <w:rPr>
          <w:rFonts w:asciiTheme="majorBidi" w:hAnsiTheme="majorBidi" w:cstheme="majorBidi"/>
        </w:rPr>
      </w:pPr>
      <w:r>
        <w:t xml:space="preserve">[50] </w:t>
      </w:r>
      <w:r>
        <w:rPr>
          <w:rFonts w:asciiTheme="majorBidi" w:hAnsiTheme="majorBidi" w:cstheme="majorBidi"/>
        </w:rPr>
        <w:t>Keeney, R.L. and Raiffa, H., 1993. </w:t>
      </w:r>
      <w:r>
        <w:rPr>
          <w:rFonts w:asciiTheme="majorBidi" w:hAnsiTheme="majorBidi" w:cstheme="majorBidi"/>
          <w:i/>
          <w:iCs/>
        </w:rPr>
        <w:t>Decisions with multiple objectives: preferences and value trade-offs</w:t>
      </w:r>
      <w:r>
        <w:rPr>
          <w:rFonts w:asciiTheme="majorBidi" w:hAnsiTheme="majorBidi" w:cstheme="majorBidi"/>
        </w:rPr>
        <w:t xml:space="preserve">. Cambridge university press. </w:t>
      </w:r>
      <w:hyperlink r:id="rId45" w:history="1">
        <w:r>
          <w:rPr>
            <w:rStyle w:val="Hyperlink"/>
            <w:rFonts w:asciiTheme="majorBidi" w:hAnsiTheme="majorBidi" w:cstheme="majorBidi"/>
            <w:sz w:val="20"/>
            <w:szCs w:val="20"/>
            <w:shd w:val="clear" w:color="auto" w:fill="FFFFFF"/>
          </w:rPr>
          <w:t>https://doi.org/10.1017/CBO9781139174084</w:t>
        </w:r>
      </w:hyperlink>
      <w:r>
        <w:rPr>
          <w:rFonts w:asciiTheme="majorBidi" w:hAnsiTheme="majorBidi" w:cstheme="majorBidi"/>
          <w:color w:val="222222"/>
          <w:sz w:val="20"/>
          <w:szCs w:val="20"/>
          <w:shd w:val="clear" w:color="auto" w:fill="FFFFFF"/>
          <w:rtl/>
        </w:rPr>
        <w:t>.</w:t>
      </w:r>
    </w:p>
    <w:p w14:paraId="21CE91E9" w14:textId="658DF3C4" w:rsidR="008C406E" w:rsidRDefault="000478E2">
      <w:pPr>
        <w:jc w:val="lowKashida"/>
        <w:rPr>
          <w:rFonts w:asciiTheme="majorBidi" w:hAnsiTheme="majorBidi" w:cstheme="majorBidi"/>
          <w:rtl/>
        </w:rPr>
      </w:pPr>
      <w:r>
        <w:t xml:space="preserve">[51] </w:t>
      </w:r>
      <w:r>
        <w:rPr>
          <w:rFonts w:asciiTheme="majorBidi" w:hAnsiTheme="majorBidi" w:cstheme="majorBidi"/>
        </w:rPr>
        <w:t xml:space="preserve">Triantaphyllou, E., 2000. Multi-Criteria Decision Making Methods: A Comparative Study. Springer, Boston, MA. </w:t>
      </w:r>
      <w:hyperlink r:id="rId46" w:history="1">
        <w:r w:rsidR="00E7691E" w:rsidRPr="00282B1E">
          <w:rPr>
            <w:rStyle w:val="Hyperlink"/>
            <w:rFonts w:asciiTheme="majorBidi" w:hAnsiTheme="majorBidi" w:cstheme="majorBidi"/>
          </w:rPr>
          <w:t>https://doi.org/10.1007/978-1-4757-3157-6</w:t>
        </w:r>
      </w:hyperlink>
      <w:r>
        <w:rPr>
          <w:rFonts w:asciiTheme="majorBidi" w:hAnsiTheme="majorBidi" w:cstheme="majorBidi"/>
        </w:rPr>
        <w:t>.</w:t>
      </w:r>
    </w:p>
    <w:p w14:paraId="21CE91EA" w14:textId="5E60F45B" w:rsidR="008C406E" w:rsidRDefault="000478E2">
      <w:pPr>
        <w:jc w:val="lowKashida"/>
        <w:rPr>
          <w:rFonts w:asciiTheme="majorBidi" w:hAnsiTheme="majorBidi" w:cstheme="majorBidi"/>
          <w:rtl/>
        </w:rPr>
      </w:pPr>
      <w:r>
        <w:lastRenderedPageBreak/>
        <w:t xml:space="preserve">[52] </w:t>
      </w:r>
      <w:r>
        <w:rPr>
          <w:rFonts w:asciiTheme="majorBidi" w:hAnsiTheme="majorBidi" w:cstheme="majorBidi"/>
        </w:rPr>
        <w:t xml:space="preserve">Pedregosa, F., Varoquaux, G., Gramfort, A., Michel, V., Thirion, B., Grisel, O., Blondel, M., Prettenhofer, P., Weiss, R., Dubourg, V. and Vanderplas, J., 2011. Scikit-learn: Machine learning in Python. Journal of Machine Learning Research, 12, pp. 2825–2830. </w:t>
      </w:r>
      <w:hyperlink r:id="rId47" w:history="1">
        <w:r w:rsidR="00E7691E" w:rsidRPr="00282B1E">
          <w:rPr>
            <w:rStyle w:val="Hyperlink"/>
            <w:rFonts w:asciiTheme="majorBidi" w:hAnsiTheme="majorBidi" w:cstheme="majorBidi"/>
          </w:rPr>
          <w:t>https://doi.org/10.5555/1953048.2078195</w:t>
        </w:r>
      </w:hyperlink>
      <w:r>
        <w:rPr>
          <w:rFonts w:asciiTheme="majorBidi" w:hAnsiTheme="majorBidi" w:cstheme="majorBidi"/>
        </w:rPr>
        <w:t>.</w:t>
      </w:r>
    </w:p>
    <w:p w14:paraId="21CE91EB" w14:textId="1B4D97C4" w:rsidR="008C406E" w:rsidRDefault="000478E2">
      <w:pPr>
        <w:rPr>
          <w:rFonts w:asciiTheme="majorBidi" w:hAnsiTheme="majorBidi" w:cstheme="majorBidi"/>
          <w:rtl/>
        </w:rPr>
      </w:pPr>
      <w:r>
        <w:t xml:space="preserve">[53] </w:t>
      </w:r>
      <w:r>
        <w:rPr>
          <w:rFonts w:asciiTheme="majorBidi" w:hAnsiTheme="majorBidi" w:cstheme="majorBidi"/>
        </w:rPr>
        <w:t xml:space="preserve">Agrawal, R., Imieliński, T. and Swami, A., 1993. Mining association rules between sets of items in large databases. In Proceedings of the 1993 ACM SIGMOD International Conference on Management of Data, pp. 207–216. </w:t>
      </w:r>
      <w:hyperlink r:id="rId48" w:history="1">
        <w:r w:rsidR="00E7691E" w:rsidRPr="00282B1E">
          <w:rPr>
            <w:rStyle w:val="Hyperlink"/>
            <w:rFonts w:asciiTheme="majorBidi" w:hAnsiTheme="majorBidi" w:cstheme="majorBidi"/>
          </w:rPr>
          <w:t>https://doi.org/10.1145/170035.170072</w:t>
        </w:r>
      </w:hyperlink>
      <w:r>
        <w:rPr>
          <w:rFonts w:asciiTheme="majorBidi" w:hAnsiTheme="majorBidi" w:cstheme="majorBidi"/>
        </w:rPr>
        <w:t>.</w:t>
      </w:r>
    </w:p>
    <w:p w14:paraId="5F8B4CDC" w14:textId="77777777" w:rsidR="00E7691E" w:rsidRDefault="00E7691E">
      <w:pPr>
        <w:rPr>
          <w:rFonts w:asciiTheme="majorBidi" w:hAnsiTheme="majorBidi" w:cstheme="majorBidi"/>
        </w:rPr>
      </w:pPr>
    </w:p>
    <w:sectPr w:rsidR="00E7691E">
      <w:footerReference w:type="default" r:id="rId4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04541" w14:textId="77777777" w:rsidR="004B5650" w:rsidRDefault="004B5650">
      <w:pPr>
        <w:spacing w:line="240" w:lineRule="auto"/>
      </w:pPr>
      <w:r>
        <w:separator/>
      </w:r>
    </w:p>
  </w:endnote>
  <w:endnote w:type="continuationSeparator" w:id="0">
    <w:p w14:paraId="1AE8B815" w14:textId="77777777" w:rsidR="004B5650" w:rsidRDefault="004B56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modern"/>
    <w:pitch w:val="default"/>
    <w:sig w:usb0="00000000"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default"/>
    <w:sig w:usb0="00000000" w:usb1="00000000" w:usb2="0000003F" w:usb3="00000000" w:csb0="003F01FF" w:csb1="00000000"/>
  </w:font>
  <w:font w:name="Quattrocento Sans">
    <w:altName w:val="Segoe Print"/>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579325"/>
      <w:docPartObj>
        <w:docPartGallery w:val="AutoText"/>
      </w:docPartObj>
    </w:sdtPr>
    <w:sdtEndPr/>
    <w:sdtContent>
      <w:p w14:paraId="21CE9219" w14:textId="77777777" w:rsidR="008C406E" w:rsidRDefault="000478E2">
        <w:pPr>
          <w:pStyle w:val="Footer"/>
          <w:jc w:val="center"/>
        </w:pPr>
        <w:r>
          <w:fldChar w:fldCharType="begin"/>
        </w:r>
        <w:r>
          <w:instrText xml:space="preserve"> PAGE   \* MERGEFORMAT </w:instrText>
        </w:r>
        <w:r>
          <w:fldChar w:fldCharType="separate"/>
        </w:r>
        <w:r>
          <w:t>2</w:t>
        </w:r>
        <w:r>
          <w:fldChar w:fldCharType="end"/>
        </w:r>
      </w:p>
    </w:sdtContent>
  </w:sdt>
  <w:p w14:paraId="21CE921A" w14:textId="77777777" w:rsidR="008C406E" w:rsidRDefault="008C40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53FA7" w14:textId="77777777" w:rsidR="004B5650" w:rsidRDefault="004B5650">
      <w:pPr>
        <w:spacing w:after="0"/>
      </w:pPr>
      <w:r>
        <w:separator/>
      </w:r>
    </w:p>
  </w:footnote>
  <w:footnote w:type="continuationSeparator" w:id="0">
    <w:p w14:paraId="1DCCB736" w14:textId="77777777" w:rsidR="004B5650" w:rsidRDefault="004B565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num w:numId="1" w16cid:durableId="1861819839">
    <w:abstractNumId w:val="5"/>
  </w:num>
  <w:num w:numId="2" w16cid:durableId="1417900782">
    <w:abstractNumId w:val="3"/>
  </w:num>
  <w:num w:numId="3" w16cid:durableId="1637638462">
    <w:abstractNumId w:val="2"/>
  </w:num>
  <w:num w:numId="4" w16cid:durableId="1749309621">
    <w:abstractNumId w:val="4"/>
  </w:num>
  <w:num w:numId="5" w16cid:durableId="470099924">
    <w:abstractNumId w:val="1"/>
  </w:num>
  <w:num w:numId="6" w16cid:durableId="1052466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2"/>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2AF"/>
    <w:rsid w:val="00005E57"/>
    <w:rsid w:val="0002694B"/>
    <w:rsid w:val="00032BCF"/>
    <w:rsid w:val="00034616"/>
    <w:rsid w:val="00042FE5"/>
    <w:rsid w:val="000478E2"/>
    <w:rsid w:val="00052BBE"/>
    <w:rsid w:val="000553A9"/>
    <w:rsid w:val="0006063C"/>
    <w:rsid w:val="000619A0"/>
    <w:rsid w:val="0006378F"/>
    <w:rsid w:val="00065BE2"/>
    <w:rsid w:val="00090202"/>
    <w:rsid w:val="00092866"/>
    <w:rsid w:val="00093552"/>
    <w:rsid w:val="00093C6A"/>
    <w:rsid w:val="00094D68"/>
    <w:rsid w:val="00095D7A"/>
    <w:rsid w:val="000A1FF6"/>
    <w:rsid w:val="000A402F"/>
    <w:rsid w:val="000A5808"/>
    <w:rsid w:val="000B098B"/>
    <w:rsid w:val="000B3DD8"/>
    <w:rsid w:val="000B6A45"/>
    <w:rsid w:val="000B7D70"/>
    <w:rsid w:val="000C0501"/>
    <w:rsid w:val="000D4044"/>
    <w:rsid w:val="000D6515"/>
    <w:rsid w:val="000D6C44"/>
    <w:rsid w:val="000E4EB8"/>
    <w:rsid w:val="000F0974"/>
    <w:rsid w:val="000F1131"/>
    <w:rsid w:val="000F6B65"/>
    <w:rsid w:val="00101A26"/>
    <w:rsid w:val="00103BC0"/>
    <w:rsid w:val="0011396D"/>
    <w:rsid w:val="00125896"/>
    <w:rsid w:val="00130DA3"/>
    <w:rsid w:val="0013108A"/>
    <w:rsid w:val="00137106"/>
    <w:rsid w:val="00146881"/>
    <w:rsid w:val="0015074B"/>
    <w:rsid w:val="00151AA4"/>
    <w:rsid w:val="00153FAF"/>
    <w:rsid w:val="001630A9"/>
    <w:rsid w:val="001644C5"/>
    <w:rsid w:val="0017205D"/>
    <w:rsid w:val="00176295"/>
    <w:rsid w:val="001813D7"/>
    <w:rsid w:val="00181DB8"/>
    <w:rsid w:val="00182595"/>
    <w:rsid w:val="00182AA9"/>
    <w:rsid w:val="00183947"/>
    <w:rsid w:val="00187FAD"/>
    <w:rsid w:val="001909E3"/>
    <w:rsid w:val="00193D50"/>
    <w:rsid w:val="001971F6"/>
    <w:rsid w:val="001A29EC"/>
    <w:rsid w:val="001A2BB7"/>
    <w:rsid w:val="001A30E3"/>
    <w:rsid w:val="001B2BCA"/>
    <w:rsid w:val="001B55DD"/>
    <w:rsid w:val="001B6423"/>
    <w:rsid w:val="001B7353"/>
    <w:rsid w:val="001D07BE"/>
    <w:rsid w:val="001D260A"/>
    <w:rsid w:val="001E2259"/>
    <w:rsid w:val="001E6219"/>
    <w:rsid w:val="001F34CB"/>
    <w:rsid w:val="001F3509"/>
    <w:rsid w:val="0020327F"/>
    <w:rsid w:val="002049DB"/>
    <w:rsid w:val="002302DC"/>
    <w:rsid w:val="002372A3"/>
    <w:rsid w:val="00240743"/>
    <w:rsid w:val="00244A0C"/>
    <w:rsid w:val="00255DFC"/>
    <w:rsid w:val="00292911"/>
    <w:rsid w:val="0029639D"/>
    <w:rsid w:val="00296F41"/>
    <w:rsid w:val="0029721A"/>
    <w:rsid w:val="00297DA1"/>
    <w:rsid w:val="002A3803"/>
    <w:rsid w:val="002B79F4"/>
    <w:rsid w:val="002B7F58"/>
    <w:rsid w:val="002D5BE7"/>
    <w:rsid w:val="002F74BA"/>
    <w:rsid w:val="00305833"/>
    <w:rsid w:val="00312A61"/>
    <w:rsid w:val="003138A8"/>
    <w:rsid w:val="00314030"/>
    <w:rsid w:val="00316657"/>
    <w:rsid w:val="003207A9"/>
    <w:rsid w:val="00326F90"/>
    <w:rsid w:val="00331558"/>
    <w:rsid w:val="00342967"/>
    <w:rsid w:val="00345D5E"/>
    <w:rsid w:val="003478ED"/>
    <w:rsid w:val="00354603"/>
    <w:rsid w:val="00366843"/>
    <w:rsid w:val="00374812"/>
    <w:rsid w:val="00380C35"/>
    <w:rsid w:val="00385B3A"/>
    <w:rsid w:val="00392CC1"/>
    <w:rsid w:val="0039323F"/>
    <w:rsid w:val="003A6EAB"/>
    <w:rsid w:val="003B19F1"/>
    <w:rsid w:val="003C1E53"/>
    <w:rsid w:val="003E371E"/>
    <w:rsid w:val="003E4B37"/>
    <w:rsid w:val="003E586A"/>
    <w:rsid w:val="003E62C1"/>
    <w:rsid w:val="003E726C"/>
    <w:rsid w:val="003F0168"/>
    <w:rsid w:val="003F317A"/>
    <w:rsid w:val="00400E4C"/>
    <w:rsid w:val="00413280"/>
    <w:rsid w:val="004210BC"/>
    <w:rsid w:val="0042681F"/>
    <w:rsid w:val="00427B35"/>
    <w:rsid w:val="00431F73"/>
    <w:rsid w:val="004364A9"/>
    <w:rsid w:val="00437AB0"/>
    <w:rsid w:val="00437DDA"/>
    <w:rsid w:val="0044223B"/>
    <w:rsid w:val="00444A0B"/>
    <w:rsid w:val="00451889"/>
    <w:rsid w:val="00457BDC"/>
    <w:rsid w:val="00464D10"/>
    <w:rsid w:val="00464E0A"/>
    <w:rsid w:val="00482AEA"/>
    <w:rsid w:val="00487620"/>
    <w:rsid w:val="00494174"/>
    <w:rsid w:val="004967AE"/>
    <w:rsid w:val="004A33B5"/>
    <w:rsid w:val="004A4A5A"/>
    <w:rsid w:val="004B5650"/>
    <w:rsid w:val="004C1F2B"/>
    <w:rsid w:val="004C5943"/>
    <w:rsid w:val="004C5B85"/>
    <w:rsid w:val="004D3CA2"/>
    <w:rsid w:val="004D5D3E"/>
    <w:rsid w:val="004D6271"/>
    <w:rsid w:val="004D6BED"/>
    <w:rsid w:val="004E04FB"/>
    <w:rsid w:val="004E3E21"/>
    <w:rsid w:val="004E41B9"/>
    <w:rsid w:val="004F748A"/>
    <w:rsid w:val="005026D4"/>
    <w:rsid w:val="00512B10"/>
    <w:rsid w:val="00513420"/>
    <w:rsid w:val="005206EB"/>
    <w:rsid w:val="00520B80"/>
    <w:rsid w:val="00532EF3"/>
    <w:rsid w:val="0055651A"/>
    <w:rsid w:val="0056267F"/>
    <w:rsid w:val="0056464B"/>
    <w:rsid w:val="005701C1"/>
    <w:rsid w:val="0057273B"/>
    <w:rsid w:val="005740C6"/>
    <w:rsid w:val="00576803"/>
    <w:rsid w:val="005901A2"/>
    <w:rsid w:val="00594398"/>
    <w:rsid w:val="005A5933"/>
    <w:rsid w:val="005A6BD5"/>
    <w:rsid w:val="005C26DB"/>
    <w:rsid w:val="005D481F"/>
    <w:rsid w:val="005E0E44"/>
    <w:rsid w:val="005E2D4A"/>
    <w:rsid w:val="005E76A5"/>
    <w:rsid w:val="005F5AF7"/>
    <w:rsid w:val="006022E5"/>
    <w:rsid w:val="00606AF6"/>
    <w:rsid w:val="00645D09"/>
    <w:rsid w:val="00655D4F"/>
    <w:rsid w:val="00655F77"/>
    <w:rsid w:val="006706B7"/>
    <w:rsid w:val="00670727"/>
    <w:rsid w:val="0068060D"/>
    <w:rsid w:val="00682426"/>
    <w:rsid w:val="00692709"/>
    <w:rsid w:val="006A2E27"/>
    <w:rsid w:val="006A50F5"/>
    <w:rsid w:val="006B1734"/>
    <w:rsid w:val="006B26CF"/>
    <w:rsid w:val="006C79DE"/>
    <w:rsid w:val="006D2F39"/>
    <w:rsid w:val="006E76BA"/>
    <w:rsid w:val="006F0826"/>
    <w:rsid w:val="006F523F"/>
    <w:rsid w:val="006F5F3C"/>
    <w:rsid w:val="00703B26"/>
    <w:rsid w:val="00705234"/>
    <w:rsid w:val="00705B2A"/>
    <w:rsid w:val="00707D5D"/>
    <w:rsid w:val="007226AD"/>
    <w:rsid w:val="00723943"/>
    <w:rsid w:val="007240BA"/>
    <w:rsid w:val="00731D95"/>
    <w:rsid w:val="007339E1"/>
    <w:rsid w:val="00740005"/>
    <w:rsid w:val="007465A6"/>
    <w:rsid w:val="00747039"/>
    <w:rsid w:val="00750184"/>
    <w:rsid w:val="007513E9"/>
    <w:rsid w:val="00753B4F"/>
    <w:rsid w:val="00753D3B"/>
    <w:rsid w:val="007613DB"/>
    <w:rsid w:val="00780C60"/>
    <w:rsid w:val="00781CAF"/>
    <w:rsid w:val="0079168E"/>
    <w:rsid w:val="00792669"/>
    <w:rsid w:val="007A6916"/>
    <w:rsid w:val="007A6E52"/>
    <w:rsid w:val="007C1C59"/>
    <w:rsid w:val="007C22D9"/>
    <w:rsid w:val="007D2944"/>
    <w:rsid w:val="007D4A52"/>
    <w:rsid w:val="007E215E"/>
    <w:rsid w:val="007E6182"/>
    <w:rsid w:val="007E6E8E"/>
    <w:rsid w:val="007F58B6"/>
    <w:rsid w:val="00801200"/>
    <w:rsid w:val="008012D6"/>
    <w:rsid w:val="00807834"/>
    <w:rsid w:val="00810014"/>
    <w:rsid w:val="00827B15"/>
    <w:rsid w:val="008313D5"/>
    <w:rsid w:val="00832967"/>
    <w:rsid w:val="00841B79"/>
    <w:rsid w:val="008420FE"/>
    <w:rsid w:val="008431E2"/>
    <w:rsid w:val="00851F08"/>
    <w:rsid w:val="00852751"/>
    <w:rsid w:val="0085558C"/>
    <w:rsid w:val="008708F7"/>
    <w:rsid w:val="008849E9"/>
    <w:rsid w:val="00886975"/>
    <w:rsid w:val="008948D1"/>
    <w:rsid w:val="008A0577"/>
    <w:rsid w:val="008A3D67"/>
    <w:rsid w:val="008A630B"/>
    <w:rsid w:val="008B27A7"/>
    <w:rsid w:val="008C300E"/>
    <w:rsid w:val="008C3BC5"/>
    <w:rsid w:val="008C406E"/>
    <w:rsid w:val="008C5644"/>
    <w:rsid w:val="008C6318"/>
    <w:rsid w:val="008D03AC"/>
    <w:rsid w:val="008D1873"/>
    <w:rsid w:val="008E07F1"/>
    <w:rsid w:val="008E32B1"/>
    <w:rsid w:val="009015D6"/>
    <w:rsid w:val="00910465"/>
    <w:rsid w:val="00910DF0"/>
    <w:rsid w:val="0091415D"/>
    <w:rsid w:val="009173A3"/>
    <w:rsid w:val="009353A8"/>
    <w:rsid w:val="00935892"/>
    <w:rsid w:val="00940200"/>
    <w:rsid w:val="009431A7"/>
    <w:rsid w:val="0095125F"/>
    <w:rsid w:val="00967F83"/>
    <w:rsid w:val="009777C9"/>
    <w:rsid w:val="00980F11"/>
    <w:rsid w:val="00984492"/>
    <w:rsid w:val="00987AE6"/>
    <w:rsid w:val="00994954"/>
    <w:rsid w:val="009A2668"/>
    <w:rsid w:val="009A385B"/>
    <w:rsid w:val="009A49E9"/>
    <w:rsid w:val="009B21FF"/>
    <w:rsid w:val="009B2852"/>
    <w:rsid w:val="009B5DC3"/>
    <w:rsid w:val="009D1954"/>
    <w:rsid w:val="009E3FA9"/>
    <w:rsid w:val="009F09E2"/>
    <w:rsid w:val="009F2B13"/>
    <w:rsid w:val="009F3A42"/>
    <w:rsid w:val="009F5B70"/>
    <w:rsid w:val="00A02D76"/>
    <w:rsid w:val="00A04873"/>
    <w:rsid w:val="00A102FD"/>
    <w:rsid w:val="00A14F93"/>
    <w:rsid w:val="00A15958"/>
    <w:rsid w:val="00A20146"/>
    <w:rsid w:val="00A262C5"/>
    <w:rsid w:val="00A31F5A"/>
    <w:rsid w:val="00A32977"/>
    <w:rsid w:val="00A34BFE"/>
    <w:rsid w:val="00A36B7F"/>
    <w:rsid w:val="00A4159F"/>
    <w:rsid w:val="00A4297C"/>
    <w:rsid w:val="00A45B9B"/>
    <w:rsid w:val="00A54C2D"/>
    <w:rsid w:val="00A5576D"/>
    <w:rsid w:val="00A61F3F"/>
    <w:rsid w:val="00A64F9E"/>
    <w:rsid w:val="00A650FE"/>
    <w:rsid w:val="00A72D0D"/>
    <w:rsid w:val="00A748F3"/>
    <w:rsid w:val="00A83D9F"/>
    <w:rsid w:val="00A8771B"/>
    <w:rsid w:val="00A921B4"/>
    <w:rsid w:val="00A94500"/>
    <w:rsid w:val="00AA1D8D"/>
    <w:rsid w:val="00AA6869"/>
    <w:rsid w:val="00AA7FEB"/>
    <w:rsid w:val="00AB5367"/>
    <w:rsid w:val="00AC302A"/>
    <w:rsid w:val="00AD07FD"/>
    <w:rsid w:val="00AD3881"/>
    <w:rsid w:val="00AD6322"/>
    <w:rsid w:val="00AD7A3E"/>
    <w:rsid w:val="00AF0F38"/>
    <w:rsid w:val="00AF2938"/>
    <w:rsid w:val="00AF38C4"/>
    <w:rsid w:val="00AF6284"/>
    <w:rsid w:val="00B04736"/>
    <w:rsid w:val="00B1249B"/>
    <w:rsid w:val="00B150FD"/>
    <w:rsid w:val="00B17DEA"/>
    <w:rsid w:val="00B2259D"/>
    <w:rsid w:val="00B23152"/>
    <w:rsid w:val="00B25CF1"/>
    <w:rsid w:val="00B27D23"/>
    <w:rsid w:val="00B302DB"/>
    <w:rsid w:val="00B47730"/>
    <w:rsid w:val="00B512B1"/>
    <w:rsid w:val="00B5244D"/>
    <w:rsid w:val="00B6264C"/>
    <w:rsid w:val="00B64A95"/>
    <w:rsid w:val="00B70474"/>
    <w:rsid w:val="00B75C2F"/>
    <w:rsid w:val="00B85DEF"/>
    <w:rsid w:val="00B91C66"/>
    <w:rsid w:val="00BB0B96"/>
    <w:rsid w:val="00BB0C4B"/>
    <w:rsid w:val="00BB39B6"/>
    <w:rsid w:val="00BC1151"/>
    <w:rsid w:val="00BC2335"/>
    <w:rsid w:val="00BD0163"/>
    <w:rsid w:val="00BD0FE6"/>
    <w:rsid w:val="00BD3AE8"/>
    <w:rsid w:val="00BD6BBE"/>
    <w:rsid w:val="00BD7DF8"/>
    <w:rsid w:val="00BE31D9"/>
    <w:rsid w:val="00BE5BD2"/>
    <w:rsid w:val="00C0585A"/>
    <w:rsid w:val="00C05B8C"/>
    <w:rsid w:val="00C124AE"/>
    <w:rsid w:val="00C124E2"/>
    <w:rsid w:val="00C13241"/>
    <w:rsid w:val="00C32897"/>
    <w:rsid w:val="00C36FE9"/>
    <w:rsid w:val="00C4668A"/>
    <w:rsid w:val="00C52DD8"/>
    <w:rsid w:val="00C52E58"/>
    <w:rsid w:val="00C533B9"/>
    <w:rsid w:val="00C56270"/>
    <w:rsid w:val="00C623F6"/>
    <w:rsid w:val="00C65D51"/>
    <w:rsid w:val="00C7232E"/>
    <w:rsid w:val="00C74160"/>
    <w:rsid w:val="00C76F8E"/>
    <w:rsid w:val="00C806D9"/>
    <w:rsid w:val="00C854FF"/>
    <w:rsid w:val="00C907FF"/>
    <w:rsid w:val="00C935C1"/>
    <w:rsid w:val="00CA1D79"/>
    <w:rsid w:val="00CA3394"/>
    <w:rsid w:val="00CA55FA"/>
    <w:rsid w:val="00CB0664"/>
    <w:rsid w:val="00CB0D46"/>
    <w:rsid w:val="00CB525E"/>
    <w:rsid w:val="00CB54A2"/>
    <w:rsid w:val="00CB6EDD"/>
    <w:rsid w:val="00CC3DAD"/>
    <w:rsid w:val="00CD0E0F"/>
    <w:rsid w:val="00CE288E"/>
    <w:rsid w:val="00CE40D9"/>
    <w:rsid w:val="00CE748F"/>
    <w:rsid w:val="00CF13C1"/>
    <w:rsid w:val="00CF2E00"/>
    <w:rsid w:val="00CF3D48"/>
    <w:rsid w:val="00D1648B"/>
    <w:rsid w:val="00D23ACD"/>
    <w:rsid w:val="00D25C2B"/>
    <w:rsid w:val="00D25E55"/>
    <w:rsid w:val="00D26B0D"/>
    <w:rsid w:val="00D36573"/>
    <w:rsid w:val="00D41EAF"/>
    <w:rsid w:val="00D451D4"/>
    <w:rsid w:val="00D56EC5"/>
    <w:rsid w:val="00D67807"/>
    <w:rsid w:val="00D710E0"/>
    <w:rsid w:val="00D77189"/>
    <w:rsid w:val="00D90CAA"/>
    <w:rsid w:val="00D92830"/>
    <w:rsid w:val="00D93F2C"/>
    <w:rsid w:val="00DA0F36"/>
    <w:rsid w:val="00DA34BE"/>
    <w:rsid w:val="00DA46AD"/>
    <w:rsid w:val="00DA4C1F"/>
    <w:rsid w:val="00DB0BE8"/>
    <w:rsid w:val="00DC4EEE"/>
    <w:rsid w:val="00DC6E74"/>
    <w:rsid w:val="00DD2DD6"/>
    <w:rsid w:val="00DE33E5"/>
    <w:rsid w:val="00DE4007"/>
    <w:rsid w:val="00DE69D6"/>
    <w:rsid w:val="00DE6D35"/>
    <w:rsid w:val="00DE7BC4"/>
    <w:rsid w:val="00DF11C9"/>
    <w:rsid w:val="00DF22A0"/>
    <w:rsid w:val="00DF2B4E"/>
    <w:rsid w:val="00DF34AD"/>
    <w:rsid w:val="00DF3C55"/>
    <w:rsid w:val="00E123D6"/>
    <w:rsid w:val="00E12CE5"/>
    <w:rsid w:val="00E20157"/>
    <w:rsid w:val="00E27AA4"/>
    <w:rsid w:val="00E359B5"/>
    <w:rsid w:val="00E44170"/>
    <w:rsid w:val="00E4454C"/>
    <w:rsid w:val="00E476B4"/>
    <w:rsid w:val="00E60CC7"/>
    <w:rsid w:val="00E62879"/>
    <w:rsid w:val="00E62FAC"/>
    <w:rsid w:val="00E74779"/>
    <w:rsid w:val="00E75A40"/>
    <w:rsid w:val="00E7668B"/>
    <w:rsid w:val="00E7691E"/>
    <w:rsid w:val="00E93112"/>
    <w:rsid w:val="00E93316"/>
    <w:rsid w:val="00EA34FB"/>
    <w:rsid w:val="00EA5E4D"/>
    <w:rsid w:val="00EA7880"/>
    <w:rsid w:val="00EB5C24"/>
    <w:rsid w:val="00ED16AB"/>
    <w:rsid w:val="00ED2077"/>
    <w:rsid w:val="00ED4609"/>
    <w:rsid w:val="00EE2E40"/>
    <w:rsid w:val="00EE3D14"/>
    <w:rsid w:val="00EE52FE"/>
    <w:rsid w:val="00EE7648"/>
    <w:rsid w:val="00EF0F5B"/>
    <w:rsid w:val="00EF3F44"/>
    <w:rsid w:val="00EF7C70"/>
    <w:rsid w:val="00F00B77"/>
    <w:rsid w:val="00F03994"/>
    <w:rsid w:val="00F07EC3"/>
    <w:rsid w:val="00F13F83"/>
    <w:rsid w:val="00F163BB"/>
    <w:rsid w:val="00F32E87"/>
    <w:rsid w:val="00F511DF"/>
    <w:rsid w:val="00F51330"/>
    <w:rsid w:val="00F51767"/>
    <w:rsid w:val="00F60A43"/>
    <w:rsid w:val="00F6108E"/>
    <w:rsid w:val="00F61FE6"/>
    <w:rsid w:val="00F7698A"/>
    <w:rsid w:val="00F92A15"/>
    <w:rsid w:val="00FA08E6"/>
    <w:rsid w:val="00FB32DF"/>
    <w:rsid w:val="00FB4AD2"/>
    <w:rsid w:val="00FC2B56"/>
    <w:rsid w:val="00FC693F"/>
    <w:rsid w:val="00FC7082"/>
    <w:rsid w:val="00FD05D8"/>
    <w:rsid w:val="00FD446B"/>
    <w:rsid w:val="00FD6E28"/>
    <w:rsid w:val="00FF4397"/>
    <w:rsid w:val="00FF4D20"/>
    <w:rsid w:val="06C74E18"/>
    <w:rsid w:val="14001CF0"/>
    <w:rsid w:val="25B939FE"/>
    <w:rsid w:val="34283234"/>
    <w:rsid w:val="49781401"/>
    <w:rsid w:val="5ADC0763"/>
    <w:rsid w:val="5DEB6460"/>
    <w:rsid w:val="5E2E5984"/>
    <w:rsid w:val="672E2801"/>
    <w:rsid w:val="6AC647BD"/>
    <w:rsid w:val="78B023F8"/>
    <w:rsid w:val="79981C72"/>
    <w:rsid w:val="79B14B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3" fillcolor="white">
      <v:fill color="white"/>
    </o:shapedefaults>
    <o:shapelayout v:ext="edit">
      <o:idmap v:ext="edit" data="1"/>
    </o:shapelayout>
  </w:shapeDefaults>
  <w:decimalSymbol w:val="."/>
  <w:listSeparator w:val=","/>
  <w14:docId w14:val="21CE8E2A"/>
  <w14:defaultImageDpi w14:val="300"/>
  <w15:docId w15:val="{CE5C5603-DCDF-4216-82F8-70D043FD4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qFormat="1"/>
    <w:lsdException w:name="toa heading" w:semiHidden="1" w:unhideWhenUsed="1"/>
    <w:lsdException w:name="List" w:unhideWhenUsed="1" w:qFormat="1"/>
    <w:lsdException w:name="List Bullet" w:unhideWhenUsed="1" w:qFormat="1"/>
    <w:lsdException w:name="List Number" w:unhideWhenUsed="1" w:qFormat="1"/>
    <w:lsdException w:name="List 2" w:unhideWhenUsed="1" w:qFormat="1"/>
    <w:lsdException w:name="List 3" w:unhideWhenUsed="1" w:qFormat="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unhideWhenUsed="1" w:qFormat="1"/>
    <w:lsdException w:name="List Continue 2" w:unhideWhenUsed="1" w:qFormat="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qFormat="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99"/>
    <w:unhideWhenUsed/>
    <w:qFormat/>
    <w:pPr>
      <w:spacing w:after="120"/>
    </w:pPr>
  </w:style>
  <w:style w:type="paragraph" w:styleId="BodyText2">
    <w:name w:val="Body Text 2"/>
    <w:basedOn w:val="Normal"/>
    <w:link w:val="BodyText2Char"/>
    <w:uiPriority w:val="99"/>
    <w:unhideWhenUsed/>
    <w:qFormat/>
    <w:pPr>
      <w:spacing w:after="120" w:line="480" w:lineRule="auto"/>
    </w:pPr>
  </w:style>
  <w:style w:type="paragraph" w:styleId="BodyText3">
    <w:name w:val="Body Text 3"/>
    <w:basedOn w:val="Normal"/>
    <w:link w:val="BodyText3Char"/>
    <w:uiPriority w:val="99"/>
    <w:unhideWhenUsed/>
    <w:qFormat/>
    <w:pPr>
      <w:spacing w:after="120"/>
    </w:pPr>
    <w:rPr>
      <w:sz w:val="16"/>
      <w:szCs w:val="16"/>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CommentReference">
    <w:name w:val="annotation reference"/>
    <w:basedOn w:val="DefaultParagraphFont"/>
    <w:uiPriority w:val="99"/>
    <w:qFormat/>
    <w:rPr>
      <w:sz w:val="16"/>
      <w:szCs w:val="16"/>
    </w:rPr>
  </w:style>
  <w:style w:type="paragraph" w:styleId="CommentText">
    <w:name w:val="annotation text"/>
    <w:basedOn w:val="Normal"/>
    <w:link w:val="CommentTextChar"/>
    <w:uiPriority w:val="99"/>
    <w:qFormat/>
    <w:pPr>
      <w:spacing w:after="160" w:line="240" w:lineRule="auto"/>
    </w:pPr>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qFormat/>
    <w:pPr>
      <w:spacing w:after="200"/>
    </w:pPr>
    <w:rPr>
      <w:rFonts w:asciiTheme="minorHAnsi" w:eastAsiaTheme="minorEastAsia" w:hAnsiTheme="minorHAnsi" w:cstheme="minorBidi"/>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TMLCode">
    <w:name w:val="HTML Code"/>
    <w:basedOn w:val="DefaultParagraphFont"/>
    <w:uiPriority w:val="99"/>
    <w:qFormat/>
    <w:rPr>
      <w:rFonts w:ascii="Courier New" w:eastAsia="Times New Roman" w:hAnsi="Courier New" w:cs="Courier New"/>
      <w:sz w:val="20"/>
      <w:szCs w:val="20"/>
    </w:rPr>
  </w:style>
  <w:style w:type="paragraph" w:styleId="HTMLPreformatted">
    <w:name w:val="HTML Preformatted"/>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SimSun" w:hAnsi="SimSun" w:cs="Times New Roman" w:hint="eastAsia"/>
      <w:sz w:val="24"/>
      <w:szCs w:val="24"/>
      <w:lang w:eastAsia="zh-CN"/>
    </w:rPr>
  </w:style>
  <w:style w:type="character" w:styleId="Hyperlink">
    <w:name w:val="Hyperlink"/>
    <w:basedOn w:val="DefaultParagraphFont"/>
    <w:uiPriority w:val="99"/>
    <w:unhideWhenUsed/>
    <w:rPr>
      <w:color w:val="0000FF" w:themeColor="hyperlink"/>
      <w:u w:val="single"/>
    </w:rPr>
  </w:style>
  <w:style w:type="paragraph" w:styleId="List">
    <w:name w:val="List"/>
    <w:basedOn w:val="Normal"/>
    <w:uiPriority w:val="99"/>
    <w:unhideWhenUsed/>
    <w:qFormat/>
    <w:pPr>
      <w:ind w:left="360" w:hanging="360"/>
      <w:contextualSpacing/>
    </w:pPr>
  </w:style>
  <w:style w:type="paragraph" w:styleId="List2">
    <w:name w:val="List 2"/>
    <w:basedOn w:val="Normal"/>
    <w:uiPriority w:val="99"/>
    <w:unhideWhenUsed/>
    <w:qFormat/>
    <w:pPr>
      <w:ind w:left="720" w:hanging="360"/>
      <w:contextualSpacing/>
    </w:pPr>
  </w:style>
  <w:style w:type="paragraph" w:styleId="List3">
    <w:name w:val="List 3"/>
    <w:basedOn w:val="Normal"/>
    <w:uiPriority w:val="99"/>
    <w:unhideWhenUsed/>
    <w:qFormat/>
    <w:pPr>
      <w:ind w:left="1080" w:hanging="360"/>
      <w:contextualSpacing/>
    </w:pPr>
  </w:style>
  <w:style w:type="paragraph" w:styleId="ListBullet">
    <w:name w:val="List Bullet"/>
    <w:basedOn w:val="Normal"/>
    <w:uiPriority w:val="99"/>
    <w:unhideWhenUsed/>
    <w:qFormat/>
    <w:pPr>
      <w:numPr>
        <w:numId w:val="1"/>
      </w:numPr>
      <w:contextualSpacing/>
    </w:pPr>
  </w:style>
  <w:style w:type="paragraph" w:styleId="ListBullet2">
    <w:name w:val="List Bullet 2"/>
    <w:basedOn w:val="Normal"/>
    <w:uiPriority w:val="99"/>
    <w:unhideWhenUsed/>
    <w:qFormat/>
    <w:pPr>
      <w:numPr>
        <w:numId w:val="2"/>
      </w:numPr>
      <w:contextualSpacing/>
    </w:pPr>
  </w:style>
  <w:style w:type="paragraph" w:styleId="ListBullet3">
    <w:name w:val="List Bullet 3"/>
    <w:basedOn w:val="Normal"/>
    <w:uiPriority w:val="99"/>
    <w:unhideWhenUsed/>
    <w:qFormat/>
    <w:pPr>
      <w:numPr>
        <w:numId w:val="3"/>
      </w:numPr>
      <w:contextualSpacing/>
    </w:pPr>
  </w:style>
  <w:style w:type="paragraph" w:styleId="ListContinue">
    <w:name w:val="List Continue"/>
    <w:basedOn w:val="Normal"/>
    <w:uiPriority w:val="99"/>
    <w:unhideWhenUsed/>
    <w:qFormat/>
    <w:pPr>
      <w:spacing w:after="120"/>
      <w:ind w:left="360"/>
      <w:contextualSpacing/>
    </w:pPr>
  </w:style>
  <w:style w:type="paragraph" w:styleId="ListContinue2">
    <w:name w:val="List Continue 2"/>
    <w:basedOn w:val="Normal"/>
    <w:uiPriority w:val="99"/>
    <w:unhideWhenUsed/>
    <w:qFormat/>
    <w:pPr>
      <w:spacing w:after="120"/>
      <w:ind w:left="720"/>
      <w:contextualSpacing/>
    </w:pPr>
  </w:style>
  <w:style w:type="paragraph" w:styleId="ListContinue3">
    <w:name w:val="List Continue 3"/>
    <w:basedOn w:val="Normal"/>
    <w:uiPriority w:val="99"/>
    <w:unhideWhenUsed/>
    <w:qFormat/>
    <w:pPr>
      <w:spacing w:after="120"/>
      <w:ind w:left="1080"/>
      <w:contextualSpacing/>
    </w:pPr>
  </w:style>
  <w:style w:type="paragraph" w:styleId="ListNumber">
    <w:name w:val="List Number"/>
    <w:basedOn w:val="Normal"/>
    <w:uiPriority w:val="99"/>
    <w:unhideWhenUsed/>
    <w:qFormat/>
    <w:pPr>
      <w:numPr>
        <w:numId w:val="4"/>
      </w:numPr>
      <w:contextualSpacing/>
    </w:pPr>
  </w:style>
  <w:style w:type="paragraph" w:styleId="ListNumber2">
    <w:name w:val="List Number 2"/>
    <w:basedOn w:val="Normal"/>
    <w:uiPriority w:val="99"/>
    <w:unhideWhenUsed/>
    <w:qFormat/>
    <w:pPr>
      <w:numPr>
        <w:numId w:val="5"/>
      </w:numPr>
      <w:contextualSpacing/>
    </w:pPr>
  </w:style>
  <w:style w:type="paragraph" w:styleId="ListNumber3">
    <w:name w:val="List Number 3"/>
    <w:basedOn w:val="Normal"/>
    <w:uiPriority w:val="99"/>
    <w:unhideWhenUsed/>
    <w:qFormat/>
    <w:pPr>
      <w:numPr>
        <w:numId w:val="6"/>
      </w:numPr>
      <w:contextualSpacing/>
    </w:pPr>
  </w:style>
  <w:style w:type="paragraph" w:styleId="MacroText">
    <w:name w:val="macro"/>
    <w:link w:val="MacroTextChar"/>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LightShading">
    <w:name w:val="Light Shading"/>
    <w:basedOn w:val="TableNormal"/>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qFormat/>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qFormat/>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qFormat/>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qFormat/>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qFormat/>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qFormat/>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qFormat/>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qFormat/>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qFormat/>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qFormat/>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qFormat/>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qFormat/>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qFormat/>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qFormat/>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qFormat/>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NoSpacing">
    <w:name w:val="No Spacing"/>
    <w:uiPriority w:val="1"/>
    <w:qFormat/>
    <w:rPr>
      <w:rFonts w:asciiTheme="minorHAnsi" w:eastAsiaTheme="minorEastAsia" w:hAnsiTheme="minorHAnsi" w:cstheme="minorBidi"/>
      <w:sz w:val="22"/>
      <w:szCs w:val="22"/>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qFormat/>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qFormat/>
  </w:style>
  <w:style w:type="character" w:customStyle="1" w:styleId="BodyText2Char">
    <w:name w:val="Body Text 2 Char"/>
    <w:basedOn w:val="DefaultParagraphFont"/>
    <w:link w:val="BodyText2"/>
    <w:uiPriority w:val="99"/>
    <w:qFormat/>
  </w:style>
  <w:style w:type="character" w:customStyle="1" w:styleId="BodyText3Char">
    <w:name w:val="Body Text 3 Char"/>
    <w:basedOn w:val="DefaultParagraphFont"/>
    <w:link w:val="BodyText3"/>
    <w:uiPriority w:val="99"/>
    <w:qFormat/>
    <w:rPr>
      <w:sz w:val="16"/>
      <w:szCs w:val="16"/>
    </w:rPr>
  </w:style>
  <w:style w:type="character" w:customStyle="1" w:styleId="MacroTextChar">
    <w:name w:val="Macro Text Char"/>
    <w:basedOn w:val="DefaultParagraphFont"/>
    <w:link w:val="MacroText"/>
    <w:uiPriority w:val="99"/>
    <w:qFormat/>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qFormat/>
    <w:rPr>
      <w:i/>
      <w:iCs/>
      <w:color w:val="000000" w:themeColor="text1"/>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qFormat/>
    <w:rPr>
      <w:b/>
      <w:bCs/>
      <w:i/>
      <w:iCs/>
      <w:color w:val="4F81BD" w:themeColor="accent1"/>
    </w:rPr>
  </w:style>
  <w:style w:type="character" w:customStyle="1" w:styleId="SubtleEmphasis1">
    <w:name w:val="Subtle Emphasis1"/>
    <w:basedOn w:val="DefaultParagraphFont"/>
    <w:uiPriority w:val="19"/>
    <w:qFormat/>
    <w:rPr>
      <w:i/>
      <w:iCs/>
      <w:color w:val="7F7F7F" w:themeColor="text1" w:themeTint="80"/>
    </w:rPr>
  </w:style>
  <w:style w:type="character" w:customStyle="1" w:styleId="IntenseEmphasis1">
    <w:name w:val="Intense Emphasis1"/>
    <w:basedOn w:val="DefaultParagraphFont"/>
    <w:uiPriority w:val="21"/>
    <w:qFormat/>
    <w:rPr>
      <w:b/>
      <w:bCs/>
      <w:i/>
      <w:iCs/>
      <w:color w:val="4F81BD" w:themeColor="accent1"/>
    </w:rPr>
  </w:style>
  <w:style w:type="character" w:customStyle="1" w:styleId="SubtleReference1">
    <w:name w:val="Subtle Reference1"/>
    <w:basedOn w:val="DefaultParagraphFont"/>
    <w:uiPriority w:val="31"/>
    <w:qFormat/>
    <w:rPr>
      <w:smallCaps/>
      <w:color w:val="C0504D" w:themeColor="accent2"/>
      <w:u w:val="single"/>
    </w:rPr>
  </w:style>
  <w:style w:type="character" w:customStyle="1" w:styleId="IntenseReference1">
    <w:name w:val="Intense Reference1"/>
    <w:basedOn w:val="DefaultParagraphFont"/>
    <w:uiPriority w:val="32"/>
    <w:qFormat/>
    <w:rPr>
      <w:b/>
      <w:bCs/>
      <w:smallCaps/>
      <w:color w:val="C0504D" w:themeColor="accent2"/>
      <w:spacing w:val="5"/>
      <w:u w:val="single"/>
    </w:rPr>
  </w:style>
  <w:style w:type="character" w:customStyle="1" w:styleId="BookTitle1">
    <w:name w:val="Book Title1"/>
    <w:basedOn w:val="DefaultParagraphFont"/>
    <w:uiPriority w:val="33"/>
    <w:qFormat/>
    <w:rPr>
      <w:b/>
      <w:bCs/>
      <w:smallCaps/>
      <w:spacing w:val="5"/>
    </w:rPr>
  </w:style>
  <w:style w:type="paragraph" w:customStyle="1" w:styleId="TOCHeading1">
    <w:name w:val="TOC Heading1"/>
    <w:basedOn w:val="Heading1"/>
    <w:next w:val="Normal"/>
    <w:uiPriority w:val="39"/>
    <w:semiHidden/>
    <w:unhideWhenUsed/>
    <w:qFormat/>
    <w:pPr>
      <w:outlineLvl w:val="9"/>
    </w:pPr>
  </w:style>
  <w:style w:type="table" w:customStyle="1" w:styleId="14">
    <w:name w:val="14"/>
    <w:basedOn w:val="TableNormal"/>
    <w:qFormat/>
    <w:pPr>
      <w:spacing w:after="160" w:line="259" w:lineRule="auto"/>
    </w:pPr>
    <w:tblPr>
      <w:tblCellMar>
        <w:left w:w="115" w:type="dxa"/>
        <w:right w:w="115" w:type="dxa"/>
      </w:tblCellMar>
    </w:tblPr>
  </w:style>
  <w:style w:type="table" w:customStyle="1" w:styleId="TableGrid1">
    <w:name w:val="Table Grid1"/>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qFormat/>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CommentTextChar">
    <w:name w:val="Comment Text Char"/>
    <w:basedOn w:val="DefaultParagraphFont"/>
    <w:link w:val="CommentText"/>
    <w:uiPriority w:val="99"/>
    <w:qFormat/>
    <w:rPr>
      <w:rFonts w:ascii="Calibri" w:eastAsia="Calibri" w:hAnsi="Calibri" w:cs="Calibri"/>
      <w:sz w:val="20"/>
      <w:szCs w:val="20"/>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CommentSubjectChar">
    <w:name w:val="Comment Subject Char"/>
    <w:basedOn w:val="CommentTextChar"/>
    <w:link w:val="CommentSubject"/>
    <w:uiPriority w:val="99"/>
    <w:semiHidden/>
    <w:rPr>
      <w:rFonts w:asciiTheme="minorHAnsi" w:eastAsiaTheme="minorEastAsia" w:hAnsiTheme="minorHAnsi" w:cstheme="minorBidi"/>
      <w:b/>
      <w:bCs/>
      <w:sz w:val="20"/>
      <w:szCs w:val="20"/>
    </w:rPr>
  </w:style>
  <w:style w:type="table" w:customStyle="1" w:styleId="TableGrid2">
    <w:name w:val="Table Grid2"/>
    <w:basedOn w:val="TableNormal"/>
    <w:uiPriority w:val="9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E769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oleObject" Target="embeddings/oleObject5.bin"/><Relationship Id="rId39" Type="http://schemas.openxmlformats.org/officeDocument/2006/relationships/hyperlink" Target="https://doi.org/10.1007/s11367-020-01786-w" TargetMode="External"/><Relationship Id="rId3" Type="http://schemas.openxmlformats.org/officeDocument/2006/relationships/numbering" Target="numbering.xml"/><Relationship Id="rId21" Type="http://schemas.openxmlformats.org/officeDocument/2006/relationships/image" Target="media/image10.jpeg"/><Relationship Id="rId34" Type="http://schemas.openxmlformats.org/officeDocument/2006/relationships/image" Target="media/image21.png"/><Relationship Id="rId42" Type="http://schemas.openxmlformats.org/officeDocument/2006/relationships/hyperlink" Target="https://doi.org/10.1016/j.jclepro.2023.135756" TargetMode="External"/><Relationship Id="rId47" Type="http://schemas.openxmlformats.org/officeDocument/2006/relationships/hyperlink" Target="https://doi.org/10.5555/1953048.2078195" TargetMode="Externa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hyperlink" Target="https://doi.org/10.1016/j.jclepro.2020.123070" TargetMode="External"/><Relationship Id="rId46" Type="http://schemas.openxmlformats.org/officeDocument/2006/relationships/hyperlink" Target="https://doi.org/10.1007/978-1-4757-3157-6" TargetMode="Externa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image" Target="media/image9.png"/><Relationship Id="rId29" Type="http://schemas.openxmlformats.org/officeDocument/2006/relationships/image" Target="media/image16.png"/><Relationship Id="rId41" Type="http://schemas.openxmlformats.org/officeDocument/2006/relationships/hyperlink" Target="https://doi.org/10.1016/j.scitotenv.2022.1530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2.jpeg"/><Relationship Id="rId32" Type="http://schemas.openxmlformats.org/officeDocument/2006/relationships/image" Target="media/image19.png"/><Relationship Id="rId37" Type="http://schemas.openxmlformats.org/officeDocument/2006/relationships/hyperlink" Target="https://doi.org/10.1016/j.egypro.2014.07.184" TargetMode="External"/><Relationship Id="rId40" Type="http://schemas.openxmlformats.org/officeDocument/2006/relationships/hyperlink" Target="https://doi.org/10.3390/pr9061007" TargetMode="External"/><Relationship Id="rId45" Type="http://schemas.openxmlformats.org/officeDocument/2006/relationships/hyperlink" Target="https://doi.org/10.1017/CBO9781139174084"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oleObject" Target="embeddings/oleObject4.bin"/><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oleObject" Target="embeddings/oleObject3.bin"/><Relationship Id="rId31" Type="http://schemas.openxmlformats.org/officeDocument/2006/relationships/image" Target="media/image18.png"/><Relationship Id="rId44" Type="http://schemas.openxmlformats.org/officeDocument/2006/relationships/hyperlink" Target="https://doi.org/10.3390/polym17091235"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oleObject" Target="embeddings/oleObject1.bin"/><Relationship Id="rId22" Type="http://schemas.openxmlformats.org/officeDocument/2006/relationships/image" Target="media/image11.png"/><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yperlink" Target="https://doi.org/10.1016/j.isci.2024.109630" TargetMode="External"/><Relationship Id="rId48" Type="http://schemas.openxmlformats.org/officeDocument/2006/relationships/hyperlink" Target="https://doi.org/10.1145/170035.170072" TargetMode="Externa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53"/>
    <customShpInfo spid="_x0000_s1062"/>
    <customShpInfo spid="_x0000_s1055"/>
    <customShpInfo spid="_x0000_s1056"/>
    <customShpInfo spid="_x0000_s1057"/>
  </customShpExts>
</s:customData>
</file>

<file path=customXml/itemProps1.xml><?xml version="1.0" encoding="utf-8"?>
<ds:datastoreItem xmlns:ds="http://schemas.openxmlformats.org/officeDocument/2006/customXml" ds:itemID="{AB6953EE-30DA-4ED1-8268-2F3F574EC6D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4899</Words>
  <Characters>27926</Characters>
  <Application>Microsoft Office Word</Application>
  <DocSecurity>0</DocSecurity>
  <Lines>232</Lines>
  <Paragraphs>65</Paragraphs>
  <ScaleCrop>false</ScaleCrop>
  <Company/>
  <LinksUpToDate>false</LinksUpToDate>
  <CharactersWithSpaces>32760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Marwa Hassan</cp:lastModifiedBy>
  <cp:revision>2</cp:revision>
  <dcterms:created xsi:type="dcterms:W3CDTF">2026-07-19T00:30:00Z</dcterms:created>
  <dcterms:modified xsi:type="dcterms:W3CDTF">2026-07-19T00:30:00Z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404e91fa-ed54-4b2d-8022-fffac7fd2e93</vt:lpwstr>
  </property>
  <property fmtid="{D5CDD505-2E9C-101B-9397-08002B2CF9AE}" pid="3" name="KSOTemplateDocerSaveRecord">
    <vt:lpwstr>eyJoZGlkIjoiYzAzZjJlNmNiZmIwZDUxYjE0YmEyOTYwYjRmZjI5MjkifQ==</vt:lpwstr>
  </property>
  <property fmtid="{D5CDD505-2E9C-101B-9397-08002B2CF9AE}" pid="4" name="KSOProductBuildVer">
    <vt:lpwstr>1033-12.1.0.27458</vt:lpwstr>
  </property>
  <property fmtid="{D5CDD505-2E9C-101B-9397-08002B2CF9AE}" pid="5" name="ICV">
    <vt:lpwstr>1265666E5AD14CE99269683669FEF480_13</vt:lpwstr>
  </property>
</Properties>
</file>