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FD0" w:rsidRPr="002B154A" w:rsidRDefault="00524FD0" w:rsidP="005C3297">
      <w:pPr>
        <w:tabs>
          <w:tab w:val="left" w:pos="5812"/>
        </w:tabs>
        <w:spacing w:before="100" w:beforeAutospacing="1" w:after="100" w:afterAutospacing="1" w:line="240" w:lineRule="auto"/>
        <w:ind w:left="2127" w:right="834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cyan"/>
        </w:rPr>
      </w:pPr>
      <w:r w:rsidRPr="002B154A">
        <w:rPr>
          <w:b/>
          <w:bCs/>
          <w:sz w:val="20"/>
          <w:szCs w:val="20"/>
          <w:highlight w:val="cyan"/>
        </w:rPr>
        <w:t>Supplementary Table S1. Collinearity diagnostics for variables included in the multivariable linear regression model with LAP</w:t>
      </w:r>
    </w:p>
    <w:p w:rsidR="001F5F19" w:rsidRPr="001F5F19" w:rsidRDefault="001F5F19" w:rsidP="001F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</w:p>
    <w:tbl>
      <w:tblPr>
        <w:tblStyle w:val="TableGrid"/>
        <w:tblpPr w:leftFromText="180" w:rightFromText="180" w:horzAnchor="page" w:tblpX="3584" w:tblpY="887"/>
        <w:tblW w:w="3539" w:type="dxa"/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850"/>
      </w:tblGrid>
      <w:tr w:rsidR="001F5F19" w:rsidRPr="008C518A" w:rsidTr="00C335A8">
        <w:tc>
          <w:tcPr>
            <w:tcW w:w="1413" w:type="dxa"/>
            <w:vMerge w:val="restart"/>
          </w:tcPr>
          <w:p w:rsidR="001F5F19" w:rsidRPr="008C518A" w:rsidRDefault="00524FD0" w:rsidP="001F5F19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b/>
                <w:bCs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b/>
                <w:bCs/>
                <w:color w:val="000000"/>
                <w:sz w:val="20"/>
                <w:szCs w:val="20"/>
                <w:highlight w:val="cyan"/>
              </w:rPr>
              <w:t xml:space="preserve">Variable </w:t>
            </w:r>
          </w:p>
        </w:tc>
        <w:tc>
          <w:tcPr>
            <w:tcW w:w="2126" w:type="dxa"/>
            <w:gridSpan w:val="2"/>
          </w:tcPr>
          <w:p w:rsidR="001F5F19" w:rsidRPr="001F5F19" w:rsidRDefault="001F5F19" w:rsidP="005C3297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b/>
                <w:bCs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b/>
                <w:bCs/>
                <w:color w:val="000000"/>
                <w:sz w:val="20"/>
                <w:szCs w:val="20"/>
                <w:highlight w:val="cyan"/>
              </w:rPr>
              <w:t>Collinearity Statistics</w:t>
            </w:r>
          </w:p>
        </w:tc>
      </w:tr>
      <w:tr w:rsidR="001F5F19" w:rsidRPr="008C518A" w:rsidTr="00C335A8">
        <w:tc>
          <w:tcPr>
            <w:tcW w:w="1413" w:type="dxa"/>
            <w:vMerge/>
          </w:tcPr>
          <w:p w:rsidR="001F5F19" w:rsidRPr="008C518A" w:rsidRDefault="001F5F19" w:rsidP="001F5F19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1276" w:type="dxa"/>
          </w:tcPr>
          <w:p w:rsidR="001F5F19" w:rsidRPr="001F5F19" w:rsidRDefault="001F5F19" w:rsidP="005C3297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b/>
                <w:bCs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b/>
                <w:bCs/>
                <w:color w:val="000000"/>
                <w:sz w:val="20"/>
                <w:szCs w:val="20"/>
                <w:highlight w:val="cyan"/>
              </w:rPr>
              <w:t>Tolerance</w:t>
            </w:r>
          </w:p>
        </w:tc>
        <w:tc>
          <w:tcPr>
            <w:tcW w:w="850" w:type="dxa"/>
          </w:tcPr>
          <w:p w:rsidR="001F5F19" w:rsidRPr="001F5F19" w:rsidRDefault="001F5F19" w:rsidP="005C3297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b/>
                <w:bCs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b/>
                <w:bCs/>
                <w:color w:val="000000"/>
                <w:sz w:val="20"/>
                <w:szCs w:val="20"/>
                <w:highlight w:val="cyan"/>
              </w:rPr>
              <w:t>VIF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SBP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.351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2.847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DBP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.343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2.916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632DB0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>
              <w:rPr>
                <w:rFonts w:cs="Arial"/>
                <w:color w:val="000000"/>
                <w:sz w:val="20"/>
                <w:szCs w:val="20"/>
                <w:highlight w:val="cyan"/>
              </w:rPr>
              <w:t>FBS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.934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1.071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C335A8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TC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.797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1.255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C335A8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TG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.741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1.349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HDL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.866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1.154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8C518A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LDL</w:t>
            </w:r>
          </w:p>
        </w:tc>
        <w:tc>
          <w:tcPr>
            <w:tcW w:w="1276" w:type="dxa"/>
          </w:tcPr>
          <w:p w:rsidR="001F5F19" w:rsidRPr="008C518A" w:rsidRDefault="002B154A" w:rsidP="00524F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0.949</w:t>
            </w:r>
          </w:p>
        </w:tc>
        <w:tc>
          <w:tcPr>
            <w:tcW w:w="850" w:type="dxa"/>
          </w:tcPr>
          <w:p w:rsidR="001F5F19" w:rsidRPr="008C518A" w:rsidRDefault="002B154A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1.054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Insulin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.942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1.062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HbA1C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.924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1.082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AST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.329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3.044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ALT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.285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3.503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ALP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.641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1.561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Alb</w:t>
            </w:r>
            <w:r w:rsidR="00115CAB"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umin</w:t>
            </w:r>
            <w:r w:rsidR="00524FD0"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.899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1.112</w:t>
            </w:r>
          </w:p>
        </w:tc>
      </w:tr>
      <w:tr w:rsidR="001F5F19" w:rsidRPr="008C518A" w:rsidTr="00C335A8">
        <w:tc>
          <w:tcPr>
            <w:tcW w:w="1413" w:type="dxa"/>
          </w:tcPr>
          <w:p w:rsidR="001F5F19" w:rsidRPr="001F5F19" w:rsidRDefault="00524FD0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Creatinine</w:t>
            </w:r>
          </w:p>
        </w:tc>
        <w:tc>
          <w:tcPr>
            <w:tcW w:w="1276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.898</w:t>
            </w:r>
          </w:p>
        </w:tc>
        <w:tc>
          <w:tcPr>
            <w:tcW w:w="850" w:type="dxa"/>
          </w:tcPr>
          <w:p w:rsidR="001F5F19" w:rsidRPr="001F5F19" w:rsidRDefault="001F5F19" w:rsidP="00524FD0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1F5F19">
              <w:rPr>
                <w:rFonts w:cs="Arial"/>
                <w:color w:val="000000"/>
                <w:sz w:val="20"/>
                <w:szCs w:val="20"/>
                <w:highlight w:val="cyan"/>
              </w:rPr>
              <w:t>1.114</w:t>
            </w:r>
          </w:p>
        </w:tc>
      </w:tr>
      <w:tr w:rsidR="00C335A8" w:rsidRPr="008C518A" w:rsidTr="00C335A8">
        <w:tc>
          <w:tcPr>
            <w:tcW w:w="1413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PLT</w:t>
            </w:r>
          </w:p>
        </w:tc>
        <w:tc>
          <w:tcPr>
            <w:tcW w:w="1276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.935</w:t>
            </w:r>
          </w:p>
        </w:tc>
        <w:tc>
          <w:tcPr>
            <w:tcW w:w="850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1.069</w:t>
            </w:r>
          </w:p>
        </w:tc>
      </w:tr>
      <w:tr w:rsidR="00C335A8" w:rsidRPr="008C518A" w:rsidTr="00C335A8">
        <w:tc>
          <w:tcPr>
            <w:tcW w:w="1413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WBC</w:t>
            </w:r>
          </w:p>
        </w:tc>
        <w:tc>
          <w:tcPr>
            <w:tcW w:w="1276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.945</w:t>
            </w:r>
          </w:p>
        </w:tc>
        <w:tc>
          <w:tcPr>
            <w:tcW w:w="850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1.058</w:t>
            </w:r>
          </w:p>
        </w:tc>
      </w:tr>
      <w:tr w:rsidR="00C335A8" w:rsidRPr="008C518A" w:rsidTr="00C335A8">
        <w:tc>
          <w:tcPr>
            <w:tcW w:w="1413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RBC</w:t>
            </w:r>
          </w:p>
        </w:tc>
        <w:tc>
          <w:tcPr>
            <w:tcW w:w="1276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.938</w:t>
            </w:r>
          </w:p>
        </w:tc>
        <w:tc>
          <w:tcPr>
            <w:tcW w:w="850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1.066</w:t>
            </w:r>
          </w:p>
        </w:tc>
      </w:tr>
      <w:tr w:rsidR="00C335A8" w:rsidRPr="008C518A" w:rsidTr="00C335A8">
        <w:tc>
          <w:tcPr>
            <w:tcW w:w="1413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HCT</w:t>
            </w:r>
          </w:p>
        </w:tc>
        <w:tc>
          <w:tcPr>
            <w:tcW w:w="1276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.896</w:t>
            </w:r>
          </w:p>
        </w:tc>
        <w:tc>
          <w:tcPr>
            <w:tcW w:w="850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1.116</w:t>
            </w:r>
          </w:p>
        </w:tc>
      </w:tr>
      <w:tr w:rsidR="00C335A8" w:rsidRPr="008C518A" w:rsidTr="00C335A8">
        <w:tc>
          <w:tcPr>
            <w:tcW w:w="1413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proofErr w:type="spellStart"/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Hb</w:t>
            </w:r>
            <w:proofErr w:type="spellEnd"/>
          </w:p>
        </w:tc>
        <w:tc>
          <w:tcPr>
            <w:tcW w:w="1276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.944</w:t>
            </w:r>
          </w:p>
        </w:tc>
        <w:tc>
          <w:tcPr>
            <w:tcW w:w="850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1.060</w:t>
            </w:r>
          </w:p>
        </w:tc>
      </w:tr>
      <w:tr w:rsidR="00C335A8" w:rsidRPr="008C518A" w:rsidTr="00C335A8">
        <w:tc>
          <w:tcPr>
            <w:tcW w:w="1413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MCHC</w:t>
            </w:r>
          </w:p>
        </w:tc>
        <w:tc>
          <w:tcPr>
            <w:tcW w:w="1276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.918</w:t>
            </w:r>
          </w:p>
        </w:tc>
        <w:tc>
          <w:tcPr>
            <w:tcW w:w="850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1.089</w:t>
            </w:r>
          </w:p>
        </w:tc>
      </w:tr>
      <w:tr w:rsidR="00C335A8" w:rsidRPr="008C518A" w:rsidTr="00C335A8">
        <w:tc>
          <w:tcPr>
            <w:tcW w:w="1413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MCH</w:t>
            </w:r>
          </w:p>
        </w:tc>
        <w:tc>
          <w:tcPr>
            <w:tcW w:w="1276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.962</w:t>
            </w:r>
          </w:p>
        </w:tc>
        <w:tc>
          <w:tcPr>
            <w:tcW w:w="850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1.039</w:t>
            </w:r>
          </w:p>
        </w:tc>
      </w:tr>
      <w:tr w:rsidR="00C335A8" w:rsidRPr="008C518A" w:rsidTr="00C335A8">
        <w:tc>
          <w:tcPr>
            <w:tcW w:w="1413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MCV</w:t>
            </w:r>
          </w:p>
        </w:tc>
        <w:tc>
          <w:tcPr>
            <w:tcW w:w="1276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8C518A">
              <w:rPr>
                <w:rFonts w:cs="Arial"/>
                <w:color w:val="000000"/>
                <w:sz w:val="20"/>
                <w:szCs w:val="20"/>
                <w:highlight w:val="cyan"/>
              </w:rPr>
              <w:t>0</w:t>
            </w: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.983</w:t>
            </w:r>
          </w:p>
        </w:tc>
        <w:tc>
          <w:tcPr>
            <w:tcW w:w="850" w:type="dxa"/>
          </w:tcPr>
          <w:p w:rsidR="00C335A8" w:rsidRPr="004A3334" w:rsidRDefault="00C335A8" w:rsidP="00C335A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20"/>
                <w:szCs w:val="20"/>
                <w:highlight w:val="cyan"/>
              </w:rPr>
            </w:pPr>
            <w:r w:rsidRPr="004A3334">
              <w:rPr>
                <w:rFonts w:cs="Arial"/>
                <w:color w:val="000000"/>
                <w:sz w:val="20"/>
                <w:szCs w:val="20"/>
                <w:highlight w:val="cyan"/>
              </w:rPr>
              <w:t>1.017</w:t>
            </w:r>
          </w:p>
        </w:tc>
      </w:tr>
    </w:tbl>
    <w:p w:rsidR="001F5F19" w:rsidRPr="001F5F19" w:rsidRDefault="001F5F19" w:rsidP="001F5F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highlight w:val="cyan"/>
        </w:rPr>
      </w:pPr>
    </w:p>
    <w:p w:rsidR="00524FD0" w:rsidRPr="002B154A" w:rsidRDefault="00524FD0">
      <w:pPr>
        <w:rPr>
          <w:highlight w:val="cyan"/>
        </w:rPr>
      </w:pPr>
    </w:p>
    <w:p w:rsidR="00524FD0" w:rsidRPr="002B154A" w:rsidRDefault="00524FD0" w:rsidP="00524FD0">
      <w:pPr>
        <w:rPr>
          <w:highlight w:val="cyan"/>
        </w:rPr>
      </w:pPr>
    </w:p>
    <w:p w:rsidR="00524FD0" w:rsidRPr="002B154A" w:rsidRDefault="00524FD0" w:rsidP="00524FD0">
      <w:pPr>
        <w:rPr>
          <w:highlight w:val="cyan"/>
        </w:rPr>
      </w:pPr>
    </w:p>
    <w:p w:rsidR="00524FD0" w:rsidRPr="002B154A" w:rsidRDefault="00524FD0" w:rsidP="00524FD0">
      <w:pPr>
        <w:rPr>
          <w:highlight w:val="cyan"/>
        </w:rPr>
      </w:pPr>
    </w:p>
    <w:p w:rsidR="00524FD0" w:rsidRPr="002B154A" w:rsidRDefault="00524FD0" w:rsidP="00524FD0">
      <w:pPr>
        <w:rPr>
          <w:highlight w:val="cyan"/>
        </w:rPr>
      </w:pPr>
    </w:p>
    <w:p w:rsidR="00524FD0" w:rsidRPr="002B154A" w:rsidRDefault="00524FD0" w:rsidP="00524FD0">
      <w:pPr>
        <w:rPr>
          <w:highlight w:val="cyan"/>
        </w:rPr>
      </w:pPr>
    </w:p>
    <w:p w:rsidR="00524FD0" w:rsidRPr="002B154A" w:rsidRDefault="00524FD0" w:rsidP="00524FD0">
      <w:pPr>
        <w:rPr>
          <w:highlight w:val="cyan"/>
        </w:rPr>
      </w:pPr>
    </w:p>
    <w:p w:rsidR="00524FD0" w:rsidRPr="002B154A" w:rsidRDefault="00524FD0" w:rsidP="00524FD0">
      <w:pPr>
        <w:rPr>
          <w:highlight w:val="cyan"/>
        </w:rPr>
      </w:pPr>
    </w:p>
    <w:p w:rsidR="00524FD0" w:rsidRPr="002B154A" w:rsidRDefault="00524FD0" w:rsidP="00524FD0">
      <w:pPr>
        <w:rPr>
          <w:highlight w:val="cyan"/>
        </w:rPr>
      </w:pPr>
    </w:p>
    <w:p w:rsidR="00524FD0" w:rsidRPr="002B154A" w:rsidRDefault="00524FD0" w:rsidP="00524FD0">
      <w:pPr>
        <w:rPr>
          <w:highlight w:val="cyan"/>
        </w:rPr>
      </w:pPr>
    </w:p>
    <w:p w:rsidR="00063634" w:rsidRDefault="00524FD0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  <w:r w:rsidRPr="00976D35">
        <w:rPr>
          <w:rFonts w:eastAsia="Times New Roman" w:cs="Times New Roman"/>
          <w:sz w:val="16"/>
          <w:szCs w:val="16"/>
          <w:highlight w:val="cyan"/>
        </w:rPr>
        <w:t xml:space="preserve">LAP, lipid accumulation product; </w:t>
      </w:r>
      <w:r w:rsidRPr="008C518A">
        <w:rPr>
          <w:rFonts w:eastAsia="Times New Roman" w:cs="Times New Roman"/>
          <w:sz w:val="16"/>
          <w:szCs w:val="16"/>
          <w:highlight w:val="cyan"/>
        </w:rPr>
        <w:t xml:space="preserve">VIF, variance inflation factor. </w:t>
      </w:r>
      <w:r w:rsidRPr="00976D35">
        <w:rPr>
          <w:rFonts w:eastAsia="Times New Roman" w:cs="Times New Roman"/>
          <w:sz w:val="16"/>
          <w:szCs w:val="16"/>
          <w:highlight w:val="cyan"/>
        </w:rPr>
        <w:t xml:space="preserve">SBP, systolic blood pressure; DBP, diastolic blood pressure; </w:t>
      </w:r>
      <w:r w:rsidR="00632DB0">
        <w:rPr>
          <w:rFonts w:eastAsia="Times New Roman" w:cs="Times New Roman"/>
          <w:sz w:val="16"/>
          <w:szCs w:val="16"/>
          <w:highlight w:val="cyan"/>
        </w:rPr>
        <w:t xml:space="preserve">FBS, fasting blood sugar; </w:t>
      </w:r>
      <w:bookmarkStart w:id="0" w:name="_GoBack"/>
      <w:bookmarkEnd w:id="0"/>
      <w:r w:rsidRPr="008C518A">
        <w:rPr>
          <w:rFonts w:eastAsia="Times New Roman" w:cs="Times New Roman"/>
          <w:sz w:val="16"/>
          <w:szCs w:val="16"/>
          <w:highlight w:val="cyan"/>
        </w:rPr>
        <w:t xml:space="preserve">TC, Total cholesterol; TG. Triglyceride; </w:t>
      </w:r>
      <w:r w:rsidRPr="00976D35">
        <w:rPr>
          <w:rFonts w:eastAsia="Times New Roman" w:cs="Times New Roman"/>
          <w:sz w:val="16"/>
          <w:szCs w:val="16"/>
          <w:highlight w:val="cyan"/>
        </w:rPr>
        <w:t xml:space="preserve">HDL-C, high-density lipoprotein cholesterol; LDL-C, low-density lipoprotein cholesterol; HbA1c, </w:t>
      </w:r>
      <w:proofErr w:type="spellStart"/>
      <w:r w:rsidRPr="00976D35">
        <w:rPr>
          <w:rFonts w:eastAsia="Times New Roman" w:cs="Times New Roman"/>
          <w:sz w:val="16"/>
          <w:szCs w:val="16"/>
          <w:highlight w:val="cyan"/>
        </w:rPr>
        <w:t>glycated</w:t>
      </w:r>
      <w:proofErr w:type="spellEnd"/>
      <w:r w:rsidRPr="00976D35">
        <w:rPr>
          <w:rFonts w:eastAsia="Times New Roman" w:cs="Times New Roman"/>
          <w:sz w:val="16"/>
          <w:szCs w:val="16"/>
          <w:highlight w:val="cyan"/>
        </w:rPr>
        <w:t xml:space="preserve"> hemoglobin; ALT, alanine aminotransferase; AST, aspartate aminotransfe</w:t>
      </w:r>
      <w:r w:rsidRPr="008C518A">
        <w:rPr>
          <w:rFonts w:eastAsia="Times New Roman" w:cs="Times New Roman"/>
          <w:sz w:val="16"/>
          <w:szCs w:val="16"/>
          <w:highlight w:val="cyan"/>
        </w:rPr>
        <w:t>rase; ALP, alkaline phosphatase;</w:t>
      </w:r>
      <w:r w:rsidR="00C335A8" w:rsidRPr="008C518A">
        <w:rPr>
          <w:rFonts w:eastAsia="Times New Roman" w:cs="Times New Roman"/>
          <w:sz w:val="16"/>
          <w:szCs w:val="16"/>
          <w:highlight w:val="cyan"/>
        </w:rPr>
        <w:t xml:space="preserve"> PLT, platelet; WBC, white blood cell; RBC, red blood cell; HCT, hematocrit; MCHC, mean corpuscular hemoglobin concentration; MCH, mean corpuscular hemoglobin; MCV, mean corpuscular volume.</w:t>
      </w: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5C3297">
      <w:pPr>
        <w:tabs>
          <w:tab w:val="left" w:pos="2629"/>
        </w:tabs>
        <w:spacing w:after="0" w:line="240" w:lineRule="auto"/>
        <w:ind w:left="2126" w:right="8628"/>
        <w:jc w:val="both"/>
        <w:rPr>
          <w:rFonts w:eastAsia="Times New Roman" w:cs="Times New Roman"/>
          <w:sz w:val="16"/>
          <w:szCs w:val="16"/>
          <w:rtl/>
        </w:rPr>
      </w:pPr>
    </w:p>
    <w:p w:rsidR="008611C1" w:rsidRDefault="008611C1" w:rsidP="00861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752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C1" w:rsidRDefault="00896CBC" w:rsidP="00896CBC">
      <w:pPr>
        <w:tabs>
          <w:tab w:val="left" w:pos="2629"/>
        </w:tabs>
        <w:spacing w:after="0" w:line="240" w:lineRule="auto"/>
        <w:ind w:left="1985" w:right="6076"/>
        <w:jc w:val="both"/>
        <w:rPr>
          <w:sz w:val="16"/>
          <w:szCs w:val="16"/>
        </w:rPr>
      </w:pPr>
      <w:r w:rsidRPr="00896CBC">
        <w:rPr>
          <w:rStyle w:val="Strong"/>
          <w:highlight w:val="cyan"/>
        </w:rPr>
        <w:t xml:space="preserve">Supplementary Figure S1. </w:t>
      </w:r>
      <w:r w:rsidRPr="00896CBC">
        <w:rPr>
          <w:rStyle w:val="Strong"/>
          <w:b w:val="0"/>
          <w:bCs w:val="0"/>
          <w:highlight w:val="cyan"/>
        </w:rPr>
        <w:t>Receiver operating characteristic (ROC) curve of the lipid accumulation product (LAP) for identifying metabolic syndrome.</w:t>
      </w:r>
      <w:r w:rsidRPr="00896CBC">
        <w:rPr>
          <w:b/>
          <w:bCs/>
          <w:highlight w:val="cyan"/>
        </w:rPr>
        <w:t xml:space="preserve"> </w:t>
      </w:r>
      <w:r w:rsidRPr="00896CBC">
        <w:rPr>
          <w:highlight w:val="cyan"/>
        </w:rPr>
        <w:t xml:space="preserve">The ROC curve demonstrated good discriminatory performance of LAP, with an area under the curve (AUC) of </w:t>
      </w:r>
      <w:r w:rsidRPr="00896CBC">
        <w:rPr>
          <w:rStyle w:val="Strong"/>
          <w:b w:val="0"/>
          <w:bCs w:val="0"/>
          <w:highlight w:val="cyan"/>
        </w:rPr>
        <w:t>0.833</w:t>
      </w:r>
      <w:r w:rsidRPr="00896CBC">
        <w:rPr>
          <w:highlight w:val="cyan"/>
        </w:rPr>
        <w:t xml:space="preserve"> (95% CI: </w:t>
      </w:r>
      <w:r w:rsidRPr="00896CBC">
        <w:rPr>
          <w:rStyle w:val="Strong"/>
          <w:b w:val="0"/>
          <w:bCs w:val="0"/>
          <w:highlight w:val="cyan"/>
        </w:rPr>
        <w:t>0.779–0.887</w:t>
      </w:r>
      <w:r w:rsidRPr="00896CBC">
        <w:rPr>
          <w:highlight w:val="cyan"/>
        </w:rPr>
        <w:t xml:space="preserve">, </w:t>
      </w:r>
      <w:r w:rsidRPr="00896CBC">
        <w:rPr>
          <w:rStyle w:val="Emphasis"/>
          <w:highlight w:val="cyan"/>
        </w:rPr>
        <w:t>P</w:t>
      </w:r>
      <w:r w:rsidRPr="00896CBC">
        <w:rPr>
          <w:highlight w:val="cyan"/>
        </w:rPr>
        <w:t xml:space="preserve"> &lt; 0.001). The optimal cutoff value, determined using the Youden index, was </w:t>
      </w:r>
      <w:r w:rsidRPr="00896CBC">
        <w:rPr>
          <w:rStyle w:val="Strong"/>
          <w:b w:val="0"/>
          <w:bCs w:val="0"/>
          <w:highlight w:val="cyan"/>
        </w:rPr>
        <w:t>49.23</w:t>
      </w:r>
      <w:r w:rsidRPr="00896CBC">
        <w:rPr>
          <w:highlight w:val="cyan"/>
        </w:rPr>
        <w:t xml:space="preserve">, yielding a </w:t>
      </w:r>
      <w:r w:rsidRPr="00896CBC">
        <w:rPr>
          <w:rStyle w:val="Strong"/>
          <w:b w:val="0"/>
          <w:bCs w:val="0"/>
          <w:highlight w:val="cyan"/>
        </w:rPr>
        <w:t>sensitivity of 87.7%</w:t>
      </w:r>
      <w:r w:rsidRPr="00896CBC">
        <w:rPr>
          <w:highlight w:val="cyan"/>
        </w:rPr>
        <w:t xml:space="preserve"> and a </w:t>
      </w:r>
      <w:r w:rsidRPr="00896CBC">
        <w:rPr>
          <w:rStyle w:val="Strong"/>
          <w:b w:val="0"/>
          <w:bCs w:val="0"/>
          <w:highlight w:val="cyan"/>
        </w:rPr>
        <w:t>specificity of 55.5%</w:t>
      </w:r>
    </w:p>
    <w:p w:rsidR="008611C1" w:rsidRPr="008611C1" w:rsidRDefault="008611C1" w:rsidP="008611C1">
      <w:pPr>
        <w:rPr>
          <w:sz w:val="16"/>
          <w:szCs w:val="16"/>
        </w:rPr>
      </w:pPr>
    </w:p>
    <w:p w:rsidR="008611C1" w:rsidRDefault="008611C1" w:rsidP="008611C1">
      <w:pPr>
        <w:rPr>
          <w:sz w:val="16"/>
          <w:szCs w:val="16"/>
        </w:rPr>
      </w:pPr>
    </w:p>
    <w:p w:rsidR="008611C1" w:rsidRDefault="008611C1" w:rsidP="008611C1">
      <w:pPr>
        <w:tabs>
          <w:tab w:val="left" w:pos="3617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8611C1" w:rsidRDefault="008611C1" w:rsidP="008611C1">
      <w:pPr>
        <w:tabs>
          <w:tab w:val="left" w:pos="3617"/>
        </w:tabs>
        <w:rPr>
          <w:sz w:val="16"/>
          <w:szCs w:val="16"/>
        </w:rPr>
      </w:pPr>
    </w:p>
    <w:p w:rsidR="008611C1" w:rsidRDefault="008611C1" w:rsidP="008611C1">
      <w:pPr>
        <w:tabs>
          <w:tab w:val="left" w:pos="3617"/>
        </w:tabs>
        <w:rPr>
          <w:sz w:val="16"/>
          <w:szCs w:val="16"/>
        </w:rPr>
      </w:pPr>
    </w:p>
    <w:p w:rsidR="008611C1" w:rsidRDefault="008611C1" w:rsidP="008611C1">
      <w:pPr>
        <w:tabs>
          <w:tab w:val="left" w:pos="3617"/>
        </w:tabs>
        <w:rPr>
          <w:sz w:val="16"/>
          <w:szCs w:val="16"/>
        </w:rPr>
      </w:pPr>
    </w:p>
    <w:p w:rsidR="008611C1" w:rsidRDefault="008611C1" w:rsidP="008611C1">
      <w:pPr>
        <w:tabs>
          <w:tab w:val="left" w:pos="3617"/>
        </w:tabs>
        <w:rPr>
          <w:sz w:val="16"/>
          <w:szCs w:val="16"/>
        </w:rPr>
      </w:pPr>
    </w:p>
    <w:p w:rsidR="008611C1" w:rsidRDefault="008611C1" w:rsidP="008611C1">
      <w:pPr>
        <w:tabs>
          <w:tab w:val="left" w:pos="3617"/>
        </w:tabs>
        <w:rPr>
          <w:sz w:val="16"/>
          <w:szCs w:val="16"/>
        </w:rPr>
      </w:pPr>
    </w:p>
    <w:p w:rsidR="008611C1" w:rsidRDefault="008611C1" w:rsidP="008611C1">
      <w:pPr>
        <w:tabs>
          <w:tab w:val="left" w:pos="3617"/>
        </w:tabs>
        <w:rPr>
          <w:sz w:val="16"/>
          <w:szCs w:val="16"/>
        </w:rPr>
      </w:pPr>
    </w:p>
    <w:p w:rsidR="008611C1" w:rsidRDefault="008611C1" w:rsidP="008611C1">
      <w:pPr>
        <w:tabs>
          <w:tab w:val="left" w:pos="3617"/>
        </w:tabs>
        <w:rPr>
          <w:sz w:val="16"/>
          <w:szCs w:val="16"/>
        </w:rPr>
      </w:pPr>
    </w:p>
    <w:p w:rsidR="008611C1" w:rsidRDefault="008611C1" w:rsidP="008611C1">
      <w:pPr>
        <w:tabs>
          <w:tab w:val="left" w:pos="3617"/>
        </w:tabs>
        <w:rPr>
          <w:sz w:val="16"/>
          <w:szCs w:val="16"/>
        </w:rPr>
      </w:pPr>
    </w:p>
    <w:p w:rsidR="008611C1" w:rsidRPr="008611C1" w:rsidRDefault="008611C1" w:rsidP="00EA7121">
      <w:pPr>
        <w:spacing w:after="0" w:line="240" w:lineRule="auto"/>
        <w:outlineLvl w:val="2"/>
        <w:rPr>
          <w:rFonts w:eastAsia="Times New Roman" w:cs="Times New Roman"/>
          <w:b/>
          <w:bCs/>
          <w:sz w:val="20"/>
          <w:szCs w:val="20"/>
          <w:highlight w:val="cyan"/>
        </w:rPr>
      </w:pPr>
      <w:r w:rsidRPr="008611C1">
        <w:rPr>
          <w:rFonts w:eastAsia="Times New Roman" w:cs="Times New Roman"/>
          <w:b/>
          <w:bCs/>
          <w:sz w:val="20"/>
          <w:szCs w:val="20"/>
          <w:highlight w:val="cyan"/>
        </w:rPr>
        <w:t>Supplementary Table S</w:t>
      </w:r>
      <w:r w:rsidR="00EA7121">
        <w:rPr>
          <w:rFonts w:eastAsia="Times New Roman" w:cs="Times New Roman"/>
          <w:b/>
          <w:bCs/>
          <w:sz w:val="20"/>
          <w:szCs w:val="20"/>
          <w:highlight w:val="cyan"/>
        </w:rPr>
        <w:t>2</w:t>
      </w:r>
      <w:r w:rsidRPr="008611C1">
        <w:rPr>
          <w:rFonts w:eastAsia="Times New Roman" w:cs="Times New Roman"/>
          <w:b/>
          <w:bCs/>
          <w:sz w:val="20"/>
          <w:szCs w:val="20"/>
          <w:highlight w:val="cyan"/>
        </w:rPr>
        <w:t>. Receiver operating characteristic (ROC) analysis of LAP for identifying metabolic syndrome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3"/>
        <w:gridCol w:w="1863"/>
        <w:gridCol w:w="1428"/>
        <w:gridCol w:w="1390"/>
        <w:gridCol w:w="1377"/>
        <w:gridCol w:w="1352"/>
        <w:gridCol w:w="835"/>
      </w:tblGrid>
      <w:tr w:rsidR="008611C1" w:rsidRPr="008611C1" w:rsidTr="008611C1">
        <w:tc>
          <w:tcPr>
            <w:tcW w:w="0" w:type="auto"/>
            <w:hideMark/>
          </w:tcPr>
          <w:p w:rsidR="008611C1" w:rsidRPr="008611C1" w:rsidRDefault="008611C1" w:rsidP="008611C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Outcome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AUC (95% CI)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Optimal cutoff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Sensitivity (%)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Specificity (%)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Youden index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P-value</w:t>
            </w:r>
          </w:p>
        </w:tc>
      </w:tr>
      <w:tr w:rsidR="008611C1" w:rsidRPr="008611C1" w:rsidTr="008611C1">
        <w:tc>
          <w:tcPr>
            <w:tcW w:w="0" w:type="auto"/>
            <w:hideMark/>
          </w:tcPr>
          <w:p w:rsidR="008611C1" w:rsidRPr="008611C1" w:rsidRDefault="008611C1" w:rsidP="008611C1">
            <w:pPr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Metabolic syndrome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rPr>
                <w:rFonts w:eastAsia="Times New Roman" w:cs="Times New Roman"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0.833 (0.779–0.887)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rPr>
                <w:rFonts w:eastAsia="Times New Roman" w:cs="Times New Roman"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49.23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rPr>
                <w:rFonts w:eastAsia="Times New Roman" w:cs="Times New Roman"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87.7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rPr>
                <w:rFonts w:eastAsia="Times New Roman" w:cs="Times New Roman"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55.5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rPr>
                <w:rFonts w:eastAsia="Times New Roman" w:cs="Times New Roman"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0.432</w:t>
            </w:r>
          </w:p>
        </w:tc>
        <w:tc>
          <w:tcPr>
            <w:tcW w:w="0" w:type="auto"/>
            <w:hideMark/>
          </w:tcPr>
          <w:p w:rsidR="008611C1" w:rsidRPr="008611C1" w:rsidRDefault="008611C1" w:rsidP="008611C1">
            <w:pPr>
              <w:rPr>
                <w:rFonts w:eastAsia="Times New Roman" w:cs="Times New Roman"/>
                <w:sz w:val="20"/>
                <w:szCs w:val="20"/>
                <w:highlight w:val="cyan"/>
              </w:rPr>
            </w:pPr>
            <w:r w:rsidRPr="008611C1"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</w:rPr>
              <w:t>&lt;0.001</w:t>
            </w:r>
          </w:p>
        </w:tc>
      </w:tr>
    </w:tbl>
    <w:p w:rsidR="008611C1" w:rsidRPr="008611C1" w:rsidRDefault="008611C1" w:rsidP="008611C1">
      <w:pPr>
        <w:spacing w:after="0" w:line="240" w:lineRule="auto"/>
        <w:rPr>
          <w:rFonts w:eastAsia="Times New Roman" w:cs="Times New Roman"/>
          <w:sz w:val="20"/>
          <w:szCs w:val="20"/>
          <w:highlight w:val="cyan"/>
        </w:rPr>
      </w:pPr>
      <w:r w:rsidRPr="008611C1">
        <w:rPr>
          <w:rFonts w:eastAsia="Times New Roman" w:cs="Times New Roman"/>
          <w:sz w:val="20"/>
          <w:szCs w:val="20"/>
          <w:highlight w:val="cyan"/>
        </w:rPr>
        <w:t>ROC, receiver operating characteristic; AUC, area under the curve; CI, confidence interval; LAP, lipid accumulation product.</w:t>
      </w:r>
    </w:p>
    <w:p w:rsidR="008611C1" w:rsidRPr="008611C1" w:rsidRDefault="008611C1" w:rsidP="008611C1">
      <w:pPr>
        <w:spacing w:after="0" w:line="240" w:lineRule="auto"/>
        <w:rPr>
          <w:rFonts w:eastAsia="Times New Roman" w:cs="Times New Roman"/>
          <w:sz w:val="20"/>
          <w:szCs w:val="20"/>
          <w:rtl/>
          <w:lang w:bidi="fa-IR"/>
        </w:rPr>
      </w:pPr>
      <w:r w:rsidRPr="008611C1">
        <w:rPr>
          <w:rFonts w:eastAsia="Times New Roman" w:cs="Times New Roman"/>
          <w:sz w:val="20"/>
          <w:szCs w:val="20"/>
          <w:highlight w:val="cyan"/>
        </w:rPr>
        <w:t>Optimal cutoff was determined using the maximum Youden index (Sensitivity + Specificity − 1)</w:t>
      </w:r>
    </w:p>
    <w:p w:rsidR="008611C1" w:rsidRPr="008611C1" w:rsidRDefault="008611C1" w:rsidP="008611C1">
      <w:pPr>
        <w:tabs>
          <w:tab w:val="left" w:pos="3617"/>
        </w:tabs>
        <w:rPr>
          <w:sz w:val="16"/>
          <w:szCs w:val="16"/>
        </w:rPr>
      </w:pPr>
    </w:p>
    <w:sectPr w:rsidR="008611C1" w:rsidRPr="008611C1" w:rsidSect="002B59CC">
      <w:pgSz w:w="17320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19"/>
    <w:rsid w:val="00063634"/>
    <w:rsid w:val="000A4791"/>
    <w:rsid w:val="00115CAB"/>
    <w:rsid w:val="001F5F19"/>
    <w:rsid w:val="002B154A"/>
    <w:rsid w:val="00326CCF"/>
    <w:rsid w:val="00524FD0"/>
    <w:rsid w:val="005C3297"/>
    <w:rsid w:val="00632DB0"/>
    <w:rsid w:val="0072318B"/>
    <w:rsid w:val="008611C1"/>
    <w:rsid w:val="00896CBC"/>
    <w:rsid w:val="008C518A"/>
    <w:rsid w:val="00C335A8"/>
    <w:rsid w:val="00EA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72D8EA-2F14-433A-A835-4EFC743E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611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5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8611C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611C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6C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2026-07-15T06:42:00Z</dcterms:created>
  <dcterms:modified xsi:type="dcterms:W3CDTF">2026-07-16T09:39:00Z</dcterms:modified>
</cp:coreProperties>
</file>