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93ACBD" w14:textId="77777777" w:rsidR="004B376F" w:rsidRPr="00AE2755" w:rsidRDefault="004B376F" w:rsidP="004B376F">
      <w:pPr>
        <w:jc w:val="center"/>
        <w:rPr>
          <w:rFonts w:ascii="Times New Roman" w:hAnsi="Times New Roman" w:cs="Times New Roman"/>
          <w:b/>
          <w:bCs/>
          <w:sz w:val="32"/>
          <w:szCs w:val="32"/>
        </w:rPr>
      </w:pPr>
      <w:r w:rsidRPr="00AE2755">
        <w:rPr>
          <w:rFonts w:ascii="Times New Roman" w:hAnsi="Times New Roman" w:cs="Times New Roman"/>
          <w:b/>
          <w:bCs/>
          <w:sz w:val="32"/>
          <w:szCs w:val="32"/>
        </w:rPr>
        <w:t>Supplementary Files</w:t>
      </w:r>
    </w:p>
    <w:p w14:paraId="45E5B358" w14:textId="351CDE3A" w:rsidR="00246507" w:rsidRPr="00AE2755" w:rsidRDefault="00246507" w:rsidP="00246507">
      <w:r w:rsidRPr="00AE2755">
        <w:rPr>
          <w:b/>
          <w:sz w:val="28"/>
        </w:rPr>
        <w:t>Contents</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499"/>
        <w:gridCol w:w="4517"/>
      </w:tblGrid>
      <w:tr w:rsidR="00246507" w:rsidRPr="00AE2755" w14:paraId="25152C06" w14:textId="77777777" w:rsidTr="00246507">
        <w:trPr>
          <w:jc w:val="center"/>
        </w:trPr>
        <w:tc>
          <w:tcPr>
            <w:tcW w:w="6979" w:type="dxa"/>
            <w:shd w:val="clear" w:color="auto" w:fill="D9D9D9"/>
          </w:tcPr>
          <w:p w14:paraId="181E0A38"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b/>
                <w:sz w:val="18"/>
                <w:szCs w:val="18"/>
              </w:rPr>
              <w:t>Item</w:t>
            </w:r>
          </w:p>
        </w:tc>
        <w:tc>
          <w:tcPr>
            <w:tcW w:w="6979" w:type="dxa"/>
            <w:shd w:val="clear" w:color="auto" w:fill="D9D9D9"/>
          </w:tcPr>
          <w:p w14:paraId="537AB240"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b/>
                <w:sz w:val="18"/>
                <w:szCs w:val="18"/>
              </w:rPr>
              <w:t>Title</w:t>
            </w:r>
          </w:p>
        </w:tc>
      </w:tr>
      <w:tr w:rsidR="00246507" w:rsidRPr="00AE2755" w14:paraId="5E1488E0" w14:textId="77777777" w:rsidTr="00246507">
        <w:trPr>
          <w:jc w:val="center"/>
        </w:trPr>
        <w:tc>
          <w:tcPr>
            <w:tcW w:w="6979" w:type="dxa"/>
            <w:shd w:val="clear" w:color="auto" w:fill="F2F2F2"/>
          </w:tcPr>
          <w:p w14:paraId="3846B5CD"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b/>
                <w:sz w:val="18"/>
                <w:szCs w:val="18"/>
              </w:rPr>
              <w:t>Supplementary Figures</w:t>
            </w:r>
          </w:p>
        </w:tc>
        <w:tc>
          <w:tcPr>
            <w:tcW w:w="6979" w:type="dxa"/>
            <w:shd w:val="clear" w:color="auto" w:fill="F2F2F2"/>
          </w:tcPr>
          <w:p w14:paraId="0BB9483A" w14:textId="77777777" w:rsidR="00246507" w:rsidRPr="00AE2755" w:rsidRDefault="00246507" w:rsidP="000B259F">
            <w:pPr>
              <w:rPr>
                <w:rFonts w:ascii="Times New Roman" w:hAnsi="Times New Roman" w:cs="Times New Roman"/>
                <w:sz w:val="18"/>
                <w:szCs w:val="18"/>
              </w:rPr>
            </w:pPr>
          </w:p>
        </w:tc>
      </w:tr>
      <w:tr w:rsidR="00246507" w:rsidRPr="00AE2755" w14:paraId="002A0067" w14:textId="77777777" w:rsidTr="00246507">
        <w:trPr>
          <w:jc w:val="center"/>
        </w:trPr>
        <w:tc>
          <w:tcPr>
            <w:tcW w:w="6979" w:type="dxa"/>
          </w:tcPr>
          <w:p w14:paraId="54D3CEDE"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Figure S1</w:t>
            </w:r>
          </w:p>
        </w:tc>
        <w:tc>
          <w:tcPr>
            <w:tcW w:w="6979" w:type="dxa"/>
          </w:tcPr>
          <w:p w14:paraId="5CB3FE27"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Search Strategy</w:t>
            </w:r>
          </w:p>
        </w:tc>
      </w:tr>
      <w:tr w:rsidR="00246507" w:rsidRPr="00AE2755" w14:paraId="13C9C8BD" w14:textId="77777777" w:rsidTr="00246507">
        <w:trPr>
          <w:jc w:val="center"/>
        </w:trPr>
        <w:tc>
          <w:tcPr>
            <w:tcW w:w="6979" w:type="dxa"/>
          </w:tcPr>
          <w:p w14:paraId="665E27E9"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Figure S2</w:t>
            </w:r>
          </w:p>
        </w:tc>
        <w:tc>
          <w:tcPr>
            <w:tcW w:w="6979" w:type="dxa"/>
          </w:tcPr>
          <w:p w14:paraId="452E1433" w14:textId="77777777" w:rsidR="00246507" w:rsidRPr="00AE2755" w:rsidRDefault="00246507" w:rsidP="000B259F">
            <w:pPr>
              <w:rPr>
                <w:rFonts w:ascii="Times New Roman" w:hAnsi="Times New Roman" w:cs="Times New Roman"/>
                <w:sz w:val="18"/>
                <w:szCs w:val="18"/>
              </w:rPr>
            </w:pPr>
            <w:proofErr w:type="spellStart"/>
            <w:r w:rsidRPr="00AE2755">
              <w:rPr>
                <w:rFonts w:ascii="Times New Roman" w:hAnsi="Times New Roman" w:cs="Times New Roman"/>
                <w:sz w:val="18"/>
                <w:szCs w:val="18"/>
              </w:rPr>
              <w:t>Baujat</w:t>
            </w:r>
            <w:proofErr w:type="spellEnd"/>
            <w:r w:rsidRPr="00AE2755">
              <w:rPr>
                <w:rFonts w:ascii="Times New Roman" w:hAnsi="Times New Roman" w:cs="Times New Roman"/>
                <w:sz w:val="18"/>
                <w:szCs w:val="18"/>
              </w:rPr>
              <w:t xml:space="preserve"> plot for the propensity-score-matched relative-effect synthesis</w:t>
            </w:r>
          </w:p>
        </w:tc>
      </w:tr>
      <w:tr w:rsidR="00246507" w:rsidRPr="00AE2755" w14:paraId="0CC818AD" w14:textId="77777777" w:rsidTr="00246507">
        <w:trPr>
          <w:jc w:val="center"/>
        </w:trPr>
        <w:tc>
          <w:tcPr>
            <w:tcW w:w="6979" w:type="dxa"/>
          </w:tcPr>
          <w:p w14:paraId="3F26B6D4"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Figure S3</w:t>
            </w:r>
          </w:p>
        </w:tc>
        <w:tc>
          <w:tcPr>
            <w:tcW w:w="6979" w:type="dxa"/>
          </w:tcPr>
          <w:p w14:paraId="4B40B762"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Exploratory within-study postmenopausal-to-premenopausal HR ratio plot</w:t>
            </w:r>
          </w:p>
        </w:tc>
      </w:tr>
      <w:tr w:rsidR="00246507" w:rsidRPr="00AE2755" w14:paraId="492D30A1" w14:textId="77777777" w:rsidTr="00246507">
        <w:trPr>
          <w:jc w:val="center"/>
        </w:trPr>
        <w:tc>
          <w:tcPr>
            <w:tcW w:w="6979" w:type="dxa"/>
          </w:tcPr>
          <w:p w14:paraId="736751CD"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Figure S4</w:t>
            </w:r>
          </w:p>
        </w:tc>
        <w:tc>
          <w:tcPr>
            <w:tcW w:w="6979" w:type="dxa"/>
          </w:tcPr>
          <w:p w14:paraId="5DBA2513"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Contour-enhanced funnel plot of bariatric surgery versus no-surgery for breast cancer incidence, with shaded regions at p &lt; 0.10, p &lt; 0.05, and p &lt; 0.01</w:t>
            </w:r>
          </w:p>
        </w:tc>
      </w:tr>
      <w:tr w:rsidR="00246507" w:rsidRPr="00AE2755" w14:paraId="1CDB4130" w14:textId="77777777" w:rsidTr="00246507">
        <w:trPr>
          <w:jc w:val="center"/>
        </w:trPr>
        <w:tc>
          <w:tcPr>
            <w:tcW w:w="6979" w:type="dxa"/>
            <w:shd w:val="clear" w:color="auto" w:fill="F2F2F2"/>
          </w:tcPr>
          <w:p w14:paraId="65AF6B73"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b/>
                <w:sz w:val="18"/>
                <w:szCs w:val="18"/>
              </w:rPr>
              <w:t>Supplementary Tables</w:t>
            </w:r>
          </w:p>
        </w:tc>
        <w:tc>
          <w:tcPr>
            <w:tcW w:w="6979" w:type="dxa"/>
            <w:shd w:val="clear" w:color="auto" w:fill="F2F2F2"/>
          </w:tcPr>
          <w:p w14:paraId="15BA0840" w14:textId="77777777" w:rsidR="00246507" w:rsidRPr="00AE2755" w:rsidRDefault="00246507" w:rsidP="000B259F">
            <w:pPr>
              <w:rPr>
                <w:rFonts w:ascii="Times New Roman" w:hAnsi="Times New Roman" w:cs="Times New Roman"/>
                <w:sz w:val="18"/>
                <w:szCs w:val="18"/>
              </w:rPr>
            </w:pPr>
          </w:p>
        </w:tc>
      </w:tr>
      <w:tr w:rsidR="00246507" w:rsidRPr="00AE2755" w14:paraId="29ED005E" w14:textId="77777777" w:rsidTr="00246507">
        <w:trPr>
          <w:jc w:val="center"/>
        </w:trPr>
        <w:tc>
          <w:tcPr>
            <w:tcW w:w="6979" w:type="dxa"/>
          </w:tcPr>
          <w:p w14:paraId="2260A249"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S1</w:t>
            </w:r>
          </w:p>
        </w:tc>
        <w:tc>
          <w:tcPr>
            <w:tcW w:w="6979" w:type="dxa"/>
          </w:tcPr>
          <w:p w14:paraId="703E87CF"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Confounder adjustment and exclusion of women with prior breast cancer.</w:t>
            </w:r>
          </w:p>
        </w:tc>
      </w:tr>
      <w:tr w:rsidR="00246507" w:rsidRPr="00AE2755" w14:paraId="61FF641C" w14:textId="77777777" w:rsidTr="00246507">
        <w:trPr>
          <w:jc w:val="center"/>
        </w:trPr>
        <w:tc>
          <w:tcPr>
            <w:tcW w:w="6979" w:type="dxa"/>
          </w:tcPr>
          <w:p w14:paraId="0433ECD8"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S2A</w:t>
            </w:r>
          </w:p>
        </w:tc>
        <w:tc>
          <w:tcPr>
            <w:tcW w:w="6979" w:type="dxa"/>
          </w:tcPr>
          <w:p w14:paraId="5711D403"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Sensitivity analyses of the primary hazard-ratio pool.</w:t>
            </w:r>
          </w:p>
        </w:tc>
      </w:tr>
      <w:tr w:rsidR="00246507" w:rsidRPr="00AE2755" w14:paraId="5FDDF428" w14:textId="77777777" w:rsidTr="00246507">
        <w:trPr>
          <w:jc w:val="center"/>
        </w:trPr>
        <w:tc>
          <w:tcPr>
            <w:tcW w:w="6979" w:type="dxa"/>
          </w:tcPr>
          <w:p w14:paraId="1DB06B07"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S2B</w:t>
            </w:r>
          </w:p>
        </w:tc>
        <w:tc>
          <w:tcPr>
            <w:tcW w:w="6979" w:type="dxa"/>
          </w:tcPr>
          <w:p w14:paraId="1406B1C1"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Leave-one-underlying-cohort-out sensitivity analysis of the primary hazard-ratio pool.</w:t>
            </w:r>
          </w:p>
        </w:tc>
      </w:tr>
      <w:tr w:rsidR="00246507" w:rsidRPr="00AE2755" w14:paraId="77E97707" w14:textId="77777777" w:rsidTr="00246507">
        <w:trPr>
          <w:jc w:val="center"/>
        </w:trPr>
        <w:tc>
          <w:tcPr>
            <w:tcW w:w="6979" w:type="dxa"/>
          </w:tcPr>
          <w:p w14:paraId="60EC8177"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S3A</w:t>
            </w:r>
          </w:p>
        </w:tc>
        <w:tc>
          <w:tcPr>
            <w:tcW w:w="6979" w:type="dxa"/>
          </w:tcPr>
          <w:p w14:paraId="6C2F9163"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Raw event-count sensitivity analyses addressing overlapping cohorts.</w:t>
            </w:r>
          </w:p>
        </w:tc>
      </w:tr>
      <w:tr w:rsidR="00246507" w:rsidRPr="00AE2755" w14:paraId="14A5EC5B" w14:textId="77777777" w:rsidTr="00246507">
        <w:trPr>
          <w:jc w:val="center"/>
        </w:trPr>
        <w:tc>
          <w:tcPr>
            <w:tcW w:w="6979" w:type="dxa"/>
          </w:tcPr>
          <w:p w14:paraId="52882F51"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S3B</w:t>
            </w:r>
          </w:p>
        </w:tc>
        <w:tc>
          <w:tcPr>
            <w:tcW w:w="6979" w:type="dxa"/>
          </w:tcPr>
          <w:p w14:paraId="4D8C264B"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Leave-one-underlying-cohort-out sensitivity analysis.</w:t>
            </w:r>
          </w:p>
        </w:tc>
      </w:tr>
      <w:tr w:rsidR="00246507" w:rsidRPr="00AE2755" w14:paraId="717048B2" w14:textId="77777777" w:rsidTr="00246507">
        <w:trPr>
          <w:jc w:val="center"/>
        </w:trPr>
        <w:tc>
          <w:tcPr>
            <w:tcW w:w="6979" w:type="dxa"/>
          </w:tcPr>
          <w:p w14:paraId="3C69221F"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S4</w:t>
            </w:r>
          </w:p>
        </w:tc>
        <w:tc>
          <w:tcPr>
            <w:tcW w:w="6979" w:type="dxa"/>
          </w:tcPr>
          <w:p w14:paraId="284EC88B"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Propensity-score-matched influence and leave-one-out analysis.</w:t>
            </w:r>
          </w:p>
        </w:tc>
      </w:tr>
      <w:tr w:rsidR="00246507" w:rsidRPr="00AE2755" w14:paraId="29731674" w14:textId="77777777" w:rsidTr="00246507">
        <w:trPr>
          <w:jc w:val="center"/>
        </w:trPr>
        <w:tc>
          <w:tcPr>
            <w:tcW w:w="6979" w:type="dxa"/>
          </w:tcPr>
          <w:p w14:paraId="7BA1CA73"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S5</w:t>
            </w:r>
          </w:p>
        </w:tc>
        <w:tc>
          <w:tcPr>
            <w:tcW w:w="6979" w:type="dxa"/>
          </w:tcPr>
          <w:p w14:paraId="08E08C4D"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Formal assessment of menopausal subgroup difference.</w:t>
            </w:r>
          </w:p>
        </w:tc>
      </w:tr>
      <w:tr w:rsidR="00246507" w:rsidRPr="00AE2755" w14:paraId="6B2B0ABC" w14:textId="77777777" w:rsidTr="00246507">
        <w:trPr>
          <w:jc w:val="center"/>
        </w:trPr>
        <w:tc>
          <w:tcPr>
            <w:tcW w:w="6979" w:type="dxa"/>
          </w:tcPr>
          <w:p w14:paraId="3F31279F" w14:textId="0B82EE40"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w:t>
            </w:r>
            <w:r w:rsidR="00F50745" w:rsidRPr="00AE2755">
              <w:rPr>
                <w:rFonts w:ascii="Times New Roman" w:hAnsi="Times New Roman" w:cs="Times New Roman"/>
                <w:sz w:val="18"/>
                <w:szCs w:val="18"/>
              </w:rPr>
              <w:t>6</w:t>
            </w:r>
            <w:r w:rsidRPr="00AE2755">
              <w:rPr>
                <w:rFonts w:ascii="Times New Roman" w:hAnsi="Times New Roman" w:cs="Times New Roman"/>
                <w:sz w:val="18"/>
                <w:szCs w:val="18"/>
              </w:rPr>
              <w:t>A</w:t>
            </w:r>
          </w:p>
        </w:tc>
        <w:tc>
          <w:tcPr>
            <w:tcW w:w="6979" w:type="dxa"/>
          </w:tcPr>
          <w:p w14:paraId="5BC9E38A"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Node-splitting analysis of the primary network meta-analysis.</w:t>
            </w:r>
          </w:p>
        </w:tc>
      </w:tr>
      <w:tr w:rsidR="00246507" w:rsidRPr="00AE2755" w14:paraId="5E41CE3E" w14:textId="77777777" w:rsidTr="00246507">
        <w:trPr>
          <w:jc w:val="center"/>
        </w:trPr>
        <w:tc>
          <w:tcPr>
            <w:tcW w:w="6979" w:type="dxa"/>
          </w:tcPr>
          <w:p w14:paraId="6D47B3D3"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S6B</w:t>
            </w:r>
          </w:p>
        </w:tc>
        <w:tc>
          <w:tcPr>
            <w:tcW w:w="6979" w:type="dxa"/>
          </w:tcPr>
          <w:p w14:paraId="72CA8449"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Node-splitting analysis of the exploratory network meta-analysis incorporating Stenberg 2025.</w:t>
            </w:r>
          </w:p>
        </w:tc>
      </w:tr>
      <w:tr w:rsidR="00246507" w:rsidRPr="00AE2755" w14:paraId="697AA846" w14:textId="77777777" w:rsidTr="00246507">
        <w:trPr>
          <w:jc w:val="center"/>
        </w:trPr>
        <w:tc>
          <w:tcPr>
            <w:tcW w:w="6979" w:type="dxa"/>
          </w:tcPr>
          <w:p w14:paraId="1D9205C1"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S7</w:t>
            </w:r>
          </w:p>
        </w:tc>
        <w:tc>
          <w:tcPr>
            <w:tcW w:w="6979" w:type="dxa"/>
          </w:tcPr>
          <w:p w14:paraId="05F37FCE"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Procedure × era interaction meta-regression coefficients.</w:t>
            </w:r>
          </w:p>
        </w:tc>
      </w:tr>
      <w:tr w:rsidR="00246507" w:rsidRPr="00AE2755" w14:paraId="364AC2E2" w14:textId="77777777" w:rsidTr="00246507">
        <w:trPr>
          <w:jc w:val="center"/>
        </w:trPr>
        <w:tc>
          <w:tcPr>
            <w:tcW w:w="6979" w:type="dxa"/>
          </w:tcPr>
          <w:p w14:paraId="2196663D"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S8</w:t>
            </w:r>
          </w:p>
        </w:tc>
        <w:tc>
          <w:tcPr>
            <w:tcW w:w="6979" w:type="dxa"/>
          </w:tcPr>
          <w:p w14:paraId="21DCFFB7"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Procedure × era interaction meta-regression model fit and tests of moderators.</w:t>
            </w:r>
          </w:p>
        </w:tc>
      </w:tr>
      <w:tr w:rsidR="00246507" w:rsidRPr="00AE2755" w14:paraId="7695222E" w14:textId="77777777" w:rsidTr="00246507">
        <w:trPr>
          <w:jc w:val="center"/>
        </w:trPr>
        <w:tc>
          <w:tcPr>
            <w:tcW w:w="6979" w:type="dxa"/>
          </w:tcPr>
          <w:p w14:paraId="6D2322CD"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S9</w:t>
            </w:r>
          </w:p>
        </w:tc>
        <w:tc>
          <w:tcPr>
            <w:tcW w:w="6979" w:type="dxa"/>
          </w:tcPr>
          <w:p w14:paraId="77FB1658"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ROBINS-I risk of bias assessment of each included study</w:t>
            </w:r>
          </w:p>
        </w:tc>
      </w:tr>
      <w:tr w:rsidR="00246507" w:rsidRPr="00AE2755" w14:paraId="3004ABC8" w14:textId="77777777" w:rsidTr="00246507">
        <w:trPr>
          <w:jc w:val="center"/>
        </w:trPr>
        <w:tc>
          <w:tcPr>
            <w:tcW w:w="6979" w:type="dxa"/>
          </w:tcPr>
          <w:p w14:paraId="524D346C"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Table S10</w:t>
            </w:r>
          </w:p>
        </w:tc>
        <w:tc>
          <w:tcPr>
            <w:tcW w:w="6979" w:type="dxa"/>
          </w:tcPr>
          <w:p w14:paraId="76E0FADB" w14:textId="77777777" w:rsidR="00246507" w:rsidRPr="00AE2755" w:rsidRDefault="00246507" w:rsidP="000B259F">
            <w:pPr>
              <w:rPr>
                <w:rFonts w:ascii="Times New Roman" w:hAnsi="Times New Roman" w:cs="Times New Roman"/>
                <w:sz w:val="18"/>
                <w:szCs w:val="18"/>
              </w:rPr>
            </w:pPr>
            <w:r w:rsidRPr="00AE2755">
              <w:rPr>
                <w:rFonts w:ascii="Times New Roman" w:hAnsi="Times New Roman" w:cs="Times New Roman"/>
                <w:sz w:val="18"/>
                <w:szCs w:val="18"/>
              </w:rPr>
              <w:t>GRADE summary-of-findings: certainty of evidence per outcome.</w:t>
            </w:r>
          </w:p>
        </w:tc>
      </w:tr>
    </w:tbl>
    <w:p w14:paraId="151E4910" w14:textId="77777777" w:rsidR="00246507" w:rsidRPr="00AE2755" w:rsidRDefault="00246507" w:rsidP="004B376F">
      <w:pPr>
        <w:jc w:val="center"/>
        <w:rPr>
          <w:rFonts w:ascii="Times New Roman" w:hAnsi="Times New Roman" w:cs="Times New Roman"/>
          <w:b/>
          <w:bCs/>
          <w:sz w:val="20"/>
          <w:szCs w:val="20"/>
        </w:rPr>
      </w:pPr>
    </w:p>
    <w:p w14:paraId="47369CCD" w14:textId="77777777" w:rsidR="00246507" w:rsidRPr="00AE2755" w:rsidRDefault="00246507" w:rsidP="004B376F">
      <w:pPr>
        <w:rPr>
          <w:rFonts w:ascii="Times New Roman" w:hAnsi="Times New Roman" w:cs="Times New Roman"/>
          <w:sz w:val="20"/>
          <w:szCs w:val="20"/>
        </w:rPr>
      </w:pPr>
    </w:p>
    <w:p w14:paraId="0F2CC5AE" w14:textId="77777777" w:rsidR="00246507" w:rsidRPr="00AE2755" w:rsidRDefault="00246507" w:rsidP="004B376F">
      <w:pPr>
        <w:rPr>
          <w:rFonts w:ascii="Times New Roman" w:hAnsi="Times New Roman" w:cs="Times New Roman"/>
          <w:sz w:val="20"/>
          <w:szCs w:val="20"/>
        </w:rPr>
      </w:pPr>
    </w:p>
    <w:p w14:paraId="2C91E89A" w14:textId="77777777" w:rsidR="00246507" w:rsidRPr="00AE2755" w:rsidRDefault="00246507" w:rsidP="004B376F">
      <w:pPr>
        <w:rPr>
          <w:rFonts w:ascii="Times New Roman" w:hAnsi="Times New Roman" w:cs="Times New Roman"/>
          <w:sz w:val="20"/>
          <w:szCs w:val="20"/>
        </w:rPr>
      </w:pPr>
    </w:p>
    <w:p w14:paraId="4E6275B4" w14:textId="43A85A02" w:rsidR="004B376F" w:rsidRPr="00AE2755" w:rsidRDefault="004B376F" w:rsidP="004B376F">
      <w:pPr>
        <w:rPr>
          <w:rFonts w:ascii="Times New Roman" w:hAnsi="Times New Roman" w:cs="Times New Roman"/>
          <w:b/>
          <w:bCs/>
          <w:sz w:val="21"/>
          <w:szCs w:val="21"/>
        </w:rPr>
      </w:pPr>
      <w:r w:rsidRPr="00AE2755">
        <w:rPr>
          <w:rFonts w:ascii="Times New Roman" w:hAnsi="Times New Roman" w:cs="Times New Roman"/>
          <w:b/>
          <w:bCs/>
          <w:sz w:val="21"/>
          <w:szCs w:val="21"/>
        </w:rPr>
        <w:lastRenderedPageBreak/>
        <w:t>Supplementary Figures</w:t>
      </w:r>
    </w:p>
    <w:p w14:paraId="324A6491" w14:textId="1BA20E2C" w:rsidR="004B376F" w:rsidRPr="00AE2755" w:rsidRDefault="004B376F" w:rsidP="004B376F">
      <w:pPr>
        <w:rPr>
          <w:rFonts w:ascii="Times New Roman" w:hAnsi="Times New Roman" w:cs="Times New Roman"/>
          <w:b/>
          <w:bCs/>
          <w:sz w:val="20"/>
          <w:szCs w:val="20"/>
        </w:rPr>
      </w:pPr>
      <w:r w:rsidRPr="00AE2755">
        <w:rPr>
          <w:rFonts w:ascii="Times New Roman" w:hAnsi="Times New Roman" w:cs="Times New Roman"/>
          <w:b/>
          <w:bCs/>
          <w:sz w:val="20"/>
          <w:szCs w:val="20"/>
        </w:rPr>
        <w:t xml:space="preserve">Supplementary Figure S1 </w:t>
      </w:r>
      <w:r w:rsidR="0087623C" w:rsidRPr="00AE2755">
        <w:rPr>
          <w:rFonts w:ascii="Times New Roman" w:hAnsi="Times New Roman" w:cs="Times New Roman"/>
          <w:b/>
          <w:bCs/>
          <w:sz w:val="20"/>
          <w:szCs w:val="20"/>
        </w:rPr>
        <w:t>-</w:t>
      </w:r>
      <w:r w:rsidRPr="00AE2755">
        <w:rPr>
          <w:rFonts w:ascii="Times New Roman" w:hAnsi="Times New Roman" w:cs="Times New Roman"/>
          <w:b/>
          <w:bCs/>
          <w:sz w:val="20"/>
          <w:szCs w:val="20"/>
        </w:rPr>
        <w:t xml:space="preserve"> Search Strategy </w:t>
      </w:r>
    </w:p>
    <w:p w14:paraId="6B00D0E9" w14:textId="3FE652FB" w:rsidR="004B376F" w:rsidRPr="00AE2755" w:rsidRDefault="004B376F" w:rsidP="004B376F">
      <w:pPr>
        <w:spacing w:line="240" w:lineRule="auto"/>
        <w:rPr>
          <w:rFonts w:ascii="Times New Roman" w:hAnsi="Times New Roman" w:cs="Times New Roman"/>
          <w:i/>
          <w:iCs/>
          <w:sz w:val="20"/>
          <w:szCs w:val="20"/>
        </w:rPr>
      </w:pPr>
      <w:proofErr w:type="spellStart"/>
      <w:r w:rsidRPr="00AE2755">
        <w:rPr>
          <w:rFonts w:ascii="Times New Roman" w:hAnsi="Times New Roman" w:cs="Times New Roman"/>
          <w:i/>
          <w:iCs/>
          <w:sz w:val="20"/>
          <w:szCs w:val="20"/>
        </w:rPr>
        <w:t>Pubmed</w:t>
      </w:r>
      <w:proofErr w:type="spellEnd"/>
      <w:r w:rsidRPr="00AE2755">
        <w:rPr>
          <w:rFonts w:ascii="Times New Roman" w:hAnsi="Times New Roman" w:cs="Times New Roman"/>
          <w:i/>
          <w:iCs/>
          <w:sz w:val="20"/>
          <w:szCs w:val="20"/>
        </w:rPr>
        <w:t xml:space="preserve"> - 1 </w:t>
      </w:r>
      <w:r w:rsidR="0087623C" w:rsidRPr="00AE2755">
        <w:rPr>
          <w:rFonts w:ascii="Times New Roman" w:hAnsi="Times New Roman" w:cs="Times New Roman"/>
          <w:i/>
          <w:iCs/>
          <w:sz w:val="20"/>
          <w:szCs w:val="20"/>
        </w:rPr>
        <w:t>-</w:t>
      </w:r>
      <w:r w:rsidRPr="00AE2755">
        <w:rPr>
          <w:rFonts w:ascii="Times New Roman" w:hAnsi="Times New Roman" w:cs="Times New Roman"/>
          <w:i/>
          <w:iCs/>
          <w:sz w:val="20"/>
          <w:szCs w:val="20"/>
        </w:rPr>
        <w:t xml:space="preserve"> 270 </w:t>
      </w:r>
      <w:r w:rsidR="0087623C" w:rsidRPr="00AE2755">
        <w:rPr>
          <w:rFonts w:ascii="Times New Roman" w:hAnsi="Times New Roman" w:cs="Times New Roman"/>
          <w:i/>
          <w:iCs/>
          <w:sz w:val="20"/>
          <w:szCs w:val="20"/>
        </w:rPr>
        <w:t>-</w:t>
      </w:r>
      <w:r w:rsidRPr="00AE2755">
        <w:rPr>
          <w:rFonts w:ascii="Times New Roman" w:hAnsi="Times New Roman" w:cs="Times New Roman"/>
          <w:i/>
          <w:iCs/>
          <w:sz w:val="20"/>
          <w:szCs w:val="20"/>
        </w:rPr>
        <w:t xml:space="preserve"> March 25</w:t>
      </w:r>
      <w:r w:rsidRPr="00AE2755">
        <w:rPr>
          <w:rFonts w:ascii="Times New Roman" w:hAnsi="Times New Roman" w:cs="Times New Roman"/>
          <w:i/>
          <w:iCs/>
          <w:sz w:val="20"/>
          <w:szCs w:val="20"/>
          <w:vertAlign w:val="superscript"/>
        </w:rPr>
        <w:t>th</w:t>
      </w:r>
      <w:r w:rsidRPr="00AE2755">
        <w:rPr>
          <w:rFonts w:ascii="Times New Roman" w:hAnsi="Times New Roman" w:cs="Times New Roman"/>
          <w:i/>
          <w:iCs/>
          <w:sz w:val="20"/>
          <w:szCs w:val="20"/>
        </w:rPr>
        <w:t>, 2026</w:t>
      </w:r>
    </w:p>
    <w:p w14:paraId="195B6A5E"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 xml:space="preserve">( ( "Bariatric Surgery"[Mesh] OR "Gastric Bypass"[Mesh] OR "Gastrectomy, Sleeve"[Mesh] OR bariatric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xml:space="preserve">] OR metabolic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xml:space="preserve">] OR obesity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xml:space="preserve">] OR weight loss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gastric bypass*[</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w:t>
      </w:r>
      <w:proofErr w:type="spellStart"/>
      <w:r w:rsidRPr="00AE2755">
        <w:rPr>
          <w:rFonts w:ascii="Times New Roman" w:hAnsi="Times New Roman" w:cs="Times New Roman"/>
          <w:sz w:val="20"/>
          <w:szCs w:val="20"/>
        </w:rPr>
        <w:t>roux-en-y</w:t>
      </w:r>
      <w:proofErr w:type="spellEnd"/>
      <w:r w:rsidRPr="00AE2755">
        <w:rPr>
          <w:rFonts w:ascii="Times New Roman" w:hAnsi="Times New Roman" w:cs="Times New Roman"/>
          <w:sz w:val="20"/>
          <w:szCs w:val="20"/>
        </w:rPr>
        <w:t xml:space="preserve"> gastric bypass"[</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xml:space="preserve">] OR "roux </w:t>
      </w:r>
      <w:proofErr w:type="spellStart"/>
      <w:r w:rsidRPr="00AE2755">
        <w:rPr>
          <w:rFonts w:ascii="Times New Roman" w:hAnsi="Times New Roman" w:cs="Times New Roman"/>
          <w:sz w:val="20"/>
          <w:szCs w:val="20"/>
        </w:rPr>
        <w:t>en</w:t>
      </w:r>
      <w:proofErr w:type="spellEnd"/>
      <w:r w:rsidRPr="00AE2755">
        <w:rPr>
          <w:rFonts w:ascii="Times New Roman" w:hAnsi="Times New Roman" w:cs="Times New Roman"/>
          <w:sz w:val="20"/>
          <w:szCs w:val="20"/>
        </w:rPr>
        <w:t xml:space="preserve"> y gastric bypass"[</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w:t>
      </w:r>
      <w:proofErr w:type="spellStart"/>
      <w:r w:rsidRPr="00AE2755">
        <w:rPr>
          <w:rFonts w:ascii="Times New Roman" w:hAnsi="Times New Roman" w:cs="Times New Roman"/>
          <w:sz w:val="20"/>
          <w:szCs w:val="20"/>
        </w:rPr>
        <w:t>roux-en-y</w:t>
      </w:r>
      <w:proofErr w:type="spellEnd"/>
      <w:r w:rsidRPr="00AE2755">
        <w:rPr>
          <w:rFonts w:ascii="Times New Roman" w:hAnsi="Times New Roman" w:cs="Times New Roman"/>
          <w:sz w:val="20"/>
          <w:szCs w:val="20"/>
        </w:rPr>
        <w:t xml:space="preserve"> bypass"[</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RYGB[</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xml:space="preserve">] OR sleeve </w:t>
      </w:r>
      <w:proofErr w:type="spellStart"/>
      <w:r w:rsidRPr="00AE2755">
        <w:rPr>
          <w:rFonts w:ascii="Times New Roman" w:hAnsi="Times New Roman" w:cs="Times New Roman"/>
          <w:sz w:val="20"/>
          <w:szCs w:val="20"/>
        </w:rPr>
        <w:t>gastrectom</w:t>
      </w:r>
      <w:proofErr w:type="spellEnd"/>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xml:space="preserve">] OR "vertical sleeve </w:t>
      </w:r>
      <w:proofErr w:type="spellStart"/>
      <w:r w:rsidRPr="00AE2755">
        <w:rPr>
          <w:rFonts w:ascii="Times New Roman" w:hAnsi="Times New Roman" w:cs="Times New Roman"/>
          <w:sz w:val="20"/>
          <w:szCs w:val="20"/>
        </w:rPr>
        <w:t>gastrectom</w:t>
      </w:r>
      <w:proofErr w:type="spellEnd"/>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xml:space="preserve">] OR "laparoscopic sleeve </w:t>
      </w:r>
      <w:proofErr w:type="spellStart"/>
      <w:r w:rsidRPr="00AE2755">
        <w:rPr>
          <w:rFonts w:ascii="Times New Roman" w:hAnsi="Times New Roman" w:cs="Times New Roman"/>
          <w:sz w:val="20"/>
          <w:szCs w:val="20"/>
        </w:rPr>
        <w:t>gastrectom</w:t>
      </w:r>
      <w:proofErr w:type="spellEnd"/>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"gastric sleeve"[</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LSG[</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 AND ( "Breast Neoplasms"[Mesh] OR breast cancer*[</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breast neoplasm*[</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xml:space="preserve">] OR breast </w:t>
      </w:r>
      <w:proofErr w:type="spellStart"/>
      <w:r w:rsidRPr="00AE2755">
        <w:rPr>
          <w:rFonts w:ascii="Times New Roman" w:hAnsi="Times New Roman" w:cs="Times New Roman"/>
          <w:sz w:val="20"/>
          <w:szCs w:val="20"/>
        </w:rPr>
        <w:t>tumor</w:t>
      </w:r>
      <w:proofErr w:type="spellEnd"/>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breast tumour*[</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xml:space="preserve">] OR breast </w:t>
      </w:r>
      <w:proofErr w:type="spellStart"/>
      <w:r w:rsidRPr="00AE2755">
        <w:rPr>
          <w:rFonts w:ascii="Times New Roman" w:hAnsi="Times New Roman" w:cs="Times New Roman"/>
          <w:sz w:val="20"/>
          <w:szCs w:val="20"/>
        </w:rPr>
        <w:t>malignan</w:t>
      </w:r>
      <w:proofErr w:type="spellEnd"/>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breast carcinoma*[</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mammary cancer*[</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mammary neoplasm*[</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OR mammary carcinoma*[</w:t>
      </w:r>
      <w:proofErr w:type="spellStart"/>
      <w:r w:rsidRPr="00AE2755">
        <w:rPr>
          <w:rFonts w:ascii="Times New Roman" w:hAnsi="Times New Roman" w:cs="Times New Roman"/>
          <w:sz w:val="20"/>
          <w:szCs w:val="20"/>
        </w:rPr>
        <w:t>tiab</w:t>
      </w:r>
      <w:proofErr w:type="spellEnd"/>
      <w:r w:rsidRPr="00AE2755">
        <w:rPr>
          <w:rFonts w:ascii="Times New Roman" w:hAnsi="Times New Roman" w:cs="Times New Roman"/>
          <w:sz w:val="20"/>
          <w:szCs w:val="20"/>
        </w:rPr>
        <w:t>] ) ) NOT (animals[</w:t>
      </w:r>
      <w:proofErr w:type="spellStart"/>
      <w:r w:rsidRPr="00AE2755">
        <w:rPr>
          <w:rFonts w:ascii="Times New Roman" w:hAnsi="Times New Roman" w:cs="Times New Roman"/>
          <w:sz w:val="20"/>
          <w:szCs w:val="20"/>
        </w:rPr>
        <w:t>mh</w:t>
      </w:r>
      <w:proofErr w:type="spellEnd"/>
      <w:r w:rsidRPr="00AE2755">
        <w:rPr>
          <w:rFonts w:ascii="Times New Roman" w:hAnsi="Times New Roman" w:cs="Times New Roman"/>
          <w:sz w:val="20"/>
          <w:szCs w:val="20"/>
        </w:rPr>
        <w:t>] NOT humans[</w:t>
      </w:r>
      <w:proofErr w:type="spellStart"/>
      <w:r w:rsidRPr="00AE2755">
        <w:rPr>
          <w:rFonts w:ascii="Times New Roman" w:hAnsi="Times New Roman" w:cs="Times New Roman"/>
          <w:sz w:val="20"/>
          <w:szCs w:val="20"/>
        </w:rPr>
        <w:t>mh</w:t>
      </w:r>
      <w:proofErr w:type="spellEnd"/>
      <w:r w:rsidRPr="00AE2755">
        <w:rPr>
          <w:rFonts w:ascii="Times New Roman" w:hAnsi="Times New Roman" w:cs="Times New Roman"/>
          <w:sz w:val="20"/>
          <w:szCs w:val="20"/>
        </w:rPr>
        <w:t>])</w:t>
      </w:r>
    </w:p>
    <w:p w14:paraId="630C4507" w14:textId="49E320CA" w:rsidR="004B376F" w:rsidRPr="00AE2755" w:rsidRDefault="004B376F" w:rsidP="004B376F">
      <w:pPr>
        <w:spacing w:line="240" w:lineRule="auto"/>
        <w:rPr>
          <w:rFonts w:ascii="Times New Roman" w:hAnsi="Times New Roman" w:cs="Times New Roman"/>
          <w:i/>
          <w:iCs/>
          <w:sz w:val="20"/>
          <w:szCs w:val="20"/>
        </w:rPr>
      </w:pPr>
      <w:r w:rsidRPr="00AE2755">
        <w:rPr>
          <w:rFonts w:ascii="Times New Roman" w:hAnsi="Times New Roman" w:cs="Times New Roman"/>
          <w:i/>
          <w:iCs/>
          <w:sz w:val="20"/>
          <w:szCs w:val="20"/>
        </w:rPr>
        <w:t xml:space="preserve">OVIDSP (Embase / Medline) - 2 </w:t>
      </w:r>
      <w:r w:rsidR="0087623C" w:rsidRPr="00AE2755">
        <w:rPr>
          <w:rFonts w:ascii="Times New Roman" w:hAnsi="Times New Roman" w:cs="Times New Roman"/>
          <w:i/>
          <w:iCs/>
          <w:sz w:val="20"/>
          <w:szCs w:val="20"/>
        </w:rPr>
        <w:t>-</w:t>
      </w:r>
      <w:r w:rsidRPr="00AE2755">
        <w:rPr>
          <w:rFonts w:ascii="Times New Roman" w:hAnsi="Times New Roman" w:cs="Times New Roman"/>
          <w:i/>
          <w:iCs/>
          <w:sz w:val="20"/>
          <w:szCs w:val="20"/>
        </w:rPr>
        <w:t xml:space="preserve"> 800 </w:t>
      </w:r>
      <w:r w:rsidR="0087623C" w:rsidRPr="00AE2755">
        <w:rPr>
          <w:rFonts w:ascii="Times New Roman" w:hAnsi="Times New Roman" w:cs="Times New Roman"/>
          <w:i/>
          <w:iCs/>
          <w:sz w:val="20"/>
          <w:szCs w:val="20"/>
        </w:rPr>
        <w:t>-</w:t>
      </w:r>
      <w:r w:rsidRPr="00AE2755">
        <w:rPr>
          <w:rFonts w:ascii="Times New Roman" w:hAnsi="Times New Roman" w:cs="Times New Roman"/>
          <w:i/>
          <w:iCs/>
          <w:sz w:val="20"/>
          <w:szCs w:val="20"/>
        </w:rPr>
        <w:t xml:space="preserve"> March 25</w:t>
      </w:r>
      <w:r w:rsidRPr="00AE2755">
        <w:rPr>
          <w:rFonts w:ascii="Times New Roman" w:hAnsi="Times New Roman" w:cs="Times New Roman"/>
          <w:i/>
          <w:iCs/>
          <w:sz w:val="20"/>
          <w:szCs w:val="20"/>
          <w:vertAlign w:val="superscript"/>
        </w:rPr>
        <w:t>th</w:t>
      </w:r>
      <w:r w:rsidRPr="00AE2755">
        <w:rPr>
          <w:rFonts w:ascii="Times New Roman" w:hAnsi="Times New Roman" w:cs="Times New Roman"/>
          <w:i/>
          <w:iCs/>
          <w:sz w:val="20"/>
          <w:szCs w:val="20"/>
        </w:rPr>
        <w:t>, 2026</w:t>
      </w:r>
    </w:p>
    <w:p w14:paraId="68C1162D"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1. exp Bariatric Surgery/</w:t>
      </w:r>
    </w:p>
    <w:p w14:paraId="527CA71F"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2. exp Gastric Bypass/</w:t>
      </w:r>
    </w:p>
    <w:p w14:paraId="132423E2"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3. Gastrectomy, Sleeve/</w:t>
      </w:r>
    </w:p>
    <w:p w14:paraId="6C8163D9"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 xml:space="preserve">4. (bariatric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 xml:space="preserve">* or metabolic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 xml:space="preserve">* or obesity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 xml:space="preserve">* or weight loss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w:t>
      </w:r>
      <w:proofErr w:type="gramStart"/>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w:t>
      </w:r>
      <w:proofErr w:type="gramEnd"/>
      <w:r w:rsidRPr="00AE2755">
        <w:rPr>
          <w:rFonts w:ascii="Times New Roman" w:hAnsi="Times New Roman" w:cs="Times New Roman"/>
          <w:sz w:val="20"/>
          <w:szCs w:val="20"/>
        </w:rPr>
        <w:t>,</w:t>
      </w:r>
      <w:proofErr w:type="gramStart"/>
      <w:r w:rsidRPr="00AE2755">
        <w:rPr>
          <w:rFonts w:ascii="Times New Roman" w:hAnsi="Times New Roman" w:cs="Times New Roman"/>
          <w:sz w:val="20"/>
          <w:szCs w:val="20"/>
        </w:rPr>
        <w:t>ab,kf</w:t>
      </w:r>
      <w:proofErr w:type="spellEnd"/>
      <w:proofErr w:type="gramEnd"/>
      <w:r w:rsidRPr="00AE2755">
        <w:rPr>
          <w:rFonts w:ascii="Times New Roman" w:hAnsi="Times New Roman" w:cs="Times New Roman"/>
          <w:sz w:val="20"/>
          <w:szCs w:val="20"/>
        </w:rPr>
        <w:t>.</w:t>
      </w:r>
    </w:p>
    <w:p w14:paraId="3AE0785D"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5. (gastric bypass* or "</w:t>
      </w:r>
      <w:proofErr w:type="spellStart"/>
      <w:r w:rsidRPr="00AE2755">
        <w:rPr>
          <w:rFonts w:ascii="Times New Roman" w:hAnsi="Times New Roman" w:cs="Times New Roman"/>
          <w:sz w:val="20"/>
          <w:szCs w:val="20"/>
        </w:rPr>
        <w:t>roux-en-y</w:t>
      </w:r>
      <w:proofErr w:type="spellEnd"/>
      <w:r w:rsidRPr="00AE2755">
        <w:rPr>
          <w:rFonts w:ascii="Times New Roman" w:hAnsi="Times New Roman" w:cs="Times New Roman"/>
          <w:sz w:val="20"/>
          <w:szCs w:val="20"/>
        </w:rPr>
        <w:t xml:space="preserve"> gastric bypass" or "roux </w:t>
      </w:r>
      <w:proofErr w:type="spellStart"/>
      <w:r w:rsidRPr="00AE2755">
        <w:rPr>
          <w:rFonts w:ascii="Times New Roman" w:hAnsi="Times New Roman" w:cs="Times New Roman"/>
          <w:sz w:val="20"/>
          <w:szCs w:val="20"/>
        </w:rPr>
        <w:t>en</w:t>
      </w:r>
      <w:proofErr w:type="spellEnd"/>
      <w:r w:rsidRPr="00AE2755">
        <w:rPr>
          <w:rFonts w:ascii="Times New Roman" w:hAnsi="Times New Roman" w:cs="Times New Roman"/>
          <w:sz w:val="20"/>
          <w:szCs w:val="20"/>
        </w:rPr>
        <w:t xml:space="preserve"> y gastric bypass" or "</w:t>
      </w:r>
      <w:proofErr w:type="spellStart"/>
      <w:r w:rsidRPr="00AE2755">
        <w:rPr>
          <w:rFonts w:ascii="Times New Roman" w:hAnsi="Times New Roman" w:cs="Times New Roman"/>
          <w:sz w:val="20"/>
          <w:szCs w:val="20"/>
        </w:rPr>
        <w:t>roux-en-y</w:t>
      </w:r>
      <w:proofErr w:type="spellEnd"/>
      <w:r w:rsidRPr="00AE2755">
        <w:rPr>
          <w:rFonts w:ascii="Times New Roman" w:hAnsi="Times New Roman" w:cs="Times New Roman"/>
          <w:sz w:val="20"/>
          <w:szCs w:val="20"/>
        </w:rPr>
        <w:t xml:space="preserve"> bypass" or RYGB</w:t>
      </w:r>
      <w:proofErr w:type="gramStart"/>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w:t>
      </w:r>
      <w:proofErr w:type="gramEnd"/>
      <w:r w:rsidRPr="00AE2755">
        <w:rPr>
          <w:rFonts w:ascii="Times New Roman" w:hAnsi="Times New Roman" w:cs="Times New Roman"/>
          <w:sz w:val="20"/>
          <w:szCs w:val="20"/>
        </w:rPr>
        <w:t>,</w:t>
      </w:r>
      <w:proofErr w:type="gramStart"/>
      <w:r w:rsidRPr="00AE2755">
        <w:rPr>
          <w:rFonts w:ascii="Times New Roman" w:hAnsi="Times New Roman" w:cs="Times New Roman"/>
          <w:sz w:val="20"/>
          <w:szCs w:val="20"/>
        </w:rPr>
        <w:t>ab,kf</w:t>
      </w:r>
      <w:proofErr w:type="spellEnd"/>
      <w:proofErr w:type="gramEnd"/>
      <w:r w:rsidRPr="00AE2755">
        <w:rPr>
          <w:rFonts w:ascii="Times New Roman" w:hAnsi="Times New Roman" w:cs="Times New Roman"/>
          <w:sz w:val="20"/>
          <w:szCs w:val="20"/>
        </w:rPr>
        <w:t>.</w:t>
      </w:r>
    </w:p>
    <w:p w14:paraId="50765D47"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 xml:space="preserve">6. (sleeve </w:t>
      </w:r>
      <w:proofErr w:type="spellStart"/>
      <w:r w:rsidRPr="00AE2755">
        <w:rPr>
          <w:rFonts w:ascii="Times New Roman" w:hAnsi="Times New Roman" w:cs="Times New Roman"/>
          <w:sz w:val="20"/>
          <w:szCs w:val="20"/>
        </w:rPr>
        <w:t>gastrectom</w:t>
      </w:r>
      <w:proofErr w:type="spellEnd"/>
      <w:r w:rsidRPr="00AE2755">
        <w:rPr>
          <w:rFonts w:ascii="Times New Roman" w:hAnsi="Times New Roman" w:cs="Times New Roman"/>
          <w:sz w:val="20"/>
          <w:szCs w:val="20"/>
        </w:rPr>
        <w:t xml:space="preserve">* or vertical sleeve </w:t>
      </w:r>
      <w:proofErr w:type="spellStart"/>
      <w:r w:rsidRPr="00AE2755">
        <w:rPr>
          <w:rFonts w:ascii="Times New Roman" w:hAnsi="Times New Roman" w:cs="Times New Roman"/>
          <w:sz w:val="20"/>
          <w:szCs w:val="20"/>
        </w:rPr>
        <w:t>gastrectom</w:t>
      </w:r>
      <w:proofErr w:type="spellEnd"/>
      <w:r w:rsidRPr="00AE2755">
        <w:rPr>
          <w:rFonts w:ascii="Times New Roman" w:hAnsi="Times New Roman" w:cs="Times New Roman"/>
          <w:sz w:val="20"/>
          <w:szCs w:val="20"/>
        </w:rPr>
        <w:t xml:space="preserve">* or laparoscopic sleeve </w:t>
      </w:r>
      <w:proofErr w:type="spellStart"/>
      <w:r w:rsidRPr="00AE2755">
        <w:rPr>
          <w:rFonts w:ascii="Times New Roman" w:hAnsi="Times New Roman" w:cs="Times New Roman"/>
          <w:sz w:val="20"/>
          <w:szCs w:val="20"/>
        </w:rPr>
        <w:t>gastrectom</w:t>
      </w:r>
      <w:proofErr w:type="spellEnd"/>
      <w:r w:rsidRPr="00AE2755">
        <w:rPr>
          <w:rFonts w:ascii="Times New Roman" w:hAnsi="Times New Roman" w:cs="Times New Roman"/>
          <w:sz w:val="20"/>
          <w:szCs w:val="20"/>
        </w:rPr>
        <w:t>* or gastric sleeve or LSG</w:t>
      </w:r>
      <w:proofErr w:type="gramStart"/>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w:t>
      </w:r>
      <w:proofErr w:type="gramEnd"/>
      <w:r w:rsidRPr="00AE2755">
        <w:rPr>
          <w:rFonts w:ascii="Times New Roman" w:hAnsi="Times New Roman" w:cs="Times New Roman"/>
          <w:sz w:val="20"/>
          <w:szCs w:val="20"/>
        </w:rPr>
        <w:t>,</w:t>
      </w:r>
      <w:proofErr w:type="gramStart"/>
      <w:r w:rsidRPr="00AE2755">
        <w:rPr>
          <w:rFonts w:ascii="Times New Roman" w:hAnsi="Times New Roman" w:cs="Times New Roman"/>
          <w:sz w:val="20"/>
          <w:szCs w:val="20"/>
        </w:rPr>
        <w:t>ab,kf</w:t>
      </w:r>
      <w:proofErr w:type="spellEnd"/>
      <w:proofErr w:type="gramEnd"/>
      <w:r w:rsidRPr="00AE2755">
        <w:rPr>
          <w:rFonts w:ascii="Times New Roman" w:hAnsi="Times New Roman" w:cs="Times New Roman"/>
          <w:sz w:val="20"/>
          <w:szCs w:val="20"/>
        </w:rPr>
        <w:t>.</w:t>
      </w:r>
    </w:p>
    <w:p w14:paraId="67E5504C"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7. 1 or 2 or 3 or 4 or 5 or 6</w:t>
      </w:r>
    </w:p>
    <w:p w14:paraId="634655D7"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8. exp Breast Neoplasms/</w:t>
      </w:r>
    </w:p>
    <w:p w14:paraId="1C57F7F8"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 xml:space="preserve">9. (breast cancer* or breast neoplasm* or breast </w:t>
      </w:r>
      <w:proofErr w:type="spellStart"/>
      <w:r w:rsidRPr="00AE2755">
        <w:rPr>
          <w:rFonts w:ascii="Times New Roman" w:hAnsi="Times New Roman" w:cs="Times New Roman"/>
          <w:sz w:val="20"/>
          <w:szCs w:val="20"/>
        </w:rPr>
        <w:t>tumor</w:t>
      </w:r>
      <w:proofErr w:type="spellEnd"/>
      <w:r w:rsidRPr="00AE2755">
        <w:rPr>
          <w:rFonts w:ascii="Times New Roman" w:hAnsi="Times New Roman" w:cs="Times New Roman"/>
          <w:sz w:val="20"/>
          <w:szCs w:val="20"/>
        </w:rPr>
        <w:t xml:space="preserve">* or breast tumour* or breast </w:t>
      </w:r>
      <w:proofErr w:type="spellStart"/>
      <w:r w:rsidRPr="00AE2755">
        <w:rPr>
          <w:rFonts w:ascii="Times New Roman" w:hAnsi="Times New Roman" w:cs="Times New Roman"/>
          <w:sz w:val="20"/>
          <w:szCs w:val="20"/>
        </w:rPr>
        <w:t>malignan</w:t>
      </w:r>
      <w:proofErr w:type="spellEnd"/>
      <w:r w:rsidRPr="00AE2755">
        <w:rPr>
          <w:rFonts w:ascii="Times New Roman" w:hAnsi="Times New Roman" w:cs="Times New Roman"/>
          <w:sz w:val="20"/>
          <w:szCs w:val="20"/>
        </w:rPr>
        <w:t>* or breast carcinoma* or mammary cancer* or mammary neoplasm* or mammary carcinoma*</w:t>
      </w:r>
      <w:proofErr w:type="gramStart"/>
      <w:r w:rsidRPr="00AE2755">
        <w:rPr>
          <w:rFonts w:ascii="Times New Roman" w:hAnsi="Times New Roman" w:cs="Times New Roman"/>
          <w:sz w:val="20"/>
          <w:szCs w:val="20"/>
        </w:rPr>
        <w:t>).</w:t>
      </w:r>
      <w:proofErr w:type="spellStart"/>
      <w:r w:rsidRPr="00AE2755">
        <w:rPr>
          <w:rFonts w:ascii="Times New Roman" w:hAnsi="Times New Roman" w:cs="Times New Roman"/>
          <w:sz w:val="20"/>
          <w:szCs w:val="20"/>
        </w:rPr>
        <w:t>ti</w:t>
      </w:r>
      <w:proofErr w:type="gramEnd"/>
      <w:r w:rsidRPr="00AE2755">
        <w:rPr>
          <w:rFonts w:ascii="Times New Roman" w:hAnsi="Times New Roman" w:cs="Times New Roman"/>
          <w:sz w:val="20"/>
          <w:szCs w:val="20"/>
        </w:rPr>
        <w:t>,</w:t>
      </w:r>
      <w:proofErr w:type="gramStart"/>
      <w:r w:rsidRPr="00AE2755">
        <w:rPr>
          <w:rFonts w:ascii="Times New Roman" w:hAnsi="Times New Roman" w:cs="Times New Roman"/>
          <w:sz w:val="20"/>
          <w:szCs w:val="20"/>
        </w:rPr>
        <w:t>ab,kf</w:t>
      </w:r>
      <w:proofErr w:type="spellEnd"/>
      <w:proofErr w:type="gramEnd"/>
      <w:r w:rsidRPr="00AE2755">
        <w:rPr>
          <w:rFonts w:ascii="Times New Roman" w:hAnsi="Times New Roman" w:cs="Times New Roman"/>
          <w:sz w:val="20"/>
          <w:szCs w:val="20"/>
        </w:rPr>
        <w:t>.</w:t>
      </w:r>
    </w:p>
    <w:p w14:paraId="75D096EB"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10. 8 or 9</w:t>
      </w:r>
    </w:p>
    <w:p w14:paraId="5E3AAD8E"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11. 7 and 10</w:t>
      </w:r>
    </w:p>
    <w:p w14:paraId="0C2107EA"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12. limit 11 to humans</w:t>
      </w:r>
    </w:p>
    <w:p w14:paraId="6A3961FD" w14:textId="52454239" w:rsidR="004B376F" w:rsidRPr="00AE2755" w:rsidRDefault="004B376F" w:rsidP="004B376F">
      <w:pPr>
        <w:spacing w:line="240" w:lineRule="auto"/>
        <w:rPr>
          <w:rFonts w:ascii="Times New Roman" w:hAnsi="Times New Roman" w:cs="Times New Roman"/>
          <w:i/>
          <w:iCs/>
          <w:sz w:val="20"/>
          <w:szCs w:val="20"/>
        </w:rPr>
      </w:pPr>
      <w:r w:rsidRPr="00AE2755">
        <w:rPr>
          <w:rFonts w:ascii="Times New Roman" w:hAnsi="Times New Roman" w:cs="Times New Roman"/>
          <w:i/>
          <w:iCs/>
          <w:sz w:val="20"/>
          <w:szCs w:val="20"/>
        </w:rPr>
        <w:t xml:space="preserve">Scopus - 3 </w:t>
      </w:r>
      <w:r w:rsidR="0087623C" w:rsidRPr="00AE2755">
        <w:rPr>
          <w:rFonts w:ascii="Times New Roman" w:hAnsi="Times New Roman" w:cs="Times New Roman"/>
          <w:i/>
          <w:iCs/>
          <w:sz w:val="20"/>
          <w:szCs w:val="20"/>
        </w:rPr>
        <w:t>-</w:t>
      </w:r>
      <w:r w:rsidRPr="00AE2755">
        <w:rPr>
          <w:rFonts w:ascii="Times New Roman" w:hAnsi="Times New Roman" w:cs="Times New Roman"/>
          <w:i/>
          <w:iCs/>
          <w:sz w:val="20"/>
          <w:szCs w:val="20"/>
        </w:rPr>
        <w:t xml:space="preserve"> 449 </w:t>
      </w:r>
      <w:r w:rsidR="0087623C" w:rsidRPr="00AE2755">
        <w:rPr>
          <w:rFonts w:ascii="Times New Roman" w:hAnsi="Times New Roman" w:cs="Times New Roman"/>
          <w:i/>
          <w:iCs/>
          <w:sz w:val="20"/>
          <w:szCs w:val="20"/>
        </w:rPr>
        <w:t>-</w:t>
      </w:r>
      <w:r w:rsidRPr="00AE2755">
        <w:rPr>
          <w:rFonts w:ascii="Times New Roman" w:hAnsi="Times New Roman" w:cs="Times New Roman"/>
          <w:i/>
          <w:iCs/>
          <w:sz w:val="20"/>
          <w:szCs w:val="20"/>
        </w:rPr>
        <w:t xml:space="preserve"> March 25</w:t>
      </w:r>
      <w:r w:rsidRPr="00AE2755">
        <w:rPr>
          <w:rFonts w:ascii="Times New Roman" w:hAnsi="Times New Roman" w:cs="Times New Roman"/>
          <w:i/>
          <w:iCs/>
          <w:sz w:val="20"/>
          <w:szCs w:val="20"/>
          <w:vertAlign w:val="superscript"/>
        </w:rPr>
        <w:t>th</w:t>
      </w:r>
      <w:r w:rsidRPr="00AE2755">
        <w:rPr>
          <w:rFonts w:ascii="Times New Roman" w:hAnsi="Times New Roman" w:cs="Times New Roman"/>
          <w:i/>
          <w:iCs/>
          <w:sz w:val="20"/>
          <w:szCs w:val="20"/>
        </w:rPr>
        <w:t>, 2026</w:t>
      </w:r>
    </w:p>
    <w:p w14:paraId="367119C7"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TITLE-ABS-</w:t>
      </w:r>
      <w:proofErr w:type="gramStart"/>
      <w:r w:rsidRPr="00AE2755">
        <w:rPr>
          <w:rFonts w:ascii="Times New Roman" w:hAnsi="Times New Roman" w:cs="Times New Roman"/>
          <w:sz w:val="20"/>
          <w:szCs w:val="20"/>
        </w:rPr>
        <w:t>KEY( "</w:t>
      </w:r>
      <w:proofErr w:type="gramEnd"/>
      <w:r w:rsidRPr="00AE2755">
        <w:rPr>
          <w:rFonts w:ascii="Times New Roman" w:hAnsi="Times New Roman" w:cs="Times New Roman"/>
          <w:sz w:val="20"/>
          <w:szCs w:val="20"/>
        </w:rPr>
        <w:t xml:space="preserve">bariatric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 xml:space="preserve">*" OR "metabolic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 xml:space="preserve">*" OR "obesity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 xml:space="preserve">*" OR "weight loss </w:t>
      </w:r>
      <w:proofErr w:type="spellStart"/>
      <w:r w:rsidRPr="00AE2755">
        <w:rPr>
          <w:rFonts w:ascii="Times New Roman" w:hAnsi="Times New Roman" w:cs="Times New Roman"/>
          <w:sz w:val="20"/>
          <w:szCs w:val="20"/>
        </w:rPr>
        <w:t>surg</w:t>
      </w:r>
      <w:proofErr w:type="spellEnd"/>
      <w:r w:rsidRPr="00AE2755">
        <w:rPr>
          <w:rFonts w:ascii="Times New Roman" w:hAnsi="Times New Roman" w:cs="Times New Roman"/>
          <w:sz w:val="20"/>
          <w:szCs w:val="20"/>
        </w:rPr>
        <w:t>*" OR "gastric bypass*" OR "</w:t>
      </w:r>
      <w:proofErr w:type="spellStart"/>
      <w:r w:rsidRPr="00AE2755">
        <w:rPr>
          <w:rFonts w:ascii="Times New Roman" w:hAnsi="Times New Roman" w:cs="Times New Roman"/>
          <w:sz w:val="20"/>
          <w:szCs w:val="20"/>
        </w:rPr>
        <w:t>roux-en-y</w:t>
      </w:r>
      <w:proofErr w:type="spellEnd"/>
      <w:r w:rsidRPr="00AE2755">
        <w:rPr>
          <w:rFonts w:ascii="Times New Roman" w:hAnsi="Times New Roman" w:cs="Times New Roman"/>
          <w:sz w:val="20"/>
          <w:szCs w:val="20"/>
        </w:rPr>
        <w:t xml:space="preserve"> gastric bypass" OR "roux </w:t>
      </w:r>
      <w:proofErr w:type="spellStart"/>
      <w:r w:rsidRPr="00AE2755">
        <w:rPr>
          <w:rFonts w:ascii="Times New Roman" w:hAnsi="Times New Roman" w:cs="Times New Roman"/>
          <w:sz w:val="20"/>
          <w:szCs w:val="20"/>
        </w:rPr>
        <w:t>en</w:t>
      </w:r>
      <w:proofErr w:type="spellEnd"/>
      <w:r w:rsidRPr="00AE2755">
        <w:rPr>
          <w:rFonts w:ascii="Times New Roman" w:hAnsi="Times New Roman" w:cs="Times New Roman"/>
          <w:sz w:val="20"/>
          <w:szCs w:val="20"/>
        </w:rPr>
        <w:t xml:space="preserve"> y gastric bypass" OR "</w:t>
      </w:r>
      <w:proofErr w:type="spellStart"/>
      <w:r w:rsidRPr="00AE2755">
        <w:rPr>
          <w:rFonts w:ascii="Times New Roman" w:hAnsi="Times New Roman" w:cs="Times New Roman"/>
          <w:sz w:val="20"/>
          <w:szCs w:val="20"/>
        </w:rPr>
        <w:t>roux-en-y</w:t>
      </w:r>
      <w:proofErr w:type="spellEnd"/>
      <w:r w:rsidRPr="00AE2755">
        <w:rPr>
          <w:rFonts w:ascii="Times New Roman" w:hAnsi="Times New Roman" w:cs="Times New Roman"/>
          <w:sz w:val="20"/>
          <w:szCs w:val="20"/>
        </w:rPr>
        <w:t xml:space="preserve"> bypass" OR RYGB OR "sleeve </w:t>
      </w:r>
      <w:proofErr w:type="spellStart"/>
      <w:r w:rsidRPr="00AE2755">
        <w:rPr>
          <w:rFonts w:ascii="Times New Roman" w:hAnsi="Times New Roman" w:cs="Times New Roman"/>
          <w:sz w:val="20"/>
          <w:szCs w:val="20"/>
        </w:rPr>
        <w:t>gastrectom</w:t>
      </w:r>
      <w:proofErr w:type="spellEnd"/>
      <w:r w:rsidRPr="00AE2755">
        <w:rPr>
          <w:rFonts w:ascii="Times New Roman" w:hAnsi="Times New Roman" w:cs="Times New Roman"/>
          <w:sz w:val="20"/>
          <w:szCs w:val="20"/>
        </w:rPr>
        <w:t xml:space="preserve">*" OR "vertical sleeve </w:t>
      </w:r>
      <w:proofErr w:type="spellStart"/>
      <w:r w:rsidRPr="00AE2755">
        <w:rPr>
          <w:rFonts w:ascii="Times New Roman" w:hAnsi="Times New Roman" w:cs="Times New Roman"/>
          <w:sz w:val="20"/>
          <w:szCs w:val="20"/>
        </w:rPr>
        <w:t>gastrectom</w:t>
      </w:r>
      <w:proofErr w:type="spellEnd"/>
      <w:r w:rsidRPr="00AE2755">
        <w:rPr>
          <w:rFonts w:ascii="Times New Roman" w:hAnsi="Times New Roman" w:cs="Times New Roman"/>
          <w:sz w:val="20"/>
          <w:szCs w:val="20"/>
        </w:rPr>
        <w:t xml:space="preserve">*" OR "laparoscopic sleeve </w:t>
      </w:r>
      <w:proofErr w:type="spellStart"/>
      <w:r w:rsidRPr="00AE2755">
        <w:rPr>
          <w:rFonts w:ascii="Times New Roman" w:hAnsi="Times New Roman" w:cs="Times New Roman"/>
          <w:sz w:val="20"/>
          <w:szCs w:val="20"/>
        </w:rPr>
        <w:t>gastrectom</w:t>
      </w:r>
      <w:proofErr w:type="spellEnd"/>
      <w:r w:rsidRPr="00AE2755">
        <w:rPr>
          <w:rFonts w:ascii="Times New Roman" w:hAnsi="Times New Roman" w:cs="Times New Roman"/>
          <w:sz w:val="20"/>
          <w:szCs w:val="20"/>
        </w:rPr>
        <w:t xml:space="preserve">*" OR "gastric sleeve" OR </w:t>
      </w:r>
      <w:proofErr w:type="gramStart"/>
      <w:r w:rsidRPr="00AE2755">
        <w:rPr>
          <w:rFonts w:ascii="Times New Roman" w:hAnsi="Times New Roman" w:cs="Times New Roman"/>
          <w:sz w:val="20"/>
          <w:szCs w:val="20"/>
        </w:rPr>
        <w:t>LSG )</w:t>
      </w:r>
      <w:proofErr w:type="gramEnd"/>
    </w:p>
    <w:p w14:paraId="2BF6AC3B"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sz w:val="20"/>
          <w:szCs w:val="20"/>
        </w:rPr>
        <w:t>TITLE-ABS-</w:t>
      </w:r>
      <w:proofErr w:type="gramStart"/>
      <w:r w:rsidRPr="00AE2755">
        <w:rPr>
          <w:rFonts w:ascii="Times New Roman" w:hAnsi="Times New Roman" w:cs="Times New Roman"/>
          <w:sz w:val="20"/>
          <w:szCs w:val="20"/>
        </w:rPr>
        <w:t>KEY( "</w:t>
      </w:r>
      <w:proofErr w:type="gramEnd"/>
      <w:r w:rsidRPr="00AE2755">
        <w:rPr>
          <w:rFonts w:ascii="Times New Roman" w:hAnsi="Times New Roman" w:cs="Times New Roman"/>
          <w:sz w:val="20"/>
          <w:szCs w:val="20"/>
        </w:rPr>
        <w:t xml:space="preserve">breast cancer*" OR "breast neoplasm*" OR "breast </w:t>
      </w:r>
      <w:proofErr w:type="spellStart"/>
      <w:r w:rsidRPr="00AE2755">
        <w:rPr>
          <w:rFonts w:ascii="Times New Roman" w:hAnsi="Times New Roman" w:cs="Times New Roman"/>
          <w:sz w:val="20"/>
          <w:szCs w:val="20"/>
        </w:rPr>
        <w:t>tumor</w:t>
      </w:r>
      <w:proofErr w:type="spellEnd"/>
      <w:r w:rsidRPr="00AE2755">
        <w:rPr>
          <w:rFonts w:ascii="Times New Roman" w:hAnsi="Times New Roman" w:cs="Times New Roman"/>
          <w:sz w:val="20"/>
          <w:szCs w:val="20"/>
        </w:rPr>
        <w:t xml:space="preserve">*" OR "breast tumour*" OR "breast </w:t>
      </w:r>
      <w:proofErr w:type="spellStart"/>
      <w:r w:rsidRPr="00AE2755">
        <w:rPr>
          <w:rFonts w:ascii="Times New Roman" w:hAnsi="Times New Roman" w:cs="Times New Roman"/>
          <w:sz w:val="20"/>
          <w:szCs w:val="20"/>
        </w:rPr>
        <w:t>malignan</w:t>
      </w:r>
      <w:proofErr w:type="spellEnd"/>
      <w:r w:rsidRPr="00AE2755">
        <w:rPr>
          <w:rFonts w:ascii="Times New Roman" w:hAnsi="Times New Roman" w:cs="Times New Roman"/>
          <w:sz w:val="20"/>
          <w:szCs w:val="20"/>
        </w:rPr>
        <w:t>*" OR "breast carcinoma*" OR "mammary cancer*" OR "mammary neoplasm*" OR "mammary carcinoma*</w:t>
      </w:r>
      <w:proofErr w:type="gramStart"/>
      <w:r w:rsidRPr="00AE2755">
        <w:rPr>
          <w:rFonts w:ascii="Times New Roman" w:hAnsi="Times New Roman" w:cs="Times New Roman"/>
          <w:sz w:val="20"/>
          <w:szCs w:val="20"/>
        </w:rPr>
        <w:t>" )</w:t>
      </w:r>
      <w:proofErr w:type="gramEnd"/>
    </w:p>
    <w:p w14:paraId="313A0B1B" w14:textId="77777777" w:rsidR="004B376F" w:rsidRPr="00AE2755" w:rsidRDefault="004B376F" w:rsidP="004B376F">
      <w:pPr>
        <w:spacing w:line="240" w:lineRule="auto"/>
        <w:rPr>
          <w:rFonts w:ascii="Times New Roman" w:hAnsi="Times New Roman" w:cs="Times New Roman"/>
          <w:sz w:val="20"/>
          <w:szCs w:val="20"/>
        </w:rPr>
      </w:pPr>
    </w:p>
    <w:p w14:paraId="1AC8E314" w14:textId="77777777" w:rsidR="004B376F" w:rsidRPr="00AE2755" w:rsidRDefault="004B376F" w:rsidP="004B376F">
      <w:pPr>
        <w:spacing w:line="240" w:lineRule="auto"/>
        <w:rPr>
          <w:rFonts w:ascii="Times New Roman" w:hAnsi="Times New Roman" w:cs="Times New Roman"/>
          <w:sz w:val="20"/>
          <w:szCs w:val="20"/>
        </w:rPr>
      </w:pPr>
    </w:p>
    <w:p w14:paraId="27BC28B2" w14:textId="77777777" w:rsidR="004B376F" w:rsidRPr="00AE2755" w:rsidRDefault="004B376F" w:rsidP="004B376F">
      <w:pPr>
        <w:spacing w:line="240" w:lineRule="auto"/>
        <w:rPr>
          <w:rFonts w:ascii="Times New Roman" w:hAnsi="Times New Roman" w:cs="Times New Roman"/>
          <w:sz w:val="20"/>
          <w:szCs w:val="20"/>
        </w:rPr>
      </w:pPr>
    </w:p>
    <w:p w14:paraId="7871F181" w14:textId="77777777" w:rsidR="004B376F" w:rsidRPr="00AE2755" w:rsidRDefault="004B376F" w:rsidP="004B376F">
      <w:pPr>
        <w:spacing w:line="240" w:lineRule="auto"/>
        <w:rPr>
          <w:rFonts w:ascii="Times New Roman" w:hAnsi="Times New Roman" w:cs="Times New Roman"/>
          <w:sz w:val="20"/>
          <w:szCs w:val="20"/>
        </w:rPr>
      </w:pPr>
    </w:p>
    <w:p w14:paraId="464ACE96" w14:textId="77777777" w:rsidR="004B376F" w:rsidRPr="00AE2755" w:rsidRDefault="004B376F" w:rsidP="004B376F">
      <w:pPr>
        <w:spacing w:line="240" w:lineRule="auto"/>
        <w:rPr>
          <w:rFonts w:ascii="Times New Roman" w:hAnsi="Times New Roman" w:cs="Times New Roman"/>
          <w:sz w:val="20"/>
          <w:szCs w:val="20"/>
        </w:rPr>
      </w:pPr>
    </w:p>
    <w:p w14:paraId="3EE4198C" w14:textId="77777777" w:rsidR="004B376F" w:rsidRPr="00AE2755" w:rsidRDefault="004B376F" w:rsidP="004B376F">
      <w:pPr>
        <w:spacing w:line="240" w:lineRule="auto"/>
        <w:rPr>
          <w:rFonts w:ascii="Times New Roman" w:hAnsi="Times New Roman" w:cs="Times New Roman"/>
          <w:sz w:val="20"/>
          <w:szCs w:val="20"/>
        </w:rPr>
      </w:pPr>
    </w:p>
    <w:p w14:paraId="50613F70" w14:textId="77777777" w:rsidR="00246507" w:rsidRPr="00AE2755" w:rsidRDefault="00246507" w:rsidP="004B376F">
      <w:pPr>
        <w:spacing w:line="240" w:lineRule="auto"/>
        <w:rPr>
          <w:rFonts w:ascii="Times New Roman" w:hAnsi="Times New Roman" w:cs="Times New Roman"/>
          <w:b/>
          <w:bCs/>
          <w:sz w:val="20"/>
          <w:szCs w:val="20"/>
        </w:rPr>
      </w:pPr>
    </w:p>
    <w:p w14:paraId="4FB4ED85" w14:textId="02BAB93E" w:rsidR="004B376F" w:rsidRPr="00AE2755" w:rsidRDefault="004B376F" w:rsidP="004B376F">
      <w:pPr>
        <w:spacing w:line="240" w:lineRule="auto"/>
        <w:rPr>
          <w:rFonts w:ascii="Times New Roman" w:hAnsi="Times New Roman" w:cs="Times New Roman"/>
          <w:b/>
          <w:bCs/>
          <w:sz w:val="20"/>
          <w:szCs w:val="20"/>
        </w:rPr>
      </w:pPr>
      <w:r w:rsidRPr="00AE2755">
        <w:rPr>
          <w:rFonts w:ascii="Times New Roman" w:hAnsi="Times New Roman" w:cs="Times New Roman"/>
          <w:b/>
          <w:bCs/>
          <w:sz w:val="20"/>
          <w:szCs w:val="20"/>
        </w:rPr>
        <w:lastRenderedPageBreak/>
        <w:t xml:space="preserve">Supplementary Figure S2 - </w:t>
      </w:r>
      <w:proofErr w:type="spellStart"/>
      <w:r w:rsidRPr="00AE2755">
        <w:rPr>
          <w:rFonts w:ascii="Times New Roman" w:hAnsi="Times New Roman" w:cs="Times New Roman"/>
          <w:b/>
          <w:bCs/>
          <w:sz w:val="20"/>
          <w:szCs w:val="20"/>
        </w:rPr>
        <w:t>Baujat</w:t>
      </w:r>
      <w:proofErr w:type="spellEnd"/>
      <w:r w:rsidRPr="00AE2755">
        <w:rPr>
          <w:rFonts w:ascii="Times New Roman" w:hAnsi="Times New Roman" w:cs="Times New Roman"/>
          <w:b/>
          <w:bCs/>
          <w:sz w:val="20"/>
          <w:szCs w:val="20"/>
        </w:rPr>
        <w:t xml:space="preserve"> plot for the propensity-score-matched relative-effect synthesis.</w:t>
      </w:r>
    </w:p>
    <w:p w14:paraId="6B08E31A" w14:textId="77777777" w:rsidR="004B376F" w:rsidRPr="00AE2755" w:rsidRDefault="004B376F" w:rsidP="004B376F">
      <w:pPr>
        <w:spacing w:line="240" w:lineRule="auto"/>
        <w:rPr>
          <w:rFonts w:ascii="Times New Roman" w:hAnsi="Times New Roman" w:cs="Times New Roman"/>
          <w:sz w:val="20"/>
          <w:szCs w:val="20"/>
        </w:rPr>
      </w:pPr>
      <w:r w:rsidRPr="00AE2755">
        <w:rPr>
          <w:rFonts w:ascii="Times New Roman" w:hAnsi="Times New Roman" w:cs="Times New Roman"/>
          <w:noProof/>
          <w:sz w:val="20"/>
          <w:szCs w:val="20"/>
        </w:rPr>
        <w:drawing>
          <wp:inline distT="0" distB="0" distL="0" distR="0" wp14:anchorId="66EEE533" wp14:editId="75DBD1FB">
            <wp:extent cx="5731510" cy="5015230"/>
            <wp:effectExtent l="0" t="0" r="0" b="1270"/>
            <wp:docPr id="1676541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41551" name=""/>
                    <pic:cNvPicPr/>
                  </pic:nvPicPr>
                  <pic:blipFill>
                    <a:blip r:embed="rId4"/>
                    <a:stretch>
                      <a:fillRect/>
                    </a:stretch>
                  </pic:blipFill>
                  <pic:spPr>
                    <a:xfrm>
                      <a:off x="0" y="0"/>
                      <a:ext cx="5731510" cy="5015230"/>
                    </a:xfrm>
                    <a:prstGeom prst="rect">
                      <a:avLst/>
                    </a:prstGeom>
                  </pic:spPr>
                </pic:pic>
              </a:graphicData>
            </a:graphic>
          </wp:inline>
        </w:drawing>
      </w:r>
    </w:p>
    <w:p w14:paraId="4EFD49D7" w14:textId="77777777" w:rsidR="004B376F" w:rsidRPr="00AE2755" w:rsidRDefault="004B376F" w:rsidP="004B376F">
      <w:pPr>
        <w:rPr>
          <w:rFonts w:ascii="Times New Roman" w:hAnsi="Times New Roman" w:cs="Times New Roman"/>
          <w:sz w:val="20"/>
          <w:szCs w:val="20"/>
        </w:rPr>
      </w:pPr>
    </w:p>
    <w:p w14:paraId="66069E6F" w14:textId="77777777" w:rsidR="004B376F" w:rsidRPr="00AE2755" w:rsidRDefault="004B376F" w:rsidP="004B376F">
      <w:pPr>
        <w:rPr>
          <w:rFonts w:ascii="Times New Roman" w:hAnsi="Times New Roman" w:cs="Times New Roman"/>
          <w:sz w:val="20"/>
          <w:szCs w:val="20"/>
        </w:rPr>
      </w:pPr>
    </w:p>
    <w:p w14:paraId="26F906A8" w14:textId="77777777" w:rsidR="004B376F" w:rsidRPr="00AE2755" w:rsidRDefault="004B376F" w:rsidP="004B376F">
      <w:pPr>
        <w:rPr>
          <w:rFonts w:ascii="Times New Roman" w:hAnsi="Times New Roman" w:cs="Times New Roman"/>
          <w:sz w:val="20"/>
          <w:szCs w:val="20"/>
        </w:rPr>
      </w:pPr>
    </w:p>
    <w:p w14:paraId="3A8117F3" w14:textId="77777777" w:rsidR="004B376F" w:rsidRPr="00AE2755" w:rsidRDefault="004B376F" w:rsidP="004B376F">
      <w:pPr>
        <w:rPr>
          <w:rFonts w:ascii="Times New Roman" w:hAnsi="Times New Roman" w:cs="Times New Roman"/>
          <w:sz w:val="20"/>
          <w:szCs w:val="20"/>
        </w:rPr>
      </w:pPr>
    </w:p>
    <w:p w14:paraId="0580929B" w14:textId="77777777" w:rsidR="004B376F" w:rsidRPr="00AE2755" w:rsidRDefault="004B376F" w:rsidP="004B376F">
      <w:pPr>
        <w:rPr>
          <w:rFonts w:ascii="Times New Roman" w:hAnsi="Times New Roman" w:cs="Times New Roman"/>
          <w:sz w:val="20"/>
          <w:szCs w:val="20"/>
        </w:rPr>
      </w:pPr>
    </w:p>
    <w:p w14:paraId="3085092B" w14:textId="77777777" w:rsidR="004B376F" w:rsidRPr="00AE2755" w:rsidRDefault="004B376F" w:rsidP="004B376F">
      <w:pPr>
        <w:rPr>
          <w:rFonts w:ascii="Times New Roman" w:hAnsi="Times New Roman" w:cs="Times New Roman"/>
          <w:sz w:val="20"/>
          <w:szCs w:val="20"/>
        </w:rPr>
      </w:pPr>
    </w:p>
    <w:p w14:paraId="7ABD8DAF" w14:textId="77777777" w:rsidR="004B376F" w:rsidRPr="00AE2755" w:rsidRDefault="004B376F" w:rsidP="004B376F">
      <w:pPr>
        <w:rPr>
          <w:rFonts w:ascii="Times New Roman" w:hAnsi="Times New Roman" w:cs="Times New Roman"/>
          <w:sz w:val="20"/>
          <w:szCs w:val="20"/>
        </w:rPr>
      </w:pPr>
    </w:p>
    <w:p w14:paraId="54F17553" w14:textId="77777777" w:rsidR="004B376F" w:rsidRPr="00AE2755" w:rsidRDefault="004B376F" w:rsidP="004B376F">
      <w:pPr>
        <w:rPr>
          <w:rFonts w:ascii="Times New Roman" w:hAnsi="Times New Roman" w:cs="Times New Roman"/>
          <w:sz w:val="20"/>
          <w:szCs w:val="20"/>
        </w:rPr>
      </w:pPr>
    </w:p>
    <w:p w14:paraId="4E2EC9A4" w14:textId="77777777" w:rsidR="004B376F" w:rsidRPr="00AE2755" w:rsidRDefault="004B376F" w:rsidP="004B376F">
      <w:pPr>
        <w:rPr>
          <w:rFonts w:ascii="Times New Roman" w:hAnsi="Times New Roman" w:cs="Times New Roman"/>
          <w:sz w:val="20"/>
          <w:szCs w:val="20"/>
        </w:rPr>
      </w:pPr>
    </w:p>
    <w:p w14:paraId="73FA8645" w14:textId="77777777" w:rsidR="004B376F" w:rsidRPr="00AE2755" w:rsidRDefault="004B376F" w:rsidP="004B376F">
      <w:pPr>
        <w:rPr>
          <w:rFonts w:ascii="Times New Roman" w:hAnsi="Times New Roman" w:cs="Times New Roman"/>
          <w:sz w:val="20"/>
          <w:szCs w:val="20"/>
        </w:rPr>
      </w:pPr>
    </w:p>
    <w:p w14:paraId="6CFE0245" w14:textId="77777777" w:rsidR="004B376F" w:rsidRPr="00AE2755" w:rsidRDefault="004B376F" w:rsidP="004B376F">
      <w:pPr>
        <w:rPr>
          <w:rFonts w:ascii="Times New Roman" w:hAnsi="Times New Roman" w:cs="Times New Roman"/>
          <w:sz w:val="20"/>
          <w:szCs w:val="20"/>
        </w:rPr>
      </w:pPr>
    </w:p>
    <w:p w14:paraId="7B43F9D1" w14:textId="77777777" w:rsidR="00B91BC9" w:rsidRPr="00AE2755" w:rsidRDefault="00B91BC9" w:rsidP="004B376F">
      <w:pPr>
        <w:rPr>
          <w:rFonts w:ascii="Times New Roman" w:hAnsi="Times New Roman" w:cs="Times New Roman"/>
          <w:b/>
          <w:bCs/>
          <w:sz w:val="20"/>
          <w:szCs w:val="20"/>
        </w:rPr>
      </w:pPr>
    </w:p>
    <w:p w14:paraId="4D29278C" w14:textId="77777777" w:rsidR="00B91BC9" w:rsidRPr="00AE2755" w:rsidRDefault="00B91BC9" w:rsidP="004B376F">
      <w:pPr>
        <w:rPr>
          <w:rFonts w:ascii="Times New Roman" w:hAnsi="Times New Roman" w:cs="Times New Roman"/>
          <w:b/>
          <w:bCs/>
          <w:sz w:val="20"/>
          <w:szCs w:val="20"/>
        </w:rPr>
      </w:pPr>
    </w:p>
    <w:p w14:paraId="19462853" w14:textId="77777777" w:rsidR="00246507" w:rsidRPr="00AE2755" w:rsidRDefault="00246507" w:rsidP="004B376F">
      <w:pPr>
        <w:rPr>
          <w:rFonts w:ascii="Times New Roman" w:hAnsi="Times New Roman" w:cs="Times New Roman"/>
          <w:b/>
          <w:bCs/>
          <w:sz w:val="20"/>
          <w:szCs w:val="20"/>
        </w:rPr>
      </w:pPr>
    </w:p>
    <w:p w14:paraId="67A9FEFC" w14:textId="749528AB" w:rsidR="004B376F" w:rsidRPr="00AE2755" w:rsidRDefault="004B376F" w:rsidP="004B376F">
      <w:pPr>
        <w:rPr>
          <w:rFonts w:ascii="Times New Roman" w:hAnsi="Times New Roman" w:cs="Times New Roman"/>
          <w:b/>
          <w:bCs/>
          <w:sz w:val="20"/>
          <w:szCs w:val="20"/>
        </w:rPr>
      </w:pPr>
      <w:r w:rsidRPr="00AE2755">
        <w:rPr>
          <w:rFonts w:ascii="Times New Roman" w:hAnsi="Times New Roman" w:cs="Times New Roman"/>
          <w:b/>
          <w:bCs/>
          <w:sz w:val="20"/>
          <w:szCs w:val="20"/>
        </w:rPr>
        <w:t>Supplementary Figure S3 Exploratory within-study postmenopausal-to-premenopausal HR ratio plot.</w:t>
      </w:r>
    </w:p>
    <w:p w14:paraId="7FA7F55D" w14:textId="77777777" w:rsidR="004B376F" w:rsidRPr="00AE2755" w:rsidRDefault="004B376F" w:rsidP="004B376F">
      <w:pPr>
        <w:rPr>
          <w:rFonts w:ascii="Times New Roman" w:hAnsi="Times New Roman" w:cs="Times New Roman"/>
          <w:sz w:val="20"/>
          <w:szCs w:val="20"/>
        </w:rPr>
      </w:pPr>
      <w:r w:rsidRPr="00AE2755">
        <w:rPr>
          <w:rFonts w:ascii="Times New Roman" w:hAnsi="Times New Roman" w:cs="Times New Roman"/>
          <w:noProof/>
          <w:sz w:val="20"/>
          <w:szCs w:val="20"/>
        </w:rPr>
        <w:drawing>
          <wp:inline distT="0" distB="0" distL="0" distR="0" wp14:anchorId="0D138A8A" wp14:editId="41B68974">
            <wp:extent cx="5731510" cy="2918460"/>
            <wp:effectExtent l="0" t="0" r="0" b="2540"/>
            <wp:docPr id="1626589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589690" name=""/>
                    <pic:cNvPicPr/>
                  </pic:nvPicPr>
                  <pic:blipFill>
                    <a:blip r:embed="rId5"/>
                    <a:stretch>
                      <a:fillRect/>
                    </a:stretch>
                  </pic:blipFill>
                  <pic:spPr>
                    <a:xfrm>
                      <a:off x="0" y="0"/>
                      <a:ext cx="5731510" cy="2918460"/>
                    </a:xfrm>
                    <a:prstGeom prst="rect">
                      <a:avLst/>
                    </a:prstGeom>
                  </pic:spPr>
                </pic:pic>
              </a:graphicData>
            </a:graphic>
          </wp:inline>
        </w:drawing>
      </w:r>
    </w:p>
    <w:p w14:paraId="697CFF99" w14:textId="77777777" w:rsidR="004B376F" w:rsidRPr="00AE2755" w:rsidRDefault="004B376F" w:rsidP="004B376F">
      <w:pPr>
        <w:rPr>
          <w:rFonts w:ascii="Times New Roman" w:hAnsi="Times New Roman" w:cs="Times New Roman"/>
          <w:sz w:val="20"/>
          <w:szCs w:val="20"/>
        </w:rPr>
      </w:pPr>
    </w:p>
    <w:p w14:paraId="7B66725C" w14:textId="77777777" w:rsidR="004B376F" w:rsidRPr="00AE2755" w:rsidRDefault="004B376F" w:rsidP="004B376F">
      <w:pPr>
        <w:jc w:val="both"/>
        <w:rPr>
          <w:rFonts w:ascii="Times New Roman" w:hAnsi="Times New Roman" w:cs="Times New Roman"/>
          <w:b/>
          <w:bCs/>
          <w:sz w:val="20"/>
          <w:szCs w:val="20"/>
        </w:rPr>
      </w:pPr>
      <w:r w:rsidRPr="00AE2755">
        <w:rPr>
          <w:rFonts w:ascii="Times New Roman" w:hAnsi="Times New Roman" w:cs="Times New Roman"/>
          <w:b/>
          <w:bCs/>
          <w:sz w:val="20"/>
          <w:szCs w:val="20"/>
        </w:rPr>
        <w:t>Supplementary Figure S4. Contour-enhanced funnel plot of bariatric surgery versus no-surgery for breast cancer incidence, with shaded regions at p &lt; 0.10, p &lt; 0.05, and p &lt; 0.01.</w:t>
      </w:r>
    </w:p>
    <w:p w14:paraId="243E3533" w14:textId="77777777" w:rsidR="004B376F" w:rsidRPr="00AE2755" w:rsidRDefault="004B376F" w:rsidP="004B376F">
      <w:pPr>
        <w:jc w:val="both"/>
        <w:rPr>
          <w:rFonts w:ascii="Times New Roman" w:hAnsi="Times New Roman" w:cs="Times New Roman"/>
          <w:sz w:val="20"/>
          <w:szCs w:val="20"/>
        </w:rPr>
      </w:pPr>
      <w:r w:rsidRPr="00AE2755">
        <w:rPr>
          <w:rFonts w:ascii="Times New Roman" w:hAnsi="Times New Roman" w:cs="Times New Roman"/>
          <w:noProof/>
          <w:sz w:val="20"/>
          <w:szCs w:val="20"/>
        </w:rPr>
        <w:drawing>
          <wp:inline distT="0" distB="0" distL="0" distR="0" wp14:anchorId="12C3FF42" wp14:editId="042451D5">
            <wp:extent cx="4018885" cy="3444949"/>
            <wp:effectExtent l="0" t="0" r="0" b="0"/>
            <wp:docPr id="2050738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38881" name=""/>
                    <pic:cNvPicPr/>
                  </pic:nvPicPr>
                  <pic:blipFill>
                    <a:blip r:embed="rId6"/>
                    <a:stretch>
                      <a:fillRect/>
                    </a:stretch>
                  </pic:blipFill>
                  <pic:spPr>
                    <a:xfrm>
                      <a:off x="0" y="0"/>
                      <a:ext cx="4033246" cy="3457259"/>
                    </a:xfrm>
                    <a:prstGeom prst="rect">
                      <a:avLst/>
                    </a:prstGeom>
                  </pic:spPr>
                </pic:pic>
              </a:graphicData>
            </a:graphic>
          </wp:inline>
        </w:drawing>
      </w:r>
    </w:p>
    <w:p w14:paraId="018BB016" w14:textId="77777777" w:rsidR="004B376F" w:rsidRPr="00AE2755" w:rsidRDefault="004B376F" w:rsidP="004B376F">
      <w:pPr>
        <w:jc w:val="both"/>
        <w:rPr>
          <w:rFonts w:ascii="Times New Roman" w:hAnsi="Times New Roman" w:cs="Times New Roman"/>
          <w:sz w:val="20"/>
          <w:szCs w:val="20"/>
        </w:rPr>
      </w:pPr>
    </w:p>
    <w:p w14:paraId="680287CE" w14:textId="77777777" w:rsidR="00393B9C" w:rsidRPr="00AE2755" w:rsidRDefault="00393B9C" w:rsidP="004B376F">
      <w:pPr>
        <w:jc w:val="both"/>
        <w:rPr>
          <w:rFonts w:ascii="Times New Roman" w:hAnsi="Times New Roman" w:cs="Times New Roman"/>
          <w:sz w:val="20"/>
          <w:szCs w:val="20"/>
        </w:rPr>
      </w:pPr>
    </w:p>
    <w:p w14:paraId="3DF310FA" w14:textId="77777777" w:rsidR="00393B9C" w:rsidRPr="00AE2755" w:rsidRDefault="00393B9C" w:rsidP="004B376F">
      <w:pPr>
        <w:jc w:val="both"/>
        <w:rPr>
          <w:rFonts w:ascii="Times New Roman" w:hAnsi="Times New Roman" w:cs="Times New Roman"/>
          <w:sz w:val="20"/>
          <w:szCs w:val="20"/>
        </w:rPr>
      </w:pPr>
    </w:p>
    <w:p w14:paraId="7B454171" w14:textId="77777777" w:rsidR="00393B9C" w:rsidRPr="00AE2755" w:rsidRDefault="00393B9C" w:rsidP="004B376F">
      <w:pPr>
        <w:jc w:val="both"/>
        <w:rPr>
          <w:rFonts w:ascii="Times New Roman" w:hAnsi="Times New Roman" w:cs="Times New Roman"/>
          <w:sz w:val="20"/>
          <w:szCs w:val="20"/>
        </w:rPr>
      </w:pPr>
    </w:p>
    <w:p w14:paraId="4FB0ACA7" w14:textId="77777777" w:rsidR="00393B9C" w:rsidRPr="00AE2755" w:rsidRDefault="00393B9C" w:rsidP="004B376F">
      <w:pPr>
        <w:jc w:val="both"/>
        <w:rPr>
          <w:rFonts w:ascii="Times New Roman" w:hAnsi="Times New Roman" w:cs="Times New Roman"/>
          <w:sz w:val="20"/>
          <w:szCs w:val="20"/>
        </w:rPr>
      </w:pPr>
    </w:p>
    <w:p w14:paraId="3F6AD9BF" w14:textId="2AEC8B81" w:rsidR="004B376F" w:rsidRPr="00AE2755" w:rsidRDefault="004B376F" w:rsidP="004B376F">
      <w:pPr>
        <w:jc w:val="both"/>
        <w:rPr>
          <w:rFonts w:ascii="Times New Roman" w:hAnsi="Times New Roman" w:cs="Times New Roman"/>
          <w:b/>
          <w:bCs/>
          <w:sz w:val="21"/>
          <w:szCs w:val="21"/>
        </w:rPr>
      </w:pPr>
      <w:r w:rsidRPr="00AE2755">
        <w:rPr>
          <w:rFonts w:ascii="Times New Roman" w:hAnsi="Times New Roman" w:cs="Times New Roman"/>
          <w:b/>
          <w:bCs/>
          <w:sz w:val="21"/>
          <w:szCs w:val="21"/>
        </w:rPr>
        <w:t>Supplementary Tables</w:t>
      </w:r>
    </w:p>
    <w:p w14:paraId="3AD25F07" w14:textId="77777777" w:rsidR="004B376F" w:rsidRPr="00AE2755" w:rsidRDefault="004B376F" w:rsidP="004B376F">
      <w:pPr>
        <w:rPr>
          <w:rFonts w:ascii="Times New Roman" w:hAnsi="Times New Roman" w:cs="Times New Roman"/>
          <w:sz w:val="20"/>
          <w:szCs w:val="20"/>
        </w:rPr>
      </w:pPr>
      <w:r w:rsidRPr="00AE2755">
        <w:rPr>
          <w:rFonts w:ascii="Times New Roman" w:hAnsi="Times New Roman" w:cs="Times New Roman"/>
          <w:b/>
          <w:bCs/>
          <w:sz w:val="20"/>
          <w:szCs w:val="20"/>
        </w:rPr>
        <w:t>Supplementary Table S1:</w:t>
      </w:r>
      <w:r w:rsidRPr="00AE2755">
        <w:rPr>
          <w:rFonts w:ascii="Times New Roman" w:hAnsi="Times New Roman" w:cs="Times New Roman"/>
          <w:sz w:val="20"/>
          <w:szCs w:val="20"/>
        </w:rPr>
        <w:t xml:space="preserve"> </w:t>
      </w:r>
      <w:r w:rsidRPr="00AE2755">
        <w:rPr>
          <w:rFonts w:ascii="Times New Roman" w:hAnsi="Times New Roman" w:cs="Times New Roman"/>
          <w:b/>
          <w:sz w:val="20"/>
          <w:szCs w:val="20"/>
        </w:rPr>
        <w:t>Confounder adjustment and exclusion of women with prior breast cancer.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60"/>
        <w:gridCol w:w="5400"/>
        <w:gridCol w:w="2100"/>
      </w:tblGrid>
      <w:tr w:rsidR="004B376F" w:rsidRPr="00AE2755" w14:paraId="00241E93" w14:textId="77777777" w:rsidTr="000B259F">
        <w:trPr>
          <w:tblHeader/>
        </w:trPr>
        <w:tc>
          <w:tcPr>
            <w:tcW w:w="186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vAlign w:val="center"/>
          </w:tcPr>
          <w:p w14:paraId="33946AE2" w14:textId="77777777" w:rsidR="004B376F" w:rsidRPr="00AE2755" w:rsidRDefault="004B376F"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Author (Year)</w:t>
            </w:r>
          </w:p>
        </w:tc>
        <w:tc>
          <w:tcPr>
            <w:tcW w:w="54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vAlign w:val="center"/>
          </w:tcPr>
          <w:p w14:paraId="5FD523AF" w14:textId="77777777" w:rsidR="004B376F" w:rsidRPr="00AE2755" w:rsidRDefault="004B376F"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Adjusted confounders / matching variables</w:t>
            </w:r>
          </w:p>
        </w:tc>
        <w:tc>
          <w:tcPr>
            <w:tcW w:w="21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vAlign w:val="center"/>
          </w:tcPr>
          <w:p w14:paraId="0EC6EAA3" w14:textId="77777777" w:rsidR="004B376F" w:rsidRPr="00AE2755" w:rsidRDefault="004B376F"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Excluded prior breast cancer</w:t>
            </w:r>
          </w:p>
        </w:tc>
      </w:tr>
      <w:tr w:rsidR="004B376F" w:rsidRPr="00AE2755" w14:paraId="2402F023"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04B59917" w14:textId="626B68F1"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Christou (2008)</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45BEB6DD"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Age, sex, duration since obesity diagnosis (matched; 6 controls each). No BMI.</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407A0447"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(all cancer)</w:t>
            </w:r>
          </w:p>
        </w:tc>
      </w:tr>
      <w:tr w:rsidR="004B376F" w:rsidRPr="00AE2755" w14:paraId="66A2EE93"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1FC3281D" w14:textId="79274543"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Adams (2009)</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1CE69942"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Sex, age, BMI (group-matched); Cox adjusted for sex, age, baseline BMI.</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55923FB5"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(all cancer)</w:t>
            </w:r>
          </w:p>
        </w:tc>
      </w:tr>
      <w:tr w:rsidR="004B376F" w:rsidRPr="00AE2755" w14:paraId="47D5775A"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13A765DB" w14:textId="0F91A3D6"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Sjöström (2009)</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17FB3DFB"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18-variable group-level matching (SOS); multivariable Cox adjusted for age, smoking, sagittal trunk diameter, social interaction. No BMI (visceral/sagittal adiposity used instead).</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1C857B3C"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(all cancer)</w:t>
            </w:r>
          </w:p>
        </w:tc>
      </w:tr>
      <w:tr w:rsidR="004B376F" w:rsidRPr="00AE2755" w14:paraId="54872F7F"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63508744" w14:textId="7A46ECC4" w:rsidR="004B376F" w:rsidRPr="00AE2755" w:rsidRDefault="004B376F" w:rsidP="000B259F">
            <w:pPr>
              <w:rPr>
                <w:rFonts w:ascii="Times New Roman" w:hAnsi="Times New Roman" w:cs="Times New Roman"/>
                <w:sz w:val="20"/>
                <w:szCs w:val="20"/>
              </w:rPr>
            </w:pPr>
            <w:proofErr w:type="spellStart"/>
            <w:r w:rsidRPr="00AE2755">
              <w:rPr>
                <w:rFonts w:ascii="Times New Roman" w:eastAsia="Calibri" w:hAnsi="Times New Roman" w:cs="Times New Roman"/>
                <w:sz w:val="20"/>
                <w:szCs w:val="20"/>
              </w:rPr>
              <w:t>Anveden</w:t>
            </w:r>
            <w:proofErr w:type="spellEnd"/>
            <w:r w:rsidRPr="00AE2755">
              <w:rPr>
                <w:rFonts w:ascii="Times New Roman" w:eastAsia="Calibri" w:hAnsi="Times New Roman" w:cs="Times New Roman"/>
                <w:sz w:val="20"/>
                <w:szCs w:val="20"/>
              </w:rPr>
              <w:t xml:space="preserve"> (2017)</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23623829"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SOS cohort (same as Sjöström 2009 / Kristensson 2024); 18-variable group-level matching. Cox adjusted for age, BMI and smoking status (per-protocol approach).</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0A114B6C"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No (previous cancer present at baseline: 7.4% surgery, 5.9% control)</w:t>
            </w:r>
          </w:p>
        </w:tc>
      </w:tr>
      <w:tr w:rsidR="004B376F" w:rsidRPr="00AE2755" w14:paraId="6691DA2D"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6135FCFE" w14:textId="57A80563"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Mackenzie (2018)</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6F377EA7"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Sex, age, Charlson comorbidity index, follow-up (propensity matched)</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3F02B977"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(all cancer)</w:t>
            </w:r>
          </w:p>
        </w:tc>
      </w:tr>
      <w:tr w:rsidR="004B376F" w:rsidRPr="00AE2755" w14:paraId="6083B2AF"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046BE949" w14:textId="7C5121DA"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Hassinger (2019)</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3AE14F71"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Age, BMI, race, diabetes, hypertension, GERD, smoking, CHF/CAD, insurance, follow-up (propensity matched).</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70B1652F"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(breast cancer)</w:t>
            </w:r>
          </w:p>
        </w:tc>
      </w:tr>
      <w:tr w:rsidR="004B376F" w:rsidRPr="00AE2755" w14:paraId="73E236A2"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376AD218" w14:textId="5F05BE75"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Feigelson (2020)</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180AB97D"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Age, BMI, study site, comorbidity index (matched); adjusted for race/ethnicity, diabetes, smoking, alcohol, hormone therapy.</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6E7AB0EC"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(all cancer)</w:t>
            </w:r>
          </w:p>
        </w:tc>
      </w:tr>
      <w:tr w:rsidR="004B376F" w:rsidRPr="00AE2755" w14:paraId="605245C4"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4856CA14" w14:textId="3AA2F97C"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Tao (2020)</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44934A64"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Age, sex, country, calendar year, follow-up, diabetes (adjusted). No BMI.</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6199B219"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(all cancer)</w:t>
            </w:r>
          </w:p>
        </w:tc>
      </w:tr>
      <w:tr w:rsidR="004B376F" w:rsidRPr="00AE2755" w14:paraId="4BC9DD64"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4F4B647E" w14:textId="251010C5"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Tsui (2021)</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1A5B0C05"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Age, race, ethnicity (matched); adjusted for insurance. No BMI.</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31E8D1EA"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(all cancer)</w:t>
            </w:r>
          </w:p>
        </w:tc>
      </w:tr>
      <w:tr w:rsidR="004B376F" w:rsidRPr="00AE2755" w14:paraId="60141729"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1A3F27F0" w14:textId="19C3585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Aminian (2022)</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03EBD72A"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 xml:space="preserve">Age, sex, race, BMI category, smoking, type 2 diabetes, </w:t>
            </w:r>
            <w:proofErr w:type="spellStart"/>
            <w:r w:rsidRPr="00AE2755">
              <w:rPr>
                <w:rFonts w:ascii="Times New Roman" w:eastAsia="Calibri" w:hAnsi="Times New Roman" w:cs="Times New Roman"/>
                <w:sz w:val="20"/>
                <w:szCs w:val="20"/>
              </w:rPr>
              <w:t>Elixhauser</w:t>
            </w:r>
            <w:proofErr w:type="spellEnd"/>
            <w:r w:rsidRPr="00AE2755">
              <w:rPr>
                <w:rFonts w:ascii="Times New Roman" w:eastAsia="Calibri" w:hAnsi="Times New Roman" w:cs="Times New Roman"/>
                <w:sz w:val="20"/>
                <w:szCs w:val="20"/>
              </w:rPr>
              <w:t xml:space="preserve"> and Charlson indices, state (1:5 propensity matched, doubly robust); model further adjusted for income, laboratory values, menopausal hormone therapy and cancer screening.</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09AA29D9"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(all cancer)</w:t>
            </w:r>
          </w:p>
        </w:tc>
      </w:tr>
      <w:tr w:rsidR="004B376F" w:rsidRPr="00AE2755" w14:paraId="4268E8CF"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7DC97BF9" w14:textId="5435AB63" w:rsidR="004B376F" w:rsidRPr="00AE2755" w:rsidRDefault="004B376F" w:rsidP="000B259F">
            <w:pPr>
              <w:rPr>
                <w:rFonts w:ascii="Times New Roman" w:hAnsi="Times New Roman" w:cs="Times New Roman"/>
                <w:sz w:val="20"/>
                <w:szCs w:val="20"/>
              </w:rPr>
            </w:pPr>
            <w:proofErr w:type="spellStart"/>
            <w:r w:rsidRPr="00AE2755">
              <w:rPr>
                <w:rFonts w:ascii="Times New Roman" w:eastAsia="Calibri" w:hAnsi="Times New Roman" w:cs="Times New Roman"/>
                <w:sz w:val="20"/>
                <w:szCs w:val="20"/>
              </w:rPr>
              <w:t>Doumouras</w:t>
            </w:r>
            <w:proofErr w:type="spellEnd"/>
            <w:r w:rsidRPr="00AE2755">
              <w:rPr>
                <w:rFonts w:ascii="Times New Roman" w:eastAsia="Calibri" w:hAnsi="Times New Roman" w:cs="Times New Roman"/>
                <w:sz w:val="20"/>
                <w:szCs w:val="20"/>
              </w:rPr>
              <w:t xml:space="preserve"> (2022)</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35A5F7DE"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Age, breast cancer screening history (matched; screening also time-varying in model); propensity score on income quintile, diabetes, smoking, healthcare utilisation. No BMI (administrative data).</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3B22D598"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(breast cancer)</w:t>
            </w:r>
          </w:p>
        </w:tc>
      </w:tr>
      <w:tr w:rsidR="004B376F" w:rsidRPr="00AE2755" w14:paraId="0F878298"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4DB816B4" w14:textId="31831BBF"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lastRenderedPageBreak/>
              <w:t>Khalid (2022)</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2A4BD880"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Age, sex, hypertension, coronary artery disease, congestive heart failure, type 2 diabetes, chronic kidney disease, non-alcoholic fatty liver disease, osteoarthritis, obstructive sleep apnoea, COPD, smoking (1:1:1 exact matched). No BMI value (bariatric eligibility used).</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3ABD6990"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Not stated</w:t>
            </w:r>
          </w:p>
        </w:tc>
      </w:tr>
      <w:tr w:rsidR="004B376F" w:rsidRPr="00AE2755" w14:paraId="41BE3611"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5CA9CD6B" w14:textId="5401B3EC"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Adams (2023)</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793A77A8"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Sex, BMI, age, year (matched; control BMI corrected self-report); Cox adjusted for age, index year, BMI, sex, Caucasian, Hispanic. No hormone therapy, parity or smoking (Utah low-smoking population).</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530D568D"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(all cancer)</w:t>
            </w:r>
          </w:p>
        </w:tc>
      </w:tr>
      <w:tr w:rsidR="004B376F" w:rsidRPr="00AE2755" w14:paraId="7674ADFF"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392CF1A8" w14:textId="2004B024" w:rsidR="004B376F" w:rsidRPr="00AE2755" w:rsidRDefault="004B376F" w:rsidP="000B259F">
            <w:pPr>
              <w:rPr>
                <w:rFonts w:ascii="Times New Roman" w:hAnsi="Times New Roman" w:cs="Times New Roman"/>
                <w:sz w:val="20"/>
                <w:szCs w:val="20"/>
              </w:rPr>
            </w:pPr>
            <w:proofErr w:type="spellStart"/>
            <w:r w:rsidRPr="00AE2755">
              <w:rPr>
                <w:rFonts w:ascii="Times New Roman" w:eastAsia="Calibri" w:hAnsi="Times New Roman" w:cs="Times New Roman"/>
                <w:sz w:val="20"/>
                <w:szCs w:val="20"/>
              </w:rPr>
              <w:t>Chittajallu</w:t>
            </w:r>
            <w:proofErr w:type="spellEnd"/>
            <w:r w:rsidRPr="00AE2755">
              <w:rPr>
                <w:rFonts w:ascii="Times New Roman" w:eastAsia="Calibri" w:hAnsi="Times New Roman" w:cs="Times New Roman"/>
                <w:sz w:val="20"/>
                <w:szCs w:val="20"/>
              </w:rPr>
              <w:t xml:space="preserve"> (2023)</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0C3F9ED0"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 xml:space="preserve">Demographics, </w:t>
            </w:r>
            <w:proofErr w:type="spellStart"/>
            <w:r w:rsidRPr="00AE2755">
              <w:rPr>
                <w:rFonts w:ascii="Times New Roman" w:eastAsia="Calibri" w:hAnsi="Times New Roman" w:cs="Times New Roman"/>
                <w:sz w:val="20"/>
                <w:szCs w:val="20"/>
              </w:rPr>
              <w:t>Elixhauser</w:t>
            </w:r>
            <w:proofErr w:type="spellEnd"/>
            <w:r w:rsidRPr="00AE2755">
              <w:rPr>
                <w:rFonts w:ascii="Times New Roman" w:eastAsia="Calibri" w:hAnsi="Times New Roman" w:cs="Times New Roman"/>
                <w:sz w:val="20"/>
                <w:szCs w:val="20"/>
              </w:rPr>
              <w:t xml:space="preserve"> comorbidities, smoking, hormone therapy, cancer screening (mammography) (1:1 propensity matched). No BMI in matching (BMI &gt;35 kg/m² used as inclusion criterion).</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7FBC50CC"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(all cancer)</w:t>
            </w:r>
          </w:p>
        </w:tc>
      </w:tr>
      <w:tr w:rsidR="004B376F" w:rsidRPr="00AE2755" w14:paraId="3073D98A"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754414A2" w14:textId="3A9811E0" w:rsidR="004B376F" w:rsidRPr="00AE2755" w:rsidRDefault="004B376F" w:rsidP="000B259F">
            <w:pPr>
              <w:rPr>
                <w:rFonts w:ascii="Times New Roman" w:hAnsi="Times New Roman" w:cs="Times New Roman"/>
                <w:sz w:val="20"/>
                <w:szCs w:val="20"/>
              </w:rPr>
            </w:pPr>
            <w:proofErr w:type="spellStart"/>
            <w:r w:rsidRPr="00AE2755">
              <w:rPr>
                <w:rFonts w:ascii="Times New Roman" w:eastAsia="Calibri" w:hAnsi="Times New Roman" w:cs="Times New Roman"/>
                <w:sz w:val="20"/>
                <w:szCs w:val="20"/>
              </w:rPr>
              <w:t>Doumouras</w:t>
            </w:r>
            <w:proofErr w:type="spellEnd"/>
            <w:r w:rsidRPr="00AE2755">
              <w:rPr>
                <w:rFonts w:ascii="Times New Roman" w:eastAsia="Calibri" w:hAnsi="Times New Roman" w:cs="Times New Roman"/>
                <w:sz w:val="20"/>
                <w:szCs w:val="20"/>
              </w:rPr>
              <w:t xml:space="preserve"> (2023)</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4FD87493"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Age, breast cancer screening (matched; screening time-varying in model), diabetes, income, healthcare utilisation. No BMI in surgical arm (post-operative BMI not available). General-population / BMI-stratified comparator.</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3DFD10A2"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(breast cancer)</w:t>
            </w:r>
          </w:p>
        </w:tc>
      </w:tr>
      <w:tr w:rsidR="004B376F" w:rsidRPr="00AE2755" w14:paraId="5B4F112E"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676D4FEF" w14:textId="69BB8879"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Kristensson (2024)</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67A064A1"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 xml:space="preserve">18-variable group-level matching (SOS); Cox adjusted for age, BMI, alcohol and smoking. No parity. Same cohort as Sjöström 2009 / </w:t>
            </w:r>
            <w:proofErr w:type="spellStart"/>
            <w:r w:rsidRPr="00AE2755">
              <w:rPr>
                <w:rFonts w:ascii="Times New Roman" w:eastAsia="Calibri" w:hAnsi="Times New Roman" w:cs="Times New Roman"/>
                <w:sz w:val="20"/>
                <w:szCs w:val="20"/>
              </w:rPr>
              <w:t>Anveden</w:t>
            </w:r>
            <w:proofErr w:type="spellEnd"/>
            <w:r w:rsidRPr="00AE2755">
              <w:rPr>
                <w:rFonts w:ascii="Times New Roman" w:eastAsia="Calibri" w:hAnsi="Times New Roman" w:cs="Times New Roman"/>
                <w:sz w:val="20"/>
                <w:szCs w:val="20"/>
              </w:rPr>
              <w:t xml:space="preserve"> 2017.</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0F416868"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(breast cancer)</w:t>
            </w:r>
          </w:p>
        </w:tc>
      </w:tr>
      <w:tr w:rsidR="004B376F" w:rsidRPr="00AE2755" w14:paraId="6E723336" w14:textId="77777777" w:rsidTr="000B259F">
        <w:tc>
          <w:tcPr>
            <w:tcW w:w="18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035302C8" w14:textId="6624F57F"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Stenberg (2025)</w:t>
            </w:r>
          </w:p>
        </w:tc>
        <w:tc>
          <w:tcPr>
            <w:tcW w:w="54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229E69CE"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Age, sex, area of residence (matched); general-population comparator</w:t>
            </w:r>
          </w:p>
        </w:tc>
        <w:tc>
          <w:tcPr>
            <w:tcW w:w="2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vAlign w:val="center"/>
          </w:tcPr>
          <w:p w14:paraId="324DD1B1" w14:textId="77777777" w:rsidR="004B376F" w:rsidRPr="00AE2755" w:rsidRDefault="004B376F" w:rsidP="000B259F">
            <w:pPr>
              <w:rPr>
                <w:rFonts w:ascii="Times New Roman" w:hAnsi="Times New Roman" w:cs="Times New Roman"/>
                <w:sz w:val="20"/>
                <w:szCs w:val="20"/>
              </w:rPr>
            </w:pPr>
            <w:r w:rsidRPr="00AE2755">
              <w:rPr>
                <w:rFonts w:ascii="Times New Roman" w:eastAsia="Calibri" w:hAnsi="Times New Roman" w:cs="Times New Roman"/>
                <w:sz w:val="20"/>
                <w:szCs w:val="20"/>
              </w:rPr>
              <w:t>Yes (all cancer)</w:t>
            </w:r>
          </w:p>
        </w:tc>
      </w:tr>
    </w:tbl>
    <w:p w14:paraId="2E239C80" w14:textId="77777777" w:rsidR="004B376F" w:rsidRPr="00AE2755" w:rsidRDefault="004B376F" w:rsidP="004B376F">
      <w:pPr>
        <w:rPr>
          <w:rFonts w:ascii="Times New Roman" w:hAnsi="Times New Roman" w:cs="Times New Roman"/>
          <w:sz w:val="20"/>
          <w:szCs w:val="20"/>
        </w:rPr>
      </w:pPr>
    </w:p>
    <w:p w14:paraId="7DF4AF4E" w14:textId="77777777" w:rsidR="00F50745" w:rsidRPr="00AE2755" w:rsidRDefault="00F50745" w:rsidP="00F50745">
      <w:pPr>
        <w:jc w:val="both"/>
        <w:rPr>
          <w:rFonts w:ascii="Times New Roman" w:hAnsi="Times New Roman" w:cs="Times New Roman"/>
          <w:i/>
          <w:iCs/>
          <w:sz w:val="16"/>
          <w:szCs w:val="16"/>
        </w:rPr>
      </w:pPr>
      <w:r w:rsidRPr="00AE2755">
        <w:rPr>
          <w:rFonts w:ascii="Times New Roman" w:hAnsi="Times New Roman" w:cs="Times New Roman"/>
          <w:i/>
          <w:iCs/>
          <w:sz w:val="16"/>
          <w:szCs w:val="16"/>
        </w:rPr>
        <w:t>Confounders adjusted for or used as matching variables in each included study, and whether women with prior breast cancer (or any prior cancer) were excluded at baseline. "No BMI" indicates body mass index was not available for adjustment or matching, with the reason given where stated. Where prior-cancer exclusion was not explicitly reported, exclusion was not assumed. Abbreviations: BMI, body mass index; CAD, coronary artery disease; CHF, congestive heart failure; COPD, chronic obstructive pulmonary disease; GERD, gastro-oesophageal reflux disease; RYGB, Roux-en-Y gastric bypass; SOS, Swedish Obese Subjects study.</w:t>
      </w:r>
    </w:p>
    <w:p w14:paraId="5B60D986" w14:textId="77777777" w:rsidR="0087623C" w:rsidRPr="00AE2755" w:rsidRDefault="0087623C" w:rsidP="0087623C">
      <w:pPr>
        <w:jc w:val="both"/>
        <w:rPr>
          <w:rFonts w:ascii="Times New Roman" w:hAnsi="Times New Roman" w:cs="Times New Roman"/>
          <w:b/>
          <w:bCs/>
          <w:sz w:val="20"/>
          <w:szCs w:val="20"/>
        </w:rPr>
      </w:pPr>
    </w:p>
    <w:p w14:paraId="0225DA69" w14:textId="77777777" w:rsidR="0087623C" w:rsidRPr="00AE2755" w:rsidRDefault="0087623C" w:rsidP="0087623C">
      <w:pPr>
        <w:jc w:val="both"/>
        <w:rPr>
          <w:rFonts w:ascii="Times New Roman" w:hAnsi="Times New Roman" w:cs="Times New Roman"/>
          <w:b/>
          <w:bCs/>
          <w:sz w:val="20"/>
          <w:szCs w:val="20"/>
        </w:rPr>
      </w:pPr>
    </w:p>
    <w:p w14:paraId="760A3202" w14:textId="77777777" w:rsidR="0087623C" w:rsidRPr="00AE2755" w:rsidRDefault="0087623C" w:rsidP="0087623C">
      <w:pPr>
        <w:jc w:val="both"/>
        <w:rPr>
          <w:rFonts w:ascii="Times New Roman" w:hAnsi="Times New Roman" w:cs="Times New Roman"/>
          <w:b/>
          <w:bCs/>
          <w:sz w:val="20"/>
          <w:szCs w:val="20"/>
        </w:rPr>
      </w:pPr>
    </w:p>
    <w:p w14:paraId="6AE7A448" w14:textId="77777777" w:rsidR="0087623C" w:rsidRPr="00AE2755" w:rsidRDefault="0087623C" w:rsidP="0087623C">
      <w:pPr>
        <w:jc w:val="both"/>
        <w:rPr>
          <w:rFonts w:ascii="Times New Roman" w:hAnsi="Times New Roman" w:cs="Times New Roman"/>
          <w:b/>
          <w:bCs/>
          <w:sz w:val="20"/>
          <w:szCs w:val="20"/>
        </w:rPr>
      </w:pPr>
    </w:p>
    <w:p w14:paraId="48D484D2" w14:textId="77777777" w:rsidR="0087623C" w:rsidRPr="00AE2755" w:rsidRDefault="0087623C" w:rsidP="0087623C">
      <w:pPr>
        <w:jc w:val="both"/>
        <w:rPr>
          <w:rFonts w:ascii="Times New Roman" w:hAnsi="Times New Roman" w:cs="Times New Roman"/>
          <w:b/>
          <w:bCs/>
          <w:sz w:val="20"/>
          <w:szCs w:val="20"/>
        </w:rPr>
      </w:pPr>
    </w:p>
    <w:p w14:paraId="1C48ACF3" w14:textId="77777777" w:rsidR="0087623C" w:rsidRPr="00AE2755" w:rsidRDefault="0087623C" w:rsidP="0087623C">
      <w:pPr>
        <w:jc w:val="both"/>
        <w:rPr>
          <w:rFonts w:ascii="Times New Roman" w:hAnsi="Times New Roman" w:cs="Times New Roman"/>
          <w:b/>
          <w:bCs/>
          <w:sz w:val="20"/>
          <w:szCs w:val="20"/>
        </w:rPr>
      </w:pPr>
    </w:p>
    <w:p w14:paraId="7A1D4775" w14:textId="77777777" w:rsidR="0087623C" w:rsidRPr="00AE2755" w:rsidRDefault="0087623C" w:rsidP="0087623C">
      <w:pPr>
        <w:jc w:val="both"/>
        <w:rPr>
          <w:rFonts w:ascii="Times New Roman" w:hAnsi="Times New Roman" w:cs="Times New Roman"/>
          <w:b/>
          <w:bCs/>
          <w:sz w:val="20"/>
          <w:szCs w:val="20"/>
        </w:rPr>
      </w:pPr>
    </w:p>
    <w:p w14:paraId="5182932D" w14:textId="77777777" w:rsidR="0087623C" w:rsidRPr="00AE2755" w:rsidRDefault="0087623C" w:rsidP="0087623C">
      <w:pPr>
        <w:jc w:val="both"/>
        <w:rPr>
          <w:rFonts w:ascii="Times New Roman" w:hAnsi="Times New Roman" w:cs="Times New Roman"/>
          <w:b/>
          <w:bCs/>
          <w:sz w:val="20"/>
          <w:szCs w:val="20"/>
        </w:rPr>
      </w:pPr>
    </w:p>
    <w:p w14:paraId="6DFF5866" w14:textId="77777777" w:rsidR="0087623C" w:rsidRPr="00AE2755" w:rsidRDefault="0087623C" w:rsidP="0087623C">
      <w:pPr>
        <w:jc w:val="both"/>
        <w:rPr>
          <w:rFonts w:ascii="Times New Roman" w:hAnsi="Times New Roman" w:cs="Times New Roman"/>
          <w:b/>
          <w:bCs/>
          <w:sz w:val="20"/>
          <w:szCs w:val="20"/>
        </w:rPr>
      </w:pPr>
    </w:p>
    <w:p w14:paraId="7D786776" w14:textId="70913E65" w:rsidR="0087623C" w:rsidRPr="00AE2755" w:rsidRDefault="0087623C" w:rsidP="0087623C">
      <w:pPr>
        <w:jc w:val="both"/>
        <w:rPr>
          <w:rFonts w:ascii="Times New Roman" w:hAnsi="Times New Roman" w:cs="Times New Roman"/>
          <w:b/>
          <w:bCs/>
          <w:sz w:val="20"/>
          <w:szCs w:val="20"/>
        </w:rPr>
      </w:pPr>
      <w:r w:rsidRPr="00AE2755">
        <w:rPr>
          <w:rFonts w:ascii="Times New Roman" w:hAnsi="Times New Roman" w:cs="Times New Roman"/>
          <w:b/>
          <w:bCs/>
          <w:sz w:val="20"/>
          <w:szCs w:val="20"/>
        </w:rPr>
        <w:t>Supplementary Table S2A. Sensitivity analyses of the primary hazard-ratio pool.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0"/>
        <w:gridCol w:w="1100"/>
        <w:gridCol w:w="1500"/>
        <w:gridCol w:w="1100"/>
        <w:gridCol w:w="900"/>
        <w:gridCol w:w="1060"/>
      </w:tblGrid>
      <w:tr w:rsidR="0087623C" w:rsidRPr="00AE2755" w14:paraId="73BE65D5" w14:textId="77777777" w:rsidTr="00AE2755">
        <w:trPr>
          <w:tblHeader/>
        </w:trPr>
        <w:tc>
          <w:tcPr>
            <w:tcW w:w="30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54CBB6EA"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Analysis</w:t>
            </w:r>
          </w:p>
        </w:tc>
        <w:tc>
          <w:tcPr>
            <w:tcW w:w="7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26350148"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k</w:t>
            </w:r>
          </w:p>
        </w:tc>
        <w:tc>
          <w:tcPr>
            <w:tcW w:w="11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5A7EEB9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HR</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521FED4C"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95% CI</w:t>
            </w:r>
          </w:p>
        </w:tc>
        <w:tc>
          <w:tcPr>
            <w:tcW w:w="11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2DDF4B5C"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I² (%)</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6A5ADE9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τ²</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3B1A1C5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Q (p)</w:t>
            </w:r>
          </w:p>
        </w:tc>
      </w:tr>
      <w:tr w:rsidR="0087623C" w:rsidRPr="00AE2755" w14:paraId="3629649B" w14:textId="77777777" w:rsidTr="00AE2755">
        <w:tc>
          <w:tcPr>
            <w:tcW w:w="30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A55A4F9"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i/>
                <w:iCs/>
                <w:sz w:val="20"/>
                <w:szCs w:val="20"/>
              </w:rPr>
              <w:t>Primary HR pool</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2A6C36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9</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2A2B27E"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0.75</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6A6331D" w14:textId="1533658C"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0.70-0.81</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103A0E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33F8AD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0.000</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7BE2F4C"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6.0 (0.5369)</w:t>
            </w:r>
          </w:p>
        </w:tc>
      </w:tr>
      <w:tr w:rsidR="0087623C" w:rsidRPr="00AE2755" w14:paraId="511BCB63" w14:textId="77777777" w:rsidTr="000B259F">
        <w:tc>
          <w:tcPr>
            <w:tcW w:w="30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D055AA8"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 Stenberg 2025 (women, IRR as approx. HR)</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173E2C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10</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5CEEC64"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0.76</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E4F8FD8" w14:textId="4BA22716"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0.72-0.80</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D4E3CC4"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D7E093D"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0.000</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735416C"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7.4 (0.5973)</w:t>
            </w:r>
          </w:p>
        </w:tc>
      </w:tr>
      <w:tr w:rsidR="0087623C" w:rsidRPr="00AE2755" w14:paraId="6C365C81" w14:textId="77777777" w:rsidTr="000B259F">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256783F"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Obese/bariatric-eligible comparators only</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A4FD63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8</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23D9C0D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0.76</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73C7CF2B" w14:textId="05C99965"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0.70-0.82</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5363A75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118C00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0.000</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1D8AADB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6.5 (0.4810)</w:t>
            </w:r>
          </w:p>
        </w:tc>
      </w:tr>
      <w:tr w:rsidR="0087623C" w:rsidRPr="00AE2755" w14:paraId="302DDEEB" w14:textId="77777777" w:rsidTr="000B259F">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7C87AEB4"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SOS cohort de-duplicated (1 report)</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7C463A8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7</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2D40591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0.75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18A66734" w14:textId="20EF82BD"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0.69-0.82</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42D1F0E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13.8</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0B14DFC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0.013</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AD8F4A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7.0 (0.3242)</w:t>
            </w:r>
          </w:p>
        </w:tc>
      </w:tr>
      <w:tr w:rsidR="0087623C" w:rsidRPr="00AE2755" w14:paraId="38EDD15A" w14:textId="77777777" w:rsidTr="000B259F">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6ACD9EB5"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Ontario cohort de-duplicated (1 report)</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6D4E6E9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8</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74F5021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0.74</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765E6D4B" w14:textId="415C5CEA"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0.69-0.80</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1F93CBF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04045DA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0.000</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688CB58"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6.0 (0.5345)</w:t>
            </w:r>
          </w:p>
        </w:tc>
      </w:tr>
      <w:tr w:rsidR="0087623C" w:rsidRPr="00AE2755" w14:paraId="175CEB6F" w14:textId="77777777" w:rsidTr="000B259F">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16853021"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One estimate per distinct cohort</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0E9431F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6</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664C96C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0.74</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234070C3" w14:textId="3F1A84FC"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0.67-0.82</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7A32ABF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16.9</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04FC661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0.019</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61E488B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6.0 (0.3044)</w:t>
            </w:r>
          </w:p>
        </w:tc>
      </w:tr>
    </w:tbl>
    <w:p w14:paraId="32169B91" w14:textId="696AEA6A" w:rsidR="0087623C" w:rsidRPr="00AE2755" w:rsidRDefault="0087623C" w:rsidP="0087623C">
      <w:pPr>
        <w:jc w:val="both"/>
        <w:rPr>
          <w:rFonts w:ascii="Times New Roman" w:hAnsi="Times New Roman" w:cs="Times New Roman"/>
          <w:sz w:val="16"/>
          <w:szCs w:val="16"/>
        </w:rPr>
      </w:pPr>
      <w:r w:rsidRPr="00AE2755">
        <w:rPr>
          <w:rFonts w:ascii="Times New Roman" w:hAnsi="Times New Roman" w:cs="Times New Roman"/>
          <w:i/>
          <w:iCs/>
          <w:sz w:val="16"/>
          <w:szCs w:val="16"/>
        </w:rPr>
        <w:t>Random-effects meta-analysis on the log scale (REML estimator, Hartung-Knapp). The reference row shows the primary nine-study hazard-ratio pool. Subsequent rows add the Stenberg 2025 women-only estimate (incidence rate ratio as an approximation of the hazard ratio); restrict the pool to obese or bariatric-eligible comparators; and de-duplicate overlapping cohorts (the Swedish Obese Subjects and Ontario cohorts each contributing multiple reports), retaining one estimate per distinct cohort. k, number of estimates; tau-squared, between-study variance; Q, Cochran heterogeneity statistic with p-value.</w:t>
      </w:r>
    </w:p>
    <w:p w14:paraId="2BB11C92" w14:textId="77777777" w:rsidR="0087623C" w:rsidRPr="00AE2755" w:rsidRDefault="0087623C" w:rsidP="0087623C">
      <w:pPr>
        <w:jc w:val="both"/>
        <w:rPr>
          <w:rFonts w:ascii="Times New Roman" w:hAnsi="Times New Roman" w:cs="Times New Roman"/>
          <w:b/>
          <w:bCs/>
          <w:sz w:val="20"/>
          <w:szCs w:val="20"/>
        </w:rPr>
      </w:pPr>
    </w:p>
    <w:p w14:paraId="3D628351" w14:textId="77777777" w:rsidR="0087623C" w:rsidRPr="00AE2755" w:rsidRDefault="0087623C" w:rsidP="0087623C">
      <w:pPr>
        <w:jc w:val="both"/>
        <w:rPr>
          <w:rFonts w:ascii="Times New Roman" w:hAnsi="Times New Roman" w:cs="Times New Roman"/>
          <w:b/>
          <w:bCs/>
          <w:sz w:val="20"/>
          <w:szCs w:val="20"/>
        </w:rPr>
      </w:pPr>
    </w:p>
    <w:p w14:paraId="517595A2" w14:textId="77777777" w:rsidR="0087623C" w:rsidRPr="00AE2755" w:rsidRDefault="0087623C" w:rsidP="0087623C">
      <w:pPr>
        <w:jc w:val="both"/>
        <w:rPr>
          <w:rFonts w:ascii="Times New Roman" w:hAnsi="Times New Roman" w:cs="Times New Roman"/>
          <w:b/>
          <w:bCs/>
          <w:sz w:val="20"/>
          <w:szCs w:val="20"/>
        </w:rPr>
      </w:pPr>
    </w:p>
    <w:p w14:paraId="6D884900" w14:textId="77777777" w:rsidR="0087623C" w:rsidRPr="00AE2755" w:rsidRDefault="0087623C" w:rsidP="0087623C">
      <w:pPr>
        <w:jc w:val="both"/>
        <w:rPr>
          <w:rFonts w:ascii="Times New Roman" w:hAnsi="Times New Roman" w:cs="Times New Roman"/>
          <w:b/>
          <w:bCs/>
          <w:sz w:val="20"/>
          <w:szCs w:val="20"/>
        </w:rPr>
      </w:pPr>
    </w:p>
    <w:p w14:paraId="6EA05112" w14:textId="77777777" w:rsidR="0087623C" w:rsidRPr="00AE2755" w:rsidRDefault="0087623C" w:rsidP="0087623C">
      <w:pPr>
        <w:jc w:val="both"/>
        <w:rPr>
          <w:rFonts w:ascii="Times New Roman" w:hAnsi="Times New Roman" w:cs="Times New Roman"/>
          <w:b/>
          <w:bCs/>
          <w:sz w:val="20"/>
          <w:szCs w:val="20"/>
        </w:rPr>
      </w:pPr>
    </w:p>
    <w:p w14:paraId="68AE07F2" w14:textId="77777777" w:rsidR="0087623C" w:rsidRPr="00AE2755" w:rsidRDefault="0087623C" w:rsidP="0087623C">
      <w:pPr>
        <w:jc w:val="both"/>
        <w:rPr>
          <w:rFonts w:ascii="Times New Roman" w:hAnsi="Times New Roman" w:cs="Times New Roman"/>
          <w:b/>
          <w:bCs/>
          <w:sz w:val="20"/>
          <w:szCs w:val="20"/>
        </w:rPr>
      </w:pPr>
    </w:p>
    <w:p w14:paraId="2FAFB127" w14:textId="77777777" w:rsidR="0087623C" w:rsidRPr="00AE2755" w:rsidRDefault="0087623C" w:rsidP="0087623C">
      <w:pPr>
        <w:jc w:val="both"/>
        <w:rPr>
          <w:rFonts w:ascii="Times New Roman" w:hAnsi="Times New Roman" w:cs="Times New Roman"/>
          <w:b/>
          <w:bCs/>
          <w:sz w:val="20"/>
          <w:szCs w:val="20"/>
        </w:rPr>
      </w:pPr>
    </w:p>
    <w:p w14:paraId="68AFB1C4" w14:textId="77777777" w:rsidR="0087623C" w:rsidRPr="00AE2755" w:rsidRDefault="0087623C" w:rsidP="0087623C">
      <w:pPr>
        <w:jc w:val="both"/>
        <w:rPr>
          <w:rFonts w:ascii="Times New Roman" w:hAnsi="Times New Roman" w:cs="Times New Roman"/>
          <w:b/>
          <w:bCs/>
          <w:sz w:val="20"/>
          <w:szCs w:val="20"/>
        </w:rPr>
      </w:pPr>
    </w:p>
    <w:p w14:paraId="356BB1CF" w14:textId="77777777" w:rsidR="0087623C" w:rsidRPr="00AE2755" w:rsidRDefault="0087623C" w:rsidP="0087623C">
      <w:pPr>
        <w:jc w:val="both"/>
        <w:rPr>
          <w:rFonts w:ascii="Times New Roman" w:hAnsi="Times New Roman" w:cs="Times New Roman"/>
          <w:b/>
          <w:bCs/>
          <w:sz w:val="20"/>
          <w:szCs w:val="20"/>
        </w:rPr>
      </w:pPr>
    </w:p>
    <w:p w14:paraId="7DC3BF47" w14:textId="77777777" w:rsidR="0087623C" w:rsidRPr="00AE2755" w:rsidRDefault="0087623C" w:rsidP="0087623C">
      <w:pPr>
        <w:jc w:val="both"/>
        <w:rPr>
          <w:rFonts w:ascii="Times New Roman" w:hAnsi="Times New Roman" w:cs="Times New Roman"/>
          <w:b/>
          <w:bCs/>
          <w:sz w:val="20"/>
          <w:szCs w:val="20"/>
        </w:rPr>
      </w:pPr>
    </w:p>
    <w:p w14:paraId="383C3B8F" w14:textId="77777777" w:rsidR="0087623C" w:rsidRPr="00AE2755" w:rsidRDefault="0087623C" w:rsidP="0087623C">
      <w:pPr>
        <w:jc w:val="both"/>
        <w:rPr>
          <w:rFonts w:ascii="Times New Roman" w:hAnsi="Times New Roman" w:cs="Times New Roman"/>
          <w:b/>
          <w:bCs/>
          <w:sz w:val="20"/>
          <w:szCs w:val="20"/>
        </w:rPr>
      </w:pPr>
    </w:p>
    <w:p w14:paraId="2DF1785D" w14:textId="77777777" w:rsidR="0087623C" w:rsidRPr="00AE2755" w:rsidRDefault="0087623C" w:rsidP="0087623C">
      <w:pPr>
        <w:jc w:val="both"/>
        <w:rPr>
          <w:rFonts w:ascii="Times New Roman" w:hAnsi="Times New Roman" w:cs="Times New Roman"/>
          <w:b/>
          <w:bCs/>
          <w:sz w:val="20"/>
          <w:szCs w:val="20"/>
        </w:rPr>
      </w:pPr>
    </w:p>
    <w:p w14:paraId="49F6F610" w14:textId="77777777" w:rsidR="0087623C" w:rsidRPr="00AE2755" w:rsidRDefault="0087623C" w:rsidP="0087623C">
      <w:pPr>
        <w:jc w:val="both"/>
        <w:rPr>
          <w:rFonts w:ascii="Times New Roman" w:hAnsi="Times New Roman" w:cs="Times New Roman"/>
          <w:b/>
          <w:bCs/>
          <w:sz w:val="20"/>
          <w:szCs w:val="20"/>
        </w:rPr>
      </w:pPr>
    </w:p>
    <w:p w14:paraId="78DD8DFA" w14:textId="23A34767" w:rsidR="0087623C" w:rsidRPr="00AE2755" w:rsidRDefault="0087623C" w:rsidP="0087623C">
      <w:pPr>
        <w:jc w:val="both"/>
        <w:rPr>
          <w:rFonts w:ascii="Times New Roman" w:hAnsi="Times New Roman" w:cs="Times New Roman"/>
          <w:b/>
          <w:bCs/>
          <w:sz w:val="20"/>
          <w:szCs w:val="20"/>
        </w:rPr>
      </w:pPr>
      <w:r w:rsidRPr="00AE2755">
        <w:rPr>
          <w:rFonts w:ascii="Times New Roman" w:hAnsi="Times New Roman" w:cs="Times New Roman"/>
          <w:b/>
          <w:bCs/>
          <w:sz w:val="20"/>
          <w:szCs w:val="20"/>
        </w:rPr>
        <w:lastRenderedPageBreak/>
        <w:t>Supplementary Table S2B. Leave-one-underlying-cohort-out sensitivity analysis of the primary hazard-ratio pool.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79"/>
        <w:gridCol w:w="691"/>
        <w:gridCol w:w="1087"/>
        <w:gridCol w:w="1479"/>
        <w:gridCol w:w="1087"/>
        <w:gridCol w:w="894"/>
        <w:gridCol w:w="1056"/>
        <w:gridCol w:w="887"/>
      </w:tblGrid>
      <w:tr w:rsidR="0087623C" w:rsidRPr="00AE2755" w14:paraId="348F9B7E" w14:textId="77777777" w:rsidTr="00AE2755">
        <w:trPr>
          <w:tblHeader/>
        </w:trPr>
        <w:tc>
          <w:tcPr>
            <w:tcW w:w="22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669CA348"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Cohort omitted</w:t>
            </w:r>
          </w:p>
        </w:tc>
        <w:tc>
          <w:tcPr>
            <w:tcW w:w="7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2230FDEA"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k</w:t>
            </w:r>
          </w:p>
        </w:tc>
        <w:tc>
          <w:tcPr>
            <w:tcW w:w="11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4C89BE0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HR</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5B4C832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95% CI</w:t>
            </w:r>
          </w:p>
        </w:tc>
        <w:tc>
          <w:tcPr>
            <w:tcW w:w="11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214FB91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I² (%)</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0A7BBBD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τ²</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47E1C17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Q (p)</w:t>
            </w:r>
          </w:p>
        </w:tc>
        <w:tc>
          <w:tcPr>
            <w:tcW w:w="8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3AC86320"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Notable shift</w:t>
            </w:r>
          </w:p>
        </w:tc>
      </w:tr>
      <w:tr w:rsidR="0087623C" w:rsidRPr="00AE2755" w14:paraId="5FA450E1" w14:textId="77777777" w:rsidTr="00AE2755">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44CF496"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i/>
                <w:iCs/>
                <w:sz w:val="20"/>
                <w:szCs w:val="20"/>
              </w:rPr>
              <w:t>None (full pool)</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74FE0B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9</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E6D2F4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0.75</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DBBFD0D" w14:textId="4F1D9C50"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0.70-0.81</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FE7CD6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ABF3DE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0.000</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5B7D40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7.0 (0.5362)</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84E51C9" w14:textId="083FE2D4"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i/>
                <w:iCs/>
                <w:sz w:val="20"/>
                <w:szCs w:val="20"/>
              </w:rPr>
              <w:t>-</w:t>
            </w:r>
          </w:p>
        </w:tc>
      </w:tr>
      <w:tr w:rsidR="0087623C" w:rsidRPr="00AE2755" w14:paraId="06EB0C10" w14:textId="77777777" w:rsidTr="000B259F">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DBF9ECE" w14:textId="0E4C0F25"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i/>
                <w:iCs/>
                <w:sz w:val="20"/>
                <w:szCs w:val="20"/>
              </w:rPr>
              <w:t>Feigelson</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7B3C2138"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8</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4CD3601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0.77</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641B6BFD" w14:textId="04F6C078"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0.73-0.81</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0B0AA3E0"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23D8F7C"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0.000</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7EB649F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3.2 (0.8630)</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2411C65" w14:textId="5592A386"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i/>
                <w:iCs/>
                <w:sz w:val="20"/>
                <w:szCs w:val="20"/>
              </w:rPr>
              <w:t>-</w:t>
            </w:r>
          </w:p>
        </w:tc>
      </w:tr>
      <w:tr w:rsidR="0087623C" w:rsidRPr="00AE2755" w14:paraId="333896B4" w14:textId="77777777" w:rsidTr="00AE2755">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023A6C3A"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i/>
                <w:iCs/>
                <w:sz w:val="20"/>
                <w:szCs w:val="20"/>
              </w:rPr>
              <w:t>Ontario (</w:t>
            </w:r>
            <w:proofErr w:type="spellStart"/>
            <w:r w:rsidRPr="00AE2755">
              <w:rPr>
                <w:rFonts w:ascii="Times New Roman" w:eastAsia="Calibri" w:hAnsi="Times New Roman" w:cs="Times New Roman"/>
                <w:i/>
                <w:iCs/>
                <w:sz w:val="20"/>
                <w:szCs w:val="20"/>
              </w:rPr>
              <w:t>Doumouras</w:t>
            </w:r>
            <w:proofErr w:type="spellEnd"/>
            <w:r w:rsidRPr="00AE2755">
              <w:rPr>
                <w:rFonts w:ascii="Times New Roman" w:eastAsia="Calibri" w:hAnsi="Times New Roman" w:cs="Times New Roman"/>
                <w:i/>
                <w:iCs/>
                <w:sz w:val="20"/>
                <w:szCs w:val="20"/>
              </w:rPr>
              <w:t>)</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16569935"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7</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1340393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21DF8484" w14:textId="53AEE29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0.68-0.82</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16EB82C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64043F44"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0.000</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11FBF80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5.7 (0.4526)</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0A672D11" w14:textId="691ACE87"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i/>
                <w:iCs/>
                <w:sz w:val="20"/>
                <w:szCs w:val="20"/>
              </w:rPr>
              <w:t>-</w:t>
            </w:r>
          </w:p>
        </w:tc>
      </w:tr>
      <w:tr w:rsidR="0087623C" w:rsidRPr="00AE2755" w14:paraId="627E41EE" w14:textId="77777777" w:rsidTr="00AE2755">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CFA53B4"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i/>
                <w:iCs/>
                <w:sz w:val="20"/>
                <w:szCs w:val="20"/>
              </w:rPr>
              <w:t>SOS</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A69F1D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6</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D6F899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0.75</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AFE4072" w14:textId="2CD9E51C"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0.68-0.83</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6FB200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27.4</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B091C8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0.000</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798AC1A"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6.9 (0.2291)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70F56B5"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I² ↑ (still low)</w:t>
            </w:r>
          </w:p>
        </w:tc>
      </w:tr>
      <w:tr w:rsidR="0087623C" w:rsidRPr="00AE2755" w14:paraId="78C5F393" w14:textId="77777777" w:rsidTr="000B259F">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20B4420C" w14:textId="77777777" w:rsidR="0087623C" w:rsidRPr="00AE2755" w:rsidRDefault="0087623C" w:rsidP="000B259F">
            <w:pPr>
              <w:rPr>
                <w:rFonts w:ascii="Times New Roman" w:hAnsi="Times New Roman" w:cs="Times New Roman"/>
                <w:sz w:val="20"/>
                <w:szCs w:val="20"/>
              </w:rPr>
            </w:pPr>
            <w:proofErr w:type="spellStart"/>
            <w:r w:rsidRPr="00AE2755">
              <w:rPr>
                <w:rFonts w:ascii="Times New Roman" w:eastAsia="Calibri" w:hAnsi="Times New Roman" w:cs="Times New Roman"/>
                <w:i/>
                <w:iCs/>
                <w:sz w:val="20"/>
                <w:szCs w:val="20"/>
              </w:rPr>
              <w:t>Chittajallu</w:t>
            </w:r>
            <w:proofErr w:type="spellEnd"/>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E56802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8</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177E4D8E"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6371F2B6" w14:textId="668300E6"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0.69-0.83</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25791DD0"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2798B68"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0.001</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7BE5DC4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7.0 (0.4290)</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C3FDB1E" w14:textId="66C1B2EB"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i/>
                <w:iCs/>
                <w:sz w:val="20"/>
                <w:szCs w:val="20"/>
              </w:rPr>
              <w:t>-</w:t>
            </w:r>
          </w:p>
        </w:tc>
      </w:tr>
      <w:tr w:rsidR="0087623C" w:rsidRPr="00AE2755" w14:paraId="21DFE714" w14:textId="77777777" w:rsidTr="000B259F">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5D1E3AE6"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i/>
                <w:iCs/>
                <w:sz w:val="20"/>
                <w:szCs w:val="20"/>
              </w:rPr>
              <w:t>Nordic (Tao)</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6BC663FE"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8</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4F6EA54"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0.74</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7F88774C" w14:textId="3A4666A6"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0.69-0.80</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155963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B6FD21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0.000</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4BDC3CC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6.0 (0.5345)</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5B13CE58" w14:textId="1F0DA490"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i/>
                <w:iCs/>
                <w:sz w:val="20"/>
                <w:szCs w:val="20"/>
              </w:rPr>
              <w:t>-</w:t>
            </w:r>
          </w:p>
        </w:tc>
      </w:tr>
      <w:tr w:rsidR="0087623C" w:rsidRPr="00AE2755" w14:paraId="4BBEFEDD" w14:textId="77777777" w:rsidTr="000B259F">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25B0AD54"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i/>
                <w:iCs/>
                <w:sz w:val="20"/>
                <w:szCs w:val="20"/>
              </w:rPr>
              <w:t>Utah (Adams)</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05F638CD"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8</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51EDB650"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0.75</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2777EA7D" w14:textId="6738F6A0"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0.70-0.80</w:t>
            </w:r>
          </w:p>
        </w:tc>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E6B859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DEFE27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0.000</w:t>
            </w:r>
          </w:p>
        </w:tc>
        <w:tc>
          <w:tcPr>
            <w:tcW w:w="106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6CEEFEE"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5.5 (0.6019)</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10" w:type="dxa"/>
              <w:bottom w:w="90" w:type="dxa"/>
              <w:right w:w="110" w:type="dxa"/>
            </w:tcMar>
          </w:tcPr>
          <w:p w14:paraId="3BD73FFF" w14:textId="5D0F64C3"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i/>
                <w:iCs/>
                <w:sz w:val="20"/>
                <w:szCs w:val="20"/>
              </w:rPr>
              <w:t>-</w:t>
            </w:r>
          </w:p>
        </w:tc>
      </w:tr>
    </w:tbl>
    <w:p w14:paraId="79444D55" w14:textId="6917EF2C" w:rsidR="0087623C" w:rsidRPr="00AE2755" w:rsidRDefault="0087623C" w:rsidP="0087623C">
      <w:pPr>
        <w:spacing w:before="80" w:after="200"/>
        <w:jc w:val="both"/>
        <w:rPr>
          <w:rFonts w:ascii="Times New Roman" w:eastAsia="Calibri" w:hAnsi="Times New Roman" w:cs="Times New Roman"/>
          <w:i/>
          <w:iCs/>
          <w:sz w:val="20"/>
          <w:szCs w:val="20"/>
        </w:rPr>
      </w:pPr>
      <w:r w:rsidRPr="00AE2755">
        <w:rPr>
          <w:rFonts w:ascii="Times New Roman" w:eastAsia="Calibri" w:hAnsi="Times New Roman" w:cs="Times New Roman"/>
          <w:i/>
          <w:iCs/>
          <w:sz w:val="20"/>
          <w:szCs w:val="20"/>
        </w:rPr>
        <w:t>Each row removes all reports from one underlying cohort from the primary nine-study hazard-ratio pool. The pooled estimate remained stable (HR 0.74-0.77) throughout; heterogeneity remained at 0% except when the Swedish Obese Subjects cohort was removed entirely, where it rose modestly but remained low. HR, hazard ratio; k, number of estimates; tau-squared, between-study variance; Q, Cochran heterogeneity statistic with p-value.</w:t>
      </w:r>
    </w:p>
    <w:p w14:paraId="7D3A566C" w14:textId="77777777" w:rsidR="0087623C" w:rsidRPr="00AE2755" w:rsidRDefault="0087623C" w:rsidP="0087623C">
      <w:pPr>
        <w:spacing w:before="80" w:after="200"/>
        <w:jc w:val="both"/>
        <w:rPr>
          <w:rFonts w:ascii="Times New Roman" w:eastAsia="Calibri" w:hAnsi="Times New Roman" w:cs="Times New Roman"/>
          <w:i/>
          <w:iCs/>
          <w:sz w:val="20"/>
          <w:szCs w:val="20"/>
        </w:rPr>
      </w:pPr>
    </w:p>
    <w:p w14:paraId="7007FB38" w14:textId="5D99FBA3" w:rsidR="0087623C" w:rsidRPr="00AE2755" w:rsidRDefault="0087623C" w:rsidP="0087623C">
      <w:pPr>
        <w:jc w:val="both"/>
        <w:rPr>
          <w:rFonts w:ascii="Times New Roman" w:hAnsi="Times New Roman" w:cs="Times New Roman"/>
          <w:b/>
          <w:bCs/>
          <w:sz w:val="20"/>
          <w:szCs w:val="20"/>
        </w:rPr>
      </w:pPr>
      <w:r w:rsidRPr="00AE2755">
        <w:rPr>
          <w:rFonts w:ascii="Times New Roman" w:hAnsi="Times New Roman" w:cs="Times New Roman"/>
          <w:b/>
          <w:bCs/>
          <w:sz w:val="20"/>
          <w:szCs w:val="20"/>
        </w:rPr>
        <w:t>Supplementary Table S3A. Raw event-count sensitivity analyses addressing overlapping cohorts.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0"/>
        <w:gridCol w:w="1100"/>
        <w:gridCol w:w="1500"/>
        <w:gridCol w:w="1100"/>
        <w:gridCol w:w="900"/>
        <w:gridCol w:w="1060"/>
      </w:tblGrid>
      <w:tr w:rsidR="0087623C" w:rsidRPr="00AE2755" w14:paraId="4F0F7B40" w14:textId="77777777" w:rsidTr="00AE2755">
        <w:trPr>
          <w:tblHeader/>
        </w:trPr>
        <w:tc>
          <w:tcPr>
            <w:tcW w:w="30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7D3D79E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Analysis</w:t>
            </w:r>
          </w:p>
        </w:tc>
        <w:tc>
          <w:tcPr>
            <w:tcW w:w="7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3A7B1FD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k</w:t>
            </w:r>
          </w:p>
        </w:tc>
        <w:tc>
          <w:tcPr>
            <w:tcW w:w="11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20812B2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RR</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1660A1C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95% CI</w:t>
            </w:r>
          </w:p>
        </w:tc>
        <w:tc>
          <w:tcPr>
            <w:tcW w:w="11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142A19E5"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I² (%)</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2E30232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τ²</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07C2965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Q (p)</w:t>
            </w:r>
          </w:p>
        </w:tc>
      </w:tr>
      <w:tr w:rsidR="0087623C" w:rsidRPr="00AE2755" w14:paraId="52059484" w14:textId="77777777" w:rsidTr="00AE2755">
        <w:tc>
          <w:tcPr>
            <w:tcW w:w="30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FF81DB2"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i/>
                <w:iCs/>
                <w:sz w:val="20"/>
                <w:szCs w:val="20"/>
              </w:rPr>
              <w:t>Full raw event-count pool</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C97E82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15</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AB27D6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0.64</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C82CD8F" w14:textId="57DADACF"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0.50-0.81</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114D6AA"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89.8</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77C315E"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0.154</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27EB580"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137.8 (&lt; 0.0001)</w:t>
            </w:r>
          </w:p>
        </w:tc>
      </w:tr>
      <w:tr w:rsidR="0087623C" w:rsidRPr="00AE2755" w14:paraId="6FDC6416" w14:textId="77777777" w:rsidTr="000B259F">
        <w:tc>
          <w:tcPr>
            <w:tcW w:w="30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B1F5B74"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One estimate per underlying cohort</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D045745"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12</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A94BBA5"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0.60</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6EF9104" w14:textId="33C7FCCF"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0.44-0.82</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F9B2BC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92.0</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EEA7B2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0.196</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482900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137.1 (&lt; 0.0001)</w:t>
            </w:r>
          </w:p>
        </w:tc>
      </w:tr>
    </w:tbl>
    <w:p w14:paraId="2798D13C" w14:textId="77777777" w:rsidR="0087623C" w:rsidRPr="00AE2755" w:rsidRDefault="0087623C" w:rsidP="0087623C">
      <w:pPr>
        <w:spacing w:before="80" w:after="200"/>
        <w:rPr>
          <w:rFonts w:ascii="Times New Roman" w:eastAsia="Calibri" w:hAnsi="Times New Roman" w:cs="Times New Roman"/>
          <w:i/>
          <w:iCs/>
          <w:sz w:val="20"/>
          <w:szCs w:val="20"/>
        </w:rPr>
      </w:pPr>
      <w:r w:rsidRPr="00AE2755">
        <w:rPr>
          <w:rFonts w:ascii="Times New Roman" w:eastAsia="Calibri" w:hAnsi="Times New Roman" w:cs="Times New Roman"/>
          <w:i/>
          <w:iCs/>
          <w:sz w:val="20"/>
          <w:szCs w:val="20"/>
        </w:rPr>
        <w:t>Random-effects meta-analyses on the log-RR scale (REML estimator). The reference row (light blue) shows the full pool of 15 raw event-count estimates; the second-row collapses studies sharing an underlying cohort to a single estimate per cohort. k, number of estimates contributing to the model; τ², between-study variance; Q, Cochran's heterogeneity statistic with associated p-value.</w:t>
      </w:r>
    </w:p>
    <w:p w14:paraId="3F0A2DC4" w14:textId="17BC2309" w:rsidR="0087623C" w:rsidRPr="00AE2755" w:rsidRDefault="0087623C" w:rsidP="0087623C">
      <w:pPr>
        <w:spacing w:before="80" w:after="200"/>
        <w:rPr>
          <w:rFonts w:ascii="Times New Roman" w:hAnsi="Times New Roman" w:cs="Times New Roman"/>
          <w:sz w:val="20"/>
          <w:szCs w:val="20"/>
        </w:rPr>
      </w:pPr>
      <w:r w:rsidRPr="00AE2755">
        <w:rPr>
          <w:rFonts w:ascii="Times New Roman" w:hAnsi="Times New Roman" w:cs="Times New Roman"/>
          <w:b/>
          <w:bCs/>
          <w:sz w:val="20"/>
          <w:szCs w:val="20"/>
        </w:rPr>
        <w:lastRenderedPageBreak/>
        <w:t>Supplementary Table S3B. Leave-one-underlying-cohort-out sensitivity analysis.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74"/>
        <w:gridCol w:w="693"/>
        <w:gridCol w:w="1088"/>
        <w:gridCol w:w="1480"/>
        <w:gridCol w:w="1088"/>
        <w:gridCol w:w="895"/>
        <w:gridCol w:w="1055"/>
        <w:gridCol w:w="887"/>
      </w:tblGrid>
      <w:tr w:rsidR="0087623C" w:rsidRPr="00AE2755" w14:paraId="7CB257E1" w14:textId="77777777" w:rsidTr="00AE2755">
        <w:trPr>
          <w:tblHeader/>
        </w:trPr>
        <w:tc>
          <w:tcPr>
            <w:tcW w:w="22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048A9425"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Cohort omitted</w:t>
            </w:r>
          </w:p>
        </w:tc>
        <w:tc>
          <w:tcPr>
            <w:tcW w:w="7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5361FE0C"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k</w:t>
            </w:r>
          </w:p>
        </w:tc>
        <w:tc>
          <w:tcPr>
            <w:tcW w:w="11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715BEB7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RR</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6E64737D"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95% CI</w:t>
            </w:r>
          </w:p>
        </w:tc>
        <w:tc>
          <w:tcPr>
            <w:tcW w:w="11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1EAF850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I² (%)</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4E8E8EA5"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τ²</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4E031F84"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Q (p)</w:t>
            </w:r>
          </w:p>
        </w:tc>
        <w:tc>
          <w:tcPr>
            <w:tcW w:w="800"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68DCE10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Notable shift</w:t>
            </w:r>
          </w:p>
        </w:tc>
      </w:tr>
      <w:tr w:rsidR="0087623C" w:rsidRPr="00AE2755" w14:paraId="0D0F66FD" w14:textId="77777777" w:rsidTr="00AE2755">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0E260BA"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i/>
                <w:iCs/>
                <w:sz w:val="20"/>
                <w:szCs w:val="20"/>
              </w:rPr>
              <w:t>None (full pool)</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7A5A180"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15</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83194D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0.64</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128318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0.50-0.81</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E00188C"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89.8</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4BAA845"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0.154</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7D65C9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137.8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5AA3065" w14:textId="41867893"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i/>
                <w:iCs/>
                <w:sz w:val="20"/>
                <w:szCs w:val="20"/>
              </w:rPr>
              <w:t>-</w:t>
            </w:r>
          </w:p>
        </w:tc>
      </w:tr>
      <w:tr w:rsidR="0087623C" w:rsidRPr="00AE2755" w14:paraId="3165F7E7" w14:textId="77777777" w:rsidTr="00AE2755">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2EEB8A6"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b/>
                <w:bCs/>
                <w:sz w:val="20"/>
                <w:szCs w:val="20"/>
              </w:rPr>
              <w:t>Christou</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B2E8FB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44D6B4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0.68</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918606D"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0.56-0.83</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737F7D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88.8</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92B961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0.096</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82A104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115.8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0BE58EA"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I² ↓, RR ↑</w:t>
            </w:r>
          </w:p>
        </w:tc>
      </w:tr>
      <w:tr w:rsidR="0087623C" w:rsidRPr="00AE2755" w14:paraId="5AE56239" w14:textId="77777777" w:rsidTr="000B259F">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FE42C2A"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Utah (Adams)</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F7F198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A033AD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0.62</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8F4378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0.48-0.79</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C03C49C"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90.3</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79A6AD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0.153</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A018F9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133.5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8EEC416" w14:textId="63B06413"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sz w:val="20"/>
                <w:szCs w:val="20"/>
              </w:rPr>
              <w:t>-</w:t>
            </w:r>
          </w:p>
        </w:tc>
      </w:tr>
      <w:tr w:rsidR="0087623C" w:rsidRPr="00AE2755" w14:paraId="16821F01" w14:textId="77777777" w:rsidTr="00AE2755">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CF60391"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b/>
                <w:bCs/>
                <w:sz w:val="20"/>
                <w:szCs w:val="20"/>
              </w:rPr>
              <w:t>Mackenzie</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4F3A9DD"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2C87B78"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0.69</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03591EC"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0.56-0.84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22BD0B8"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84.4</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5F2EF5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0.069</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3D4EE43"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83.5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AC584BD"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I² ↓, RR ↑</w:t>
            </w:r>
          </w:p>
        </w:tc>
      </w:tr>
      <w:tr w:rsidR="0087623C" w:rsidRPr="00AE2755" w14:paraId="6DE91109" w14:textId="77777777" w:rsidTr="000B259F">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8EC22C3"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Hassinger</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5FE4B90"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7A59A0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0.64</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71383D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0.49-0.83</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2B4D174"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90.5</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DD4118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0.164</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BB13F5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136.7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9D7912C" w14:textId="63784C35"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sz w:val="20"/>
                <w:szCs w:val="20"/>
              </w:rPr>
              <w:t>-</w:t>
            </w:r>
          </w:p>
        </w:tc>
      </w:tr>
      <w:tr w:rsidR="0087623C" w:rsidRPr="00AE2755" w14:paraId="6995BDBA" w14:textId="77777777" w:rsidTr="000B259F">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13F6E1F"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Feigelson</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9706BAA"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8DF086A"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0.63</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F529210"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0.48-0.82</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DBA5B8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90.6</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1575E6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0.171</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FCE87DE"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137.7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13F0454" w14:textId="25839E87"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sz w:val="20"/>
                <w:szCs w:val="20"/>
              </w:rPr>
              <w:t>-</w:t>
            </w:r>
          </w:p>
        </w:tc>
      </w:tr>
      <w:tr w:rsidR="0087623C" w:rsidRPr="00AE2755" w14:paraId="4E20379F" w14:textId="77777777" w:rsidTr="000B259F">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09C7B66"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Nordic (Tao)</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E36D82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910850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0.65</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9CB297E"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0.50-0.84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2038E1A"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87.4</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D6F78A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0.159</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874663A"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103.5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4828473" w14:textId="6044EBFD"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sz w:val="20"/>
                <w:szCs w:val="20"/>
              </w:rPr>
              <w:t>-</w:t>
            </w:r>
          </w:p>
        </w:tc>
      </w:tr>
      <w:tr w:rsidR="0087623C" w:rsidRPr="00AE2755" w14:paraId="414C2886" w14:textId="77777777" w:rsidTr="000B259F">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502B4BD"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New York (Tsui)</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3DC98A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0D9A214"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0.62</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82B977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0.48-0.80</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B5E3435"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87.1</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8057A6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0.162</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536384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100.8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C1AF595" w14:textId="54E271FF"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sz w:val="20"/>
                <w:szCs w:val="20"/>
              </w:rPr>
              <w:t>-</w:t>
            </w:r>
          </w:p>
        </w:tc>
      </w:tr>
      <w:tr w:rsidR="0087623C" w:rsidRPr="00AE2755" w14:paraId="3705D2E3" w14:textId="77777777" w:rsidTr="000B259F">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1BB7CE4"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Ontario</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0B2F2F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13</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C20F50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0.62</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764156E"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0.46-0.82</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59716A5"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91.3</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04C912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0.186</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46A785D"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137.6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3985BC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CI widens</w:t>
            </w:r>
          </w:p>
        </w:tc>
      </w:tr>
      <w:tr w:rsidR="0087623C" w:rsidRPr="00AE2755" w14:paraId="502BF6DA" w14:textId="77777777" w:rsidTr="00AE2755">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5781006" w14:textId="77777777" w:rsidR="0087623C" w:rsidRPr="00AE2755" w:rsidRDefault="0087623C" w:rsidP="000B259F">
            <w:pPr>
              <w:rPr>
                <w:rFonts w:ascii="Times New Roman" w:hAnsi="Times New Roman" w:cs="Times New Roman"/>
                <w:sz w:val="20"/>
                <w:szCs w:val="20"/>
              </w:rPr>
            </w:pPr>
            <w:proofErr w:type="spellStart"/>
            <w:r w:rsidRPr="00AE2755">
              <w:rPr>
                <w:rFonts w:ascii="Times New Roman" w:eastAsia="Calibri" w:hAnsi="Times New Roman" w:cs="Times New Roman"/>
                <w:sz w:val="20"/>
                <w:szCs w:val="20"/>
              </w:rPr>
              <w:t>Chittajallu</w:t>
            </w:r>
            <w:proofErr w:type="spellEnd"/>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A0BB3E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E01C38A"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0.63</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4B7736E"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0.48-0.83</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CD404D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90.4</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CC9DF8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0.172</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79125D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135.8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664B2CB" w14:textId="329A0AA0"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sz w:val="20"/>
                <w:szCs w:val="20"/>
              </w:rPr>
              <w:t>-</w:t>
            </w:r>
          </w:p>
        </w:tc>
      </w:tr>
      <w:tr w:rsidR="0087623C" w:rsidRPr="00AE2755" w14:paraId="620DDB08" w14:textId="77777777" w:rsidTr="00AE2755">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1A9F29F"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b/>
                <w:bCs/>
                <w:sz w:val="20"/>
                <w:szCs w:val="20"/>
              </w:rPr>
              <w:t>SOS</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FCD870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12</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AC27D32"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0.60</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249DCF4"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0.44-0.82</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6AE44CC"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92.0</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6921CE0"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0.194</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E6AA44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137.1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C2C1427"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RR ↓, CI widens</w:t>
            </w:r>
          </w:p>
        </w:tc>
      </w:tr>
      <w:tr w:rsidR="0087623C" w:rsidRPr="00AE2755" w14:paraId="717F1894" w14:textId="77777777" w:rsidTr="000B259F">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898AAF5"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Aminian</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3E345CF"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0F9D0A4"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0.63</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AC6177D"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0.48-0.81</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C801689"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90.5</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8ED76D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0.167</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8F4CD40"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137.5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2730476" w14:textId="5558A305"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sz w:val="20"/>
                <w:szCs w:val="20"/>
              </w:rPr>
              <w:t>-</w:t>
            </w:r>
          </w:p>
        </w:tc>
      </w:tr>
      <w:tr w:rsidR="0087623C" w:rsidRPr="00AE2755" w14:paraId="4B1751E8" w14:textId="77777777" w:rsidTr="000B259F">
        <w:tc>
          <w:tcPr>
            <w:tcW w:w="2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3DECD51" w14:textId="77777777" w:rsidR="0087623C" w:rsidRPr="00AE2755" w:rsidRDefault="0087623C" w:rsidP="000B259F">
            <w:pPr>
              <w:rPr>
                <w:rFonts w:ascii="Times New Roman" w:hAnsi="Times New Roman" w:cs="Times New Roman"/>
                <w:sz w:val="20"/>
                <w:szCs w:val="20"/>
              </w:rPr>
            </w:pPr>
            <w:r w:rsidRPr="00AE2755">
              <w:rPr>
                <w:rFonts w:ascii="Times New Roman" w:eastAsia="Calibri" w:hAnsi="Times New Roman" w:cs="Times New Roman"/>
                <w:sz w:val="20"/>
                <w:szCs w:val="20"/>
              </w:rPr>
              <w:t>Khalid</w:t>
            </w:r>
          </w:p>
        </w:tc>
        <w:tc>
          <w:tcPr>
            <w:tcW w:w="7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577775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14</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3291E90"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0.62</w:t>
            </w:r>
          </w:p>
        </w:tc>
        <w:tc>
          <w:tcPr>
            <w:tcW w:w="15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B8666BB"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0.48-0.81</w:t>
            </w:r>
          </w:p>
        </w:tc>
        <w:tc>
          <w:tcPr>
            <w:tcW w:w="11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E200DC5"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90.4</w:t>
            </w:r>
          </w:p>
        </w:tc>
        <w:tc>
          <w:tcPr>
            <w:tcW w:w="9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EBCFF61"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0.164</w:t>
            </w:r>
          </w:p>
        </w:tc>
        <w:tc>
          <w:tcPr>
            <w:tcW w:w="106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39E0AA6" w14:textId="77777777" w:rsidR="0087623C" w:rsidRPr="00AE2755" w:rsidRDefault="0087623C"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135.3 (&lt; 0.0001)</w:t>
            </w:r>
          </w:p>
        </w:tc>
        <w:tc>
          <w:tcPr>
            <w:tcW w:w="8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10B570D" w14:textId="04036B79" w:rsidR="0087623C" w:rsidRPr="00AE2755" w:rsidRDefault="009A2E98" w:rsidP="000B259F">
            <w:pPr>
              <w:jc w:val="center"/>
              <w:rPr>
                <w:rFonts w:ascii="Times New Roman" w:hAnsi="Times New Roman" w:cs="Times New Roman"/>
                <w:sz w:val="20"/>
                <w:szCs w:val="20"/>
              </w:rPr>
            </w:pPr>
            <w:r>
              <w:rPr>
                <w:rFonts w:ascii="Times New Roman" w:eastAsia="Calibri" w:hAnsi="Times New Roman" w:cs="Times New Roman"/>
                <w:sz w:val="20"/>
                <w:szCs w:val="20"/>
              </w:rPr>
              <w:t>-</w:t>
            </w:r>
          </w:p>
        </w:tc>
      </w:tr>
    </w:tbl>
    <w:p w14:paraId="58AE165C" w14:textId="4171CCCC" w:rsidR="0087623C" w:rsidRPr="00AE2755" w:rsidRDefault="0087623C" w:rsidP="0087623C">
      <w:pPr>
        <w:spacing w:before="80" w:after="200"/>
        <w:rPr>
          <w:rFonts w:ascii="Times New Roman" w:hAnsi="Times New Roman" w:cs="Times New Roman"/>
          <w:sz w:val="16"/>
          <w:szCs w:val="16"/>
        </w:rPr>
      </w:pPr>
      <w:r w:rsidRPr="00AE2755">
        <w:rPr>
          <w:rFonts w:ascii="Times New Roman" w:eastAsia="Calibri" w:hAnsi="Times New Roman" w:cs="Times New Roman"/>
          <w:i/>
          <w:iCs/>
          <w:sz w:val="16"/>
          <w:szCs w:val="16"/>
        </w:rPr>
        <w:t xml:space="preserve">Random-effects meta-analyses (REML) re-fitted after removing all studies belonging to each underlying cohort in turn. The reference row (light blue) shows the full 15-study pool. Rows shaded pink mark cohorts whose omission produces a notable shift in the pooled estimate, </w:t>
      </w:r>
      <w:r w:rsidRPr="00AE2755">
        <w:rPr>
          <w:rFonts w:ascii="Times New Roman" w:eastAsia="Calibri" w:hAnsi="Times New Roman" w:cs="Times New Roman"/>
          <w:i/>
          <w:iCs/>
          <w:sz w:val="16"/>
          <w:szCs w:val="16"/>
        </w:rPr>
        <w:lastRenderedPageBreak/>
        <w:t xml:space="preserve">residual heterogeneity, or confidence-interval </w:t>
      </w:r>
      <w:r w:rsidR="00F50745" w:rsidRPr="00AE2755">
        <w:rPr>
          <w:rFonts w:ascii="Times New Roman" w:eastAsia="Calibri" w:hAnsi="Times New Roman" w:cs="Times New Roman"/>
          <w:i/>
          <w:iCs/>
          <w:sz w:val="16"/>
          <w:szCs w:val="16"/>
        </w:rPr>
        <w:t>width.</w:t>
      </w:r>
      <w:r w:rsidRPr="00AE2755">
        <w:rPr>
          <w:rFonts w:ascii="Times New Roman" w:eastAsia="Calibri" w:hAnsi="Times New Roman" w:cs="Times New Roman"/>
          <w:i/>
          <w:iCs/>
          <w:sz w:val="16"/>
          <w:szCs w:val="16"/>
        </w:rPr>
        <w:t xml:space="preserve"> k, number of estimates contributing to the model after omission; τ², between-study variance; Q, Cochran's heterogeneity statistic with associated p-value.</w:t>
      </w:r>
    </w:p>
    <w:p w14:paraId="3786A67A" w14:textId="77777777" w:rsidR="00B91BC9" w:rsidRPr="00AE2755" w:rsidRDefault="00B91BC9" w:rsidP="00B91BC9">
      <w:pPr>
        <w:rPr>
          <w:rFonts w:ascii="Times New Roman" w:hAnsi="Times New Roman" w:cs="Times New Roman"/>
          <w:sz w:val="20"/>
          <w:szCs w:val="20"/>
        </w:rPr>
      </w:pPr>
    </w:p>
    <w:p w14:paraId="2AC8A523" w14:textId="6465E57E" w:rsidR="00B91BC9" w:rsidRPr="00AE2755" w:rsidRDefault="00B91BC9" w:rsidP="00B91BC9">
      <w:pPr>
        <w:rPr>
          <w:rFonts w:ascii="Times New Roman" w:hAnsi="Times New Roman" w:cs="Times New Roman"/>
          <w:b/>
          <w:bCs/>
          <w:sz w:val="20"/>
          <w:szCs w:val="20"/>
        </w:rPr>
      </w:pPr>
      <w:r w:rsidRPr="00AE2755">
        <w:rPr>
          <w:rFonts w:ascii="Times New Roman" w:hAnsi="Times New Roman" w:cs="Times New Roman"/>
          <w:b/>
          <w:bCs/>
          <w:sz w:val="20"/>
          <w:szCs w:val="20"/>
        </w:rPr>
        <w:t>Supplementary Table S</w:t>
      </w:r>
      <w:r w:rsidR="00B05E48" w:rsidRPr="00AE2755">
        <w:rPr>
          <w:rFonts w:ascii="Times New Roman" w:hAnsi="Times New Roman" w:cs="Times New Roman"/>
          <w:b/>
          <w:bCs/>
          <w:sz w:val="20"/>
          <w:szCs w:val="20"/>
        </w:rPr>
        <w:t>4</w:t>
      </w:r>
      <w:r w:rsidRPr="00AE2755">
        <w:rPr>
          <w:rFonts w:ascii="Times New Roman" w:hAnsi="Times New Roman" w:cs="Times New Roman"/>
          <w:b/>
          <w:bCs/>
          <w:sz w:val="20"/>
          <w:szCs w:val="20"/>
        </w:rPr>
        <w:t>. Propensity-score-matched influence and leave-one-out analysis.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9"/>
        <w:gridCol w:w="1098"/>
        <w:gridCol w:w="1497"/>
        <w:gridCol w:w="1498"/>
        <w:gridCol w:w="1298"/>
        <w:gridCol w:w="1198"/>
        <w:gridCol w:w="872"/>
      </w:tblGrid>
      <w:tr w:rsidR="00B91BC9" w:rsidRPr="00AE2755" w14:paraId="216B46CD" w14:textId="77777777" w:rsidTr="00AE2755">
        <w:trPr>
          <w:tblHeader/>
        </w:trPr>
        <w:tc>
          <w:tcPr>
            <w:tcW w:w="1899"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6E73F2C6"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Study omitted</w:t>
            </w:r>
          </w:p>
        </w:tc>
        <w:tc>
          <w:tcPr>
            <w:tcW w:w="109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71358592"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RR</w:t>
            </w:r>
          </w:p>
        </w:tc>
        <w:tc>
          <w:tcPr>
            <w:tcW w:w="1497"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2D52249B"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95% CI</w:t>
            </w:r>
          </w:p>
        </w:tc>
        <w:tc>
          <w:tcPr>
            <w:tcW w:w="149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43531DCF"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p-value</w:t>
            </w:r>
          </w:p>
        </w:tc>
        <w:tc>
          <w:tcPr>
            <w:tcW w:w="129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66AB5D52"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τ²</w:t>
            </w:r>
          </w:p>
        </w:tc>
        <w:tc>
          <w:tcPr>
            <w:tcW w:w="119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57280BCC"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I² (%)</w:t>
            </w:r>
          </w:p>
        </w:tc>
        <w:tc>
          <w:tcPr>
            <w:tcW w:w="87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10" w:type="dxa"/>
              <w:bottom w:w="90" w:type="dxa"/>
              <w:right w:w="110" w:type="dxa"/>
            </w:tcMar>
          </w:tcPr>
          <w:p w14:paraId="3659785D"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Crosses null</w:t>
            </w:r>
          </w:p>
        </w:tc>
      </w:tr>
      <w:tr w:rsidR="00B91BC9" w:rsidRPr="00AE2755" w14:paraId="4BA8CE6D" w14:textId="77777777" w:rsidTr="000A2557">
        <w:tc>
          <w:tcPr>
            <w:tcW w:w="1899"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B87F719" w14:textId="77777777" w:rsidR="00B91BC9" w:rsidRPr="00AE2755" w:rsidRDefault="00B91BC9" w:rsidP="000B259F">
            <w:pPr>
              <w:rPr>
                <w:rFonts w:ascii="Times New Roman" w:hAnsi="Times New Roman" w:cs="Times New Roman"/>
                <w:sz w:val="20"/>
                <w:szCs w:val="20"/>
              </w:rPr>
            </w:pPr>
            <w:r w:rsidRPr="00AE2755">
              <w:rPr>
                <w:rFonts w:ascii="Times New Roman" w:eastAsia="Calibri" w:hAnsi="Times New Roman" w:cs="Times New Roman"/>
                <w:i/>
                <w:iCs/>
                <w:sz w:val="20"/>
                <w:szCs w:val="20"/>
              </w:rPr>
              <w:t>None (full pool, k = 5)</w:t>
            </w:r>
          </w:p>
        </w:tc>
        <w:tc>
          <w:tcPr>
            <w:tcW w:w="10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A1F3EA5"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0.56</w:t>
            </w:r>
          </w:p>
        </w:tc>
        <w:tc>
          <w:tcPr>
            <w:tcW w:w="1497"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BB2FB23"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0.31 - 0.99</w:t>
            </w:r>
          </w:p>
        </w:tc>
        <w:tc>
          <w:tcPr>
            <w:tcW w:w="14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C593439"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0.048</w:t>
            </w:r>
          </w:p>
        </w:tc>
        <w:tc>
          <w:tcPr>
            <w:tcW w:w="12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535459F"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0.198</w:t>
            </w:r>
          </w:p>
        </w:tc>
        <w:tc>
          <w:tcPr>
            <w:tcW w:w="11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7BCD993"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91.0</w:t>
            </w:r>
          </w:p>
        </w:tc>
        <w:tc>
          <w:tcPr>
            <w:tcW w:w="872"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2F3BD10"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No</w:t>
            </w:r>
          </w:p>
        </w:tc>
      </w:tr>
      <w:tr w:rsidR="00B91BC9" w:rsidRPr="00AE2755" w14:paraId="539EDE99" w14:textId="77777777" w:rsidTr="00AE2755">
        <w:tc>
          <w:tcPr>
            <w:tcW w:w="1899"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6040D9B" w14:textId="77777777" w:rsidR="00B91BC9" w:rsidRPr="00AE2755" w:rsidRDefault="00B91BC9" w:rsidP="000B259F">
            <w:pPr>
              <w:rPr>
                <w:rFonts w:ascii="Times New Roman" w:hAnsi="Times New Roman" w:cs="Times New Roman"/>
                <w:sz w:val="20"/>
                <w:szCs w:val="20"/>
              </w:rPr>
            </w:pPr>
            <w:r w:rsidRPr="00AE2755">
              <w:rPr>
                <w:rFonts w:ascii="Times New Roman" w:eastAsia="Calibri" w:hAnsi="Times New Roman" w:cs="Times New Roman"/>
                <w:b/>
                <w:bCs/>
                <w:sz w:val="20"/>
                <w:szCs w:val="20"/>
              </w:rPr>
              <w:t>Mackenzie 2018</w:t>
            </w:r>
          </w:p>
        </w:tc>
        <w:tc>
          <w:tcPr>
            <w:tcW w:w="10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48ABD44"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0.68</w:t>
            </w:r>
          </w:p>
        </w:tc>
        <w:tc>
          <w:tcPr>
            <w:tcW w:w="1497"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98B97E4"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0.60 - 0.77</w:t>
            </w:r>
          </w:p>
        </w:tc>
        <w:tc>
          <w:tcPr>
            <w:tcW w:w="14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B4EFCE3"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0.0023</w:t>
            </w:r>
          </w:p>
        </w:tc>
        <w:tc>
          <w:tcPr>
            <w:tcW w:w="12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48825C"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0.000</w:t>
            </w:r>
          </w:p>
        </w:tc>
        <w:tc>
          <w:tcPr>
            <w:tcW w:w="11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8BDBA7E"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w:t>
            </w:r>
          </w:p>
        </w:tc>
        <w:tc>
          <w:tcPr>
            <w:tcW w:w="872"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1A86106"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No</w:t>
            </w:r>
          </w:p>
        </w:tc>
      </w:tr>
      <w:tr w:rsidR="00B91BC9" w:rsidRPr="00AE2755" w14:paraId="18EF8A86" w14:textId="77777777" w:rsidTr="000A2557">
        <w:tc>
          <w:tcPr>
            <w:tcW w:w="1899"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0CE6EFF" w14:textId="77777777" w:rsidR="00B91BC9" w:rsidRPr="00AE2755" w:rsidRDefault="00B91BC9" w:rsidP="000B259F">
            <w:pPr>
              <w:rPr>
                <w:rFonts w:ascii="Times New Roman" w:hAnsi="Times New Roman" w:cs="Times New Roman"/>
                <w:sz w:val="20"/>
                <w:szCs w:val="20"/>
              </w:rPr>
            </w:pPr>
            <w:r w:rsidRPr="00AE2755">
              <w:rPr>
                <w:rFonts w:ascii="Times New Roman" w:eastAsia="Calibri" w:hAnsi="Times New Roman" w:cs="Times New Roman"/>
                <w:sz w:val="20"/>
                <w:szCs w:val="20"/>
              </w:rPr>
              <w:t>Hassinger 2019</w:t>
            </w:r>
          </w:p>
        </w:tc>
        <w:tc>
          <w:tcPr>
            <w:tcW w:w="10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A84F730"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0.56</w:t>
            </w:r>
          </w:p>
        </w:tc>
        <w:tc>
          <w:tcPr>
            <w:tcW w:w="1497"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A0BE260"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0.24 - 1.29</w:t>
            </w:r>
          </w:p>
        </w:tc>
        <w:tc>
          <w:tcPr>
            <w:tcW w:w="14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4F852F7"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0.115</w:t>
            </w:r>
          </w:p>
        </w:tc>
        <w:tc>
          <w:tcPr>
            <w:tcW w:w="12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593C29E"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0.255</w:t>
            </w:r>
          </w:p>
        </w:tc>
        <w:tc>
          <w:tcPr>
            <w:tcW w:w="11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09E0F06"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95.0</w:t>
            </w:r>
          </w:p>
        </w:tc>
        <w:tc>
          <w:tcPr>
            <w:tcW w:w="872"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AB33B1D"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Yes</w:t>
            </w:r>
          </w:p>
        </w:tc>
      </w:tr>
      <w:tr w:rsidR="00B91BC9" w:rsidRPr="00AE2755" w14:paraId="009A7978" w14:textId="77777777" w:rsidTr="000A2557">
        <w:tc>
          <w:tcPr>
            <w:tcW w:w="1899"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8A1F8FE" w14:textId="77777777" w:rsidR="00B91BC9" w:rsidRPr="00AE2755" w:rsidRDefault="00B91BC9" w:rsidP="000B259F">
            <w:pPr>
              <w:rPr>
                <w:rFonts w:ascii="Times New Roman" w:hAnsi="Times New Roman" w:cs="Times New Roman"/>
                <w:sz w:val="20"/>
                <w:szCs w:val="20"/>
              </w:rPr>
            </w:pPr>
            <w:proofErr w:type="spellStart"/>
            <w:r w:rsidRPr="00AE2755">
              <w:rPr>
                <w:rFonts w:ascii="Times New Roman" w:eastAsia="Calibri" w:hAnsi="Times New Roman" w:cs="Times New Roman"/>
                <w:sz w:val="20"/>
                <w:szCs w:val="20"/>
              </w:rPr>
              <w:t>Doumouras</w:t>
            </w:r>
            <w:proofErr w:type="spellEnd"/>
            <w:r w:rsidRPr="00AE2755">
              <w:rPr>
                <w:rFonts w:ascii="Times New Roman" w:eastAsia="Calibri" w:hAnsi="Times New Roman" w:cs="Times New Roman"/>
                <w:sz w:val="20"/>
                <w:szCs w:val="20"/>
              </w:rPr>
              <w:t xml:space="preserve"> 2022</w:t>
            </w:r>
          </w:p>
        </w:tc>
        <w:tc>
          <w:tcPr>
            <w:tcW w:w="10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8D9F899"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0.51</w:t>
            </w:r>
          </w:p>
        </w:tc>
        <w:tc>
          <w:tcPr>
            <w:tcW w:w="1497"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D22D4A2"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0.23 - 1.15</w:t>
            </w:r>
          </w:p>
        </w:tc>
        <w:tc>
          <w:tcPr>
            <w:tcW w:w="14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C441687"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0.078</w:t>
            </w:r>
          </w:p>
        </w:tc>
        <w:tc>
          <w:tcPr>
            <w:tcW w:w="12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3B21246A"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0.235</w:t>
            </w:r>
          </w:p>
        </w:tc>
        <w:tc>
          <w:tcPr>
            <w:tcW w:w="11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17EDB84"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92.5</w:t>
            </w:r>
          </w:p>
        </w:tc>
        <w:tc>
          <w:tcPr>
            <w:tcW w:w="872"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7AB804BB"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Yes</w:t>
            </w:r>
          </w:p>
        </w:tc>
      </w:tr>
      <w:tr w:rsidR="00B91BC9" w:rsidRPr="00AE2755" w14:paraId="6AB20B19" w14:textId="77777777" w:rsidTr="000A2557">
        <w:tc>
          <w:tcPr>
            <w:tcW w:w="1899"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1328F17" w14:textId="77777777" w:rsidR="00B91BC9" w:rsidRPr="00AE2755" w:rsidRDefault="00B91BC9" w:rsidP="000B259F">
            <w:pPr>
              <w:rPr>
                <w:rFonts w:ascii="Times New Roman" w:hAnsi="Times New Roman" w:cs="Times New Roman"/>
                <w:sz w:val="20"/>
                <w:szCs w:val="20"/>
              </w:rPr>
            </w:pPr>
            <w:proofErr w:type="spellStart"/>
            <w:r w:rsidRPr="00AE2755">
              <w:rPr>
                <w:rFonts w:ascii="Times New Roman" w:eastAsia="Calibri" w:hAnsi="Times New Roman" w:cs="Times New Roman"/>
                <w:sz w:val="20"/>
                <w:szCs w:val="20"/>
              </w:rPr>
              <w:t>Chittajallu</w:t>
            </w:r>
            <w:proofErr w:type="spellEnd"/>
            <w:r w:rsidRPr="00AE2755">
              <w:rPr>
                <w:rFonts w:ascii="Times New Roman" w:eastAsia="Calibri" w:hAnsi="Times New Roman" w:cs="Times New Roman"/>
                <w:sz w:val="20"/>
                <w:szCs w:val="20"/>
              </w:rPr>
              <w:t xml:space="preserve"> 2023</w:t>
            </w:r>
          </w:p>
        </w:tc>
        <w:tc>
          <w:tcPr>
            <w:tcW w:w="10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BA83C6C"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0.53</w:t>
            </w:r>
          </w:p>
        </w:tc>
        <w:tc>
          <w:tcPr>
            <w:tcW w:w="1497"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022E317"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0.23 - 1.22</w:t>
            </w:r>
          </w:p>
        </w:tc>
        <w:tc>
          <w:tcPr>
            <w:tcW w:w="14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56E9364"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0.094</w:t>
            </w:r>
          </w:p>
        </w:tc>
        <w:tc>
          <w:tcPr>
            <w:tcW w:w="12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E193959"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0.259</w:t>
            </w:r>
          </w:p>
        </w:tc>
        <w:tc>
          <w:tcPr>
            <w:tcW w:w="11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8B9D2E3"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90.1</w:t>
            </w:r>
          </w:p>
        </w:tc>
        <w:tc>
          <w:tcPr>
            <w:tcW w:w="872"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1BDC3A37"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Yes</w:t>
            </w:r>
          </w:p>
        </w:tc>
      </w:tr>
      <w:tr w:rsidR="00B91BC9" w:rsidRPr="00AE2755" w14:paraId="4E9A3862" w14:textId="77777777" w:rsidTr="000A2557">
        <w:tc>
          <w:tcPr>
            <w:tcW w:w="1899"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B60A3FC" w14:textId="77777777" w:rsidR="00B91BC9" w:rsidRPr="00AE2755" w:rsidRDefault="00B91BC9" w:rsidP="000B259F">
            <w:pPr>
              <w:rPr>
                <w:rFonts w:ascii="Times New Roman" w:hAnsi="Times New Roman" w:cs="Times New Roman"/>
                <w:sz w:val="20"/>
                <w:szCs w:val="20"/>
              </w:rPr>
            </w:pPr>
            <w:r w:rsidRPr="00AE2755">
              <w:rPr>
                <w:rFonts w:ascii="Times New Roman" w:eastAsia="Calibri" w:hAnsi="Times New Roman" w:cs="Times New Roman"/>
                <w:sz w:val="20"/>
                <w:szCs w:val="20"/>
              </w:rPr>
              <w:t>Aminian 2022</w:t>
            </w:r>
          </w:p>
        </w:tc>
        <w:tc>
          <w:tcPr>
            <w:tcW w:w="10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557FD595"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0.51</w:t>
            </w:r>
          </w:p>
        </w:tc>
        <w:tc>
          <w:tcPr>
            <w:tcW w:w="1497"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431A992"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0.23 - 1.12</w:t>
            </w:r>
          </w:p>
        </w:tc>
        <w:tc>
          <w:tcPr>
            <w:tcW w:w="14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204303DB"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0.072</w:t>
            </w:r>
          </w:p>
        </w:tc>
        <w:tc>
          <w:tcPr>
            <w:tcW w:w="12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5F7BCC7"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0.226</w:t>
            </w:r>
          </w:p>
        </w:tc>
        <w:tc>
          <w:tcPr>
            <w:tcW w:w="119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4C11FE6D"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93.4</w:t>
            </w:r>
          </w:p>
        </w:tc>
        <w:tc>
          <w:tcPr>
            <w:tcW w:w="872"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695A7728"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Yes</w:t>
            </w:r>
          </w:p>
        </w:tc>
      </w:tr>
    </w:tbl>
    <w:p w14:paraId="49FC0A49" w14:textId="5F1AA775" w:rsidR="00B91BC9" w:rsidRPr="00AE2755" w:rsidRDefault="000A2557" w:rsidP="00B91BC9">
      <w:pPr>
        <w:spacing w:before="80" w:after="200"/>
        <w:rPr>
          <w:rFonts w:ascii="Times New Roman" w:eastAsia="Calibri" w:hAnsi="Times New Roman" w:cs="Times New Roman"/>
          <w:sz w:val="16"/>
          <w:szCs w:val="16"/>
        </w:rPr>
      </w:pPr>
      <w:r w:rsidRPr="00AE2755">
        <w:rPr>
          <w:rFonts w:ascii="Times New Roman" w:eastAsia="Calibri" w:hAnsi="Times New Roman" w:cs="Times New Roman"/>
          <w:sz w:val="16"/>
          <w:szCs w:val="16"/>
        </w:rPr>
        <w:t>Leave-one-out influence analysis of the five propensity-score-matched cohorts, each pooled as a risk ratio by the Mantel–Haenszel method. Each row shows the pooled estimate with one study omitted; the reference row (italic) shows the full five-study pool. "Crosses null" indicates whether the 95% confidence interval includes 1.00. Omitting Mackenzie 2018 removes the heterogeneity (I² 91.0% → 0.0%) without altering the direction of effect. Abbreviations: CI, confidence interval; RR, risk ratio; I², proportion of variation due to heterogeneity; τ², between-study variance.</w:t>
      </w:r>
    </w:p>
    <w:p w14:paraId="152DD896" w14:textId="149BD36B" w:rsidR="00B91BC9" w:rsidRPr="00AE2755" w:rsidRDefault="00B91BC9" w:rsidP="00B91BC9">
      <w:pPr>
        <w:rPr>
          <w:rFonts w:ascii="Times New Roman" w:hAnsi="Times New Roman" w:cs="Times New Roman"/>
          <w:b/>
          <w:bCs/>
          <w:sz w:val="20"/>
          <w:szCs w:val="20"/>
        </w:rPr>
      </w:pPr>
      <w:r w:rsidRPr="00AE2755">
        <w:rPr>
          <w:rFonts w:ascii="Times New Roman" w:hAnsi="Times New Roman" w:cs="Times New Roman"/>
          <w:b/>
          <w:bCs/>
          <w:sz w:val="20"/>
          <w:szCs w:val="20"/>
        </w:rPr>
        <w:t>Supplementary Table S</w:t>
      </w:r>
      <w:r w:rsidR="00B05E48" w:rsidRPr="00AE2755">
        <w:rPr>
          <w:rFonts w:ascii="Times New Roman" w:hAnsi="Times New Roman" w:cs="Times New Roman"/>
          <w:b/>
          <w:bCs/>
          <w:sz w:val="20"/>
          <w:szCs w:val="20"/>
        </w:rPr>
        <w:t>5</w:t>
      </w:r>
      <w:r w:rsidRPr="00AE2755">
        <w:rPr>
          <w:rFonts w:ascii="Times New Roman" w:hAnsi="Times New Roman" w:cs="Times New Roman"/>
          <w:b/>
          <w:bCs/>
          <w:sz w:val="20"/>
          <w:szCs w:val="20"/>
        </w:rPr>
        <w:t>. Formal assessment of menopausal subgroup difference.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2500"/>
        <w:gridCol w:w="1880"/>
        <w:gridCol w:w="1680"/>
      </w:tblGrid>
      <w:tr w:rsidR="00B91BC9" w:rsidRPr="00AE2755" w14:paraId="567AAF95" w14:textId="77777777" w:rsidTr="000B259F">
        <w:trPr>
          <w:tblHeader/>
        </w:trPr>
        <w:tc>
          <w:tcPr>
            <w:tcW w:w="330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tcPr>
          <w:p w14:paraId="1ADAB9C0"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Analysis</w:t>
            </w:r>
          </w:p>
        </w:tc>
        <w:tc>
          <w:tcPr>
            <w:tcW w:w="250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tcPr>
          <w:p w14:paraId="5414CA9F"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Estimate / test statistic</w:t>
            </w:r>
          </w:p>
        </w:tc>
        <w:tc>
          <w:tcPr>
            <w:tcW w:w="188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tcPr>
          <w:p w14:paraId="3CAE27BA"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95% CI</w:t>
            </w:r>
          </w:p>
        </w:tc>
        <w:tc>
          <w:tcPr>
            <w:tcW w:w="168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20" w:type="dxa"/>
              <w:bottom w:w="100" w:type="dxa"/>
              <w:right w:w="120" w:type="dxa"/>
            </w:tcMar>
          </w:tcPr>
          <w:p w14:paraId="0036EEFA"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b/>
                <w:bCs/>
                <w:sz w:val="20"/>
                <w:szCs w:val="20"/>
              </w:rPr>
              <w:t>p-value</w:t>
            </w:r>
          </w:p>
        </w:tc>
      </w:tr>
      <w:tr w:rsidR="00B91BC9" w:rsidRPr="00AE2755" w14:paraId="64FBA335" w14:textId="77777777" w:rsidTr="000B259F">
        <w:tc>
          <w:tcPr>
            <w:tcW w:w="33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3BAEBAE7" w14:textId="77777777" w:rsidR="00B91BC9" w:rsidRPr="00AE2755" w:rsidRDefault="00B91BC9" w:rsidP="000B259F">
            <w:pPr>
              <w:rPr>
                <w:rFonts w:ascii="Times New Roman" w:hAnsi="Times New Roman" w:cs="Times New Roman"/>
                <w:sz w:val="20"/>
                <w:szCs w:val="20"/>
              </w:rPr>
            </w:pPr>
            <w:r w:rsidRPr="00AE2755">
              <w:rPr>
                <w:rFonts w:ascii="Times New Roman" w:eastAsia="Calibri" w:hAnsi="Times New Roman" w:cs="Times New Roman"/>
                <w:sz w:val="20"/>
                <w:szCs w:val="20"/>
              </w:rPr>
              <w:t>Random-effects subgroup difference</w:t>
            </w:r>
          </w:p>
        </w:tc>
        <w:tc>
          <w:tcPr>
            <w:tcW w:w="25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3944F4A1"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Q</w:t>
            </w:r>
            <w:r w:rsidRPr="00AE2755">
              <w:rPr>
                <w:rFonts w:ascii="Times New Roman" w:eastAsia="Calibri" w:hAnsi="Times New Roman" w:cs="Times New Roman"/>
                <w:sz w:val="20"/>
                <w:szCs w:val="20"/>
              </w:rPr>
              <w:t xml:space="preserve"> = 0.01, </w:t>
            </w:r>
            <w:proofErr w:type="spellStart"/>
            <w:r w:rsidRPr="00AE2755">
              <w:rPr>
                <w:rFonts w:ascii="Times New Roman" w:eastAsia="Calibri" w:hAnsi="Times New Roman" w:cs="Times New Roman"/>
                <w:sz w:val="20"/>
                <w:szCs w:val="20"/>
              </w:rPr>
              <w:t>df</w:t>
            </w:r>
            <w:proofErr w:type="spellEnd"/>
            <w:r w:rsidRPr="00AE2755">
              <w:rPr>
                <w:rFonts w:ascii="Times New Roman" w:eastAsia="Calibri" w:hAnsi="Times New Roman" w:cs="Times New Roman"/>
                <w:sz w:val="20"/>
                <w:szCs w:val="20"/>
              </w:rPr>
              <w:t xml:space="preserve"> = 1</w:t>
            </w:r>
          </w:p>
        </w:tc>
        <w:tc>
          <w:tcPr>
            <w:tcW w:w="188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25698D9F" w14:textId="77777777" w:rsidR="00B91BC9" w:rsidRPr="00AE2755" w:rsidRDefault="00B91BC9" w:rsidP="000B259F">
            <w:pPr>
              <w:jc w:val="center"/>
              <w:rPr>
                <w:rFonts w:ascii="Times New Roman" w:hAnsi="Times New Roman" w:cs="Times New Roman"/>
                <w:sz w:val="20"/>
                <w:szCs w:val="20"/>
              </w:rPr>
            </w:pPr>
            <w:r w:rsidRPr="00AE2755">
              <w:rPr>
                <w:rFonts w:ascii="Times New Roman" w:hAnsi="Times New Roman" w:cs="Times New Roman"/>
                <w:sz w:val="20"/>
                <w:szCs w:val="20"/>
              </w:rPr>
              <w:t>-</w:t>
            </w:r>
          </w:p>
        </w:tc>
        <w:tc>
          <w:tcPr>
            <w:tcW w:w="168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5D6ACB07"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0.9321</w:t>
            </w:r>
          </w:p>
        </w:tc>
      </w:tr>
      <w:tr w:rsidR="00B91BC9" w:rsidRPr="00AE2755" w14:paraId="3ECE7472" w14:textId="77777777" w:rsidTr="000B259F">
        <w:tc>
          <w:tcPr>
            <w:tcW w:w="33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24B11607" w14:textId="77777777" w:rsidR="00B91BC9" w:rsidRPr="00AE2755" w:rsidRDefault="00B91BC9" w:rsidP="000B259F">
            <w:pPr>
              <w:rPr>
                <w:rFonts w:ascii="Times New Roman" w:hAnsi="Times New Roman" w:cs="Times New Roman"/>
                <w:sz w:val="20"/>
                <w:szCs w:val="20"/>
              </w:rPr>
            </w:pPr>
            <w:r w:rsidRPr="00AE2755">
              <w:rPr>
                <w:rFonts w:ascii="Times New Roman" w:eastAsia="Calibri" w:hAnsi="Times New Roman" w:cs="Times New Roman"/>
                <w:sz w:val="20"/>
                <w:szCs w:val="20"/>
              </w:rPr>
              <w:t>Common-effect subgroup difference</w:t>
            </w:r>
          </w:p>
        </w:tc>
        <w:tc>
          <w:tcPr>
            <w:tcW w:w="25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38A6C1FE"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Q</w:t>
            </w:r>
            <w:r w:rsidRPr="00AE2755">
              <w:rPr>
                <w:rFonts w:ascii="Times New Roman" w:eastAsia="Calibri" w:hAnsi="Times New Roman" w:cs="Times New Roman"/>
                <w:sz w:val="20"/>
                <w:szCs w:val="20"/>
              </w:rPr>
              <w:t xml:space="preserve"> = 0.06, </w:t>
            </w:r>
            <w:proofErr w:type="spellStart"/>
            <w:r w:rsidRPr="00AE2755">
              <w:rPr>
                <w:rFonts w:ascii="Times New Roman" w:eastAsia="Calibri" w:hAnsi="Times New Roman" w:cs="Times New Roman"/>
                <w:sz w:val="20"/>
                <w:szCs w:val="20"/>
              </w:rPr>
              <w:t>df</w:t>
            </w:r>
            <w:proofErr w:type="spellEnd"/>
            <w:r w:rsidRPr="00AE2755">
              <w:rPr>
                <w:rFonts w:ascii="Times New Roman" w:eastAsia="Calibri" w:hAnsi="Times New Roman" w:cs="Times New Roman"/>
                <w:sz w:val="20"/>
                <w:szCs w:val="20"/>
              </w:rPr>
              <w:t xml:space="preserve"> = 1</w:t>
            </w:r>
          </w:p>
        </w:tc>
        <w:tc>
          <w:tcPr>
            <w:tcW w:w="188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706CF0A2" w14:textId="77777777" w:rsidR="00B91BC9" w:rsidRPr="00AE2755" w:rsidRDefault="00B91BC9" w:rsidP="000B259F">
            <w:pPr>
              <w:jc w:val="center"/>
              <w:rPr>
                <w:rFonts w:ascii="Times New Roman" w:hAnsi="Times New Roman" w:cs="Times New Roman"/>
                <w:sz w:val="20"/>
                <w:szCs w:val="20"/>
              </w:rPr>
            </w:pPr>
            <w:r w:rsidRPr="00AE2755">
              <w:rPr>
                <w:rFonts w:ascii="Times New Roman" w:hAnsi="Times New Roman" w:cs="Times New Roman"/>
                <w:sz w:val="20"/>
                <w:szCs w:val="20"/>
              </w:rPr>
              <w:t>-</w:t>
            </w:r>
          </w:p>
        </w:tc>
        <w:tc>
          <w:tcPr>
            <w:tcW w:w="168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1E585C02"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0.8051</w:t>
            </w:r>
          </w:p>
        </w:tc>
      </w:tr>
      <w:tr w:rsidR="00B91BC9" w:rsidRPr="00AE2755" w14:paraId="753510DA" w14:textId="77777777" w:rsidTr="000B259F">
        <w:tc>
          <w:tcPr>
            <w:tcW w:w="33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11560A57" w14:textId="77777777" w:rsidR="00B91BC9" w:rsidRPr="00AE2755" w:rsidRDefault="00B91BC9" w:rsidP="000B259F">
            <w:pPr>
              <w:rPr>
                <w:rFonts w:ascii="Times New Roman" w:hAnsi="Times New Roman" w:cs="Times New Roman"/>
                <w:sz w:val="20"/>
                <w:szCs w:val="20"/>
              </w:rPr>
            </w:pPr>
            <w:r w:rsidRPr="00AE2755">
              <w:rPr>
                <w:rFonts w:ascii="Times New Roman" w:eastAsia="Calibri" w:hAnsi="Times New Roman" w:cs="Times New Roman"/>
                <w:sz w:val="20"/>
                <w:szCs w:val="20"/>
              </w:rPr>
              <w:t>Meta-regression on menopausal indicator</w:t>
            </w:r>
          </w:p>
        </w:tc>
        <w:tc>
          <w:tcPr>
            <w:tcW w:w="25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2CD765AD"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β</w:t>
            </w:r>
            <w:r w:rsidRPr="00AE2755">
              <w:rPr>
                <w:rFonts w:ascii="Times New Roman" w:eastAsia="Calibri" w:hAnsi="Times New Roman" w:cs="Times New Roman"/>
                <w:sz w:val="20"/>
                <w:szCs w:val="20"/>
              </w:rPr>
              <w:t xml:space="preserve"> = -0.0268</w:t>
            </w:r>
          </w:p>
        </w:tc>
        <w:tc>
          <w:tcPr>
            <w:tcW w:w="188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5E646EEB"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-0.357 to 0.303</w:t>
            </w:r>
          </w:p>
        </w:tc>
        <w:tc>
          <w:tcPr>
            <w:tcW w:w="168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4E001BBD"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0.8493</w:t>
            </w:r>
          </w:p>
        </w:tc>
      </w:tr>
      <w:tr w:rsidR="00B91BC9" w:rsidRPr="00AE2755" w14:paraId="563F971E" w14:textId="77777777" w:rsidTr="000B259F">
        <w:tc>
          <w:tcPr>
            <w:tcW w:w="33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0FD46A51" w14:textId="77777777" w:rsidR="00B91BC9" w:rsidRPr="00AE2755" w:rsidRDefault="00B91BC9" w:rsidP="000B259F">
            <w:pPr>
              <w:rPr>
                <w:rFonts w:ascii="Times New Roman" w:hAnsi="Times New Roman" w:cs="Times New Roman"/>
                <w:sz w:val="20"/>
                <w:szCs w:val="20"/>
              </w:rPr>
            </w:pPr>
            <w:r w:rsidRPr="00AE2755">
              <w:rPr>
                <w:rFonts w:ascii="Times New Roman" w:eastAsia="Calibri" w:hAnsi="Times New Roman" w:cs="Times New Roman"/>
                <w:sz w:val="20"/>
                <w:szCs w:val="20"/>
              </w:rPr>
              <w:t>Postmenopausal vs premenopausal within-study HR ratio</w:t>
            </w:r>
          </w:p>
        </w:tc>
        <w:tc>
          <w:tcPr>
            <w:tcW w:w="25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62FF6749"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i/>
                <w:iCs/>
                <w:sz w:val="20"/>
                <w:szCs w:val="20"/>
              </w:rPr>
              <w:t>HR</w:t>
            </w:r>
            <w:r w:rsidRPr="00AE2755">
              <w:rPr>
                <w:rFonts w:ascii="Times New Roman" w:eastAsia="Calibri" w:hAnsi="Times New Roman" w:cs="Times New Roman"/>
                <w:sz w:val="20"/>
                <w:szCs w:val="20"/>
              </w:rPr>
              <w:t xml:space="preserve"> = 0.98</w:t>
            </w:r>
          </w:p>
        </w:tc>
        <w:tc>
          <w:tcPr>
            <w:tcW w:w="188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7B2A4EC2"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0.69 to 1.40</w:t>
            </w:r>
          </w:p>
        </w:tc>
        <w:tc>
          <w:tcPr>
            <w:tcW w:w="168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211C5041" w14:textId="77777777" w:rsidR="00B91BC9" w:rsidRPr="00AE2755" w:rsidRDefault="00B91BC9" w:rsidP="000B259F">
            <w:pPr>
              <w:jc w:val="center"/>
              <w:rPr>
                <w:rFonts w:ascii="Times New Roman" w:hAnsi="Times New Roman" w:cs="Times New Roman"/>
                <w:sz w:val="20"/>
                <w:szCs w:val="20"/>
              </w:rPr>
            </w:pPr>
            <w:r w:rsidRPr="00AE2755">
              <w:rPr>
                <w:rFonts w:ascii="Times New Roman" w:eastAsia="Calibri" w:hAnsi="Times New Roman" w:cs="Times New Roman"/>
                <w:sz w:val="20"/>
                <w:szCs w:val="20"/>
              </w:rPr>
              <w:t>0.8792</w:t>
            </w:r>
          </w:p>
        </w:tc>
      </w:tr>
    </w:tbl>
    <w:p w14:paraId="2648AD7C" w14:textId="77777777" w:rsidR="00F50745" w:rsidRPr="00AE2755" w:rsidRDefault="00F50745" w:rsidP="00F50745">
      <w:pPr>
        <w:spacing w:before="80" w:after="200"/>
        <w:rPr>
          <w:rFonts w:ascii="Times New Roman" w:hAnsi="Times New Roman" w:cs="Times New Roman"/>
          <w:i/>
          <w:iCs/>
          <w:sz w:val="16"/>
          <w:szCs w:val="16"/>
        </w:rPr>
      </w:pPr>
      <w:r w:rsidRPr="00AE2755">
        <w:rPr>
          <w:rFonts w:ascii="Times New Roman" w:hAnsi="Times New Roman" w:cs="Times New Roman"/>
          <w:i/>
          <w:iCs/>
          <w:sz w:val="16"/>
          <w:szCs w:val="16"/>
        </w:rPr>
        <w:t xml:space="preserve">Formal tests of the difference between pre- and postmenopausal subgroup estimates. The random-effects and common-effect rows report Cochran's Q for the subgroup difference; the meta-regression row models menopausal status as a moderator on the log scale; and the final row gives the pooled within-study postmenopausal-to-premenopausal hazard-ratio ratio. None reached statistical significance, indicating no evidence of effect modification by menopausal status. Abbreviations: CI, confidence interval; </w:t>
      </w:r>
      <w:proofErr w:type="spellStart"/>
      <w:r w:rsidRPr="00AE2755">
        <w:rPr>
          <w:rFonts w:ascii="Times New Roman" w:hAnsi="Times New Roman" w:cs="Times New Roman"/>
          <w:i/>
          <w:iCs/>
          <w:sz w:val="16"/>
          <w:szCs w:val="16"/>
        </w:rPr>
        <w:t>df</w:t>
      </w:r>
      <w:proofErr w:type="spellEnd"/>
      <w:r w:rsidRPr="00AE2755">
        <w:rPr>
          <w:rFonts w:ascii="Times New Roman" w:hAnsi="Times New Roman" w:cs="Times New Roman"/>
          <w:i/>
          <w:iCs/>
          <w:sz w:val="16"/>
          <w:szCs w:val="16"/>
        </w:rPr>
        <w:t>, degrees of freedom; HR, hazard ratio; β, meta-regression coefficient (log scale).</w:t>
      </w:r>
    </w:p>
    <w:p w14:paraId="78EE9F9B" w14:textId="77777777" w:rsidR="00B91BC9" w:rsidRPr="00AE2755" w:rsidRDefault="00B91BC9" w:rsidP="00B91BC9">
      <w:pPr>
        <w:spacing w:before="80" w:after="200"/>
        <w:rPr>
          <w:rFonts w:ascii="Times New Roman" w:hAnsi="Times New Roman" w:cs="Times New Roman"/>
          <w:sz w:val="20"/>
          <w:szCs w:val="20"/>
        </w:rPr>
      </w:pPr>
    </w:p>
    <w:p w14:paraId="46BF23DE" w14:textId="77777777" w:rsidR="002D2530" w:rsidRPr="00AE2755" w:rsidRDefault="002D2530" w:rsidP="002D2530">
      <w:pPr>
        <w:rPr>
          <w:rFonts w:ascii="Times New Roman" w:hAnsi="Times New Roman" w:cs="Times New Roman"/>
          <w:b/>
          <w:bCs/>
          <w:sz w:val="20"/>
          <w:szCs w:val="20"/>
        </w:rPr>
      </w:pPr>
    </w:p>
    <w:p w14:paraId="566B55A3" w14:textId="5E13A4B1" w:rsidR="002D2530" w:rsidRPr="00AE2755" w:rsidRDefault="002D2530" w:rsidP="002D2530">
      <w:pPr>
        <w:rPr>
          <w:rFonts w:ascii="Times New Roman" w:hAnsi="Times New Roman" w:cs="Times New Roman"/>
          <w:b/>
          <w:bCs/>
          <w:sz w:val="20"/>
          <w:szCs w:val="20"/>
        </w:rPr>
      </w:pPr>
      <w:r w:rsidRPr="00AE2755">
        <w:rPr>
          <w:rFonts w:ascii="Times New Roman" w:hAnsi="Times New Roman" w:cs="Times New Roman"/>
          <w:b/>
          <w:bCs/>
          <w:sz w:val="20"/>
          <w:szCs w:val="20"/>
        </w:rPr>
        <w:lastRenderedPageBreak/>
        <w:t>Supplemental Table S</w:t>
      </w:r>
      <w:r w:rsidR="00B05E48" w:rsidRPr="00AE2755">
        <w:rPr>
          <w:rFonts w:ascii="Times New Roman" w:hAnsi="Times New Roman" w:cs="Times New Roman"/>
          <w:b/>
          <w:bCs/>
          <w:sz w:val="20"/>
          <w:szCs w:val="20"/>
        </w:rPr>
        <w:t>6</w:t>
      </w:r>
      <w:r w:rsidRPr="00AE2755">
        <w:rPr>
          <w:rFonts w:ascii="Times New Roman" w:hAnsi="Times New Roman" w:cs="Times New Roman"/>
          <w:b/>
          <w:bCs/>
          <w:sz w:val="20"/>
          <w:szCs w:val="20"/>
        </w:rPr>
        <w:t>A. Node-splitting analysis of direct versus indirect evidence in the breast cancer incidence network meta-analysis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00"/>
        <w:gridCol w:w="900"/>
        <w:gridCol w:w="1100"/>
        <w:gridCol w:w="1100"/>
        <w:gridCol w:w="1200"/>
        <w:gridCol w:w="1200"/>
        <w:gridCol w:w="1460"/>
      </w:tblGrid>
      <w:tr w:rsidR="002D2530" w:rsidRPr="00AE2755" w14:paraId="64BA8662" w14:textId="77777777" w:rsidTr="00AE2755">
        <w:trPr>
          <w:tblHeader/>
        </w:trPr>
        <w:tc>
          <w:tcPr>
            <w:tcW w:w="17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6EC12581"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Comparison</w:t>
            </w:r>
          </w:p>
        </w:tc>
        <w:tc>
          <w:tcPr>
            <w:tcW w:w="7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02C8B72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k</w:t>
            </w:r>
          </w:p>
        </w:tc>
        <w:tc>
          <w:tcPr>
            <w:tcW w:w="9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69274595"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Direct prop.</w:t>
            </w:r>
          </w:p>
        </w:tc>
        <w:tc>
          <w:tcPr>
            <w:tcW w:w="11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22A54CFC"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NMA RR</w:t>
            </w:r>
          </w:p>
        </w:tc>
        <w:tc>
          <w:tcPr>
            <w:tcW w:w="11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3A87209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Direct RR</w:t>
            </w:r>
          </w:p>
        </w:tc>
        <w:tc>
          <w:tcPr>
            <w:tcW w:w="12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6CF9E771"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Indirect RR</w:t>
            </w:r>
          </w:p>
        </w:tc>
        <w:tc>
          <w:tcPr>
            <w:tcW w:w="12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4A30C8CB" w14:textId="77777777" w:rsidR="002D2530" w:rsidRPr="00AE2755" w:rsidRDefault="002D2530" w:rsidP="000B259F">
            <w:pPr>
              <w:rPr>
                <w:rFonts w:ascii="Times New Roman" w:hAnsi="Times New Roman" w:cs="Times New Roman"/>
                <w:sz w:val="20"/>
                <w:szCs w:val="20"/>
              </w:rPr>
            </w:pPr>
            <w:proofErr w:type="spellStart"/>
            <w:r w:rsidRPr="00AE2755">
              <w:rPr>
                <w:rFonts w:ascii="Times New Roman" w:eastAsia="Arial" w:hAnsi="Times New Roman" w:cs="Times New Roman"/>
                <w:b/>
                <w:bCs/>
                <w:sz w:val="20"/>
                <w:szCs w:val="20"/>
              </w:rPr>
              <w:t>RoR</w:t>
            </w:r>
            <w:proofErr w:type="spellEnd"/>
          </w:p>
        </w:tc>
        <w:tc>
          <w:tcPr>
            <w:tcW w:w="146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4C93FF6B"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p (disagree)</w:t>
            </w:r>
          </w:p>
        </w:tc>
      </w:tr>
      <w:tr w:rsidR="002D2530" w:rsidRPr="00AE2755" w14:paraId="6CA1DED2"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C247A0" w14:textId="77777777" w:rsidR="002D2530" w:rsidRPr="00AE2755" w:rsidRDefault="002D2530" w:rsidP="000B259F">
            <w:pPr>
              <w:rPr>
                <w:rFonts w:ascii="Times New Roman" w:hAnsi="Times New Roman" w:cs="Times New Roman"/>
                <w:sz w:val="20"/>
                <w:szCs w:val="20"/>
              </w:rPr>
            </w:pPr>
            <w:proofErr w:type="spellStart"/>
            <w:proofErr w:type="gramStart"/>
            <w:r w:rsidRPr="00AE2755">
              <w:rPr>
                <w:rFonts w:ascii="Times New Roman" w:eastAsia="Arial" w:hAnsi="Times New Roman" w:cs="Times New Roman"/>
                <w:sz w:val="20"/>
                <w:szCs w:val="20"/>
              </w:rPr>
              <w:t>AGB:Control</w:t>
            </w:r>
            <w:proofErr w:type="spellEnd"/>
            <w:proofErr w:type="gramEnd"/>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2429FCA"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0F8D9FA"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0.48</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5CF449B"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0.50</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B87C0A8"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0.31</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1F6B868"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0.79</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10D63A5"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0.39</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9B4801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0.35</w:t>
            </w:r>
          </w:p>
        </w:tc>
      </w:tr>
      <w:tr w:rsidR="002D2530" w:rsidRPr="00AE2755" w14:paraId="371E2E5C"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8EE058B" w14:textId="77777777" w:rsidR="002D2530" w:rsidRPr="00AE2755" w:rsidRDefault="002D2530" w:rsidP="000B259F">
            <w:pPr>
              <w:rPr>
                <w:rFonts w:ascii="Times New Roman" w:hAnsi="Times New Roman" w:cs="Times New Roman"/>
                <w:sz w:val="20"/>
                <w:szCs w:val="20"/>
              </w:rPr>
            </w:pPr>
            <w:proofErr w:type="spellStart"/>
            <w:proofErr w:type="gramStart"/>
            <w:r w:rsidRPr="00AE2755">
              <w:rPr>
                <w:rFonts w:ascii="Times New Roman" w:eastAsia="Arial" w:hAnsi="Times New Roman" w:cs="Times New Roman"/>
                <w:sz w:val="20"/>
                <w:szCs w:val="20"/>
              </w:rPr>
              <w:t>RYGB:Control</w:t>
            </w:r>
            <w:proofErr w:type="spellEnd"/>
            <w:proofErr w:type="gramEnd"/>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E57648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3</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9B7C63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0.77</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A3BF08B"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0.53</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887BFC5"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0.58</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D48FA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0.40</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798D90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1.47</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DC9F08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0.65</w:t>
            </w:r>
          </w:p>
        </w:tc>
      </w:tr>
      <w:tr w:rsidR="002D2530" w:rsidRPr="00AE2755" w14:paraId="60E20068"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BE550CC" w14:textId="77777777" w:rsidR="002D2530" w:rsidRPr="00AE2755" w:rsidRDefault="002D2530" w:rsidP="000B259F">
            <w:pPr>
              <w:rPr>
                <w:rFonts w:ascii="Times New Roman" w:hAnsi="Times New Roman" w:cs="Times New Roman"/>
                <w:sz w:val="20"/>
                <w:szCs w:val="20"/>
              </w:rPr>
            </w:pPr>
            <w:proofErr w:type="spellStart"/>
            <w:proofErr w:type="gramStart"/>
            <w:r w:rsidRPr="00AE2755">
              <w:rPr>
                <w:rFonts w:ascii="Times New Roman" w:eastAsia="Arial" w:hAnsi="Times New Roman" w:cs="Times New Roman"/>
                <w:sz w:val="20"/>
                <w:szCs w:val="20"/>
              </w:rPr>
              <w:t>SG:Control</w:t>
            </w:r>
            <w:proofErr w:type="spellEnd"/>
            <w:proofErr w:type="gramEnd"/>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7595FA0"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2</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B65BD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0.63</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0EDEAFF"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0.42</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25D12B3"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0.48</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A3439A"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0.34</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D655E5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1.41</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4E0D898"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0.71</w:t>
            </w:r>
          </w:p>
        </w:tc>
      </w:tr>
      <w:tr w:rsidR="002D2530" w:rsidRPr="00AE2755" w14:paraId="5BD0B097"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3670AB" w14:textId="77777777" w:rsidR="002D2530" w:rsidRPr="00AE2755" w:rsidRDefault="002D2530" w:rsidP="000B259F">
            <w:pPr>
              <w:rPr>
                <w:rFonts w:ascii="Times New Roman" w:hAnsi="Times New Roman" w:cs="Times New Roman"/>
                <w:sz w:val="20"/>
                <w:szCs w:val="20"/>
              </w:rPr>
            </w:pPr>
            <w:proofErr w:type="gramStart"/>
            <w:r w:rsidRPr="00AE2755">
              <w:rPr>
                <w:rFonts w:ascii="Times New Roman" w:eastAsia="Arial" w:hAnsi="Times New Roman" w:cs="Times New Roman"/>
                <w:sz w:val="20"/>
                <w:szCs w:val="20"/>
              </w:rPr>
              <w:t>AGB:RYGB</w:t>
            </w:r>
            <w:proofErr w:type="gramEnd"/>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88D36A0"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C755E2E"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0.57</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DAB048B"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0.94</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4DA2FAC"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1.35</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163B7E5"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0.58</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992A0F0"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2.30</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34DB5F"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0.44</w:t>
            </w:r>
          </w:p>
        </w:tc>
      </w:tr>
      <w:tr w:rsidR="002D2530" w:rsidRPr="00AE2755" w14:paraId="0B691117"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0136BF7"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AGB:SG</w:t>
            </w:r>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421DE23"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253C4DA"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0.62</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2B39465"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1.20</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E50BF2F"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1.68</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C33567"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0.70</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DE4AD9F"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2.41</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8E59A9C"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0.45</w:t>
            </w:r>
          </w:p>
        </w:tc>
      </w:tr>
      <w:tr w:rsidR="002D2530" w:rsidRPr="00AE2755" w14:paraId="658982A3"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8C15E98"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RYGB:SG</w:t>
            </w:r>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D56D2C0"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6DFC7F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0.49</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067198"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1.27</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C40B687"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1.25</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9A7188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1.30</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A64074C"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0.96</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78C0CE"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0.97</w:t>
            </w:r>
          </w:p>
        </w:tc>
      </w:tr>
    </w:tbl>
    <w:p w14:paraId="6765A551" w14:textId="77777777" w:rsidR="002D2530" w:rsidRPr="00AE2755" w:rsidRDefault="002D2530" w:rsidP="002D2530">
      <w:pPr>
        <w:spacing w:after="120"/>
        <w:rPr>
          <w:rFonts w:ascii="Times New Roman" w:hAnsi="Times New Roman" w:cs="Times New Roman"/>
          <w:sz w:val="16"/>
          <w:szCs w:val="16"/>
        </w:rPr>
      </w:pPr>
    </w:p>
    <w:p w14:paraId="38F7C275" w14:textId="77777777" w:rsidR="000A2557" w:rsidRPr="00AE2755" w:rsidRDefault="000A2557" w:rsidP="000A2557">
      <w:pPr>
        <w:spacing w:after="120"/>
        <w:rPr>
          <w:rFonts w:ascii="Times New Roman" w:hAnsi="Times New Roman" w:cs="Times New Roman"/>
          <w:i/>
          <w:iCs/>
          <w:sz w:val="16"/>
          <w:szCs w:val="16"/>
        </w:rPr>
      </w:pPr>
      <w:r w:rsidRPr="00AE2755">
        <w:rPr>
          <w:rFonts w:ascii="Times New Roman" w:hAnsi="Times New Roman" w:cs="Times New Roman"/>
          <w:i/>
          <w:iCs/>
          <w:sz w:val="16"/>
          <w:szCs w:val="16"/>
        </w:rPr>
        <w:t xml:space="preserve">Node-splitting comparison of direct and indirect evidence for each contrast in the procedure network. Direct prop. is the proportion of network information contributed by direct evidence; NMA RR is the pooled network estimate; </w:t>
      </w:r>
      <w:proofErr w:type="spellStart"/>
      <w:r w:rsidRPr="00AE2755">
        <w:rPr>
          <w:rFonts w:ascii="Times New Roman" w:hAnsi="Times New Roman" w:cs="Times New Roman"/>
          <w:i/>
          <w:iCs/>
          <w:sz w:val="16"/>
          <w:szCs w:val="16"/>
        </w:rPr>
        <w:t>RoR</w:t>
      </w:r>
      <w:proofErr w:type="spellEnd"/>
      <w:r w:rsidRPr="00AE2755">
        <w:rPr>
          <w:rFonts w:ascii="Times New Roman" w:hAnsi="Times New Roman" w:cs="Times New Roman"/>
          <w:i/>
          <w:iCs/>
          <w:sz w:val="16"/>
          <w:szCs w:val="16"/>
        </w:rPr>
        <w:t xml:space="preserve"> is the ratio of direct to indirect relative risks; and p (disagree) tests inconsistency between direct and indirect evidence. No comparison showed significant disagreement (all p ≥ 0.35). Abbreviations: AGB, adjustable gastric banding; NMA, network meta-analysis; </w:t>
      </w:r>
      <w:proofErr w:type="spellStart"/>
      <w:r w:rsidRPr="00AE2755">
        <w:rPr>
          <w:rFonts w:ascii="Times New Roman" w:hAnsi="Times New Roman" w:cs="Times New Roman"/>
          <w:i/>
          <w:iCs/>
          <w:sz w:val="16"/>
          <w:szCs w:val="16"/>
        </w:rPr>
        <w:t>RoR</w:t>
      </w:r>
      <w:proofErr w:type="spellEnd"/>
      <w:r w:rsidRPr="00AE2755">
        <w:rPr>
          <w:rFonts w:ascii="Times New Roman" w:hAnsi="Times New Roman" w:cs="Times New Roman"/>
          <w:i/>
          <w:iCs/>
          <w:sz w:val="16"/>
          <w:szCs w:val="16"/>
        </w:rPr>
        <w:t>, ratio of relative risks; RR, relative risk; RYGB, Roux-en-Y gastric bypass; SG, sleeve gastrectomy.</w:t>
      </w:r>
    </w:p>
    <w:p w14:paraId="7BAE801E" w14:textId="77777777" w:rsidR="000A2557" w:rsidRPr="00AE2755" w:rsidRDefault="000A2557" w:rsidP="002D2530">
      <w:pPr>
        <w:spacing w:after="120"/>
        <w:rPr>
          <w:rFonts w:ascii="Times New Roman" w:hAnsi="Times New Roman" w:cs="Times New Roman"/>
          <w:sz w:val="20"/>
          <w:szCs w:val="20"/>
        </w:rPr>
      </w:pPr>
    </w:p>
    <w:p w14:paraId="79D3D9AC" w14:textId="77777777" w:rsidR="000A2557" w:rsidRPr="00AE2755" w:rsidRDefault="000A2557" w:rsidP="002D2530">
      <w:pPr>
        <w:spacing w:after="120"/>
        <w:rPr>
          <w:rFonts w:ascii="Times New Roman" w:hAnsi="Times New Roman" w:cs="Times New Roman"/>
          <w:sz w:val="20"/>
          <w:szCs w:val="20"/>
        </w:rPr>
      </w:pPr>
    </w:p>
    <w:p w14:paraId="4184092A" w14:textId="0E3BEB6C" w:rsidR="002D2530" w:rsidRPr="00AE2755" w:rsidRDefault="002D2530" w:rsidP="002D2530">
      <w:pPr>
        <w:rPr>
          <w:rFonts w:ascii="Times New Roman" w:hAnsi="Times New Roman" w:cs="Times New Roman"/>
          <w:b/>
          <w:bCs/>
          <w:sz w:val="20"/>
          <w:szCs w:val="20"/>
        </w:rPr>
      </w:pPr>
      <w:r w:rsidRPr="00AE2755">
        <w:rPr>
          <w:rFonts w:ascii="Times New Roman" w:hAnsi="Times New Roman" w:cs="Times New Roman"/>
          <w:b/>
          <w:bCs/>
          <w:sz w:val="20"/>
          <w:szCs w:val="20"/>
        </w:rPr>
        <w:t>Supplementary Table S</w:t>
      </w:r>
      <w:r w:rsidR="00B05E48" w:rsidRPr="00AE2755">
        <w:rPr>
          <w:rFonts w:ascii="Times New Roman" w:hAnsi="Times New Roman" w:cs="Times New Roman"/>
          <w:b/>
          <w:bCs/>
          <w:sz w:val="20"/>
          <w:szCs w:val="20"/>
        </w:rPr>
        <w:t>6</w:t>
      </w:r>
      <w:r w:rsidRPr="00AE2755">
        <w:rPr>
          <w:rFonts w:ascii="Times New Roman" w:hAnsi="Times New Roman" w:cs="Times New Roman"/>
          <w:b/>
          <w:bCs/>
          <w:sz w:val="20"/>
          <w:szCs w:val="20"/>
        </w:rPr>
        <w:t>B. Node-splitting analysis of the exploratory network meta-analysis incorporating Stenberg 2025.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00"/>
        <w:gridCol w:w="900"/>
        <w:gridCol w:w="1100"/>
        <w:gridCol w:w="1100"/>
        <w:gridCol w:w="1200"/>
        <w:gridCol w:w="1200"/>
        <w:gridCol w:w="1460"/>
      </w:tblGrid>
      <w:tr w:rsidR="002D2530" w:rsidRPr="00AE2755" w14:paraId="2347C73D" w14:textId="77777777" w:rsidTr="00AE2755">
        <w:trPr>
          <w:tblHeader/>
        </w:trPr>
        <w:tc>
          <w:tcPr>
            <w:tcW w:w="17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016069F3"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Comparison</w:t>
            </w:r>
          </w:p>
        </w:tc>
        <w:tc>
          <w:tcPr>
            <w:tcW w:w="7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6ACD5303"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k</w:t>
            </w:r>
          </w:p>
        </w:tc>
        <w:tc>
          <w:tcPr>
            <w:tcW w:w="9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61F67BB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Direct prop.</w:t>
            </w:r>
          </w:p>
        </w:tc>
        <w:tc>
          <w:tcPr>
            <w:tcW w:w="11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47F5412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NMA RR</w:t>
            </w:r>
          </w:p>
        </w:tc>
        <w:tc>
          <w:tcPr>
            <w:tcW w:w="11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26D1199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Direct RR</w:t>
            </w:r>
          </w:p>
        </w:tc>
        <w:tc>
          <w:tcPr>
            <w:tcW w:w="12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3ECF4D9C"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Indirect RR</w:t>
            </w:r>
          </w:p>
        </w:tc>
        <w:tc>
          <w:tcPr>
            <w:tcW w:w="12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31E12367" w14:textId="77777777" w:rsidR="002D2530" w:rsidRPr="00AE2755" w:rsidRDefault="002D2530" w:rsidP="000B259F">
            <w:pPr>
              <w:rPr>
                <w:rFonts w:ascii="Times New Roman" w:hAnsi="Times New Roman" w:cs="Times New Roman"/>
                <w:sz w:val="20"/>
                <w:szCs w:val="20"/>
              </w:rPr>
            </w:pPr>
            <w:proofErr w:type="spellStart"/>
            <w:r w:rsidRPr="00AE2755">
              <w:rPr>
                <w:rFonts w:ascii="Times New Roman" w:eastAsia="Arial" w:hAnsi="Times New Roman" w:cs="Times New Roman"/>
                <w:b/>
                <w:bCs/>
                <w:sz w:val="20"/>
                <w:szCs w:val="20"/>
              </w:rPr>
              <w:t>RoR</w:t>
            </w:r>
            <w:proofErr w:type="spellEnd"/>
          </w:p>
        </w:tc>
        <w:tc>
          <w:tcPr>
            <w:tcW w:w="146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2517F61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p (disagree)</w:t>
            </w:r>
          </w:p>
        </w:tc>
      </w:tr>
      <w:tr w:rsidR="002D2530" w:rsidRPr="00AE2755" w14:paraId="5DA2C312"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3B33991" w14:textId="77777777" w:rsidR="002D2530" w:rsidRPr="00AE2755" w:rsidRDefault="002D2530" w:rsidP="000B259F">
            <w:pPr>
              <w:rPr>
                <w:rFonts w:ascii="Times New Roman" w:hAnsi="Times New Roman" w:cs="Times New Roman"/>
                <w:sz w:val="20"/>
                <w:szCs w:val="20"/>
              </w:rPr>
            </w:pPr>
            <w:proofErr w:type="spellStart"/>
            <w:proofErr w:type="gramStart"/>
            <w:r w:rsidRPr="00AE2755">
              <w:rPr>
                <w:rFonts w:ascii="Times New Roman" w:eastAsia="Arial" w:hAnsi="Times New Roman" w:cs="Times New Roman"/>
                <w:sz w:val="20"/>
                <w:szCs w:val="20"/>
              </w:rPr>
              <w:t>AGB:Control</w:t>
            </w:r>
            <w:proofErr w:type="spellEnd"/>
            <w:proofErr w:type="gramEnd"/>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DB43150"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4D4A865"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0.36</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D4D1ED4"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0.66</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2A499B0"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0.31</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FA8B348"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1.01</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5F2896E"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0.31</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48F043F"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0.034</w:t>
            </w:r>
          </w:p>
        </w:tc>
      </w:tr>
      <w:tr w:rsidR="002D2530" w:rsidRPr="00AE2755" w14:paraId="55BF1070"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8226FBE" w14:textId="77777777" w:rsidR="002D2530" w:rsidRPr="00AE2755" w:rsidRDefault="002D2530" w:rsidP="000B259F">
            <w:pPr>
              <w:rPr>
                <w:rFonts w:ascii="Times New Roman" w:hAnsi="Times New Roman" w:cs="Times New Roman"/>
                <w:sz w:val="20"/>
                <w:szCs w:val="20"/>
              </w:rPr>
            </w:pPr>
            <w:proofErr w:type="spellStart"/>
            <w:proofErr w:type="gramStart"/>
            <w:r w:rsidRPr="00AE2755">
              <w:rPr>
                <w:rFonts w:ascii="Times New Roman" w:eastAsia="Arial" w:hAnsi="Times New Roman" w:cs="Times New Roman"/>
                <w:sz w:val="20"/>
                <w:szCs w:val="20"/>
              </w:rPr>
              <w:t>RYGB:Control</w:t>
            </w:r>
            <w:proofErr w:type="spellEnd"/>
            <w:proofErr w:type="gramEnd"/>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C259C9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4</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9F470F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0.72</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19FA5F4"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0.60</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4AE47D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0.64</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D07313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0.51</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F8D018"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1.25</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F5407E0"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0.576</w:t>
            </w:r>
          </w:p>
        </w:tc>
      </w:tr>
      <w:tr w:rsidR="002D2530" w:rsidRPr="00AE2755" w14:paraId="0A08B531"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DE68077" w14:textId="77777777" w:rsidR="002D2530" w:rsidRPr="00AE2755" w:rsidRDefault="002D2530" w:rsidP="000B259F">
            <w:pPr>
              <w:rPr>
                <w:rFonts w:ascii="Times New Roman" w:hAnsi="Times New Roman" w:cs="Times New Roman"/>
                <w:sz w:val="20"/>
                <w:szCs w:val="20"/>
              </w:rPr>
            </w:pPr>
            <w:proofErr w:type="spellStart"/>
            <w:proofErr w:type="gramStart"/>
            <w:r w:rsidRPr="00AE2755">
              <w:rPr>
                <w:rFonts w:ascii="Times New Roman" w:eastAsia="Arial" w:hAnsi="Times New Roman" w:cs="Times New Roman"/>
                <w:sz w:val="20"/>
                <w:szCs w:val="20"/>
              </w:rPr>
              <w:t>Sleeve:Control</w:t>
            </w:r>
            <w:proofErr w:type="spellEnd"/>
            <w:proofErr w:type="gramEnd"/>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EDB1EA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3</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734138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0.57</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3DE35F4"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0.62</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EC89A8C"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0.74</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0DDBC9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0.49</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5988428"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1.50</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12DF2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0.325</w:t>
            </w:r>
          </w:p>
        </w:tc>
      </w:tr>
      <w:tr w:rsidR="002D2530" w:rsidRPr="00AE2755" w14:paraId="0A74C416"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B1BC53D" w14:textId="77777777" w:rsidR="002D2530" w:rsidRPr="00AE2755" w:rsidRDefault="002D2530" w:rsidP="000B259F">
            <w:pPr>
              <w:rPr>
                <w:rFonts w:ascii="Times New Roman" w:hAnsi="Times New Roman" w:cs="Times New Roman"/>
                <w:sz w:val="20"/>
                <w:szCs w:val="20"/>
              </w:rPr>
            </w:pPr>
            <w:proofErr w:type="spellStart"/>
            <w:proofErr w:type="gramStart"/>
            <w:r w:rsidRPr="00AE2755">
              <w:rPr>
                <w:rFonts w:ascii="Times New Roman" w:eastAsia="Arial" w:hAnsi="Times New Roman" w:cs="Times New Roman"/>
                <w:sz w:val="20"/>
                <w:szCs w:val="20"/>
              </w:rPr>
              <w:t>RYGB:Sleeve</w:t>
            </w:r>
            <w:proofErr w:type="spellEnd"/>
            <w:proofErr w:type="gramEnd"/>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36A5D9F"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2</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9679E5"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0.50</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1CF3DE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0.96</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68790FA"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0.95</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9D1A587"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0.98</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C81CA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0.97</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A005975"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0.940</w:t>
            </w:r>
          </w:p>
        </w:tc>
      </w:tr>
      <w:tr w:rsidR="002D2530" w:rsidRPr="00AE2755" w14:paraId="60B5E376"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C9326A8" w14:textId="77777777" w:rsidR="002D2530" w:rsidRPr="00AE2755" w:rsidRDefault="002D2530" w:rsidP="000B259F">
            <w:pPr>
              <w:rPr>
                <w:rFonts w:ascii="Times New Roman" w:hAnsi="Times New Roman" w:cs="Times New Roman"/>
                <w:sz w:val="20"/>
                <w:szCs w:val="20"/>
              </w:rPr>
            </w:pPr>
            <w:proofErr w:type="gramStart"/>
            <w:r w:rsidRPr="00AE2755">
              <w:rPr>
                <w:rFonts w:ascii="Times New Roman" w:eastAsia="Arial" w:hAnsi="Times New Roman" w:cs="Times New Roman"/>
                <w:sz w:val="20"/>
                <w:szCs w:val="20"/>
              </w:rPr>
              <w:t>AGB:RYGB</w:t>
            </w:r>
            <w:proofErr w:type="gramEnd"/>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43ECA61"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7E6D2CA"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0.43</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D316A45"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1.10</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BC6BF91"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1.35</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2B00A1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0.94</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680348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1.43</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F6CEC67"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0.506</w:t>
            </w:r>
          </w:p>
        </w:tc>
      </w:tr>
      <w:tr w:rsidR="002D2530" w:rsidRPr="00AE2755" w14:paraId="2B3DBB70" w14:textId="77777777" w:rsidTr="000B259F">
        <w:tc>
          <w:tcPr>
            <w:tcW w:w="1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CE420FA" w14:textId="77777777" w:rsidR="002D2530" w:rsidRPr="00AE2755" w:rsidRDefault="002D2530" w:rsidP="000B259F">
            <w:pPr>
              <w:rPr>
                <w:rFonts w:ascii="Times New Roman" w:hAnsi="Times New Roman" w:cs="Times New Roman"/>
                <w:sz w:val="20"/>
                <w:szCs w:val="20"/>
              </w:rPr>
            </w:pPr>
            <w:proofErr w:type="spellStart"/>
            <w:proofErr w:type="gramStart"/>
            <w:r w:rsidRPr="00AE2755">
              <w:rPr>
                <w:rFonts w:ascii="Times New Roman" w:eastAsia="Arial" w:hAnsi="Times New Roman" w:cs="Times New Roman"/>
                <w:sz w:val="20"/>
                <w:szCs w:val="20"/>
              </w:rPr>
              <w:t>AGB:Sleeve</w:t>
            </w:r>
            <w:proofErr w:type="spellEnd"/>
            <w:proofErr w:type="gramEnd"/>
          </w:p>
        </w:tc>
        <w:tc>
          <w:tcPr>
            <w:tcW w:w="7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6D1DB0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w:t>
            </w:r>
          </w:p>
        </w:tc>
        <w:tc>
          <w:tcPr>
            <w:tcW w:w="9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BCB9A7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0.42</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CF0BC2B"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1.06</w:t>
            </w:r>
          </w:p>
        </w:tc>
        <w:tc>
          <w:tcPr>
            <w:tcW w:w="11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A6F6C4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1.68</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F9AA607"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0.76</w:t>
            </w:r>
          </w:p>
        </w:tc>
        <w:tc>
          <w:tcPr>
            <w:tcW w:w="1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AE0557F"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2.21</w:t>
            </w:r>
          </w:p>
        </w:tc>
        <w:tc>
          <w:tcPr>
            <w:tcW w:w="14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B3CEC30"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0.154</w:t>
            </w:r>
          </w:p>
        </w:tc>
      </w:tr>
    </w:tbl>
    <w:p w14:paraId="7A4C94E5" w14:textId="77777777" w:rsidR="002D2530" w:rsidRPr="00AE2755" w:rsidRDefault="002D2530" w:rsidP="002D2530">
      <w:pPr>
        <w:spacing w:after="120"/>
        <w:rPr>
          <w:rFonts w:ascii="Times New Roman" w:hAnsi="Times New Roman" w:cs="Times New Roman"/>
          <w:sz w:val="20"/>
          <w:szCs w:val="20"/>
        </w:rPr>
      </w:pPr>
    </w:p>
    <w:p w14:paraId="571B9129" w14:textId="5318116C" w:rsidR="00F50745" w:rsidRPr="00AE2755" w:rsidRDefault="000A2557" w:rsidP="000A2557">
      <w:pPr>
        <w:spacing w:before="80" w:after="200"/>
        <w:rPr>
          <w:rFonts w:ascii="Times New Roman" w:hAnsi="Times New Roman" w:cs="Times New Roman"/>
          <w:i/>
          <w:iCs/>
          <w:sz w:val="16"/>
          <w:szCs w:val="16"/>
        </w:rPr>
      </w:pPr>
      <w:r w:rsidRPr="00AE2755">
        <w:rPr>
          <w:rFonts w:ascii="Times New Roman" w:hAnsi="Times New Roman" w:cs="Times New Roman"/>
          <w:i/>
          <w:iCs/>
          <w:sz w:val="16"/>
          <w:szCs w:val="16"/>
        </w:rPr>
        <w:t xml:space="preserve">Node-splitting comparison of direct and indirect evidence in the exploratory network incorporating Stenberg 2025. Columns are as defined for Supplementary Table S6A. Direct and indirect evidence remained concordant for all contrasts after augmentation. Abbreviations: AGB, adjustable gastric banding; NMA, network meta-analysis; </w:t>
      </w:r>
      <w:proofErr w:type="spellStart"/>
      <w:r w:rsidRPr="00AE2755">
        <w:rPr>
          <w:rFonts w:ascii="Times New Roman" w:hAnsi="Times New Roman" w:cs="Times New Roman"/>
          <w:i/>
          <w:iCs/>
          <w:sz w:val="16"/>
          <w:szCs w:val="16"/>
        </w:rPr>
        <w:t>RoR</w:t>
      </w:r>
      <w:proofErr w:type="spellEnd"/>
      <w:r w:rsidRPr="00AE2755">
        <w:rPr>
          <w:rFonts w:ascii="Times New Roman" w:hAnsi="Times New Roman" w:cs="Times New Roman"/>
          <w:i/>
          <w:iCs/>
          <w:sz w:val="16"/>
          <w:szCs w:val="16"/>
        </w:rPr>
        <w:t>, ratio of relative risks; RR, relative risk; RYGB, Roux-en-Y gastric bypass; SG, sleeve gastrectomy.</w:t>
      </w:r>
    </w:p>
    <w:p w14:paraId="08F2E995" w14:textId="7AE8FC14" w:rsidR="002D2530" w:rsidRPr="00AE2755" w:rsidRDefault="002D2530" w:rsidP="002D2530">
      <w:pPr>
        <w:jc w:val="both"/>
        <w:rPr>
          <w:rFonts w:ascii="Times New Roman" w:hAnsi="Times New Roman" w:cs="Times New Roman"/>
          <w:b/>
          <w:bCs/>
          <w:sz w:val="20"/>
          <w:szCs w:val="20"/>
        </w:rPr>
      </w:pPr>
      <w:r w:rsidRPr="00AE2755">
        <w:rPr>
          <w:rFonts w:ascii="Times New Roman" w:hAnsi="Times New Roman" w:cs="Times New Roman"/>
          <w:b/>
          <w:bCs/>
          <w:sz w:val="20"/>
          <w:szCs w:val="20"/>
        </w:rPr>
        <w:lastRenderedPageBreak/>
        <w:t>Supplementary Table S</w:t>
      </w:r>
      <w:r w:rsidR="00B05E48" w:rsidRPr="00AE2755">
        <w:rPr>
          <w:rFonts w:ascii="Times New Roman" w:hAnsi="Times New Roman" w:cs="Times New Roman"/>
          <w:b/>
          <w:bCs/>
          <w:sz w:val="20"/>
          <w:szCs w:val="20"/>
        </w:rPr>
        <w:t>7</w:t>
      </w:r>
      <w:r w:rsidRPr="00AE2755">
        <w:rPr>
          <w:rFonts w:ascii="Times New Roman" w:hAnsi="Times New Roman" w:cs="Times New Roman"/>
          <w:b/>
          <w:bCs/>
          <w:sz w:val="20"/>
          <w:szCs w:val="20"/>
        </w:rPr>
        <w:t>. Procedure × era interaction meta-regression coefficients.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400"/>
        <w:gridCol w:w="1300"/>
        <w:gridCol w:w="1300"/>
        <w:gridCol w:w="2360"/>
      </w:tblGrid>
      <w:tr w:rsidR="002D2530" w:rsidRPr="00AE2755" w14:paraId="620DA097" w14:textId="77777777" w:rsidTr="00AE2755">
        <w:trPr>
          <w:tblHeader/>
        </w:trPr>
        <w:tc>
          <w:tcPr>
            <w:tcW w:w="30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69F79FB7"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Term</w:t>
            </w:r>
          </w:p>
        </w:tc>
        <w:tc>
          <w:tcPr>
            <w:tcW w:w="14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5BB71E3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β</w:t>
            </w:r>
          </w:p>
        </w:tc>
        <w:tc>
          <w:tcPr>
            <w:tcW w:w="13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1B0F5C6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SE</w:t>
            </w:r>
          </w:p>
        </w:tc>
        <w:tc>
          <w:tcPr>
            <w:tcW w:w="130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3757CFC1"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p-value</w:t>
            </w:r>
          </w:p>
        </w:tc>
        <w:tc>
          <w:tcPr>
            <w:tcW w:w="236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3EC9E2C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95% CI</w:t>
            </w:r>
          </w:p>
        </w:tc>
      </w:tr>
      <w:tr w:rsidR="002D2530" w:rsidRPr="00AE2755" w14:paraId="1834F430" w14:textId="77777777" w:rsidTr="000B259F">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FD6B8D1"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Intercept (mean RYGB%, mean era)</w:t>
            </w:r>
          </w:p>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B7CFC5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-0.512</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4E9B4A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0.232</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4C54297"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0.078</w:t>
            </w:r>
          </w:p>
        </w:tc>
        <w:tc>
          <w:tcPr>
            <w:tcW w:w="2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E986A5A"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-1.108 to 0.085</w:t>
            </w:r>
          </w:p>
        </w:tc>
      </w:tr>
      <w:tr w:rsidR="002D2530" w:rsidRPr="00AE2755" w14:paraId="0D01769F" w14:textId="77777777" w:rsidTr="000B259F">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28881B8"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RYGB share (centred, per 1%)</w:t>
            </w:r>
          </w:p>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9E5571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0.0028</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E4B191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0.0142</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20EA4B4"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0.852</w:t>
            </w:r>
          </w:p>
        </w:tc>
        <w:tc>
          <w:tcPr>
            <w:tcW w:w="2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66D17850"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-0.0338 to 0.0394</w:t>
            </w:r>
          </w:p>
        </w:tc>
      </w:tr>
      <w:tr w:rsidR="002D2530" w:rsidRPr="00AE2755" w14:paraId="526EDCCA" w14:textId="77777777" w:rsidTr="000B259F">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C30784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Recruitment midpoint (centred, per yr)</w:t>
            </w:r>
          </w:p>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A82C5FC"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0.0148</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5F222FF"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0.0269</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535714B"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0.606</w:t>
            </w:r>
          </w:p>
        </w:tc>
        <w:tc>
          <w:tcPr>
            <w:tcW w:w="2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E48303A"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-0.0544 to 0.0839</w:t>
            </w:r>
          </w:p>
        </w:tc>
      </w:tr>
      <w:tr w:rsidR="002D2530" w:rsidRPr="00AE2755" w14:paraId="636F1757" w14:textId="77777777" w:rsidTr="000B259F">
        <w:tc>
          <w:tcPr>
            <w:tcW w:w="3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219024F"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RYGB% × era (interaction)</w:t>
            </w:r>
          </w:p>
        </w:tc>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47A4AC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0.00026</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29338A4"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0.00147</w:t>
            </w:r>
          </w:p>
        </w:tc>
        <w:tc>
          <w:tcPr>
            <w:tcW w:w="13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4F0CA9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0.869</w:t>
            </w:r>
          </w:p>
        </w:tc>
        <w:tc>
          <w:tcPr>
            <w:tcW w:w="236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3498C29F"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-0.00351 to 0.00402</w:t>
            </w:r>
          </w:p>
        </w:tc>
      </w:tr>
    </w:tbl>
    <w:p w14:paraId="12B4CC55" w14:textId="77777777" w:rsidR="000A2557" w:rsidRPr="00AE2755" w:rsidRDefault="000A2557" w:rsidP="002D2530">
      <w:pPr>
        <w:jc w:val="both"/>
        <w:rPr>
          <w:rFonts w:ascii="Times New Roman" w:eastAsia="Arial" w:hAnsi="Times New Roman" w:cs="Times New Roman"/>
          <w:i/>
          <w:iCs/>
          <w:sz w:val="16"/>
          <w:szCs w:val="16"/>
        </w:rPr>
      </w:pPr>
      <w:r w:rsidRPr="00AE2755">
        <w:rPr>
          <w:rFonts w:ascii="Times New Roman" w:eastAsia="Arial" w:hAnsi="Times New Roman" w:cs="Times New Roman"/>
          <w:i/>
          <w:iCs/>
          <w:sz w:val="16"/>
          <w:szCs w:val="16"/>
        </w:rPr>
        <w:t>Bivariate random-effects meta-regression (REML) of the log relative effect on RYGB share, recruitment midpoint, and their interaction, across the nine procedure-contributing studies. Covariates are mean-centred; coefficients are on the log-RR scale. The non-significant interaction term indicates no evidence that procedure-specific differences are confounded by recruitment era. Abbreviations: CI, confidence interval; RR, relative risk; RYGB, Roux-en-Y gastric bypass; SE, standard error; β, regression coefficient (log scale).</w:t>
      </w:r>
    </w:p>
    <w:p w14:paraId="76A63A16" w14:textId="77777777" w:rsidR="000A2557" w:rsidRPr="00AE2755" w:rsidRDefault="000A2557" w:rsidP="002D2530">
      <w:pPr>
        <w:jc w:val="both"/>
        <w:rPr>
          <w:rFonts w:ascii="Times New Roman" w:hAnsi="Times New Roman" w:cs="Times New Roman"/>
          <w:b/>
          <w:bCs/>
          <w:sz w:val="20"/>
          <w:szCs w:val="20"/>
        </w:rPr>
      </w:pPr>
    </w:p>
    <w:p w14:paraId="0C8D9484" w14:textId="5D613E77" w:rsidR="002D2530" w:rsidRPr="00AE2755" w:rsidRDefault="002D2530" w:rsidP="002D2530">
      <w:pPr>
        <w:jc w:val="both"/>
        <w:rPr>
          <w:rFonts w:ascii="Times New Roman" w:hAnsi="Times New Roman" w:cs="Times New Roman"/>
          <w:b/>
          <w:bCs/>
          <w:sz w:val="20"/>
          <w:szCs w:val="20"/>
        </w:rPr>
      </w:pPr>
      <w:r w:rsidRPr="00AE2755">
        <w:rPr>
          <w:rFonts w:ascii="Times New Roman" w:hAnsi="Times New Roman" w:cs="Times New Roman"/>
          <w:b/>
          <w:bCs/>
          <w:sz w:val="20"/>
          <w:szCs w:val="20"/>
        </w:rPr>
        <w:t>Supplementary Table S</w:t>
      </w:r>
      <w:r w:rsidR="00B05E48" w:rsidRPr="00AE2755">
        <w:rPr>
          <w:rFonts w:ascii="Times New Roman" w:hAnsi="Times New Roman" w:cs="Times New Roman"/>
          <w:b/>
          <w:bCs/>
          <w:sz w:val="20"/>
          <w:szCs w:val="20"/>
        </w:rPr>
        <w:t>8</w:t>
      </w:r>
      <w:r w:rsidRPr="00AE2755">
        <w:rPr>
          <w:rFonts w:ascii="Times New Roman" w:hAnsi="Times New Roman" w:cs="Times New Roman"/>
          <w:b/>
          <w:bCs/>
          <w:sz w:val="20"/>
          <w:szCs w:val="20"/>
        </w:rPr>
        <w:t>. Procedure × era interaction meta-regression model fit and tests of moderators.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2D2530" w:rsidRPr="00AE2755" w14:paraId="3255FFE1" w14:textId="77777777" w:rsidTr="00AE2755">
        <w:trPr>
          <w:tblHeader/>
        </w:trPr>
        <w:tc>
          <w:tcPr>
            <w:tcW w:w="468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2E87559C"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Statistic</w:t>
            </w:r>
          </w:p>
        </w:tc>
        <w:tc>
          <w:tcPr>
            <w:tcW w:w="4680"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Mar>
              <w:top w:w="80" w:type="dxa"/>
              <w:left w:w="120" w:type="dxa"/>
              <w:bottom w:w="80" w:type="dxa"/>
              <w:right w:w="120" w:type="dxa"/>
            </w:tcMar>
          </w:tcPr>
          <w:p w14:paraId="18EC0A5B"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Value</w:t>
            </w:r>
          </w:p>
        </w:tc>
      </w:tr>
      <w:tr w:rsidR="002D2530" w:rsidRPr="00AE2755" w14:paraId="0427D227" w14:textId="77777777" w:rsidTr="000B259F">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84624C5"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Number of studies (k)</w:t>
            </w:r>
          </w:p>
        </w:tc>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5FD5EBA"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9</w:t>
            </w:r>
          </w:p>
        </w:tc>
      </w:tr>
      <w:tr w:rsidR="002D2530" w:rsidRPr="00AE2755" w14:paraId="59462CC3" w14:textId="77777777" w:rsidTr="000B259F">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6B5C7B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Residual heterogeneity (τ²)</w:t>
            </w:r>
          </w:p>
        </w:tc>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6BB44AC"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0.434</w:t>
            </w:r>
          </w:p>
        </w:tc>
      </w:tr>
      <w:tr w:rsidR="002D2530" w:rsidRPr="00AE2755" w14:paraId="1D714E3D" w14:textId="77777777" w:rsidTr="000B259F">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4300A1B"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Residual I²</w:t>
            </w:r>
          </w:p>
        </w:tc>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7200A2C5"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96.5%</w:t>
            </w:r>
          </w:p>
        </w:tc>
      </w:tr>
      <w:tr w:rsidR="002D2530" w:rsidRPr="00AE2755" w14:paraId="121A1CE5" w14:textId="77777777" w:rsidTr="000B259F">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1ED33894"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R² (heterogeneity explained by moderators)</w:t>
            </w:r>
          </w:p>
        </w:tc>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282E450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0.0%</w:t>
            </w:r>
          </w:p>
        </w:tc>
      </w:tr>
      <w:tr w:rsidR="002D2530" w:rsidRPr="00AE2755" w14:paraId="2E7D1140" w14:textId="77777777" w:rsidTr="000B259F">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ED33564"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Test of residual heterogeneity (QE)</w:t>
            </w:r>
          </w:p>
        </w:tc>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57B3F9A5" w14:textId="77777777" w:rsidR="002D2530" w:rsidRPr="00AE2755" w:rsidRDefault="002D2530" w:rsidP="000B259F">
            <w:pPr>
              <w:rPr>
                <w:rFonts w:ascii="Times New Roman" w:hAnsi="Times New Roman" w:cs="Times New Roman"/>
                <w:sz w:val="20"/>
                <w:szCs w:val="20"/>
              </w:rPr>
            </w:pPr>
            <w:proofErr w:type="gramStart"/>
            <w:r w:rsidRPr="00AE2755">
              <w:rPr>
                <w:rFonts w:ascii="Times New Roman" w:eastAsia="Arial" w:hAnsi="Times New Roman" w:cs="Times New Roman"/>
                <w:sz w:val="20"/>
                <w:szCs w:val="20"/>
              </w:rPr>
              <w:t>Q(</w:t>
            </w:r>
            <w:proofErr w:type="gramEnd"/>
            <w:r w:rsidRPr="00AE2755">
              <w:rPr>
                <w:rFonts w:ascii="Times New Roman" w:eastAsia="Arial" w:hAnsi="Times New Roman" w:cs="Times New Roman"/>
                <w:sz w:val="20"/>
                <w:szCs w:val="20"/>
              </w:rPr>
              <w:t>5) = 78.03, p &lt; 0.0001</w:t>
            </w:r>
          </w:p>
        </w:tc>
      </w:tr>
      <w:tr w:rsidR="002D2530" w:rsidRPr="00AE2755" w14:paraId="7F020E6A" w14:textId="77777777" w:rsidTr="000B259F">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0F0B83B8"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Omnibus test of moderators (QM)</w:t>
            </w:r>
          </w:p>
        </w:tc>
        <w:tc>
          <w:tcPr>
            <w:tcW w:w="468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tcPr>
          <w:p w14:paraId="47C8D78D" w14:textId="77777777" w:rsidR="002D2530" w:rsidRPr="00AE2755" w:rsidRDefault="002D2530" w:rsidP="000B259F">
            <w:pPr>
              <w:rPr>
                <w:rFonts w:ascii="Times New Roman" w:hAnsi="Times New Roman" w:cs="Times New Roman"/>
                <w:sz w:val="20"/>
                <w:szCs w:val="20"/>
              </w:rPr>
            </w:pPr>
            <w:proofErr w:type="gramStart"/>
            <w:r w:rsidRPr="00AE2755">
              <w:rPr>
                <w:rFonts w:ascii="Times New Roman" w:eastAsia="Arial" w:hAnsi="Times New Roman" w:cs="Times New Roman"/>
                <w:sz w:val="20"/>
                <w:szCs w:val="20"/>
              </w:rPr>
              <w:t>F(</w:t>
            </w:r>
            <w:proofErr w:type="gramEnd"/>
            <w:r w:rsidRPr="00AE2755">
              <w:rPr>
                <w:rFonts w:ascii="Times New Roman" w:eastAsia="Arial" w:hAnsi="Times New Roman" w:cs="Times New Roman"/>
                <w:sz w:val="20"/>
                <w:szCs w:val="20"/>
              </w:rPr>
              <w:t>3, 5) = 0.13, p = 0.941</w:t>
            </w:r>
          </w:p>
        </w:tc>
      </w:tr>
    </w:tbl>
    <w:p w14:paraId="70CABAA9" w14:textId="77777777" w:rsidR="002D2530" w:rsidRPr="00AE2755" w:rsidRDefault="002D2530" w:rsidP="002D2530">
      <w:pPr>
        <w:spacing w:after="240"/>
        <w:rPr>
          <w:rFonts w:ascii="Times New Roman" w:hAnsi="Times New Roman" w:cs="Times New Roman"/>
          <w:sz w:val="20"/>
          <w:szCs w:val="20"/>
        </w:rPr>
      </w:pPr>
    </w:p>
    <w:p w14:paraId="0CF002AE" w14:textId="0F4A7963" w:rsidR="000A2557" w:rsidRPr="00AE2755" w:rsidRDefault="000A2557" w:rsidP="002D2530">
      <w:pPr>
        <w:spacing w:after="240"/>
        <w:rPr>
          <w:rFonts w:ascii="Times New Roman" w:hAnsi="Times New Roman" w:cs="Times New Roman"/>
          <w:sz w:val="16"/>
          <w:szCs w:val="16"/>
        </w:rPr>
        <w:sectPr w:rsidR="000A2557" w:rsidRPr="00AE2755" w:rsidSect="002D2530">
          <w:pgSz w:w="11906" w:h="16838"/>
          <w:pgMar w:top="1440" w:right="1440" w:bottom="1440" w:left="1440" w:header="708" w:footer="708" w:gutter="0"/>
          <w:cols w:space="708"/>
          <w:docGrid w:linePitch="360"/>
        </w:sectPr>
      </w:pPr>
      <w:r w:rsidRPr="00AE2755">
        <w:rPr>
          <w:rFonts w:ascii="Times New Roman" w:hAnsi="Times New Roman" w:cs="Times New Roman"/>
          <w:sz w:val="16"/>
          <w:szCs w:val="16"/>
        </w:rPr>
        <w:t>Model-fit statistics and omnibus tests for the procedure × era meta-regression in Supplementary Table S7. Residual heterogeneity remained high with R² = 0%, and the omnibus test of moderators was non-significant, indicating that RYGB share, recruitment era, and their interaction jointly explained none of the between-study variance. Abbreviations: k, number of studies; QE, test of residual heterogeneity; QM, omnibus test of moderators; R², proportion of heterogeneity explained by moderators; I², residual heterogeneity; τ², residual between-study variance.</w:t>
      </w:r>
    </w:p>
    <w:p w14:paraId="3654A7D2" w14:textId="00848947" w:rsidR="002D2530" w:rsidRPr="00AE2755" w:rsidRDefault="002D2530" w:rsidP="002D2530">
      <w:pPr>
        <w:jc w:val="both"/>
        <w:rPr>
          <w:rFonts w:ascii="Times New Roman" w:hAnsi="Times New Roman" w:cs="Times New Roman"/>
          <w:b/>
          <w:bCs/>
          <w:sz w:val="20"/>
          <w:szCs w:val="20"/>
        </w:rPr>
      </w:pPr>
      <w:r w:rsidRPr="00AE2755">
        <w:rPr>
          <w:rFonts w:ascii="Times New Roman" w:hAnsi="Times New Roman" w:cs="Times New Roman"/>
          <w:b/>
          <w:bCs/>
          <w:sz w:val="20"/>
          <w:szCs w:val="20"/>
        </w:rPr>
        <w:lastRenderedPageBreak/>
        <w:t>Supplementary Table S</w:t>
      </w:r>
      <w:r w:rsidR="00B05E48" w:rsidRPr="00AE2755">
        <w:rPr>
          <w:rFonts w:ascii="Times New Roman" w:hAnsi="Times New Roman" w:cs="Times New Roman"/>
          <w:b/>
          <w:bCs/>
          <w:sz w:val="20"/>
          <w:szCs w:val="20"/>
        </w:rPr>
        <w:t>9</w:t>
      </w:r>
      <w:r w:rsidRPr="00AE2755">
        <w:rPr>
          <w:rFonts w:ascii="Times New Roman" w:hAnsi="Times New Roman" w:cs="Times New Roman"/>
          <w:b/>
          <w:bCs/>
          <w:sz w:val="20"/>
          <w:szCs w:val="20"/>
        </w:rPr>
        <w:t xml:space="preserve">. ROBINS-I risk of bias assessment of each included study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7"/>
        <w:gridCol w:w="1502"/>
        <w:gridCol w:w="1502"/>
        <w:gridCol w:w="1502"/>
        <w:gridCol w:w="1501"/>
        <w:gridCol w:w="1501"/>
        <w:gridCol w:w="1501"/>
        <w:gridCol w:w="1501"/>
        <w:gridCol w:w="1501"/>
      </w:tblGrid>
      <w:tr w:rsidR="002D2530" w:rsidRPr="00AE2755" w14:paraId="5A17E7F8" w14:textId="77777777" w:rsidTr="000B259F">
        <w:tc>
          <w:tcPr>
            <w:tcW w:w="694" w:type="pct"/>
            <w:tcBorders>
              <w:top w:val="single" w:sz="4" w:space="0" w:color="888888"/>
              <w:left w:val="single" w:sz="4" w:space="0" w:color="888888"/>
              <w:bottom w:val="single" w:sz="4" w:space="0" w:color="888888"/>
              <w:right w:val="single" w:sz="4" w:space="0" w:color="888888"/>
            </w:tcBorders>
            <w:shd w:val="clear" w:color="auto" w:fill="E6E6E6"/>
            <w:tcMar>
              <w:top w:w="60" w:type="dxa"/>
              <w:left w:w="80" w:type="dxa"/>
              <w:bottom w:w="60" w:type="dxa"/>
              <w:right w:w="80" w:type="dxa"/>
            </w:tcMar>
          </w:tcPr>
          <w:p w14:paraId="68B6FE1A"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b/>
                <w:bCs/>
                <w:sz w:val="20"/>
                <w:szCs w:val="20"/>
              </w:rPr>
              <w:t>Study</w:t>
            </w:r>
          </w:p>
        </w:tc>
        <w:tc>
          <w:tcPr>
            <w:tcW w:w="538" w:type="pct"/>
            <w:tcBorders>
              <w:top w:val="single" w:sz="4" w:space="0" w:color="888888"/>
              <w:left w:val="single" w:sz="4" w:space="0" w:color="888888"/>
              <w:bottom w:val="single" w:sz="4" w:space="0" w:color="888888"/>
              <w:right w:val="single" w:sz="4" w:space="0" w:color="888888"/>
            </w:tcBorders>
            <w:shd w:val="clear" w:color="auto" w:fill="E6E6E6"/>
            <w:tcMar>
              <w:top w:w="60" w:type="dxa"/>
              <w:left w:w="80" w:type="dxa"/>
              <w:bottom w:w="60" w:type="dxa"/>
              <w:right w:w="80" w:type="dxa"/>
            </w:tcMar>
          </w:tcPr>
          <w:p w14:paraId="4F3F0AFA"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b/>
                <w:bCs/>
                <w:sz w:val="20"/>
                <w:szCs w:val="20"/>
              </w:rPr>
              <w:t>Confounding</w:t>
            </w:r>
          </w:p>
        </w:tc>
        <w:tc>
          <w:tcPr>
            <w:tcW w:w="538" w:type="pct"/>
            <w:tcBorders>
              <w:top w:val="single" w:sz="4" w:space="0" w:color="888888"/>
              <w:left w:val="single" w:sz="4" w:space="0" w:color="888888"/>
              <w:bottom w:val="single" w:sz="4" w:space="0" w:color="888888"/>
              <w:right w:val="single" w:sz="4" w:space="0" w:color="888888"/>
            </w:tcBorders>
            <w:shd w:val="clear" w:color="auto" w:fill="E6E6E6"/>
            <w:tcMar>
              <w:top w:w="60" w:type="dxa"/>
              <w:left w:w="80" w:type="dxa"/>
              <w:bottom w:w="60" w:type="dxa"/>
              <w:right w:w="80" w:type="dxa"/>
            </w:tcMar>
          </w:tcPr>
          <w:p w14:paraId="4095095D"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b/>
                <w:bCs/>
                <w:sz w:val="20"/>
                <w:szCs w:val="20"/>
              </w:rPr>
              <w:t>Selection</w:t>
            </w:r>
          </w:p>
        </w:tc>
        <w:tc>
          <w:tcPr>
            <w:tcW w:w="538" w:type="pct"/>
            <w:tcBorders>
              <w:top w:val="single" w:sz="4" w:space="0" w:color="888888"/>
              <w:left w:val="single" w:sz="4" w:space="0" w:color="888888"/>
              <w:bottom w:val="single" w:sz="4" w:space="0" w:color="888888"/>
              <w:right w:val="single" w:sz="4" w:space="0" w:color="888888"/>
            </w:tcBorders>
            <w:shd w:val="clear" w:color="auto" w:fill="E6E6E6"/>
            <w:tcMar>
              <w:top w:w="60" w:type="dxa"/>
              <w:left w:w="80" w:type="dxa"/>
              <w:bottom w:w="60" w:type="dxa"/>
              <w:right w:w="80" w:type="dxa"/>
            </w:tcMar>
          </w:tcPr>
          <w:p w14:paraId="309507E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b/>
                <w:bCs/>
                <w:sz w:val="20"/>
                <w:szCs w:val="20"/>
              </w:rPr>
              <w:t>Classification</w:t>
            </w:r>
          </w:p>
        </w:tc>
        <w:tc>
          <w:tcPr>
            <w:tcW w:w="538" w:type="pct"/>
            <w:tcBorders>
              <w:top w:val="single" w:sz="4" w:space="0" w:color="888888"/>
              <w:left w:val="single" w:sz="4" w:space="0" w:color="888888"/>
              <w:bottom w:val="single" w:sz="4" w:space="0" w:color="888888"/>
              <w:right w:val="single" w:sz="4" w:space="0" w:color="888888"/>
            </w:tcBorders>
            <w:shd w:val="clear" w:color="auto" w:fill="E6E6E6"/>
            <w:tcMar>
              <w:top w:w="60" w:type="dxa"/>
              <w:left w:w="80" w:type="dxa"/>
              <w:bottom w:w="60" w:type="dxa"/>
              <w:right w:w="80" w:type="dxa"/>
            </w:tcMar>
          </w:tcPr>
          <w:p w14:paraId="605C2D6F"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b/>
                <w:bCs/>
                <w:sz w:val="20"/>
                <w:szCs w:val="20"/>
              </w:rPr>
              <w:t>Deviations</w:t>
            </w:r>
          </w:p>
        </w:tc>
        <w:tc>
          <w:tcPr>
            <w:tcW w:w="538" w:type="pct"/>
            <w:tcBorders>
              <w:top w:val="single" w:sz="4" w:space="0" w:color="888888"/>
              <w:left w:val="single" w:sz="4" w:space="0" w:color="888888"/>
              <w:bottom w:val="single" w:sz="4" w:space="0" w:color="888888"/>
              <w:right w:val="single" w:sz="4" w:space="0" w:color="888888"/>
            </w:tcBorders>
            <w:shd w:val="clear" w:color="auto" w:fill="E6E6E6"/>
            <w:tcMar>
              <w:top w:w="60" w:type="dxa"/>
              <w:left w:w="80" w:type="dxa"/>
              <w:bottom w:w="60" w:type="dxa"/>
              <w:right w:w="80" w:type="dxa"/>
            </w:tcMar>
          </w:tcPr>
          <w:p w14:paraId="4B47EE57"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b/>
                <w:bCs/>
                <w:sz w:val="20"/>
                <w:szCs w:val="20"/>
              </w:rPr>
              <w:t>Missing data</w:t>
            </w:r>
          </w:p>
        </w:tc>
        <w:tc>
          <w:tcPr>
            <w:tcW w:w="538" w:type="pct"/>
            <w:tcBorders>
              <w:top w:val="single" w:sz="4" w:space="0" w:color="888888"/>
              <w:left w:val="single" w:sz="4" w:space="0" w:color="888888"/>
              <w:bottom w:val="single" w:sz="4" w:space="0" w:color="888888"/>
              <w:right w:val="single" w:sz="4" w:space="0" w:color="888888"/>
            </w:tcBorders>
            <w:shd w:val="clear" w:color="auto" w:fill="E6E6E6"/>
            <w:tcMar>
              <w:top w:w="60" w:type="dxa"/>
              <w:left w:w="80" w:type="dxa"/>
              <w:bottom w:w="60" w:type="dxa"/>
              <w:right w:w="80" w:type="dxa"/>
            </w:tcMar>
          </w:tcPr>
          <w:p w14:paraId="218F527A"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b/>
                <w:bCs/>
                <w:sz w:val="20"/>
                <w:szCs w:val="20"/>
              </w:rPr>
              <w:t>Outcome meas.</w:t>
            </w:r>
          </w:p>
        </w:tc>
        <w:tc>
          <w:tcPr>
            <w:tcW w:w="538" w:type="pct"/>
            <w:tcBorders>
              <w:top w:val="single" w:sz="4" w:space="0" w:color="888888"/>
              <w:left w:val="single" w:sz="4" w:space="0" w:color="888888"/>
              <w:bottom w:val="single" w:sz="4" w:space="0" w:color="888888"/>
              <w:right w:val="single" w:sz="4" w:space="0" w:color="888888"/>
            </w:tcBorders>
            <w:shd w:val="clear" w:color="auto" w:fill="E6E6E6"/>
            <w:tcMar>
              <w:top w:w="60" w:type="dxa"/>
              <w:left w:w="80" w:type="dxa"/>
              <w:bottom w:w="60" w:type="dxa"/>
              <w:right w:w="80" w:type="dxa"/>
            </w:tcMar>
          </w:tcPr>
          <w:p w14:paraId="125BE81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b/>
                <w:bCs/>
                <w:sz w:val="20"/>
                <w:szCs w:val="20"/>
              </w:rPr>
              <w:t>Reporting</w:t>
            </w:r>
          </w:p>
        </w:tc>
        <w:tc>
          <w:tcPr>
            <w:tcW w:w="538" w:type="pct"/>
            <w:tcBorders>
              <w:top w:val="single" w:sz="4" w:space="0" w:color="888888"/>
              <w:left w:val="single" w:sz="4" w:space="0" w:color="888888"/>
              <w:bottom w:val="single" w:sz="4" w:space="0" w:color="888888"/>
              <w:right w:val="single" w:sz="4" w:space="0" w:color="888888"/>
            </w:tcBorders>
            <w:shd w:val="clear" w:color="auto" w:fill="E6E6E6"/>
            <w:tcMar>
              <w:top w:w="60" w:type="dxa"/>
              <w:left w:w="80" w:type="dxa"/>
              <w:bottom w:w="60" w:type="dxa"/>
              <w:right w:w="80" w:type="dxa"/>
            </w:tcMar>
          </w:tcPr>
          <w:p w14:paraId="6AE4798C"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b/>
                <w:bCs/>
                <w:sz w:val="20"/>
                <w:szCs w:val="20"/>
              </w:rPr>
              <w:t xml:space="preserve">Overall </w:t>
            </w:r>
            <w:proofErr w:type="spellStart"/>
            <w:r w:rsidRPr="00AE2755">
              <w:rPr>
                <w:rFonts w:ascii="Times New Roman" w:hAnsi="Times New Roman" w:cs="Times New Roman"/>
                <w:b/>
                <w:bCs/>
                <w:sz w:val="20"/>
                <w:szCs w:val="20"/>
              </w:rPr>
              <w:t>RoB</w:t>
            </w:r>
            <w:proofErr w:type="spellEnd"/>
          </w:p>
        </w:tc>
      </w:tr>
      <w:tr w:rsidR="002D2530" w:rsidRPr="00AE2755" w14:paraId="1D063137"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22AF586"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Christou 2008</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51A0D1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375FFE7"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0E7301D"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02D914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F2BAC09"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9739B2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314F93F"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6AAAEF1"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r>
      <w:tr w:rsidR="002D2530" w:rsidRPr="00AE2755" w14:paraId="2357933A"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19AC06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Adams 2009</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8D41CCF"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C6238E4"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F2D813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FC39EC1"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EAE48A6"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F25EFC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D6C9F94"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B32B507"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r>
      <w:tr w:rsidR="002D2530" w:rsidRPr="00AE2755" w14:paraId="4EB47161"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1B7EF0F"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Mackenzie 2018</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85B0E3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83DC9F9"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57A1573"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79594E7"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07E1745"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04F7221"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2DA417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A0D63A4"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r>
      <w:tr w:rsidR="002D2530" w:rsidRPr="00AE2755" w14:paraId="7A2D31DC"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B6E782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Tsui 2021</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804F2F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0E9FCC5"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B92E1E4"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CF0B6E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9A4A16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BD14AE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7327EBD"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735132A"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r>
      <w:tr w:rsidR="002D2530" w:rsidRPr="00AE2755" w14:paraId="7688372F"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2DEAB93" w14:textId="77777777" w:rsidR="002D2530" w:rsidRPr="00AE2755" w:rsidRDefault="002D2530" w:rsidP="000B259F">
            <w:pPr>
              <w:spacing w:after="40"/>
              <w:rPr>
                <w:rFonts w:ascii="Times New Roman" w:hAnsi="Times New Roman" w:cs="Times New Roman"/>
                <w:sz w:val="20"/>
                <w:szCs w:val="20"/>
              </w:rPr>
            </w:pPr>
            <w:proofErr w:type="spellStart"/>
            <w:r w:rsidRPr="00AE2755">
              <w:rPr>
                <w:rFonts w:ascii="Times New Roman" w:hAnsi="Times New Roman" w:cs="Times New Roman"/>
                <w:sz w:val="20"/>
                <w:szCs w:val="20"/>
              </w:rPr>
              <w:t>Chittajallu</w:t>
            </w:r>
            <w:proofErr w:type="spellEnd"/>
            <w:r w:rsidRPr="00AE2755">
              <w:rPr>
                <w:rFonts w:ascii="Times New Roman" w:hAnsi="Times New Roman" w:cs="Times New Roman"/>
                <w:sz w:val="20"/>
                <w:szCs w:val="20"/>
              </w:rPr>
              <w:t xml:space="preserve"> 2023</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368FA66"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D5AE649"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3414014"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9443CFF"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9E4D489"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ABA53B4"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929E240"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6D9A47D"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r>
      <w:tr w:rsidR="002D2530" w:rsidRPr="00AE2755" w14:paraId="3B58E423"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2B9F5D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Adams 2023</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31A1FCA"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C424F90"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6F33695"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B81C1ED"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BF98C19"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F805D3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A85FC46"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12BE0B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r>
      <w:tr w:rsidR="002D2530" w:rsidRPr="00AE2755" w14:paraId="081DEEB2"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C34DEC4" w14:textId="77777777" w:rsidR="002D2530" w:rsidRPr="00AE2755" w:rsidRDefault="002D2530" w:rsidP="000B259F">
            <w:pPr>
              <w:spacing w:after="40"/>
              <w:rPr>
                <w:rFonts w:ascii="Times New Roman" w:hAnsi="Times New Roman" w:cs="Times New Roman"/>
                <w:sz w:val="20"/>
                <w:szCs w:val="20"/>
              </w:rPr>
            </w:pPr>
            <w:proofErr w:type="spellStart"/>
            <w:r w:rsidRPr="00AE2755">
              <w:rPr>
                <w:rFonts w:ascii="Times New Roman" w:hAnsi="Times New Roman" w:cs="Times New Roman"/>
                <w:sz w:val="20"/>
                <w:szCs w:val="20"/>
              </w:rPr>
              <w:t>Doumouras</w:t>
            </w:r>
            <w:proofErr w:type="spellEnd"/>
            <w:r w:rsidRPr="00AE2755">
              <w:rPr>
                <w:rFonts w:ascii="Times New Roman" w:hAnsi="Times New Roman" w:cs="Times New Roman"/>
                <w:sz w:val="20"/>
                <w:szCs w:val="20"/>
              </w:rPr>
              <w:t xml:space="preserve"> 2023</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352ED0D"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F5D027C"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E352524"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7DEA49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35D8F9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759B5E5"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7A3F49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7EA71D6"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r>
      <w:tr w:rsidR="002D2530" w:rsidRPr="00AE2755" w14:paraId="53F17710"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F5ACED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Stenberg 2025</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9BF214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46D23D3"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A04068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77A6D30"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EBB9A9C"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E273A26"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1EE97BA"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93F7ED5"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r>
      <w:tr w:rsidR="002D2530" w:rsidRPr="00AE2755" w14:paraId="5DCCE907"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1718EC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 xml:space="preserve">Sjöström 2009 </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C80678D"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51169A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80F3F4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BFB5A31"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4BFC3A6"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BC1737A"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777BD53"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7A7073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r>
      <w:tr w:rsidR="002D2530" w:rsidRPr="00AE2755" w14:paraId="59C02FB9"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9148AC9" w14:textId="77777777" w:rsidR="002D2530" w:rsidRPr="00AE2755" w:rsidRDefault="002D2530" w:rsidP="000B259F">
            <w:pPr>
              <w:spacing w:after="40"/>
              <w:rPr>
                <w:rFonts w:ascii="Times New Roman" w:hAnsi="Times New Roman" w:cs="Times New Roman"/>
                <w:sz w:val="20"/>
                <w:szCs w:val="20"/>
              </w:rPr>
            </w:pPr>
            <w:proofErr w:type="spellStart"/>
            <w:r w:rsidRPr="00AE2755">
              <w:rPr>
                <w:rFonts w:ascii="Times New Roman" w:hAnsi="Times New Roman" w:cs="Times New Roman"/>
                <w:sz w:val="20"/>
                <w:szCs w:val="20"/>
              </w:rPr>
              <w:t>Anveden</w:t>
            </w:r>
            <w:proofErr w:type="spellEnd"/>
            <w:r w:rsidRPr="00AE2755">
              <w:rPr>
                <w:rFonts w:ascii="Times New Roman" w:hAnsi="Times New Roman" w:cs="Times New Roman"/>
                <w:sz w:val="20"/>
                <w:szCs w:val="20"/>
              </w:rPr>
              <w:t xml:space="preserve"> 2017 </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41D014F"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7C807B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FDC02E4"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667CCC0"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726DF7C"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9584394"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A25730F"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9BBEEAD"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r>
      <w:tr w:rsidR="002D2530" w:rsidRPr="00AE2755" w14:paraId="7BF8D91D"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CF3B3FC"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Hassinger 2019</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C4C93F9"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0D5B7F5"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1FF1FA0"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36D0D00"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998849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B23EC59"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C2EFB76"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1718B47"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r>
      <w:tr w:rsidR="002D2530" w:rsidRPr="00AE2755" w14:paraId="36F66225"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4AE21D4"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Feigelson 2020</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7547D6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F5CE6BC"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A0CAB37"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3112CA1"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4E9F98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F1760A1"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EE2C220"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C3E23F6"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r>
      <w:tr w:rsidR="002D2530" w:rsidRPr="00AE2755" w14:paraId="7D7FD395"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51FEDC0"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 xml:space="preserve">Tao 2020 </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4F09D17"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DC759F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3D4288F"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D24D423"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8EB028D"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ACDD22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503464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9AD0403"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r>
      <w:tr w:rsidR="002D2530" w:rsidRPr="00AE2755" w14:paraId="4B3011B0"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BE4FBEF" w14:textId="77777777" w:rsidR="002D2530" w:rsidRPr="00AE2755" w:rsidRDefault="002D2530" w:rsidP="000B259F">
            <w:pPr>
              <w:spacing w:after="40"/>
              <w:rPr>
                <w:rFonts w:ascii="Times New Roman" w:hAnsi="Times New Roman" w:cs="Times New Roman"/>
                <w:sz w:val="20"/>
                <w:szCs w:val="20"/>
              </w:rPr>
            </w:pPr>
            <w:proofErr w:type="spellStart"/>
            <w:r w:rsidRPr="00AE2755">
              <w:rPr>
                <w:rFonts w:ascii="Times New Roman" w:hAnsi="Times New Roman" w:cs="Times New Roman"/>
                <w:sz w:val="20"/>
                <w:szCs w:val="20"/>
              </w:rPr>
              <w:t>Doumouras</w:t>
            </w:r>
            <w:proofErr w:type="spellEnd"/>
            <w:r w:rsidRPr="00AE2755">
              <w:rPr>
                <w:rFonts w:ascii="Times New Roman" w:hAnsi="Times New Roman" w:cs="Times New Roman"/>
                <w:sz w:val="20"/>
                <w:szCs w:val="20"/>
              </w:rPr>
              <w:t xml:space="preserve"> 2022</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AA1BC9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9CCD29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1B877C6"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CD7BD5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B86DD30"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FE05194"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BA67E1F"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D413F8D"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r>
      <w:tr w:rsidR="002D2530" w:rsidRPr="00AE2755" w14:paraId="6C222CFC"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E23646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 xml:space="preserve">Aminian 2022 </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ECEB61A"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B2CED9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5A4AF12"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9DD3C39"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75C4C1F"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AE10D03"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56BD1E6E"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04542D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r>
      <w:tr w:rsidR="002D2530" w:rsidRPr="00AE2755" w14:paraId="3A433A7A"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624BB8D"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Khalid 2022</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A3C01BC"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B1B90B1"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1B8AB8D6"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3E197D3"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08A4853"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4058DB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41A7F2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678D7EB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Serious</w:t>
            </w:r>
          </w:p>
        </w:tc>
      </w:tr>
      <w:tr w:rsidR="002D2530" w:rsidRPr="00AE2755" w14:paraId="21AF495A" w14:textId="77777777" w:rsidTr="000B259F">
        <w:tc>
          <w:tcPr>
            <w:tcW w:w="694"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02727CC"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 xml:space="preserve">Kristensson 2024 </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92E8FE8"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4A53861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014C96F3"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2479349"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EEA3B67"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3AF5A23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Low</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7C5D73AB"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c>
          <w:tcPr>
            <w:tcW w:w="538" w:type="pct"/>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tcPr>
          <w:p w14:paraId="282B56D7" w14:textId="77777777" w:rsidR="002D2530" w:rsidRPr="00AE2755" w:rsidRDefault="002D2530" w:rsidP="000B259F">
            <w:pPr>
              <w:spacing w:after="40"/>
              <w:rPr>
                <w:rFonts w:ascii="Times New Roman" w:hAnsi="Times New Roman" w:cs="Times New Roman"/>
                <w:sz w:val="20"/>
                <w:szCs w:val="20"/>
              </w:rPr>
            </w:pPr>
            <w:r w:rsidRPr="00AE2755">
              <w:rPr>
                <w:rFonts w:ascii="Times New Roman" w:hAnsi="Times New Roman" w:cs="Times New Roman"/>
                <w:sz w:val="20"/>
                <w:szCs w:val="20"/>
              </w:rPr>
              <w:t>Moderate</w:t>
            </w:r>
          </w:p>
        </w:tc>
      </w:tr>
    </w:tbl>
    <w:p w14:paraId="5C9DD3F7" w14:textId="77777777" w:rsidR="002D2530" w:rsidRPr="00AE2755" w:rsidRDefault="002D2530" w:rsidP="002D2530">
      <w:pPr>
        <w:jc w:val="both"/>
        <w:rPr>
          <w:rFonts w:ascii="Times New Roman" w:hAnsi="Times New Roman" w:cs="Times New Roman"/>
          <w:b/>
          <w:bCs/>
          <w:sz w:val="20"/>
          <w:szCs w:val="20"/>
        </w:rPr>
      </w:pPr>
    </w:p>
    <w:p w14:paraId="2DC43271" w14:textId="77777777" w:rsidR="000A2557" w:rsidRPr="00AE2755" w:rsidRDefault="000A2557" w:rsidP="000A2557">
      <w:pPr>
        <w:jc w:val="both"/>
        <w:rPr>
          <w:rFonts w:ascii="Times New Roman" w:hAnsi="Times New Roman" w:cs="Times New Roman"/>
          <w:i/>
          <w:iCs/>
          <w:sz w:val="16"/>
          <w:szCs w:val="16"/>
        </w:rPr>
      </w:pPr>
      <w:r w:rsidRPr="00AE2755">
        <w:rPr>
          <w:rFonts w:ascii="Times New Roman" w:hAnsi="Times New Roman" w:cs="Times New Roman"/>
          <w:i/>
          <w:iCs/>
          <w:sz w:val="16"/>
          <w:szCs w:val="16"/>
        </w:rPr>
        <w:lastRenderedPageBreak/>
        <w:t xml:space="preserve">Risk of bias for each included study across the seven ROBINS-I domains, with an overall judgement. Ratings are Low, Moderate, or Serious; the overall rating reflects the most severe domain. Abbreviations: </w:t>
      </w:r>
      <w:proofErr w:type="spellStart"/>
      <w:r w:rsidRPr="00AE2755">
        <w:rPr>
          <w:rFonts w:ascii="Times New Roman" w:hAnsi="Times New Roman" w:cs="Times New Roman"/>
          <w:i/>
          <w:iCs/>
          <w:sz w:val="16"/>
          <w:szCs w:val="16"/>
        </w:rPr>
        <w:t>RoB</w:t>
      </w:r>
      <w:proofErr w:type="spellEnd"/>
      <w:r w:rsidRPr="00AE2755">
        <w:rPr>
          <w:rFonts w:ascii="Times New Roman" w:hAnsi="Times New Roman" w:cs="Times New Roman"/>
          <w:i/>
          <w:iCs/>
          <w:sz w:val="16"/>
          <w:szCs w:val="16"/>
        </w:rPr>
        <w:t xml:space="preserve">, risk of bias; ROBINS-I, Risk </w:t>
      </w:r>
      <w:proofErr w:type="gramStart"/>
      <w:r w:rsidRPr="00AE2755">
        <w:rPr>
          <w:rFonts w:ascii="Times New Roman" w:hAnsi="Times New Roman" w:cs="Times New Roman"/>
          <w:i/>
          <w:iCs/>
          <w:sz w:val="16"/>
          <w:szCs w:val="16"/>
        </w:rPr>
        <w:t>Of</w:t>
      </w:r>
      <w:proofErr w:type="gramEnd"/>
      <w:r w:rsidRPr="00AE2755">
        <w:rPr>
          <w:rFonts w:ascii="Times New Roman" w:hAnsi="Times New Roman" w:cs="Times New Roman"/>
          <w:i/>
          <w:iCs/>
          <w:sz w:val="16"/>
          <w:szCs w:val="16"/>
        </w:rPr>
        <w:t xml:space="preserve"> Bias </w:t>
      </w:r>
      <w:proofErr w:type="gramStart"/>
      <w:r w:rsidRPr="00AE2755">
        <w:rPr>
          <w:rFonts w:ascii="Times New Roman" w:hAnsi="Times New Roman" w:cs="Times New Roman"/>
          <w:i/>
          <w:iCs/>
          <w:sz w:val="16"/>
          <w:szCs w:val="16"/>
        </w:rPr>
        <w:t>In</w:t>
      </w:r>
      <w:proofErr w:type="gramEnd"/>
      <w:r w:rsidRPr="00AE2755">
        <w:rPr>
          <w:rFonts w:ascii="Times New Roman" w:hAnsi="Times New Roman" w:cs="Times New Roman"/>
          <w:i/>
          <w:iCs/>
          <w:sz w:val="16"/>
          <w:szCs w:val="16"/>
        </w:rPr>
        <w:t xml:space="preserve"> Non-randomised Studies of Interventions.</w:t>
      </w:r>
    </w:p>
    <w:p w14:paraId="2DD99581" w14:textId="77777777" w:rsidR="002D2530" w:rsidRPr="00AE2755" w:rsidRDefault="002D2530" w:rsidP="002D2530">
      <w:pPr>
        <w:jc w:val="both"/>
        <w:rPr>
          <w:rFonts w:ascii="Times New Roman" w:hAnsi="Times New Roman" w:cs="Times New Roman"/>
          <w:sz w:val="20"/>
          <w:szCs w:val="20"/>
        </w:rPr>
      </w:pPr>
    </w:p>
    <w:p w14:paraId="0F49497D" w14:textId="60FE1CC2" w:rsidR="002D2530" w:rsidRPr="00AE2755" w:rsidRDefault="002D2530" w:rsidP="002D2530">
      <w:pPr>
        <w:jc w:val="both"/>
        <w:rPr>
          <w:rFonts w:ascii="Times New Roman" w:hAnsi="Times New Roman" w:cs="Times New Roman"/>
          <w:b/>
          <w:bCs/>
          <w:sz w:val="20"/>
          <w:szCs w:val="20"/>
        </w:rPr>
      </w:pPr>
      <w:r w:rsidRPr="00AE2755">
        <w:rPr>
          <w:rFonts w:ascii="Times New Roman" w:hAnsi="Times New Roman" w:cs="Times New Roman"/>
          <w:b/>
          <w:bCs/>
          <w:sz w:val="20"/>
          <w:szCs w:val="20"/>
        </w:rPr>
        <w:t>Supplementary Table S1</w:t>
      </w:r>
      <w:r w:rsidR="00B05E48" w:rsidRPr="00AE2755">
        <w:rPr>
          <w:rFonts w:ascii="Times New Roman" w:hAnsi="Times New Roman" w:cs="Times New Roman"/>
          <w:b/>
          <w:bCs/>
          <w:sz w:val="20"/>
          <w:szCs w:val="20"/>
        </w:rPr>
        <w:t>0</w:t>
      </w:r>
      <w:r w:rsidRPr="00AE2755">
        <w:rPr>
          <w:rFonts w:ascii="Times New Roman" w:hAnsi="Times New Roman" w:cs="Times New Roman"/>
          <w:b/>
          <w:bCs/>
          <w:sz w:val="20"/>
          <w:szCs w:val="20"/>
        </w:rPr>
        <w:t xml:space="preserve">. GRADE assessments of quality of each included study </w:t>
      </w:r>
    </w:p>
    <w:tbl>
      <w:tblPr>
        <w:tblW w:w="13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50"/>
        <w:gridCol w:w="1150"/>
        <w:gridCol w:w="2550"/>
        <w:gridCol w:w="1500"/>
        <w:gridCol w:w="1500"/>
        <w:gridCol w:w="1500"/>
        <w:gridCol w:w="1500"/>
        <w:gridCol w:w="2050"/>
      </w:tblGrid>
      <w:tr w:rsidR="002D2530" w:rsidRPr="00AE2755" w14:paraId="53B5D41B" w14:textId="77777777" w:rsidTr="000B259F">
        <w:trPr>
          <w:tblHeader/>
        </w:trPr>
        <w:tc>
          <w:tcPr>
            <w:tcW w:w="2050" w:type="dxa"/>
            <w:tcBorders>
              <w:top w:val="single" w:sz="1" w:space="0" w:color="999999"/>
              <w:left w:val="single" w:sz="1" w:space="0" w:color="999999"/>
              <w:bottom w:val="single" w:sz="1" w:space="0" w:color="999999"/>
              <w:right w:val="single" w:sz="1" w:space="0" w:color="999999"/>
            </w:tcBorders>
            <w:shd w:val="clear" w:color="auto" w:fill="D9D9D9"/>
            <w:tcMar>
              <w:top w:w="60" w:type="dxa"/>
              <w:left w:w="90" w:type="dxa"/>
              <w:bottom w:w="60" w:type="dxa"/>
              <w:right w:w="90" w:type="dxa"/>
            </w:tcMar>
          </w:tcPr>
          <w:p w14:paraId="0994E8C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Outcome</w:t>
            </w:r>
          </w:p>
        </w:tc>
        <w:tc>
          <w:tcPr>
            <w:tcW w:w="1150" w:type="dxa"/>
            <w:tcBorders>
              <w:top w:val="single" w:sz="1" w:space="0" w:color="999999"/>
              <w:left w:val="single" w:sz="1" w:space="0" w:color="999999"/>
              <w:bottom w:val="single" w:sz="1" w:space="0" w:color="999999"/>
              <w:right w:val="single" w:sz="1" w:space="0" w:color="999999"/>
            </w:tcBorders>
            <w:shd w:val="clear" w:color="auto" w:fill="D9D9D9"/>
            <w:tcMar>
              <w:top w:w="60" w:type="dxa"/>
              <w:left w:w="90" w:type="dxa"/>
              <w:bottom w:w="60" w:type="dxa"/>
              <w:right w:w="90" w:type="dxa"/>
            </w:tcMar>
          </w:tcPr>
          <w:p w14:paraId="30B3B047"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b/>
                <w:bCs/>
                <w:sz w:val="20"/>
                <w:szCs w:val="20"/>
              </w:rPr>
              <w:t>k</w:t>
            </w:r>
          </w:p>
        </w:tc>
        <w:tc>
          <w:tcPr>
            <w:tcW w:w="2550" w:type="dxa"/>
            <w:tcBorders>
              <w:top w:val="single" w:sz="1" w:space="0" w:color="999999"/>
              <w:left w:val="single" w:sz="1" w:space="0" w:color="999999"/>
              <w:bottom w:val="single" w:sz="1" w:space="0" w:color="999999"/>
              <w:right w:val="single" w:sz="1" w:space="0" w:color="999999"/>
            </w:tcBorders>
            <w:shd w:val="clear" w:color="auto" w:fill="D9D9D9"/>
            <w:tcMar>
              <w:top w:w="60" w:type="dxa"/>
              <w:left w:w="90" w:type="dxa"/>
              <w:bottom w:w="60" w:type="dxa"/>
              <w:right w:w="90" w:type="dxa"/>
            </w:tcMar>
          </w:tcPr>
          <w:p w14:paraId="787E6948"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b/>
                <w:bCs/>
                <w:sz w:val="20"/>
                <w:szCs w:val="20"/>
              </w:rPr>
              <w:t>Pooled effect (95% CI)</w:t>
            </w:r>
          </w:p>
        </w:tc>
        <w:tc>
          <w:tcPr>
            <w:tcW w:w="1500" w:type="dxa"/>
            <w:tcBorders>
              <w:top w:val="single" w:sz="1" w:space="0" w:color="999999"/>
              <w:left w:val="single" w:sz="1" w:space="0" w:color="999999"/>
              <w:bottom w:val="single" w:sz="1" w:space="0" w:color="999999"/>
              <w:right w:val="single" w:sz="1" w:space="0" w:color="999999"/>
            </w:tcBorders>
            <w:shd w:val="clear" w:color="auto" w:fill="D9D9D9"/>
            <w:tcMar>
              <w:top w:w="60" w:type="dxa"/>
              <w:left w:w="90" w:type="dxa"/>
              <w:bottom w:w="60" w:type="dxa"/>
              <w:right w:w="90" w:type="dxa"/>
            </w:tcMar>
          </w:tcPr>
          <w:p w14:paraId="2499F907"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b/>
                <w:bCs/>
                <w:sz w:val="20"/>
                <w:szCs w:val="20"/>
              </w:rPr>
              <w:t>Risk of Bias</w:t>
            </w:r>
          </w:p>
        </w:tc>
        <w:tc>
          <w:tcPr>
            <w:tcW w:w="1500" w:type="dxa"/>
            <w:tcBorders>
              <w:top w:val="single" w:sz="1" w:space="0" w:color="999999"/>
              <w:left w:val="single" w:sz="1" w:space="0" w:color="999999"/>
              <w:bottom w:val="single" w:sz="1" w:space="0" w:color="999999"/>
              <w:right w:val="single" w:sz="1" w:space="0" w:color="999999"/>
            </w:tcBorders>
            <w:shd w:val="clear" w:color="auto" w:fill="D9D9D9"/>
            <w:tcMar>
              <w:top w:w="60" w:type="dxa"/>
              <w:left w:w="90" w:type="dxa"/>
              <w:bottom w:w="60" w:type="dxa"/>
              <w:right w:w="90" w:type="dxa"/>
            </w:tcMar>
          </w:tcPr>
          <w:p w14:paraId="41F33D69"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b/>
                <w:bCs/>
                <w:sz w:val="20"/>
                <w:szCs w:val="20"/>
              </w:rPr>
              <w:t>Inconsistency</w:t>
            </w:r>
          </w:p>
        </w:tc>
        <w:tc>
          <w:tcPr>
            <w:tcW w:w="1500" w:type="dxa"/>
            <w:tcBorders>
              <w:top w:val="single" w:sz="1" w:space="0" w:color="999999"/>
              <w:left w:val="single" w:sz="1" w:space="0" w:color="999999"/>
              <w:bottom w:val="single" w:sz="1" w:space="0" w:color="999999"/>
              <w:right w:val="single" w:sz="1" w:space="0" w:color="999999"/>
            </w:tcBorders>
            <w:shd w:val="clear" w:color="auto" w:fill="D9D9D9"/>
            <w:tcMar>
              <w:top w:w="60" w:type="dxa"/>
              <w:left w:w="90" w:type="dxa"/>
              <w:bottom w:w="60" w:type="dxa"/>
              <w:right w:w="90" w:type="dxa"/>
            </w:tcMar>
          </w:tcPr>
          <w:p w14:paraId="2B87C401"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b/>
                <w:bCs/>
                <w:sz w:val="20"/>
                <w:szCs w:val="20"/>
              </w:rPr>
              <w:t>Indirectness</w:t>
            </w:r>
          </w:p>
        </w:tc>
        <w:tc>
          <w:tcPr>
            <w:tcW w:w="1500" w:type="dxa"/>
            <w:tcBorders>
              <w:top w:val="single" w:sz="1" w:space="0" w:color="999999"/>
              <w:left w:val="single" w:sz="1" w:space="0" w:color="999999"/>
              <w:bottom w:val="single" w:sz="1" w:space="0" w:color="999999"/>
              <w:right w:val="single" w:sz="1" w:space="0" w:color="999999"/>
            </w:tcBorders>
            <w:shd w:val="clear" w:color="auto" w:fill="D9D9D9"/>
            <w:tcMar>
              <w:top w:w="60" w:type="dxa"/>
              <w:left w:w="90" w:type="dxa"/>
              <w:bottom w:w="60" w:type="dxa"/>
              <w:right w:w="90" w:type="dxa"/>
            </w:tcMar>
          </w:tcPr>
          <w:p w14:paraId="1277328F"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b/>
                <w:bCs/>
                <w:sz w:val="20"/>
                <w:szCs w:val="20"/>
              </w:rPr>
              <w:t>Imprecision</w:t>
            </w:r>
          </w:p>
        </w:tc>
        <w:tc>
          <w:tcPr>
            <w:tcW w:w="2050" w:type="dxa"/>
            <w:tcBorders>
              <w:top w:val="single" w:sz="1" w:space="0" w:color="999999"/>
              <w:left w:val="single" w:sz="1" w:space="0" w:color="999999"/>
              <w:bottom w:val="single" w:sz="1" w:space="0" w:color="999999"/>
              <w:right w:val="single" w:sz="1" w:space="0" w:color="999999"/>
            </w:tcBorders>
            <w:shd w:val="clear" w:color="auto" w:fill="D9D9D9"/>
            <w:tcMar>
              <w:top w:w="60" w:type="dxa"/>
              <w:left w:w="90" w:type="dxa"/>
              <w:bottom w:w="60" w:type="dxa"/>
              <w:right w:w="90" w:type="dxa"/>
            </w:tcMar>
          </w:tcPr>
          <w:p w14:paraId="01DB4369"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b/>
                <w:bCs/>
                <w:sz w:val="20"/>
                <w:szCs w:val="20"/>
              </w:rPr>
              <w:t>Overall (GRADE certainty)</w:t>
            </w:r>
          </w:p>
        </w:tc>
      </w:tr>
      <w:tr w:rsidR="002D2530" w:rsidRPr="00AE2755" w14:paraId="09DD671B" w14:textId="77777777" w:rsidTr="000B259F">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0196FC29"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Primary HR analysis (MBS vs no surgery)</w:t>
            </w:r>
          </w:p>
        </w:tc>
        <w:tc>
          <w:tcPr>
            <w:tcW w:w="11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18546E0A"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9</w:t>
            </w:r>
          </w:p>
        </w:tc>
        <w:tc>
          <w:tcPr>
            <w:tcW w:w="25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7A0E3180"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HR 0.75 (0.70</w:t>
            </w:r>
            <w:r w:rsidRPr="00AE2755">
              <w:rPr>
                <w:rFonts w:ascii="Times New Roman" w:hAnsi="Times New Roman" w:cs="Times New Roman"/>
                <w:sz w:val="20"/>
                <w:szCs w:val="20"/>
              </w:rPr>
              <w:t>-</w:t>
            </w:r>
            <w:r w:rsidRPr="00AE2755">
              <w:rPr>
                <w:rFonts w:ascii="Times New Roman" w:eastAsia="Arial" w:hAnsi="Times New Roman" w:cs="Times New Roman"/>
                <w:sz w:val="20"/>
                <w:szCs w:val="20"/>
              </w:rPr>
              <w:t>0.81); I² = 0%</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0D8DE5DD"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17B80FCD"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0B42EE03"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21B1A7F5"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378524B1" w14:textId="77777777" w:rsidR="002D2530" w:rsidRPr="00AE2755" w:rsidRDefault="002D2530" w:rsidP="000B259F">
            <w:pPr>
              <w:jc w:val="center"/>
              <w:rPr>
                <w:rFonts w:ascii="Times New Roman" w:hAnsi="Times New Roman" w:cs="Times New Roman"/>
                <w:sz w:val="20"/>
                <w:szCs w:val="20"/>
              </w:rPr>
            </w:pPr>
            <w:r w:rsidRPr="00AE2755">
              <w:rPr>
                <w:rFonts w:ascii="Cambria Math" w:eastAsia="Arial" w:hAnsi="Cambria Math" w:cs="Cambria Math"/>
                <w:sz w:val="20"/>
                <w:szCs w:val="20"/>
              </w:rPr>
              <w:t>⊕⊕⊕</w:t>
            </w:r>
            <w:r w:rsidRPr="00AE2755">
              <w:rPr>
                <w:rFonts w:ascii="Times New Roman" w:eastAsia="Arial" w:hAnsi="Times New Roman" w:cs="Times New Roman"/>
                <w:sz w:val="20"/>
                <w:szCs w:val="20"/>
              </w:rPr>
              <w:t>○ Moderate*</w:t>
            </w:r>
          </w:p>
        </w:tc>
      </w:tr>
      <w:tr w:rsidR="002D2530" w:rsidRPr="00AE2755" w14:paraId="27A5B94C" w14:textId="77777777" w:rsidTr="000B259F">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0DC9314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Women-only cohorts</w:t>
            </w:r>
          </w:p>
        </w:tc>
        <w:tc>
          <w:tcPr>
            <w:tcW w:w="11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7A735829"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7</w:t>
            </w:r>
          </w:p>
        </w:tc>
        <w:tc>
          <w:tcPr>
            <w:tcW w:w="25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360A1D06"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HR 0.74 (0.67</w:t>
            </w:r>
            <w:r w:rsidRPr="00AE2755">
              <w:rPr>
                <w:rFonts w:ascii="Times New Roman" w:hAnsi="Times New Roman" w:cs="Times New Roman"/>
                <w:sz w:val="20"/>
                <w:szCs w:val="20"/>
              </w:rPr>
              <w:t>-</w:t>
            </w:r>
            <w:r w:rsidRPr="00AE2755">
              <w:rPr>
                <w:rFonts w:ascii="Times New Roman" w:eastAsia="Arial" w:hAnsi="Times New Roman" w:cs="Times New Roman"/>
                <w:sz w:val="20"/>
                <w:szCs w:val="20"/>
              </w:rPr>
              <w:t>0.81); I² = 0%</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3D0839E2"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7FA1709C"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6F6A04E2"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514A47D0"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29B1DE31" w14:textId="77777777" w:rsidR="002D2530" w:rsidRPr="00AE2755" w:rsidRDefault="002D2530" w:rsidP="000B259F">
            <w:pPr>
              <w:jc w:val="center"/>
              <w:rPr>
                <w:rFonts w:ascii="Times New Roman" w:hAnsi="Times New Roman" w:cs="Times New Roman"/>
                <w:sz w:val="20"/>
                <w:szCs w:val="20"/>
              </w:rPr>
            </w:pPr>
            <w:r w:rsidRPr="00AE2755">
              <w:rPr>
                <w:rFonts w:ascii="Cambria Math" w:eastAsia="Arial" w:hAnsi="Cambria Math" w:cs="Cambria Math"/>
                <w:sz w:val="20"/>
                <w:szCs w:val="20"/>
              </w:rPr>
              <w:t>⊕⊕</w:t>
            </w:r>
            <w:r w:rsidRPr="00AE2755">
              <w:rPr>
                <w:rFonts w:ascii="Times New Roman" w:eastAsia="Arial" w:hAnsi="Times New Roman" w:cs="Times New Roman"/>
                <w:sz w:val="20"/>
                <w:szCs w:val="20"/>
              </w:rPr>
              <w:t>○○ Low</w:t>
            </w:r>
          </w:p>
        </w:tc>
      </w:tr>
      <w:tr w:rsidR="002D2530" w:rsidRPr="00AE2755" w14:paraId="4A738336" w14:textId="77777777" w:rsidTr="000B259F">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1BC254A1"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Propensity-score-matched</w:t>
            </w:r>
          </w:p>
        </w:tc>
        <w:tc>
          <w:tcPr>
            <w:tcW w:w="11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09356AED"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5</w:t>
            </w:r>
          </w:p>
        </w:tc>
        <w:tc>
          <w:tcPr>
            <w:tcW w:w="25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6153AFAE"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RR 0.56 (0.31</w:t>
            </w:r>
            <w:r w:rsidRPr="00AE2755">
              <w:rPr>
                <w:rFonts w:ascii="Times New Roman" w:hAnsi="Times New Roman" w:cs="Times New Roman"/>
                <w:sz w:val="20"/>
                <w:szCs w:val="20"/>
              </w:rPr>
              <w:t>-</w:t>
            </w:r>
            <w:r w:rsidRPr="00AE2755">
              <w:rPr>
                <w:rFonts w:ascii="Times New Roman" w:eastAsia="Arial" w:hAnsi="Times New Roman" w:cs="Times New Roman"/>
                <w:sz w:val="20"/>
                <w:szCs w:val="20"/>
              </w:rPr>
              <w:t>0.99); 0.68 (0.62</w:t>
            </w:r>
            <w:r w:rsidRPr="00AE2755">
              <w:rPr>
                <w:rFonts w:ascii="Times New Roman" w:hAnsi="Times New Roman" w:cs="Times New Roman"/>
                <w:sz w:val="20"/>
                <w:szCs w:val="20"/>
              </w:rPr>
              <w:t>-</w:t>
            </w:r>
            <w:r w:rsidRPr="00AE2755">
              <w:rPr>
                <w:rFonts w:ascii="Times New Roman" w:eastAsia="Arial" w:hAnsi="Times New Roman" w:cs="Times New Roman"/>
                <w:sz w:val="20"/>
                <w:szCs w:val="20"/>
              </w:rPr>
              <w:t>0.75) excl. Mackenzie; I² 91% → 0%</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62879F25"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07F12EBA"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4A9A58B5"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1E49E801"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14563673" w14:textId="77777777" w:rsidR="002D2530" w:rsidRPr="00AE2755" w:rsidRDefault="002D2530" w:rsidP="000B259F">
            <w:pPr>
              <w:jc w:val="center"/>
              <w:rPr>
                <w:rFonts w:ascii="Times New Roman" w:hAnsi="Times New Roman" w:cs="Times New Roman"/>
                <w:sz w:val="20"/>
                <w:szCs w:val="20"/>
              </w:rPr>
            </w:pPr>
            <w:r w:rsidRPr="00AE2755">
              <w:rPr>
                <w:rFonts w:ascii="Cambria Math" w:eastAsia="Arial" w:hAnsi="Cambria Math" w:cs="Cambria Math"/>
                <w:sz w:val="20"/>
                <w:szCs w:val="20"/>
              </w:rPr>
              <w:t>⊕⊕</w:t>
            </w:r>
            <w:r w:rsidRPr="00AE2755">
              <w:rPr>
                <w:rFonts w:ascii="Times New Roman" w:eastAsia="Arial" w:hAnsi="Times New Roman" w:cs="Times New Roman"/>
                <w:sz w:val="20"/>
                <w:szCs w:val="20"/>
              </w:rPr>
              <w:t>○○ Low</w:t>
            </w:r>
          </w:p>
        </w:tc>
      </w:tr>
      <w:tr w:rsidR="002D2530" w:rsidRPr="00AE2755" w14:paraId="5AE6DDB5" w14:textId="77777777" w:rsidTr="000B259F">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4C7D999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Premenopausal women</w:t>
            </w:r>
          </w:p>
        </w:tc>
        <w:tc>
          <w:tcPr>
            <w:tcW w:w="11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097B0490"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4</w:t>
            </w:r>
          </w:p>
        </w:tc>
        <w:tc>
          <w:tcPr>
            <w:tcW w:w="25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4F6ACAB3"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HR 0.74 (0.60</w:t>
            </w:r>
            <w:r w:rsidRPr="00AE2755">
              <w:rPr>
                <w:rFonts w:ascii="Times New Roman" w:hAnsi="Times New Roman" w:cs="Times New Roman"/>
                <w:sz w:val="20"/>
                <w:szCs w:val="20"/>
              </w:rPr>
              <w:t>-</w:t>
            </w:r>
            <w:r w:rsidRPr="00AE2755">
              <w:rPr>
                <w:rFonts w:ascii="Times New Roman" w:eastAsia="Arial" w:hAnsi="Times New Roman" w:cs="Times New Roman"/>
                <w:sz w:val="20"/>
                <w:szCs w:val="20"/>
              </w:rPr>
              <w:t>0.91); I² = 0%</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4EEF0C51"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43B870B8"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15C90EE6"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5D4D4F0A"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Serious</w:t>
            </w:r>
          </w:p>
        </w:tc>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79DE2964" w14:textId="77777777" w:rsidR="002D2530" w:rsidRPr="00AE2755" w:rsidRDefault="002D2530" w:rsidP="000B259F">
            <w:pPr>
              <w:jc w:val="center"/>
              <w:rPr>
                <w:rFonts w:ascii="Times New Roman" w:hAnsi="Times New Roman" w:cs="Times New Roman"/>
                <w:sz w:val="20"/>
                <w:szCs w:val="20"/>
              </w:rPr>
            </w:pPr>
            <w:r w:rsidRPr="00AE2755">
              <w:rPr>
                <w:rFonts w:ascii="Cambria Math" w:eastAsia="Arial" w:hAnsi="Cambria Math" w:cs="Cambria Math"/>
                <w:sz w:val="20"/>
                <w:szCs w:val="20"/>
              </w:rPr>
              <w:t>⊕⊕</w:t>
            </w:r>
            <w:r w:rsidRPr="00AE2755">
              <w:rPr>
                <w:rFonts w:ascii="Times New Roman" w:eastAsia="Arial" w:hAnsi="Times New Roman" w:cs="Times New Roman"/>
                <w:sz w:val="20"/>
                <w:szCs w:val="20"/>
              </w:rPr>
              <w:t>○○ Low</w:t>
            </w:r>
          </w:p>
        </w:tc>
      </w:tr>
      <w:tr w:rsidR="002D2530" w:rsidRPr="00AE2755" w14:paraId="20D177D7" w14:textId="77777777" w:rsidTr="000B259F">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65D456AC"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Postmenopausal women</w:t>
            </w:r>
          </w:p>
        </w:tc>
        <w:tc>
          <w:tcPr>
            <w:tcW w:w="11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1E0DF03C"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4</w:t>
            </w:r>
          </w:p>
        </w:tc>
        <w:tc>
          <w:tcPr>
            <w:tcW w:w="25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17C5E8EB"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HR 0.73 (0.50</w:t>
            </w:r>
            <w:r w:rsidRPr="00AE2755">
              <w:rPr>
                <w:rFonts w:ascii="Times New Roman" w:hAnsi="Times New Roman" w:cs="Times New Roman"/>
                <w:sz w:val="20"/>
                <w:szCs w:val="20"/>
              </w:rPr>
              <w:t>-</w:t>
            </w:r>
            <w:r w:rsidRPr="00AE2755">
              <w:rPr>
                <w:rFonts w:ascii="Times New Roman" w:eastAsia="Arial" w:hAnsi="Times New Roman" w:cs="Times New Roman"/>
                <w:sz w:val="20"/>
                <w:szCs w:val="20"/>
              </w:rPr>
              <w:t>1.07); I² = 50.5%</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1E853EEA"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78CB4BAE"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2A2346A7"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Not 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265A327C"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Serious</w:t>
            </w:r>
          </w:p>
        </w:tc>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6D4F9344" w14:textId="77777777" w:rsidR="002D2530" w:rsidRPr="00AE2755" w:rsidRDefault="002D2530" w:rsidP="000B259F">
            <w:pPr>
              <w:jc w:val="center"/>
              <w:rPr>
                <w:rFonts w:ascii="Times New Roman" w:hAnsi="Times New Roman" w:cs="Times New Roman"/>
                <w:sz w:val="20"/>
                <w:szCs w:val="20"/>
              </w:rPr>
            </w:pPr>
            <w:r w:rsidRPr="00AE2755">
              <w:rPr>
                <w:rFonts w:ascii="Cambria Math" w:eastAsia="Arial" w:hAnsi="Cambria Math" w:cs="Cambria Math"/>
                <w:sz w:val="20"/>
                <w:szCs w:val="20"/>
              </w:rPr>
              <w:t>⊕</w:t>
            </w:r>
            <w:r w:rsidRPr="00AE2755">
              <w:rPr>
                <w:rFonts w:ascii="Times New Roman" w:eastAsia="Arial" w:hAnsi="Times New Roman" w:cs="Times New Roman"/>
                <w:sz w:val="20"/>
                <w:szCs w:val="20"/>
              </w:rPr>
              <w:t>○○○ Very low</w:t>
            </w:r>
          </w:p>
        </w:tc>
      </w:tr>
      <w:tr w:rsidR="002D2530" w:rsidRPr="00AE2755" w14:paraId="68852B26" w14:textId="77777777" w:rsidTr="000B259F">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1EEF2862"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Procedure network (NMA)</w:t>
            </w:r>
          </w:p>
        </w:tc>
        <w:tc>
          <w:tcPr>
            <w:tcW w:w="11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57ECF0B2"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6</w:t>
            </w:r>
          </w:p>
        </w:tc>
        <w:tc>
          <w:tcPr>
            <w:tcW w:w="25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37DAC63D" w14:textId="77777777" w:rsidR="002D2530" w:rsidRPr="00AE2755" w:rsidRDefault="002D2530" w:rsidP="000B259F">
            <w:pPr>
              <w:rPr>
                <w:rFonts w:ascii="Times New Roman" w:hAnsi="Times New Roman" w:cs="Times New Roman"/>
                <w:sz w:val="20"/>
                <w:szCs w:val="20"/>
              </w:rPr>
            </w:pPr>
            <w:r w:rsidRPr="00AE2755">
              <w:rPr>
                <w:rFonts w:ascii="Times New Roman" w:eastAsia="Arial" w:hAnsi="Times New Roman" w:cs="Times New Roman"/>
                <w:sz w:val="20"/>
                <w:szCs w:val="20"/>
              </w:rPr>
              <w:t>SG 0.42 (0.18</w:t>
            </w:r>
            <w:r w:rsidRPr="00AE2755">
              <w:rPr>
                <w:rFonts w:ascii="Times New Roman" w:hAnsi="Times New Roman" w:cs="Times New Roman"/>
                <w:sz w:val="20"/>
                <w:szCs w:val="20"/>
              </w:rPr>
              <w:t>-</w:t>
            </w:r>
            <w:r w:rsidRPr="00AE2755">
              <w:rPr>
                <w:rFonts w:ascii="Times New Roman" w:eastAsia="Arial" w:hAnsi="Times New Roman" w:cs="Times New Roman"/>
                <w:sz w:val="20"/>
                <w:szCs w:val="20"/>
              </w:rPr>
              <w:t>1.00); RYGB 0.53 (0.26</w:t>
            </w:r>
            <w:r w:rsidRPr="00AE2755">
              <w:rPr>
                <w:rFonts w:ascii="Times New Roman" w:hAnsi="Times New Roman" w:cs="Times New Roman"/>
                <w:sz w:val="20"/>
                <w:szCs w:val="20"/>
              </w:rPr>
              <w:t>-</w:t>
            </w:r>
            <w:r w:rsidRPr="00AE2755">
              <w:rPr>
                <w:rFonts w:ascii="Times New Roman" w:eastAsia="Arial" w:hAnsi="Times New Roman" w:cs="Times New Roman"/>
                <w:sz w:val="20"/>
                <w:szCs w:val="20"/>
              </w:rPr>
              <w:t>1.08); AGB 0.50 (0.19</w:t>
            </w:r>
            <w:r w:rsidRPr="00AE2755">
              <w:rPr>
                <w:rFonts w:ascii="Times New Roman" w:hAnsi="Times New Roman" w:cs="Times New Roman"/>
                <w:sz w:val="20"/>
                <w:szCs w:val="20"/>
              </w:rPr>
              <w:t>-</w:t>
            </w:r>
            <w:r w:rsidRPr="00AE2755">
              <w:rPr>
                <w:rFonts w:ascii="Times New Roman" w:eastAsia="Arial" w:hAnsi="Times New Roman" w:cs="Times New Roman"/>
                <w:sz w:val="20"/>
                <w:szCs w:val="20"/>
              </w:rPr>
              <w:t>1.35)</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5EF3E960"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4E4CF233"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78F45EB3"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Serious</w:t>
            </w:r>
          </w:p>
        </w:tc>
        <w:tc>
          <w:tcPr>
            <w:tcW w:w="150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51E1E081" w14:textId="77777777" w:rsidR="002D2530" w:rsidRPr="00AE2755" w:rsidRDefault="002D2530" w:rsidP="000B259F">
            <w:pPr>
              <w:jc w:val="center"/>
              <w:rPr>
                <w:rFonts w:ascii="Times New Roman" w:hAnsi="Times New Roman" w:cs="Times New Roman"/>
                <w:sz w:val="20"/>
                <w:szCs w:val="20"/>
              </w:rPr>
            </w:pPr>
            <w:r w:rsidRPr="00AE2755">
              <w:rPr>
                <w:rFonts w:ascii="Times New Roman" w:eastAsia="Arial" w:hAnsi="Times New Roman" w:cs="Times New Roman"/>
                <w:sz w:val="20"/>
                <w:szCs w:val="20"/>
              </w:rPr>
              <w:t>Serious</w:t>
            </w:r>
          </w:p>
        </w:tc>
        <w:tc>
          <w:tcPr>
            <w:tcW w:w="2050" w:type="dxa"/>
            <w:tcBorders>
              <w:top w:val="single" w:sz="1" w:space="0" w:color="999999"/>
              <w:left w:val="single" w:sz="1" w:space="0" w:color="999999"/>
              <w:bottom w:val="single" w:sz="1" w:space="0" w:color="999999"/>
              <w:right w:val="single" w:sz="1" w:space="0" w:color="999999"/>
            </w:tcBorders>
            <w:tcMar>
              <w:top w:w="60" w:type="dxa"/>
              <w:left w:w="90" w:type="dxa"/>
              <w:bottom w:w="60" w:type="dxa"/>
              <w:right w:w="90" w:type="dxa"/>
            </w:tcMar>
          </w:tcPr>
          <w:p w14:paraId="616E88DB" w14:textId="77777777" w:rsidR="002D2530" w:rsidRPr="00AE2755" w:rsidRDefault="002D2530" w:rsidP="000B259F">
            <w:pPr>
              <w:jc w:val="center"/>
              <w:rPr>
                <w:rFonts w:ascii="Times New Roman" w:hAnsi="Times New Roman" w:cs="Times New Roman"/>
                <w:sz w:val="20"/>
                <w:szCs w:val="20"/>
              </w:rPr>
            </w:pPr>
            <w:r w:rsidRPr="00AE2755">
              <w:rPr>
                <w:rFonts w:ascii="Cambria Math" w:eastAsia="Arial" w:hAnsi="Cambria Math" w:cs="Cambria Math"/>
                <w:sz w:val="20"/>
                <w:szCs w:val="20"/>
              </w:rPr>
              <w:t>⊕</w:t>
            </w:r>
            <w:r w:rsidRPr="00AE2755">
              <w:rPr>
                <w:rFonts w:ascii="Times New Roman" w:eastAsia="Arial" w:hAnsi="Times New Roman" w:cs="Times New Roman"/>
                <w:sz w:val="20"/>
                <w:szCs w:val="20"/>
              </w:rPr>
              <w:t>○○○ Very low</w:t>
            </w:r>
          </w:p>
        </w:tc>
      </w:tr>
    </w:tbl>
    <w:p w14:paraId="57D538BB" w14:textId="77777777" w:rsidR="002D2530" w:rsidRPr="00AE2755" w:rsidRDefault="002D2530" w:rsidP="002D2530">
      <w:pPr>
        <w:jc w:val="both"/>
        <w:rPr>
          <w:rFonts w:ascii="Times New Roman" w:hAnsi="Times New Roman" w:cs="Times New Roman"/>
          <w:sz w:val="18"/>
          <w:szCs w:val="18"/>
        </w:rPr>
      </w:pPr>
      <w:r w:rsidRPr="00AE2755">
        <w:rPr>
          <w:rFonts w:ascii="Times New Roman" w:hAnsi="Times New Roman" w:cs="Times New Roman"/>
          <w:i/>
          <w:iCs/>
          <w:sz w:val="18"/>
          <w:szCs w:val="18"/>
        </w:rPr>
        <w:t xml:space="preserve">*Upgraded one level (low → moderate) for a large, consistent effect: a 25% hazard reduction with I² = 0%, a prediction interval lying entirely below 1.00, and approximately 1.86 million participants, supported by a dominance of BMI-adjusted, registry-outcome, time-to-event studies. A dose-response gradient (Kristensson insulin strata; </w:t>
      </w:r>
      <w:proofErr w:type="spellStart"/>
      <w:r w:rsidRPr="00AE2755">
        <w:rPr>
          <w:rFonts w:ascii="Times New Roman" w:hAnsi="Times New Roman" w:cs="Times New Roman"/>
          <w:i/>
          <w:iCs/>
          <w:sz w:val="18"/>
          <w:szCs w:val="18"/>
        </w:rPr>
        <w:t>Doumouras</w:t>
      </w:r>
      <w:proofErr w:type="spellEnd"/>
      <w:r w:rsidRPr="00AE2755">
        <w:rPr>
          <w:rFonts w:ascii="Times New Roman" w:hAnsi="Times New Roman" w:cs="Times New Roman"/>
          <w:i/>
          <w:iCs/>
          <w:sz w:val="18"/>
          <w:szCs w:val="18"/>
        </w:rPr>
        <w:t xml:space="preserve"> BMI strata) was noted but not applied as a second upgrade, to remain conservative. No other outcome was upgraded.</w:t>
      </w:r>
    </w:p>
    <w:p w14:paraId="29EE354D" w14:textId="77777777" w:rsidR="002D2530" w:rsidRPr="000A2557" w:rsidRDefault="002D2530" w:rsidP="002D2530">
      <w:pPr>
        <w:jc w:val="both"/>
        <w:rPr>
          <w:rFonts w:ascii="Times New Roman" w:hAnsi="Times New Roman" w:cs="Times New Roman"/>
          <w:sz w:val="18"/>
          <w:szCs w:val="18"/>
        </w:rPr>
      </w:pPr>
      <w:r w:rsidRPr="00AE2755">
        <w:rPr>
          <w:rFonts w:ascii="Times New Roman" w:hAnsi="Times New Roman" w:cs="Times New Roman"/>
          <w:i/>
          <w:iCs/>
          <w:sz w:val="18"/>
          <w:szCs w:val="18"/>
        </w:rPr>
        <w:t>Abbreviations: AGB, adjustable gastric banding; CI, confidence interval; HR, hazard ratio; I², heterogeneity statistic; k, number of contributing studies/nodes; MBS, metabolic and bariatric surgery; NMA, network meta-analysis; RR, risk ratio; RYGB, Roux-en-Y gastric bypass; SG, sleeve gastrectomy.</w:t>
      </w:r>
    </w:p>
    <w:p w14:paraId="4AC87C1C" w14:textId="77777777" w:rsidR="0087623C" w:rsidRPr="00393B9C" w:rsidRDefault="0087623C" w:rsidP="004B376F">
      <w:pPr>
        <w:rPr>
          <w:rFonts w:ascii="Times New Roman" w:hAnsi="Times New Roman" w:cs="Times New Roman"/>
          <w:sz w:val="20"/>
          <w:szCs w:val="20"/>
        </w:rPr>
      </w:pPr>
    </w:p>
    <w:sectPr w:rsidR="0087623C" w:rsidRPr="00393B9C" w:rsidSect="002D253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76F"/>
    <w:rsid w:val="000A2557"/>
    <w:rsid w:val="00246507"/>
    <w:rsid w:val="00262CB1"/>
    <w:rsid w:val="002D2530"/>
    <w:rsid w:val="00374B4F"/>
    <w:rsid w:val="00393B9C"/>
    <w:rsid w:val="004B376F"/>
    <w:rsid w:val="006879DB"/>
    <w:rsid w:val="0087623C"/>
    <w:rsid w:val="009A2E98"/>
    <w:rsid w:val="00AE2755"/>
    <w:rsid w:val="00B05E48"/>
    <w:rsid w:val="00B91BC9"/>
    <w:rsid w:val="00F507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8E20E7"/>
  <w15:chartTrackingRefBased/>
  <w15:docId w15:val="{B1AE53F9-41F0-0543-9F5C-013887381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76F"/>
  </w:style>
  <w:style w:type="paragraph" w:styleId="Heading1">
    <w:name w:val="heading 1"/>
    <w:basedOn w:val="Normal"/>
    <w:next w:val="Normal"/>
    <w:link w:val="Heading1Char"/>
    <w:uiPriority w:val="9"/>
    <w:qFormat/>
    <w:rsid w:val="004B3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3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37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37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37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37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7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7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7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7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37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37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37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37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37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7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7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76F"/>
    <w:rPr>
      <w:rFonts w:eastAsiaTheme="majorEastAsia" w:cstheme="majorBidi"/>
      <w:color w:val="272727" w:themeColor="text1" w:themeTint="D8"/>
    </w:rPr>
  </w:style>
  <w:style w:type="paragraph" w:styleId="Title">
    <w:name w:val="Title"/>
    <w:basedOn w:val="Normal"/>
    <w:next w:val="Normal"/>
    <w:link w:val="TitleChar"/>
    <w:uiPriority w:val="10"/>
    <w:qFormat/>
    <w:rsid w:val="004B37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7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7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7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76F"/>
    <w:pPr>
      <w:spacing w:before="160"/>
      <w:jc w:val="center"/>
    </w:pPr>
    <w:rPr>
      <w:i/>
      <w:iCs/>
      <w:color w:val="404040" w:themeColor="text1" w:themeTint="BF"/>
    </w:rPr>
  </w:style>
  <w:style w:type="character" w:customStyle="1" w:styleId="QuoteChar">
    <w:name w:val="Quote Char"/>
    <w:basedOn w:val="DefaultParagraphFont"/>
    <w:link w:val="Quote"/>
    <w:uiPriority w:val="29"/>
    <w:rsid w:val="004B376F"/>
    <w:rPr>
      <w:i/>
      <w:iCs/>
      <w:color w:val="404040" w:themeColor="text1" w:themeTint="BF"/>
    </w:rPr>
  </w:style>
  <w:style w:type="paragraph" w:styleId="ListParagraph">
    <w:name w:val="List Paragraph"/>
    <w:basedOn w:val="Normal"/>
    <w:uiPriority w:val="34"/>
    <w:qFormat/>
    <w:rsid w:val="004B376F"/>
    <w:pPr>
      <w:ind w:left="720"/>
      <w:contextualSpacing/>
    </w:pPr>
  </w:style>
  <w:style w:type="character" w:styleId="IntenseEmphasis">
    <w:name w:val="Intense Emphasis"/>
    <w:basedOn w:val="DefaultParagraphFont"/>
    <w:uiPriority w:val="21"/>
    <w:qFormat/>
    <w:rsid w:val="004B376F"/>
    <w:rPr>
      <w:i/>
      <w:iCs/>
      <w:color w:val="0F4761" w:themeColor="accent1" w:themeShade="BF"/>
    </w:rPr>
  </w:style>
  <w:style w:type="paragraph" w:styleId="IntenseQuote">
    <w:name w:val="Intense Quote"/>
    <w:basedOn w:val="Normal"/>
    <w:next w:val="Normal"/>
    <w:link w:val="IntenseQuoteChar"/>
    <w:uiPriority w:val="30"/>
    <w:qFormat/>
    <w:rsid w:val="004B3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376F"/>
    <w:rPr>
      <w:i/>
      <w:iCs/>
      <w:color w:val="0F4761" w:themeColor="accent1" w:themeShade="BF"/>
    </w:rPr>
  </w:style>
  <w:style w:type="character" w:styleId="IntenseReference">
    <w:name w:val="Intense Reference"/>
    <w:basedOn w:val="DefaultParagraphFont"/>
    <w:uiPriority w:val="32"/>
    <w:qFormat/>
    <w:rsid w:val="004B37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3203</Words>
  <Characters>18260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Sebastian J</dc:creator>
  <cp:keywords/>
  <dc:description/>
  <cp:lastModifiedBy>Mitchell, Sebastian J</cp:lastModifiedBy>
  <cp:revision>3</cp:revision>
  <dcterms:created xsi:type="dcterms:W3CDTF">2026-07-23T10:51:00Z</dcterms:created>
  <dcterms:modified xsi:type="dcterms:W3CDTF">2026-07-23T10:51:00Z</dcterms:modified>
</cp:coreProperties>
</file>