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C99A15" w14:textId="77777777" w:rsidR="00374375" w:rsidRPr="00365D81" w:rsidRDefault="00374375" w:rsidP="00374375">
      <w:pPr>
        <w:rPr>
          <w:rFonts w:asciiTheme="minorBidi" w:hAnsiTheme="minorBidi"/>
          <w:b/>
          <w:color w:val="000000" w:themeColor="text1"/>
          <w:kern w:val="0"/>
          <w:sz w:val="24"/>
        </w:rPr>
      </w:pPr>
      <w:bookmarkStart w:id="0" w:name="_GoBack"/>
      <w:bookmarkEnd w:id="0"/>
      <w:r w:rsidRPr="00365D81">
        <w:rPr>
          <w:rFonts w:asciiTheme="minorBidi" w:hAnsiTheme="minorBidi"/>
          <w:b/>
          <w:color w:val="000000" w:themeColor="text1"/>
          <w:kern w:val="0"/>
          <w:sz w:val="24"/>
        </w:rPr>
        <w:t>Figure S1. Quality control of ChIP-seq data and enhancer visualization.</w:t>
      </w:r>
    </w:p>
    <w:p w14:paraId="6528DA9D" w14:textId="77777777" w:rsidR="00374375" w:rsidRPr="00365D81" w:rsidRDefault="00374375" w:rsidP="00374375">
      <w:pPr>
        <w:rPr>
          <w:rFonts w:asciiTheme="minorBidi" w:hAnsiTheme="minorBidi"/>
          <w:bCs/>
          <w:color w:val="000000" w:themeColor="text1"/>
          <w:kern w:val="0"/>
          <w:sz w:val="24"/>
        </w:rPr>
      </w:pPr>
      <w:r w:rsidRPr="00365D81">
        <w:rPr>
          <w:rFonts w:asciiTheme="minorBidi" w:hAnsiTheme="minorBidi"/>
          <w:bCs/>
          <w:color w:val="000000" w:themeColor="text1"/>
          <w:kern w:val="0"/>
          <w:sz w:val="24"/>
        </w:rPr>
        <w:t>(a) A super-enhancer region near the CYP24A1 locus was identified and found to be associated with enriched VDR binding under VD treatment. (b, d) ChIP-seq data quality was assessed by correlation analysis of VDR and H3K27ac signals, with scatter plots demonstrating reproducibility between replicates in HCT116 (b) and HaCaT (d) cells. (c, e) The heatmaps illustrate differential VDR binding intensities across the genome in HCT116 (c) and HaCaT (e) cells. These analyses confirmed the robustness and VD responsiveness of the ChIP-seq datasets.</w:t>
      </w:r>
      <w:r w:rsidRPr="00365D81">
        <w:rPr>
          <w:rFonts w:asciiTheme="minorBidi" w:hAnsiTheme="minorBidi" w:hint="eastAsia"/>
          <w:bCs/>
          <w:color w:val="000000" w:themeColor="text1"/>
          <w:kern w:val="0"/>
          <w:sz w:val="24"/>
        </w:rPr>
        <w:t xml:space="preserve"> (f) </w:t>
      </w:r>
      <w:r w:rsidRPr="00365D81">
        <w:rPr>
          <w:rFonts w:asciiTheme="minorBidi" w:hAnsiTheme="minorBidi"/>
          <w:bCs/>
          <w:color w:val="000000" w:themeColor="text1"/>
          <w:kern w:val="0"/>
          <w:sz w:val="24"/>
        </w:rPr>
        <w:t>Motif enrichment analysis of VDR ChIP-seq peaks using HOMER.</w:t>
      </w:r>
    </w:p>
    <w:p w14:paraId="6B57A1B5" w14:textId="77777777" w:rsidR="00374375" w:rsidRPr="00365D81" w:rsidRDefault="00374375" w:rsidP="00374375">
      <w:pPr>
        <w:rPr>
          <w:rFonts w:asciiTheme="minorBidi" w:hAnsiTheme="minorBidi"/>
          <w:bCs/>
          <w:color w:val="000000" w:themeColor="text1"/>
          <w:kern w:val="0"/>
          <w:sz w:val="24"/>
        </w:rPr>
      </w:pPr>
      <w:r w:rsidRPr="00365D81">
        <w:rPr>
          <w:rFonts w:asciiTheme="minorBidi" w:hAnsiTheme="minorBidi"/>
          <w:bCs/>
          <w:color w:val="000000" w:themeColor="text1"/>
          <w:kern w:val="0"/>
          <w:sz w:val="24"/>
        </w:rPr>
        <w:t>The canonical VDR motif was identified as the top enriched motif (Rank 1) in HCT116 (EtOH, VD, VD+TSA) and HaCaT (VD+TSA) cells. For the HaCaT VD condition, the VDR motif (Rank 11) are shown.</w:t>
      </w:r>
    </w:p>
    <w:p w14:paraId="1BE39371" w14:textId="77777777" w:rsidR="00374375" w:rsidRPr="00365D81" w:rsidRDefault="00374375" w:rsidP="00374375">
      <w:pPr>
        <w:rPr>
          <w:rFonts w:asciiTheme="minorBidi" w:hAnsiTheme="minorBidi"/>
          <w:b/>
          <w:color w:val="000000" w:themeColor="text1"/>
          <w:kern w:val="0"/>
          <w:sz w:val="24"/>
        </w:rPr>
      </w:pPr>
      <w:r w:rsidRPr="00365D81">
        <w:rPr>
          <w:rFonts w:asciiTheme="minorBidi" w:hAnsiTheme="minorBidi"/>
          <w:b/>
          <w:color w:val="000000" w:themeColor="text1"/>
          <w:kern w:val="0"/>
          <w:sz w:val="24"/>
        </w:rPr>
        <w:t>Figure S</w:t>
      </w:r>
      <w:r>
        <w:rPr>
          <w:rFonts w:asciiTheme="minorBidi" w:hAnsiTheme="minorBidi" w:hint="eastAsia"/>
          <w:b/>
          <w:color w:val="000000" w:themeColor="text1"/>
          <w:kern w:val="0"/>
          <w:sz w:val="24"/>
        </w:rPr>
        <w:t>2</w:t>
      </w:r>
      <w:r w:rsidRPr="00365D81">
        <w:rPr>
          <w:rFonts w:asciiTheme="minorBidi" w:hAnsiTheme="minorBidi"/>
          <w:b/>
          <w:color w:val="000000" w:themeColor="text1"/>
          <w:kern w:val="0"/>
          <w:sz w:val="24"/>
        </w:rPr>
        <w:t xml:space="preserve">. </w:t>
      </w:r>
      <w:r w:rsidRPr="000564A3">
        <w:rPr>
          <w:rFonts w:asciiTheme="minorBidi" w:hAnsiTheme="minorBidi"/>
          <w:b/>
          <w:color w:val="000000" w:themeColor="text1"/>
          <w:kern w:val="0"/>
          <w:sz w:val="24"/>
        </w:rPr>
        <w:t>Quality assessment of VDR ChIP-seq and genome-wide correlation with H3K27ac.</w:t>
      </w:r>
    </w:p>
    <w:p w14:paraId="049C251B" w14:textId="77777777" w:rsidR="00374375" w:rsidRPr="000564A3" w:rsidRDefault="00374375" w:rsidP="00374375">
      <w:pPr>
        <w:rPr>
          <w:rFonts w:asciiTheme="minorBidi" w:hAnsiTheme="minorBidi"/>
          <w:color w:val="000000" w:themeColor="text1"/>
          <w:kern w:val="0"/>
          <w:sz w:val="24"/>
        </w:rPr>
      </w:pPr>
      <w:r w:rsidRPr="000564A3">
        <w:rPr>
          <w:rFonts w:asciiTheme="minorBidi" w:hAnsiTheme="minorBidi" w:hint="eastAsia"/>
          <w:color w:val="000000" w:themeColor="text1"/>
          <w:kern w:val="0"/>
          <w:sz w:val="24"/>
        </w:rPr>
        <w:t xml:space="preserve">(a) </w:t>
      </w:r>
      <w:r w:rsidRPr="000564A3">
        <w:rPr>
          <w:rFonts w:asciiTheme="minorBidi" w:hAnsiTheme="minorBidi"/>
          <w:color w:val="000000" w:themeColor="text1"/>
          <w:kern w:val="0"/>
          <w:sz w:val="24"/>
        </w:rPr>
        <w:t>Average profile plot of VDR, IgG, and Input ChIP-seq signals centered at VDR peaks (± 3.0 kb) in HCT116 cells. (</w:t>
      </w:r>
      <w:r w:rsidRPr="000564A3">
        <w:rPr>
          <w:rFonts w:asciiTheme="minorBidi" w:hAnsiTheme="minorBidi" w:hint="eastAsia"/>
          <w:color w:val="000000" w:themeColor="text1"/>
          <w:kern w:val="0"/>
          <w:sz w:val="24"/>
        </w:rPr>
        <w:t>b</w:t>
      </w:r>
      <w:r w:rsidRPr="000564A3">
        <w:rPr>
          <w:rFonts w:asciiTheme="minorBidi" w:hAnsiTheme="minorBidi"/>
          <w:color w:val="000000" w:themeColor="text1"/>
          <w:kern w:val="0"/>
          <w:sz w:val="24"/>
        </w:rPr>
        <w:t>) Scatterplot matrix showing the genome-wide Spearman correlation among VDR, IgG, and Input samples (EtOH and VD treatments) in HCT116 cells. (</w:t>
      </w:r>
      <w:r w:rsidRPr="000564A3">
        <w:rPr>
          <w:rFonts w:asciiTheme="minorBidi" w:hAnsiTheme="minorBidi" w:hint="eastAsia"/>
          <w:color w:val="000000" w:themeColor="text1"/>
          <w:kern w:val="0"/>
          <w:sz w:val="24"/>
        </w:rPr>
        <w:t>c</w:t>
      </w:r>
      <w:r w:rsidRPr="000564A3">
        <w:rPr>
          <w:rFonts w:asciiTheme="minorBidi" w:hAnsiTheme="minorBidi"/>
          <w:color w:val="000000" w:themeColor="text1"/>
          <w:kern w:val="0"/>
          <w:sz w:val="24"/>
        </w:rPr>
        <w:t>) Heatmaps and average profile plots of H3K27ac ChIP-seq signals at VDR peak regions (± 3.0 kb from the center) in HaCaT and HCT116 cells. (</w:t>
      </w:r>
      <w:r w:rsidRPr="000564A3">
        <w:rPr>
          <w:rFonts w:asciiTheme="minorBidi" w:hAnsiTheme="minorBidi" w:hint="eastAsia"/>
          <w:color w:val="000000" w:themeColor="text1"/>
          <w:kern w:val="0"/>
          <w:sz w:val="24"/>
        </w:rPr>
        <w:t>d</w:t>
      </w:r>
      <w:r w:rsidRPr="000564A3">
        <w:rPr>
          <w:rFonts w:asciiTheme="minorBidi" w:hAnsiTheme="minorBidi"/>
          <w:color w:val="000000" w:themeColor="text1"/>
          <w:kern w:val="0"/>
          <w:sz w:val="24"/>
        </w:rPr>
        <w:t>) Scatterplot matrix displaying the genome-wide Spearman correlation between VDR and H3K27ac ChIP-seq signals in VD-treated HaCaT and HCT116 cells.</w:t>
      </w:r>
    </w:p>
    <w:p w14:paraId="7548221F" w14:textId="77777777" w:rsidR="00374375" w:rsidRPr="00365D81" w:rsidRDefault="00374375" w:rsidP="00374375">
      <w:pPr>
        <w:rPr>
          <w:rFonts w:asciiTheme="minorBidi" w:hAnsiTheme="minorBidi"/>
          <w:b/>
          <w:color w:val="000000" w:themeColor="text1"/>
          <w:kern w:val="0"/>
          <w:sz w:val="24"/>
        </w:rPr>
      </w:pPr>
      <w:r w:rsidRPr="00365D81">
        <w:rPr>
          <w:rFonts w:asciiTheme="minorBidi" w:hAnsiTheme="minorBidi"/>
          <w:b/>
          <w:color w:val="000000" w:themeColor="text1"/>
          <w:kern w:val="0"/>
          <w:sz w:val="24"/>
        </w:rPr>
        <w:t>Figure S</w:t>
      </w:r>
      <w:r>
        <w:rPr>
          <w:rFonts w:asciiTheme="minorBidi" w:hAnsiTheme="minorBidi" w:hint="eastAsia"/>
          <w:b/>
          <w:color w:val="000000" w:themeColor="text1"/>
          <w:kern w:val="0"/>
          <w:sz w:val="24"/>
        </w:rPr>
        <w:t>3</w:t>
      </w:r>
      <w:r w:rsidRPr="00365D81">
        <w:rPr>
          <w:rFonts w:asciiTheme="minorBidi" w:hAnsiTheme="minorBidi"/>
          <w:b/>
          <w:color w:val="000000" w:themeColor="text1"/>
          <w:kern w:val="0"/>
          <w:sz w:val="24"/>
        </w:rPr>
        <w:t>. RNA-seq data quality and differential expression analysis.</w:t>
      </w:r>
    </w:p>
    <w:p w14:paraId="6B51EAA2" w14:textId="77777777" w:rsidR="00374375" w:rsidRPr="00876B96" w:rsidRDefault="00374375" w:rsidP="00374375">
      <w:pPr>
        <w:rPr>
          <w:rFonts w:asciiTheme="minorBidi" w:hAnsiTheme="minorBidi"/>
          <w:bCs/>
          <w:color w:val="000000" w:themeColor="text1"/>
          <w:kern w:val="0"/>
          <w:sz w:val="24"/>
        </w:rPr>
      </w:pPr>
      <w:r w:rsidRPr="00365D81">
        <w:rPr>
          <w:rFonts w:asciiTheme="minorBidi" w:hAnsiTheme="minorBidi"/>
          <w:bCs/>
          <w:color w:val="000000" w:themeColor="text1"/>
          <w:kern w:val="0"/>
          <w:sz w:val="24"/>
        </w:rPr>
        <w:t>Global gene expression profiles were analyzed by RNA-seq in HCT116 (a, b) and HaCaT (c, d) cells treated with or without VD. (a, c) Heatmaps show the overall expression patterns. (b, d) Volcano plots show the significantly upregulated and downregulated genes (fold change &gt; [X], adjusted P &lt; [Y]). These analyses confirm that VD induces widespread transcriptional changes and validate the RNA-seq dataset used for downstream analyses.</w:t>
      </w:r>
    </w:p>
    <w:p w14:paraId="40A32DEE" w14:textId="77777777" w:rsidR="00374375" w:rsidRPr="00365D81" w:rsidRDefault="00374375" w:rsidP="00374375">
      <w:pPr>
        <w:rPr>
          <w:rFonts w:asciiTheme="minorBidi" w:hAnsiTheme="minorBidi"/>
          <w:b/>
          <w:color w:val="000000" w:themeColor="text1"/>
          <w:kern w:val="0"/>
          <w:sz w:val="24"/>
        </w:rPr>
      </w:pPr>
      <w:r w:rsidRPr="00365D81">
        <w:rPr>
          <w:rFonts w:asciiTheme="minorBidi" w:hAnsiTheme="minorBidi"/>
          <w:b/>
          <w:color w:val="000000" w:themeColor="text1"/>
          <w:kern w:val="0"/>
          <w:sz w:val="24"/>
        </w:rPr>
        <w:t>Figure S</w:t>
      </w:r>
      <w:r>
        <w:rPr>
          <w:rFonts w:asciiTheme="minorBidi" w:hAnsiTheme="minorBidi" w:hint="eastAsia"/>
          <w:b/>
          <w:color w:val="000000" w:themeColor="text1"/>
          <w:kern w:val="0"/>
          <w:sz w:val="24"/>
        </w:rPr>
        <w:t>4</w:t>
      </w:r>
      <w:r w:rsidRPr="00365D81">
        <w:rPr>
          <w:rFonts w:asciiTheme="minorBidi" w:hAnsiTheme="minorBidi"/>
          <w:b/>
          <w:color w:val="000000" w:themeColor="text1"/>
          <w:kern w:val="0"/>
          <w:sz w:val="24"/>
        </w:rPr>
        <w:t>. Visualization of eRNA candidates in HaCaT cells.</w:t>
      </w:r>
    </w:p>
    <w:p w14:paraId="4F25DEA6" w14:textId="77777777" w:rsidR="00374375" w:rsidRPr="00876B96" w:rsidRDefault="00374375" w:rsidP="00374375">
      <w:pPr>
        <w:rPr>
          <w:rFonts w:asciiTheme="minorBidi" w:hAnsiTheme="minorBidi"/>
          <w:bCs/>
          <w:color w:val="000000" w:themeColor="text1"/>
          <w:kern w:val="0"/>
          <w:sz w:val="24"/>
        </w:rPr>
      </w:pPr>
      <w:r w:rsidRPr="00365D81">
        <w:rPr>
          <w:rFonts w:asciiTheme="minorBidi" w:hAnsiTheme="minorBidi"/>
          <w:bCs/>
          <w:color w:val="000000" w:themeColor="text1"/>
          <w:kern w:val="0"/>
          <w:sz w:val="24"/>
        </w:rPr>
        <w:t>IGV visualization of ChIP-seq (VDR and H3K27ac) and NET-CAGE signals at representative loci, CYP24A1 (a) and SYT8 (b), demonstrated VD-dependent enhancer activation. eRNA regions were identified by increased NET-CAGE signals and overlapping with VDR binding and H3K27ac enrichment. Co-treatment conditions further illustrated the regulatory dynamics at these loci, supporting identification of functional eRNA candidates.</w:t>
      </w:r>
    </w:p>
    <w:p w14:paraId="7ADB6250" w14:textId="77777777" w:rsidR="00374375" w:rsidRPr="00365D81" w:rsidRDefault="00374375" w:rsidP="00374375">
      <w:pPr>
        <w:rPr>
          <w:rFonts w:asciiTheme="minorBidi" w:hAnsiTheme="minorBidi"/>
          <w:b/>
          <w:color w:val="000000" w:themeColor="text1"/>
          <w:kern w:val="0"/>
          <w:sz w:val="24"/>
        </w:rPr>
      </w:pPr>
      <w:r w:rsidRPr="00365D81">
        <w:rPr>
          <w:rFonts w:asciiTheme="minorBidi" w:hAnsiTheme="minorBidi"/>
          <w:b/>
          <w:color w:val="000000" w:themeColor="text1"/>
          <w:kern w:val="0"/>
          <w:sz w:val="24"/>
        </w:rPr>
        <w:t>Figure S</w:t>
      </w:r>
      <w:r>
        <w:rPr>
          <w:rFonts w:asciiTheme="minorBidi" w:hAnsiTheme="minorBidi" w:hint="eastAsia"/>
          <w:b/>
          <w:color w:val="000000" w:themeColor="text1"/>
          <w:kern w:val="0"/>
          <w:sz w:val="24"/>
        </w:rPr>
        <w:t>5</w:t>
      </w:r>
      <w:r w:rsidRPr="00365D81">
        <w:rPr>
          <w:rFonts w:asciiTheme="minorBidi" w:hAnsiTheme="minorBidi"/>
          <w:b/>
          <w:color w:val="000000" w:themeColor="text1"/>
          <w:kern w:val="0"/>
          <w:sz w:val="24"/>
        </w:rPr>
        <w:t>. Functional analysis of eRNAs using LNA-mediated knockdown in HaCaT cells.</w:t>
      </w:r>
    </w:p>
    <w:p w14:paraId="4D57995D" w14:textId="77777777" w:rsidR="00374375" w:rsidRPr="00365D81" w:rsidRDefault="00374375" w:rsidP="00374375">
      <w:pPr>
        <w:rPr>
          <w:rFonts w:asciiTheme="minorBidi" w:hAnsiTheme="minorBidi"/>
          <w:bCs/>
          <w:color w:val="000000" w:themeColor="text1"/>
          <w:kern w:val="0"/>
          <w:sz w:val="24"/>
        </w:rPr>
      </w:pPr>
      <w:r w:rsidRPr="00365D81">
        <w:rPr>
          <w:rFonts w:asciiTheme="minorBidi" w:hAnsiTheme="minorBidi"/>
          <w:bCs/>
          <w:color w:val="000000" w:themeColor="text1"/>
          <w:kern w:val="0"/>
          <w:sz w:val="24"/>
        </w:rPr>
        <w:t xml:space="preserve">(a–c) Functional validation of eRNAs in HaCaT cells was performed using LNA-mediated knockdown. Knockdown of specific eRNAs decreased the expression of both the target genes, CYP24A1 (a) and SYT8 (c), and the eRNAs themselves (b). These results confirm the functional importance of eRNAs in VD-dependent transcriptional regulation. Data are presented as mean ± [s.d.] from [n = </w:t>
      </w:r>
      <w:r w:rsidRPr="00365D81">
        <w:rPr>
          <w:rFonts w:asciiTheme="minorBidi" w:hAnsiTheme="minorBidi" w:hint="eastAsia"/>
          <w:bCs/>
          <w:color w:val="000000" w:themeColor="text1"/>
          <w:kern w:val="0"/>
          <w:sz w:val="24"/>
        </w:rPr>
        <w:t>2</w:t>
      </w:r>
      <w:r w:rsidRPr="00365D81">
        <w:rPr>
          <w:rFonts w:asciiTheme="minorBidi" w:hAnsiTheme="minorBidi"/>
          <w:bCs/>
          <w:color w:val="000000" w:themeColor="text1"/>
          <w:kern w:val="0"/>
          <w:sz w:val="24"/>
        </w:rPr>
        <w:t>] independent experiments.</w:t>
      </w:r>
    </w:p>
    <w:p w14:paraId="34A359D4" w14:textId="77777777" w:rsidR="00374375" w:rsidRPr="00365D81" w:rsidRDefault="00374375" w:rsidP="00374375">
      <w:pPr>
        <w:rPr>
          <w:rFonts w:asciiTheme="minorBidi" w:hAnsiTheme="minorBidi"/>
          <w:b/>
          <w:color w:val="000000" w:themeColor="text1"/>
          <w:kern w:val="0"/>
          <w:sz w:val="24"/>
        </w:rPr>
      </w:pPr>
      <w:r w:rsidRPr="00365D81">
        <w:rPr>
          <w:rFonts w:asciiTheme="minorBidi" w:hAnsiTheme="minorBidi"/>
          <w:b/>
          <w:color w:val="000000" w:themeColor="text1"/>
          <w:kern w:val="0"/>
          <w:sz w:val="24"/>
        </w:rPr>
        <w:t>Figure S</w:t>
      </w:r>
      <w:r>
        <w:rPr>
          <w:rFonts w:asciiTheme="minorBidi" w:hAnsiTheme="minorBidi" w:hint="eastAsia"/>
          <w:b/>
          <w:color w:val="000000" w:themeColor="text1"/>
          <w:kern w:val="0"/>
          <w:sz w:val="24"/>
        </w:rPr>
        <w:t>6</w:t>
      </w:r>
      <w:r w:rsidRPr="00365D81">
        <w:rPr>
          <w:rFonts w:asciiTheme="minorBidi" w:hAnsiTheme="minorBidi"/>
          <w:b/>
          <w:color w:val="000000" w:themeColor="text1"/>
          <w:kern w:val="0"/>
          <w:sz w:val="24"/>
        </w:rPr>
        <w:t>. Functional analysis of eRNAs using BET inhibitor treatment in HaCaT cells.</w:t>
      </w:r>
    </w:p>
    <w:p w14:paraId="4DAD3757" w14:textId="77777777" w:rsidR="00374375" w:rsidRDefault="00374375" w:rsidP="00374375">
      <w:r w:rsidRPr="00365D81">
        <w:rPr>
          <w:rFonts w:asciiTheme="minorBidi" w:hAnsiTheme="minorBidi"/>
          <w:bCs/>
          <w:color w:val="000000" w:themeColor="text1"/>
          <w:kern w:val="0"/>
          <w:sz w:val="24"/>
        </w:rPr>
        <w:t>(a–c) Functional validation of eRNAs in HaCaT cells was performed using JQ1 treatment. The BET inhibitor JQ1 reduced VD-induced expression of the target gene CYP24A1 (a) and its associated eRNAs, eRNA1 (b) and eRNA2,3 (c), indicating the involvement of BET proteins. Data are presented as mean ± [s.d. ] from [n = 3] independent experiments.</w:t>
      </w:r>
      <w:r w:rsidRPr="00374375">
        <w:t xml:space="preserve"> </w:t>
      </w:r>
    </w:p>
    <w:p w14:paraId="638C5609" w14:textId="16DF4139" w:rsidR="00374375" w:rsidRPr="00374375" w:rsidRDefault="00374375" w:rsidP="00374375">
      <w:pPr>
        <w:rPr>
          <w:rFonts w:asciiTheme="minorBidi" w:hAnsiTheme="minorBidi"/>
          <w:b/>
          <w:color w:val="000000" w:themeColor="text1"/>
          <w:kern w:val="0"/>
          <w:sz w:val="24"/>
        </w:rPr>
      </w:pPr>
      <w:r w:rsidRPr="00374375">
        <w:rPr>
          <w:rFonts w:asciiTheme="minorBidi" w:hAnsiTheme="minorBidi"/>
          <w:b/>
          <w:color w:val="000000" w:themeColor="text1"/>
          <w:kern w:val="0"/>
          <w:sz w:val="24"/>
        </w:rPr>
        <w:t>Figure S</w:t>
      </w:r>
      <w:r w:rsidRPr="00374375">
        <w:rPr>
          <w:rFonts w:asciiTheme="minorBidi" w:hAnsiTheme="minorBidi" w:hint="eastAsia"/>
          <w:b/>
          <w:color w:val="000000" w:themeColor="text1"/>
          <w:kern w:val="0"/>
          <w:sz w:val="24"/>
        </w:rPr>
        <w:t>7</w:t>
      </w:r>
      <w:r w:rsidRPr="00374375">
        <w:rPr>
          <w:rFonts w:asciiTheme="minorBidi" w:hAnsiTheme="minorBidi"/>
          <w:b/>
          <w:color w:val="000000" w:themeColor="text1"/>
          <w:kern w:val="0"/>
          <w:sz w:val="24"/>
        </w:rPr>
        <w:t>. Original uncropped agarose gel images.</w:t>
      </w:r>
    </w:p>
    <w:p w14:paraId="1E394CC3" w14:textId="68147707" w:rsidR="003F4D21" w:rsidRDefault="005D545B" w:rsidP="00374375">
      <w:pPr>
        <w:rPr>
          <w:rFonts w:asciiTheme="minorBidi" w:hAnsiTheme="minorBidi"/>
          <w:bCs/>
          <w:color w:val="000000" w:themeColor="text1"/>
          <w:kern w:val="0"/>
          <w:sz w:val="24"/>
        </w:rPr>
      </w:pPr>
      <w:r>
        <w:rPr>
          <w:rFonts w:asciiTheme="minorBidi" w:hAnsiTheme="minorBidi" w:hint="eastAsia"/>
          <w:bCs/>
          <w:color w:val="000000" w:themeColor="text1"/>
          <w:kern w:val="0"/>
          <w:sz w:val="24"/>
        </w:rPr>
        <w:t xml:space="preserve">(a, b) </w:t>
      </w:r>
      <w:r w:rsidR="00374375" w:rsidRPr="00374375">
        <w:rPr>
          <w:rFonts w:asciiTheme="minorBidi" w:hAnsiTheme="minorBidi"/>
          <w:bCs/>
          <w:color w:val="000000" w:themeColor="text1"/>
          <w:kern w:val="0"/>
          <w:sz w:val="24"/>
        </w:rPr>
        <w:t>Full-length agarose gel images corresponding to Figure 1</w:t>
      </w:r>
      <w:r w:rsidR="00374375">
        <w:rPr>
          <w:rFonts w:asciiTheme="minorBidi" w:hAnsiTheme="minorBidi" w:hint="eastAsia"/>
          <w:bCs/>
          <w:color w:val="000000" w:themeColor="text1"/>
          <w:kern w:val="0"/>
          <w:sz w:val="24"/>
        </w:rPr>
        <w:t>a</w:t>
      </w:r>
      <w:r>
        <w:rPr>
          <w:rFonts w:asciiTheme="minorBidi" w:hAnsiTheme="minorBidi" w:hint="eastAsia"/>
          <w:bCs/>
          <w:color w:val="000000" w:themeColor="text1"/>
          <w:kern w:val="0"/>
          <w:sz w:val="24"/>
        </w:rPr>
        <w:t xml:space="preserve"> (a)</w:t>
      </w:r>
      <w:r w:rsidR="00374375" w:rsidRPr="00374375">
        <w:rPr>
          <w:rFonts w:asciiTheme="minorBidi" w:hAnsiTheme="minorBidi"/>
          <w:bCs/>
          <w:color w:val="000000" w:themeColor="text1"/>
          <w:kern w:val="0"/>
          <w:sz w:val="24"/>
        </w:rPr>
        <w:t xml:space="preserve"> and Figure 2</w:t>
      </w:r>
      <w:r w:rsidR="00374375">
        <w:rPr>
          <w:rFonts w:asciiTheme="minorBidi" w:hAnsiTheme="minorBidi" w:hint="eastAsia"/>
          <w:bCs/>
          <w:color w:val="000000" w:themeColor="text1"/>
          <w:kern w:val="0"/>
          <w:sz w:val="24"/>
        </w:rPr>
        <w:t>a</w:t>
      </w:r>
      <w:r>
        <w:rPr>
          <w:rFonts w:asciiTheme="minorBidi" w:hAnsiTheme="minorBidi" w:hint="eastAsia"/>
          <w:bCs/>
          <w:color w:val="000000" w:themeColor="text1"/>
          <w:kern w:val="0"/>
          <w:sz w:val="24"/>
        </w:rPr>
        <w:t xml:space="preserve"> (b)</w:t>
      </w:r>
      <w:r w:rsidR="00374375" w:rsidRPr="00374375">
        <w:rPr>
          <w:rFonts w:asciiTheme="minorBidi" w:hAnsiTheme="minorBidi"/>
          <w:bCs/>
          <w:color w:val="000000" w:themeColor="text1"/>
          <w:kern w:val="0"/>
          <w:sz w:val="24"/>
        </w:rPr>
        <w:t xml:space="preserve"> are shown. Red boxes indicate the cropped regions displayed in the main figures. </w:t>
      </w:r>
      <w:r>
        <w:rPr>
          <w:rFonts w:asciiTheme="minorBidi" w:hAnsiTheme="minorBidi" w:hint="eastAsia"/>
          <w:bCs/>
          <w:color w:val="000000" w:themeColor="text1"/>
          <w:kern w:val="0"/>
          <w:sz w:val="24"/>
        </w:rPr>
        <w:t xml:space="preserve">(c, d) </w:t>
      </w:r>
      <w:r w:rsidR="00374375" w:rsidRPr="00374375">
        <w:rPr>
          <w:rFonts w:asciiTheme="minorBidi" w:hAnsiTheme="minorBidi"/>
          <w:bCs/>
          <w:color w:val="000000" w:themeColor="text1"/>
          <w:kern w:val="0"/>
          <w:sz w:val="24"/>
        </w:rPr>
        <w:t>Independent triplicate replicate gels for HCT116 (</w:t>
      </w:r>
      <w:r>
        <w:rPr>
          <w:rFonts w:asciiTheme="minorBidi" w:hAnsiTheme="minorBidi" w:hint="eastAsia"/>
          <w:bCs/>
          <w:color w:val="000000" w:themeColor="text1"/>
          <w:kern w:val="0"/>
          <w:sz w:val="24"/>
        </w:rPr>
        <w:t>c</w:t>
      </w:r>
      <w:r w:rsidR="00374375" w:rsidRPr="00374375">
        <w:rPr>
          <w:rFonts w:asciiTheme="minorBidi" w:hAnsiTheme="minorBidi"/>
          <w:bCs/>
          <w:color w:val="000000" w:themeColor="text1"/>
          <w:kern w:val="0"/>
          <w:sz w:val="24"/>
        </w:rPr>
        <w:t>) and HaCaT (</w:t>
      </w:r>
      <w:r>
        <w:rPr>
          <w:rFonts w:asciiTheme="minorBidi" w:hAnsiTheme="minorBidi" w:hint="eastAsia"/>
          <w:bCs/>
          <w:color w:val="000000" w:themeColor="text1"/>
          <w:kern w:val="0"/>
          <w:sz w:val="24"/>
        </w:rPr>
        <w:t>d</w:t>
      </w:r>
      <w:r w:rsidR="00374375" w:rsidRPr="00374375">
        <w:rPr>
          <w:rFonts w:asciiTheme="minorBidi" w:hAnsiTheme="minorBidi"/>
          <w:bCs/>
          <w:color w:val="000000" w:themeColor="text1"/>
          <w:kern w:val="0"/>
          <w:sz w:val="24"/>
        </w:rPr>
        <w:t>) cells are also presented to demonstrate reproducibility. Gel edges are fully visible in accordance with the journal's digital image and integrity policies.</w:t>
      </w:r>
    </w:p>
    <w:p w14:paraId="6C080B1E" w14:textId="77777777" w:rsidR="00374375" w:rsidRPr="00374375" w:rsidRDefault="00374375" w:rsidP="00374375">
      <w:pPr>
        <w:rPr>
          <w:rFonts w:asciiTheme="minorBidi" w:hAnsiTheme="minorBidi"/>
          <w:bCs/>
          <w:color w:val="000000" w:themeColor="text1"/>
          <w:kern w:val="0"/>
          <w:sz w:val="24"/>
        </w:rPr>
      </w:pPr>
    </w:p>
    <w:sectPr w:rsidR="00374375" w:rsidRPr="00374375" w:rsidSect="00524F5A">
      <w:pgSz w:w="11900" w:h="16840"/>
      <w:pgMar w:top="1985" w:right="1701" w:bottom="1701" w:left="1701" w:header="851" w:footer="992" w:gutter="0"/>
      <w:cols w:space="425"/>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718B93" w16cex:dateUtc="2025-04-10T01: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B9DDEF" w16cid:durableId="25718B9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D63BBF" w14:textId="77777777" w:rsidR="004231D1" w:rsidRDefault="004231D1" w:rsidP="00340026">
      <w:r>
        <w:separator/>
      </w:r>
    </w:p>
  </w:endnote>
  <w:endnote w:type="continuationSeparator" w:id="0">
    <w:p w14:paraId="3D81718B" w14:textId="77777777" w:rsidR="004231D1" w:rsidRDefault="004231D1" w:rsidP="00340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altName w:val="MS Gothic"/>
    <w:charset w:val="80"/>
    <w:family w:val="roman"/>
    <w:pitch w:val="variable"/>
    <w:sig w:usb0="00000000"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48EC8F" w14:textId="77777777" w:rsidR="004231D1" w:rsidRDefault="004231D1" w:rsidP="00340026">
      <w:r>
        <w:separator/>
      </w:r>
    </w:p>
  </w:footnote>
  <w:footnote w:type="continuationSeparator" w:id="0">
    <w:p w14:paraId="25441B6F" w14:textId="77777777" w:rsidR="004231D1" w:rsidRDefault="004231D1" w:rsidP="003400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perpile-clusterType" w:val="normal"/>
    <w:docVar w:name="paperpile-doc-id" w:val="V538J688F979C791"/>
    <w:docVar w:name="paperpile-doc-name" w:val="0603 Revised Sawada et al.,  VDR eRNA ST20260603.docx"/>
    <w:docVar w:name="paperpile-includeDoi" w:val="false"/>
    <w:docVar w:name="paperpile-styleFile" w:val="nature.csl"/>
    <w:docVar w:name="paperpile-styleId" w:val="scientific-reports"/>
    <w:docVar w:name="paperpile-styleLabel" w:val="Scientific Reports"/>
    <w:docVar w:name="paperpile-styleLocale" w:val="en-US"/>
  </w:docVars>
  <w:rsids>
    <w:rsidRoot w:val="00B024FC"/>
    <w:rsid w:val="0000199D"/>
    <w:rsid w:val="00001E74"/>
    <w:rsid w:val="00001F9D"/>
    <w:rsid w:val="00003FF2"/>
    <w:rsid w:val="00005784"/>
    <w:rsid w:val="00006B6D"/>
    <w:rsid w:val="00015F22"/>
    <w:rsid w:val="0001668C"/>
    <w:rsid w:val="000223F2"/>
    <w:rsid w:val="00022C8B"/>
    <w:rsid w:val="00023782"/>
    <w:rsid w:val="00024036"/>
    <w:rsid w:val="000318FA"/>
    <w:rsid w:val="00033F54"/>
    <w:rsid w:val="00036BCC"/>
    <w:rsid w:val="0003753D"/>
    <w:rsid w:val="000379F2"/>
    <w:rsid w:val="00043E06"/>
    <w:rsid w:val="00045448"/>
    <w:rsid w:val="00046BDF"/>
    <w:rsid w:val="00053814"/>
    <w:rsid w:val="000548B8"/>
    <w:rsid w:val="000564A3"/>
    <w:rsid w:val="00056A49"/>
    <w:rsid w:val="00056F6A"/>
    <w:rsid w:val="00062371"/>
    <w:rsid w:val="0006413C"/>
    <w:rsid w:val="000647E8"/>
    <w:rsid w:val="0007178A"/>
    <w:rsid w:val="00074833"/>
    <w:rsid w:val="00074DBD"/>
    <w:rsid w:val="00082D6C"/>
    <w:rsid w:val="0008472E"/>
    <w:rsid w:val="00085F70"/>
    <w:rsid w:val="000871E1"/>
    <w:rsid w:val="000900ED"/>
    <w:rsid w:val="00091EF2"/>
    <w:rsid w:val="00094861"/>
    <w:rsid w:val="00094F3F"/>
    <w:rsid w:val="000A046F"/>
    <w:rsid w:val="000A06D6"/>
    <w:rsid w:val="000A2ECF"/>
    <w:rsid w:val="000A475A"/>
    <w:rsid w:val="000A5974"/>
    <w:rsid w:val="000B1637"/>
    <w:rsid w:val="000B19B3"/>
    <w:rsid w:val="000B2CB3"/>
    <w:rsid w:val="000B46C3"/>
    <w:rsid w:val="000C102F"/>
    <w:rsid w:val="000C3A7B"/>
    <w:rsid w:val="000C6165"/>
    <w:rsid w:val="000D2870"/>
    <w:rsid w:val="000D5236"/>
    <w:rsid w:val="000E0DF5"/>
    <w:rsid w:val="000E0EC4"/>
    <w:rsid w:val="000E10B6"/>
    <w:rsid w:val="000E2F4E"/>
    <w:rsid w:val="000E74B4"/>
    <w:rsid w:val="000E79CB"/>
    <w:rsid w:val="000F2BDA"/>
    <w:rsid w:val="000F5EB5"/>
    <w:rsid w:val="001072C5"/>
    <w:rsid w:val="00110D61"/>
    <w:rsid w:val="0011320C"/>
    <w:rsid w:val="001202C6"/>
    <w:rsid w:val="00124CE7"/>
    <w:rsid w:val="00125778"/>
    <w:rsid w:val="00127EF1"/>
    <w:rsid w:val="001328E9"/>
    <w:rsid w:val="0013318D"/>
    <w:rsid w:val="0013418A"/>
    <w:rsid w:val="00135026"/>
    <w:rsid w:val="00135039"/>
    <w:rsid w:val="001355CB"/>
    <w:rsid w:val="00135B45"/>
    <w:rsid w:val="00136936"/>
    <w:rsid w:val="001369BC"/>
    <w:rsid w:val="00137A0A"/>
    <w:rsid w:val="00137B1C"/>
    <w:rsid w:val="001417D0"/>
    <w:rsid w:val="00145E36"/>
    <w:rsid w:val="00152804"/>
    <w:rsid w:val="00154A1B"/>
    <w:rsid w:val="00156989"/>
    <w:rsid w:val="001574A3"/>
    <w:rsid w:val="00160F41"/>
    <w:rsid w:val="0016189D"/>
    <w:rsid w:val="001621DB"/>
    <w:rsid w:val="00163EE9"/>
    <w:rsid w:val="00164B1E"/>
    <w:rsid w:val="0016749B"/>
    <w:rsid w:val="00167B95"/>
    <w:rsid w:val="00170958"/>
    <w:rsid w:val="00170A95"/>
    <w:rsid w:val="00174449"/>
    <w:rsid w:val="00175AC0"/>
    <w:rsid w:val="00175B3F"/>
    <w:rsid w:val="0017718F"/>
    <w:rsid w:val="00180991"/>
    <w:rsid w:val="00182387"/>
    <w:rsid w:val="0018354F"/>
    <w:rsid w:val="001866D0"/>
    <w:rsid w:val="00186E97"/>
    <w:rsid w:val="001949E4"/>
    <w:rsid w:val="001967D5"/>
    <w:rsid w:val="00197AE3"/>
    <w:rsid w:val="001A0930"/>
    <w:rsid w:val="001A62DA"/>
    <w:rsid w:val="001B2BEC"/>
    <w:rsid w:val="001B3337"/>
    <w:rsid w:val="001B463D"/>
    <w:rsid w:val="001B5D2C"/>
    <w:rsid w:val="001B623F"/>
    <w:rsid w:val="001B6B14"/>
    <w:rsid w:val="001C1F6E"/>
    <w:rsid w:val="001C383D"/>
    <w:rsid w:val="001C3F92"/>
    <w:rsid w:val="001C416A"/>
    <w:rsid w:val="001C5A39"/>
    <w:rsid w:val="001D05D0"/>
    <w:rsid w:val="001D12C0"/>
    <w:rsid w:val="001D5906"/>
    <w:rsid w:val="001D6547"/>
    <w:rsid w:val="001D6CE9"/>
    <w:rsid w:val="001E1020"/>
    <w:rsid w:val="001E1983"/>
    <w:rsid w:val="001E23B8"/>
    <w:rsid w:val="001E2AD6"/>
    <w:rsid w:val="001E2CD0"/>
    <w:rsid w:val="001E4EFA"/>
    <w:rsid w:val="001E4F37"/>
    <w:rsid w:val="001E7EA4"/>
    <w:rsid w:val="001F0962"/>
    <w:rsid w:val="001F1385"/>
    <w:rsid w:val="001F2AFC"/>
    <w:rsid w:val="001F432D"/>
    <w:rsid w:val="001F55C7"/>
    <w:rsid w:val="001F5CE8"/>
    <w:rsid w:val="00200A4D"/>
    <w:rsid w:val="00202E24"/>
    <w:rsid w:val="002032FA"/>
    <w:rsid w:val="0020438E"/>
    <w:rsid w:val="00205A2E"/>
    <w:rsid w:val="002128CE"/>
    <w:rsid w:val="00213F71"/>
    <w:rsid w:val="002158F6"/>
    <w:rsid w:val="002209BD"/>
    <w:rsid w:val="00221CE5"/>
    <w:rsid w:val="00225425"/>
    <w:rsid w:val="0022570D"/>
    <w:rsid w:val="002307F3"/>
    <w:rsid w:val="00233121"/>
    <w:rsid w:val="00235475"/>
    <w:rsid w:val="0024056C"/>
    <w:rsid w:val="002408D5"/>
    <w:rsid w:val="00244E35"/>
    <w:rsid w:val="00246176"/>
    <w:rsid w:val="0024698F"/>
    <w:rsid w:val="0025237E"/>
    <w:rsid w:val="002528B4"/>
    <w:rsid w:val="00252A38"/>
    <w:rsid w:val="002564F8"/>
    <w:rsid w:val="002610FF"/>
    <w:rsid w:val="0026526A"/>
    <w:rsid w:val="0026624D"/>
    <w:rsid w:val="00266CFD"/>
    <w:rsid w:val="00266DFA"/>
    <w:rsid w:val="00267DB9"/>
    <w:rsid w:val="00274652"/>
    <w:rsid w:val="00274FDF"/>
    <w:rsid w:val="00277DDD"/>
    <w:rsid w:val="00280F9F"/>
    <w:rsid w:val="00282DEB"/>
    <w:rsid w:val="00282FA1"/>
    <w:rsid w:val="00284B6E"/>
    <w:rsid w:val="00286706"/>
    <w:rsid w:val="002901DD"/>
    <w:rsid w:val="00295828"/>
    <w:rsid w:val="00295D5A"/>
    <w:rsid w:val="002A5FD1"/>
    <w:rsid w:val="002B075A"/>
    <w:rsid w:val="002B0ED6"/>
    <w:rsid w:val="002B3A39"/>
    <w:rsid w:val="002B5C79"/>
    <w:rsid w:val="002B6072"/>
    <w:rsid w:val="002B7AC9"/>
    <w:rsid w:val="002C061B"/>
    <w:rsid w:val="002C21B8"/>
    <w:rsid w:val="002C3EC9"/>
    <w:rsid w:val="002C640E"/>
    <w:rsid w:val="002C78E3"/>
    <w:rsid w:val="002D2871"/>
    <w:rsid w:val="002D4D3F"/>
    <w:rsid w:val="002E0963"/>
    <w:rsid w:val="002E6EF1"/>
    <w:rsid w:val="002E7B08"/>
    <w:rsid w:val="002F0323"/>
    <w:rsid w:val="002F04AA"/>
    <w:rsid w:val="002F0691"/>
    <w:rsid w:val="002F1043"/>
    <w:rsid w:val="002F4D70"/>
    <w:rsid w:val="00300A44"/>
    <w:rsid w:val="00300EAC"/>
    <w:rsid w:val="003033CA"/>
    <w:rsid w:val="0030618D"/>
    <w:rsid w:val="00306455"/>
    <w:rsid w:val="0031097C"/>
    <w:rsid w:val="00310D43"/>
    <w:rsid w:val="00312641"/>
    <w:rsid w:val="00312AF5"/>
    <w:rsid w:val="00313594"/>
    <w:rsid w:val="00315118"/>
    <w:rsid w:val="0031585A"/>
    <w:rsid w:val="00325ACC"/>
    <w:rsid w:val="00326E95"/>
    <w:rsid w:val="003331EC"/>
    <w:rsid w:val="00333BE2"/>
    <w:rsid w:val="00334758"/>
    <w:rsid w:val="00334ED9"/>
    <w:rsid w:val="00335433"/>
    <w:rsid w:val="003356C7"/>
    <w:rsid w:val="00335E3F"/>
    <w:rsid w:val="0033666C"/>
    <w:rsid w:val="00340026"/>
    <w:rsid w:val="00340827"/>
    <w:rsid w:val="00342638"/>
    <w:rsid w:val="0034373E"/>
    <w:rsid w:val="00343D09"/>
    <w:rsid w:val="00344E11"/>
    <w:rsid w:val="003465A6"/>
    <w:rsid w:val="00346EDC"/>
    <w:rsid w:val="00353396"/>
    <w:rsid w:val="00353BA2"/>
    <w:rsid w:val="00365D81"/>
    <w:rsid w:val="00374375"/>
    <w:rsid w:val="0037461C"/>
    <w:rsid w:val="003750BB"/>
    <w:rsid w:val="003816CE"/>
    <w:rsid w:val="003856B0"/>
    <w:rsid w:val="00387469"/>
    <w:rsid w:val="003914B4"/>
    <w:rsid w:val="003A06B2"/>
    <w:rsid w:val="003A2010"/>
    <w:rsid w:val="003A7AD8"/>
    <w:rsid w:val="003B5415"/>
    <w:rsid w:val="003B5529"/>
    <w:rsid w:val="003C1710"/>
    <w:rsid w:val="003C2177"/>
    <w:rsid w:val="003C3B23"/>
    <w:rsid w:val="003C3FD0"/>
    <w:rsid w:val="003C499D"/>
    <w:rsid w:val="003D58D7"/>
    <w:rsid w:val="003D7455"/>
    <w:rsid w:val="003E1DDF"/>
    <w:rsid w:val="003E2030"/>
    <w:rsid w:val="003E34EE"/>
    <w:rsid w:val="003F1DC4"/>
    <w:rsid w:val="003F4D21"/>
    <w:rsid w:val="003F54F4"/>
    <w:rsid w:val="00402DC6"/>
    <w:rsid w:val="00404796"/>
    <w:rsid w:val="004047E0"/>
    <w:rsid w:val="00405F56"/>
    <w:rsid w:val="00406873"/>
    <w:rsid w:val="004109D3"/>
    <w:rsid w:val="00412165"/>
    <w:rsid w:val="00414E70"/>
    <w:rsid w:val="00420972"/>
    <w:rsid w:val="004231D1"/>
    <w:rsid w:val="00424C59"/>
    <w:rsid w:val="00425152"/>
    <w:rsid w:val="004258B3"/>
    <w:rsid w:val="00430480"/>
    <w:rsid w:val="00431FD7"/>
    <w:rsid w:val="0043235D"/>
    <w:rsid w:val="004333BA"/>
    <w:rsid w:val="0044186B"/>
    <w:rsid w:val="004419ED"/>
    <w:rsid w:val="0044246E"/>
    <w:rsid w:val="004457F9"/>
    <w:rsid w:val="0044741F"/>
    <w:rsid w:val="004515B3"/>
    <w:rsid w:val="00451BA1"/>
    <w:rsid w:val="00462102"/>
    <w:rsid w:val="004628B3"/>
    <w:rsid w:val="0046493F"/>
    <w:rsid w:val="00472868"/>
    <w:rsid w:val="00475A1A"/>
    <w:rsid w:val="0047619B"/>
    <w:rsid w:val="004763E5"/>
    <w:rsid w:val="0047741E"/>
    <w:rsid w:val="00481E9A"/>
    <w:rsid w:val="0048222E"/>
    <w:rsid w:val="00486CCA"/>
    <w:rsid w:val="00492586"/>
    <w:rsid w:val="00493518"/>
    <w:rsid w:val="00497017"/>
    <w:rsid w:val="004A0C7F"/>
    <w:rsid w:val="004A3878"/>
    <w:rsid w:val="004A470B"/>
    <w:rsid w:val="004A77CF"/>
    <w:rsid w:val="004C0073"/>
    <w:rsid w:val="004C0F76"/>
    <w:rsid w:val="004C168F"/>
    <w:rsid w:val="004C1A87"/>
    <w:rsid w:val="004D1561"/>
    <w:rsid w:val="004D1FD1"/>
    <w:rsid w:val="004D4879"/>
    <w:rsid w:val="004D5F16"/>
    <w:rsid w:val="004D6F29"/>
    <w:rsid w:val="004F5FA7"/>
    <w:rsid w:val="005007B6"/>
    <w:rsid w:val="00503DDF"/>
    <w:rsid w:val="00510185"/>
    <w:rsid w:val="00510437"/>
    <w:rsid w:val="005135FD"/>
    <w:rsid w:val="00513C57"/>
    <w:rsid w:val="00517EA5"/>
    <w:rsid w:val="00520881"/>
    <w:rsid w:val="00522D2B"/>
    <w:rsid w:val="00523E7F"/>
    <w:rsid w:val="0052416D"/>
    <w:rsid w:val="00524F5A"/>
    <w:rsid w:val="00526AFC"/>
    <w:rsid w:val="00530BC9"/>
    <w:rsid w:val="005332A0"/>
    <w:rsid w:val="00533310"/>
    <w:rsid w:val="005368F4"/>
    <w:rsid w:val="00536A75"/>
    <w:rsid w:val="00537432"/>
    <w:rsid w:val="00545DA5"/>
    <w:rsid w:val="00551045"/>
    <w:rsid w:val="00551150"/>
    <w:rsid w:val="00555B88"/>
    <w:rsid w:val="00562BAC"/>
    <w:rsid w:val="0056399D"/>
    <w:rsid w:val="005660EE"/>
    <w:rsid w:val="00567101"/>
    <w:rsid w:val="00570303"/>
    <w:rsid w:val="00574B86"/>
    <w:rsid w:val="00576115"/>
    <w:rsid w:val="00577B22"/>
    <w:rsid w:val="00577F19"/>
    <w:rsid w:val="00580FD6"/>
    <w:rsid w:val="00582A40"/>
    <w:rsid w:val="00582D9C"/>
    <w:rsid w:val="00585BCF"/>
    <w:rsid w:val="005942CB"/>
    <w:rsid w:val="00595BD1"/>
    <w:rsid w:val="0059600C"/>
    <w:rsid w:val="005A3FD2"/>
    <w:rsid w:val="005A55DA"/>
    <w:rsid w:val="005A736C"/>
    <w:rsid w:val="005B4719"/>
    <w:rsid w:val="005C0733"/>
    <w:rsid w:val="005C34D8"/>
    <w:rsid w:val="005C4563"/>
    <w:rsid w:val="005C4FDD"/>
    <w:rsid w:val="005C77BF"/>
    <w:rsid w:val="005D1780"/>
    <w:rsid w:val="005D200F"/>
    <w:rsid w:val="005D20F5"/>
    <w:rsid w:val="005D3D25"/>
    <w:rsid w:val="005D4B3A"/>
    <w:rsid w:val="005D4CF7"/>
    <w:rsid w:val="005D545B"/>
    <w:rsid w:val="005D5E56"/>
    <w:rsid w:val="005D7DCA"/>
    <w:rsid w:val="005E1274"/>
    <w:rsid w:val="005E1324"/>
    <w:rsid w:val="005E1524"/>
    <w:rsid w:val="005E2477"/>
    <w:rsid w:val="005E2B5A"/>
    <w:rsid w:val="005E476E"/>
    <w:rsid w:val="005E47AF"/>
    <w:rsid w:val="005F1507"/>
    <w:rsid w:val="005F1A36"/>
    <w:rsid w:val="006027A3"/>
    <w:rsid w:val="00602BE2"/>
    <w:rsid w:val="00604CDC"/>
    <w:rsid w:val="0060563B"/>
    <w:rsid w:val="0060700E"/>
    <w:rsid w:val="00607B16"/>
    <w:rsid w:val="006105FC"/>
    <w:rsid w:val="0061151F"/>
    <w:rsid w:val="00612423"/>
    <w:rsid w:val="006156F6"/>
    <w:rsid w:val="006159A2"/>
    <w:rsid w:val="0062122E"/>
    <w:rsid w:val="00621321"/>
    <w:rsid w:val="00631D8F"/>
    <w:rsid w:val="00632982"/>
    <w:rsid w:val="006341A5"/>
    <w:rsid w:val="00636108"/>
    <w:rsid w:val="006361C7"/>
    <w:rsid w:val="00644806"/>
    <w:rsid w:val="00645149"/>
    <w:rsid w:val="00645710"/>
    <w:rsid w:val="00646A7F"/>
    <w:rsid w:val="00646AE4"/>
    <w:rsid w:val="006520F1"/>
    <w:rsid w:val="0065244B"/>
    <w:rsid w:val="00652FA6"/>
    <w:rsid w:val="0065461E"/>
    <w:rsid w:val="0065589C"/>
    <w:rsid w:val="00657928"/>
    <w:rsid w:val="00657C76"/>
    <w:rsid w:val="00660DB2"/>
    <w:rsid w:val="00661D8F"/>
    <w:rsid w:val="00663319"/>
    <w:rsid w:val="00663C7D"/>
    <w:rsid w:val="0066410E"/>
    <w:rsid w:val="00664BB9"/>
    <w:rsid w:val="00665D16"/>
    <w:rsid w:val="00666740"/>
    <w:rsid w:val="00670EC7"/>
    <w:rsid w:val="006730EB"/>
    <w:rsid w:val="006739C6"/>
    <w:rsid w:val="006742FC"/>
    <w:rsid w:val="006749C2"/>
    <w:rsid w:val="006754FB"/>
    <w:rsid w:val="00680321"/>
    <w:rsid w:val="0068288A"/>
    <w:rsid w:val="006939A6"/>
    <w:rsid w:val="00695087"/>
    <w:rsid w:val="006953E9"/>
    <w:rsid w:val="006A17A4"/>
    <w:rsid w:val="006A4ABA"/>
    <w:rsid w:val="006B39EC"/>
    <w:rsid w:val="006B5962"/>
    <w:rsid w:val="006C26BC"/>
    <w:rsid w:val="006C3572"/>
    <w:rsid w:val="006C66F0"/>
    <w:rsid w:val="006C7D68"/>
    <w:rsid w:val="006D0240"/>
    <w:rsid w:val="006D116F"/>
    <w:rsid w:val="006D710C"/>
    <w:rsid w:val="006D71DB"/>
    <w:rsid w:val="006E4DCC"/>
    <w:rsid w:val="006E5D88"/>
    <w:rsid w:val="006E67DF"/>
    <w:rsid w:val="006E69E7"/>
    <w:rsid w:val="00701326"/>
    <w:rsid w:val="007064B4"/>
    <w:rsid w:val="007105EE"/>
    <w:rsid w:val="00712ABA"/>
    <w:rsid w:val="007132D3"/>
    <w:rsid w:val="00715663"/>
    <w:rsid w:val="00715C97"/>
    <w:rsid w:val="00716D3E"/>
    <w:rsid w:val="00720F83"/>
    <w:rsid w:val="00721160"/>
    <w:rsid w:val="00724044"/>
    <w:rsid w:val="00725A6F"/>
    <w:rsid w:val="00726B77"/>
    <w:rsid w:val="0073305B"/>
    <w:rsid w:val="00733195"/>
    <w:rsid w:val="00733D22"/>
    <w:rsid w:val="00740D4E"/>
    <w:rsid w:val="0074604B"/>
    <w:rsid w:val="007508EB"/>
    <w:rsid w:val="00751C77"/>
    <w:rsid w:val="0075346F"/>
    <w:rsid w:val="00753910"/>
    <w:rsid w:val="00756CC6"/>
    <w:rsid w:val="007601B3"/>
    <w:rsid w:val="00760573"/>
    <w:rsid w:val="00761F1A"/>
    <w:rsid w:val="00764B0A"/>
    <w:rsid w:val="00765A9B"/>
    <w:rsid w:val="0077182C"/>
    <w:rsid w:val="00773723"/>
    <w:rsid w:val="007742F6"/>
    <w:rsid w:val="00775F7B"/>
    <w:rsid w:val="00780826"/>
    <w:rsid w:val="00783565"/>
    <w:rsid w:val="00785290"/>
    <w:rsid w:val="00786D76"/>
    <w:rsid w:val="007912FE"/>
    <w:rsid w:val="007A2FCD"/>
    <w:rsid w:val="007A5434"/>
    <w:rsid w:val="007B0097"/>
    <w:rsid w:val="007B16A7"/>
    <w:rsid w:val="007B1901"/>
    <w:rsid w:val="007B20F5"/>
    <w:rsid w:val="007B406F"/>
    <w:rsid w:val="007B58F6"/>
    <w:rsid w:val="007B64FD"/>
    <w:rsid w:val="007C0C15"/>
    <w:rsid w:val="007C20E8"/>
    <w:rsid w:val="007C247A"/>
    <w:rsid w:val="007D0483"/>
    <w:rsid w:val="007D0548"/>
    <w:rsid w:val="007D333B"/>
    <w:rsid w:val="007D38AB"/>
    <w:rsid w:val="007D3B33"/>
    <w:rsid w:val="007D553D"/>
    <w:rsid w:val="007E2A84"/>
    <w:rsid w:val="007E356F"/>
    <w:rsid w:val="007E59D6"/>
    <w:rsid w:val="007E70AC"/>
    <w:rsid w:val="007E7B9C"/>
    <w:rsid w:val="007F1308"/>
    <w:rsid w:val="007F561B"/>
    <w:rsid w:val="007F63B5"/>
    <w:rsid w:val="008020E2"/>
    <w:rsid w:val="008064E7"/>
    <w:rsid w:val="00806958"/>
    <w:rsid w:val="0081087C"/>
    <w:rsid w:val="00812E79"/>
    <w:rsid w:val="00817168"/>
    <w:rsid w:val="00820126"/>
    <w:rsid w:val="00822B10"/>
    <w:rsid w:val="0082390E"/>
    <w:rsid w:val="00824FD0"/>
    <w:rsid w:val="00825344"/>
    <w:rsid w:val="008269E6"/>
    <w:rsid w:val="008539B0"/>
    <w:rsid w:val="00854842"/>
    <w:rsid w:val="00854AFD"/>
    <w:rsid w:val="00860E12"/>
    <w:rsid w:val="008616BD"/>
    <w:rsid w:val="00863E5F"/>
    <w:rsid w:val="0086416C"/>
    <w:rsid w:val="00866287"/>
    <w:rsid w:val="008702D7"/>
    <w:rsid w:val="00872513"/>
    <w:rsid w:val="00876B96"/>
    <w:rsid w:val="00880EA3"/>
    <w:rsid w:val="0088506B"/>
    <w:rsid w:val="008917A5"/>
    <w:rsid w:val="00891CDA"/>
    <w:rsid w:val="00892CA9"/>
    <w:rsid w:val="00893494"/>
    <w:rsid w:val="00895B97"/>
    <w:rsid w:val="008A17FF"/>
    <w:rsid w:val="008A3AE7"/>
    <w:rsid w:val="008A4CEE"/>
    <w:rsid w:val="008B029E"/>
    <w:rsid w:val="008B261B"/>
    <w:rsid w:val="008B4D36"/>
    <w:rsid w:val="008B6CA4"/>
    <w:rsid w:val="008B6CBA"/>
    <w:rsid w:val="008C3DAB"/>
    <w:rsid w:val="008D1C03"/>
    <w:rsid w:val="008D1D8D"/>
    <w:rsid w:val="008D78E2"/>
    <w:rsid w:val="008D7DC3"/>
    <w:rsid w:val="008E30F7"/>
    <w:rsid w:val="008E6C45"/>
    <w:rsid w:val="008F2295"/>
    <w:rsid w:val="008F377A"/>
    <w:rsid w:val="008F3F10"/>
    <w:rsid w:val="008F408A"/>
    <w:rsid w:val="008F5209"/>
    <w:rsid w:val="008F5C35"/>
    <w:rsid w:val="008F6777"/>
    <w:rsid w:val="008F7C48"/>
    <w:rsid w:val="009109CC"/>
    <w:rsid w:val="00911E0B"/>
    <w:rsid w:val="009155E9"/>
    <w:rsid w:val="00923A28"/>
    <w:rsid w:val="00923E97"/>
    <w:rsid w:val="0092537F"/>
    <w:rsid w:val="009264DB"/>
    <w:rsid w:val="00926D91"/>
    <w:rsid w:val="00927E5F"/>
    <w:rsid w:val="00927FFA"/>
    <w:rsid w:val="00934EC3"/>
    <w:rsid w:val="009359C0"/>
    <w:rsid w:val="00935C1E"/>
    <w:rsid w:val="00935DE7"/>
    <w:rsid w:val="0093692D"/>
    <w:rsid w:val="009423F3"/>
    <w:rsid w:val="009425A4"/>
    <w:rsid w:val="00943301"/>
    <w:rsid w:val="00943F96"/>
    <w:rsid w:val="00946FE9"/>
    <w:rsid w:val="00950C7E"/>
    <w:rsid w:val="0095613F"/>
    <w:rsid w:val="009670D2"/>
    <w:rsid w:val="00967880"/>
    <w:rsid w:val="00972C29"/>
    <w:rsid w:val="00976126"/>
    <w:rsid w:val="0097795E"/>
    <w:rsid w:val="00980E1E"/>
    <w:rsid w:val="00983C1B"/>
    <w:rsid w:val="0099030A"/>
    <w:rsid w:val="00992BA7"/>
    <w:rsid w:val="009957AE"/>
    <w:rsid w:val="009968E5"/>
    <w:rsid w:val="009A101C"/>
    <w:rsid w:val="009A13C5"/>
    <w:rsid w:val="009A2923"/>
    <w:rsid w:val="009A2E59"/>
    <w:rsid w:val="009A4F8A"/>
    <w:rsid w:val="009A6CD3"/>
    <w:rsid w:val="009B06DC"/>
    <w:rsid w:val="009B12CA"/>
    <w:rsid w:val="009C20D2"/>
    <w:rsid w:val="009C4A07"/>
    <w:rsid w:val="009C5FE0"/>
    <w:rsid w:val="009C6C13"/>
    <w:rsid w:val="009D15C3"/>
    <w:rsid w:val="009D2AD2"/>
    <w:rsid w:val="009D365E"/>
    <w:rsid w:val="009D5E99"/>
    <w:rsid w:val="009E5DC4"/>
    <w:rsid w:val="009F192B"/>
    <w:rsid w:val="009F28D2"/>
    <w:rsid w:val="009F2A0D"/>
    <w:rsid w:val="009F330A"/>
    <w:rsid w:val="009F4B2F"/>
    <w:rsid w:val="00A01D7A"/>
    <w:rsid w:val="00A05777"/>
    <w:rsid w:val="00A102AC"/>
    <w:rsid w:val="00A10D10"/>
    <w:rsid w:val="00A11035"/>
    <w:rsid w:val="00A128DA"/>
    <w:rsid w:val="00A167FA"/>
    <w:rsid w:val="00A17C47"/>
    <w:rsid w:val="00A24ABF"/>
    <w:rsid w:val="00A26D27"/>
    <w:rsid w:val="00A27EC2"/>
    <w:rsid w:val="00A343A5"/>
    <w:rsid w:val="00A34F17"/>
    <w:rsid w:val="00A453D5"/>
    <w:rsid w:val="00A45873"/>
    <w:rsid w:val="00A5105F"/>
    <w:rsid w:val="00A51CC4"/>
    <w:rsid w:val="00A55684"/>
    <w:rsid w:val="00A56C70"/>
    <w:rsid w:val="00A60474"/>
    <w:rsid w:val="00A624E1"/>
    <w:rsid w:val="00A6491F"/>
    <w:rsid w:val="00A67227"/>
    <w:rsid w:val="00A72026"/>
    <w:rsid w:val="00A7275B"/>
    <w:rsid w:val="00A756E5"/>
    <w:rsid w:val="00A76911"/>
    <w:rsid w:val="00A82640"/>
    <w:rsid w:val="00A86BF2"/>
    <w:rsid w:val="00A90138"/>
    <w:rsid w:val="00A91A11"/>
    <w:rsid w:val="00A92F3B"/>
    <w:rsid w:val="00AA40E5"/>
    <w:rsid w:val="00AA45C1"/>
    <w:rsid w:val="00AA5693"/>
    <w:rsid w:val="00AA7175"/>
    <w:rsid w:val="00AB5673"/>
    <w:rsid w:val="00AB69DA"/>
    <w:rsid w:val="00AC1546"/>
    <w:rsid w:val="00AC2520"/>
    <w:rsid w:val="00AC2F90"/>
    <w:rsid w:val="00AC4EF0"/>
    <w:rsid w:val="00AD0249"/>
    <w:rsid w:val="00AD0B29"/>
    <w:rsid w:val="00AD109B"/>
    <w:rsid w:val="00AD5734"/>
    <w:rsid w:val="00AE26E4"/>
    <w:rsid w:val="00AE2D4F"/>
    <w:rsid w:val="00AE3A6A"/>
    <w:rsid w:val="00AE48A6"/>
    <w:rsid w:val="00AE4DAF"/>
    <w:rsid w:val="00AE4DD2"/>
    <w:rsid w:val="00AE5BBD"/>
    <w:rsid w:val="00AE5D64"/>
    <w:rsid w:val="00AF17B5"/>
    <w:rsid w:val="00AF2183"/>
    <w:rsid w:val="00AF27E6"/>
    <w:rsid w:val="00AF42DD"/>
    <w:rsid w:val="00AF4CE0"/>
    <w:rsid w:val="00AF5957"/>
    <w:rsid w:val="00AF5B8D"/>
    <w:rsid w:val="00B009C8"/>
    <w:rsid w:val="00B014EC"/>
    <w:rsid w:val="00B024FC"/>
    <w:rsid w:val="00B03BA8"/>
    <w:rsid w:val="00B04FE1"/>
    <w:rsid w:val="00B06B1B"/>
    <w:rsid w:val="00B06B43"/>
    <w:rsid w:val="00B1052E"/>
    <w:rsid w:val="00B15E72"/>
    <w:rsid w:val="00B20210"/>
    <w:rsid w:val="00B26F8D"/>
    <w:rsid w:val="00B33957"/>
    <w:rsid w:val="00B33B5D"/>
    <w:rsid w:val="00B34BAC"/>
    <w:rsid w:val="00B358C8"/>
    <w:rsid w:val="00B4625A"/>
    <w:rsid w:val="00B4629F"/>
    <w:rsid w:val="00B46483"/>
    <w:rsid w:val="00B47EFA"/>
    <w:rsid w:val="00B506B7"/>
    <w:rsid w:val="00B53DAE"/>
    <w:rsid w:val="00B546DE"/>
    <w:rsid w:val="00B55547"/>
    <w:rsid w:val="00B558FC"/>
    <w:rsid w:val="00B56D53"/>
    <w:rsid w:val="00B62864"/>
    <w:rsid w:val="00B636B2"/>
    <w:rsid w:val="00B649D8"/>
    <w:rsid w:val="00B64F55"/>
    <w:rsid w:val="00B702BB"/>
    <w:rsid w:val="00B70A96"/>
    <w:rsid w:val="00B75369"/>
    <w:rsid w:val="00B76C29"/>
    <w:rsid w:val="00B7707F"/>
    <w:rsid w:val="00B82F41"/>
    <w:rsid w:val="00B83A57"/>
    <w:rsid w:val="00B85DFC"/>
    <w:rsid w:val="00B86B72"/>
    <w:rsid w:val="00B9264E"/>
    <w:rsid w:val="00B929D4"/>
    <w:rsid w:val="00B94362"/>
    <w:rsid w:val="00B967DE"/>
    <w:rsid w:val="00BA26FE"/>
    <w:rsid w:val="00BA4C50"/>
    <w:rsid w:val="00BA5CA2"/>
    <w:rsid w:val="00BA7203"/>
    <w:rsid w:val="00BB1AB5"/>
    <w:rsid w:val="00BB23E0"/>
    <w:rsid w:val="00BB451E"/>
    <w:rsid w:val="00BB4946"/>
    <w:rsid w:val="00BB51FE"/>
    <w:rsid w:val="00BC165F"/>
    <w:rsid w:val="00BC1862"/>
    <w:rsid w:val="00BC42C3"/>
    <w:rsid w:val="00BC509F"/>
    <w:rsid w:val="00BC6F4A"/>
    <w:rsid w:val="00BD1D66"/>
    <w:rsid w:val="00BD2ED5"/>
    <w:rsid w:val="00BD399D"/>
    <w:rsid w:val="00BD3EED"/>
    <w:rsid w:val="00BD4A3F"/>
    <w:rsid w:val="00BE0057"/>
    <w:rsid w:val="00BE0DB6"/>
    <w:rsid w:val="00BE74FE"/>
    <w:rsid w:val="00BF088C"/>
    <w:rsid w:val="00BF0912"/>
    <w:rsid w:val="00BF09E1"/>
    <w:rsid w:val="00BF4080"/>
    <w:rsid w:val="00BF464E"/>
    <w:rsid w:val="00BF6273"/>
    <w:rsid w:val="00BF690A"/>
    <w:rsid w:val="00C016BE"/>
    <w:rsid w:val="00C039F5"/>
    <w:rsid w:val="00C04C81"/>
    <w:rsid w:val="00C1001F"/>
    <w:rsid w:val="00C1160D"/>
    <w:rsid w:val="00C1183D"/>
    <w:rsid w:val="00C14D33"/>
    <w:rsid w:val="00C16205"/>
    <w:rsid w:val="00C244E9"/>
    <w:rsid w:val="00C24AF4"/>
    <w:rsid w:val="00C25A66"/>
    <w:rsid w:val="00C3190E"/>
    <w:rsid w:val="00C34881"/>
    <w:rsid w:val="00C37622"/>
    <w:rsid w:val="00C42606"/>
    <w:rsid w:val="00C458F5"/>
    <w:rsid w:val="00C4626F"/>
    <w:rsid w:val="00C47B6B"/>
    <w:rsid w:val="00C5085D"/>
    <w:rsid w:val="00C53640"/>
    <w:rsid w:val="00C6656C"/>
    <w:rsid w:val="00C67CD7"/>
    <w:rsid w:val="00C71603"/>
    <w:rsid w:val="00C71E75"/>
    <w:rsid w:val="00C75DA4"/>
    <w:rsid w:val="00C75F07"/>
    <w:rsid w:val="00C81E25"/>
    <w:rsid w:val="00C82863"/>
    <w:rsid w:val="00C9037C"/>
    <w:rsid w:val="00C90C10"/>
    <w:rsid w:val="00C93EA2"/>
    <w:rsid w:val="00C93FBD"/>
    <w:rsid w:val="00C959D0"/>
    <w:rsid w:val="00CA17F5"/>
    <w:rsid w:val="00CA2112"/>
    <w:rsid w:val="00CA4102"/>
    <w:rsid w:val="00CA4775"/>
    <w:rsid w:val="00CB2DF0"/>
    <w:rsid w:val="00CB35C5"/>
    <w:rsid w:val="00CB490E"/>
    <w:rsid w:val="00CC212C"/>
    <w:rsid w:val="00CC3783"/>
    <w:rsid w:val="00CC75DE"/>
    <w:rsid w:val="00CD2EB9"/>
    <w:rsid w:val="00CD38CA"/>
    <w:rsid w:val="00CD3B67"/>
    <w:rsid w:val="00CD4E0B"/>
    <w:rsid w:val="00CD6CB1"/>
    <w:rsid w:val="00CE11CE"/>
    <w:rsid w:val="00CE2825"/>
    <w:rsid w:val="00CF074A"/>
    <w:rsid w:val="00CF42A4"/>
    <w:rsid w:val="00CF43EF"/>
    <w:rsid w:val="00CF50D8"/>
    <w:rsid w:val="00CF54B1"/>
    <w:rsid w:val="00CF6CCD"/>
    <w:rsid w:val="00D01B52"/>
    <w:rsid w:val="00D03330"/>
    <w:rsid w:val="00D03405"/>
    <w:rsid w:val="00D03A04"/>
    <w:rsid w:val="00D05296"/>
    <w:rsid w:val="00D12265"/>
    <w:rsid w:val="00D131E8"/>
    <w:rsid w:val="00D13543"/>
    <w:rsid w:val="00D16794"/>
    <w:rsid w:val="00D2497F"/>
    <w:rsid w:val="00D27452"/>
    <w:rsid w:val="00D27916"/>
    <w:rsid w:val="00D279DD"/>
    <w:rsid w:val="00D315E6"/>
    <w:rsid w:val="00D31813"/>
    <w:rsid w:val="00D32781"/>
    <w:rsid w:val="00D33100"/>
    <w:rsid w:val="00D36434"/>
    <w:rsid w:val="00D36687"/>
    <w:rsid w:val="00D43A74"/>
    <w:rsid w:val="00D464AE"/>
    <w:rsid w:val="00D515FA"/>
    <w:rsid w:val="00D516ED"/>
    <w:rsid w:val="00D53A69"/>
    <w:rsid w:val="00D55705"/>
    <w:rsid w:val="00D6220B"/>
    <w:rsid w:val="00D63C01"/>
    <w:rsid w:val="00D70F81"/>
    <w:rsid w:val="00D71124"/>
    <w:rsid w:val="00D7237D"/>
    <w:rsid w:val="00D73336"/>
    <w:rsid w:val="00D80FBB"/>
    <w:rsid w:val="00D857E0"/>
    <w:rsid w:val="00D8735C"/>
    <w:rsid w:val="00D900AC"/>
    <w:rsid w:val="00D9045E"/>
    <w:rsid w:val="00D92B20"/>
    <w:rsid w:val="00D94AEF"/>
    <w:rsid w:val="00D97551"/>
    <w:rsid w:val="00D97A86"/>
    <w:rsid w:val="00DA47F9"/>
    <w:rsid w:val="00DB1633"/>
    <w:rsid w:val="00DB511F"/>
    <w:rsid w:val="00DB7DDF"/>
    <w:rsid w:val="00DC14F3"/>
    <w:rsid w:val="00DC5F98"/>
    <w:rsid w:val="00DD2B19"/>
    <w:rsid w:val="00DE1FDB"/>
    <w:rsid w:val="00DE2AFE"/>
    <w:rsid w:val="00DE30DA"/>
    <w:rsid w:val="00DE33F5"/>
    <w:rsid w:val="00DE7346"/>
    <w:rsid w:val="00DE79D0"/>
    <w:rsid w:val="00DF029C"/>
    <w:rsid w:val="00DF6CB2"/>
    <w:rsid w:val="00E02300"/>
    <w:rsid w:val="00E02EB8"/>
    <w:rsid w:val="00E033DC"/>
    <w:rsid w:val="00E038AA"/>
    <w:rsid w:val="00E11472"/>
    <w:rsid w:val="00E12492"/>
    <w:rsid w:val="00E170CA"/>
    <w:rsid w:val="00E178A2"/>
    <w:rsid w:val="00E21BB9"/>
    <w:rsid w:val="00E22BED"/>
    <w:rsid w:val="00E2307B"/>
    <w:rsid w:val="00E260C1"/>
    <w:rsid w:val="00E26727"/>
    <w:rsid w:val="00E27D38"/>
    <w:rsid w:val="00E30A77"/>
    <w:rsid w:val="00E311F5"/>
    <w:rsid w:val="00E31957"/>
    <w:rsid w:val="00E343BE"/>
    <w:rsid w:val="00E379F2"/>
    <w:rsid w:val="00E43DF8"/>
    <w:rsid w:val="00E4449D"/>
    <w:rsid w:val="00E520A9"/>
    <w:rsid w:val="00E55A43"/>
    <w:rsid w:val="00E621D2"/>
    <w:rsid w:val="00E6690A"/>
    <w:rsid w:val="00E66BDE"/>
    <w:rsid w:val="00E679BD"/>
    <w:rsid w:val="00E707CE"/>
    <w:rsid w:val="00E75699"/>
    <w:rsid w:val="00E82B17"/>
    <w:rsid w:val="00E841DE"/>
    <w:rsid w:val="00E8672C"/>
    <w:rsid w:val="00E87844"/>
    <w:rsid w:val="00E930C4"/>
    <w:rsid w:val="00E93B15"/>
    <w:rsid w:val="00EA17F2"/>
    <w:rsid w:val="00EA1BA5"/>
    <w:rsid w:val="00EA47B8"/>
    <w:rsid w:val="00EB009E"/>
    <w:rsid w:val="00EB0D7D"/>
    <w:rsid w:val="00EB105B"/>
    <w:rsid w:val="00EC4018"/>
    <w:rsid w:val="00EC4084"/>
    <w:rsid w:val="00EC6AFD"/>
    <w:rsid w:val="00EC7F9F"/>
    <w:rsid w:val="00ED2FB6"/>
    <w:rsid w:val="00ED36BD"/>
    <w:rsid w:val="00ED76C5"/>
    <w:rsid w:val="00EE0D91"/>
    <w:rsid w:val="00EE33B5"/>
    <w:rsid w:val="00EE3F0E"/>
    <w:rsid w:val="00EE508E"/>
    <w:rsid w:val="00EE62BA"/>
    <w:rsid w:val="00EE6CE3"/>
    <w:rsid w:val="00EE7309"/>
    <w:rsid w:val="00EF0692"/>
    <w:rsid w:val="00EF19DD"/>
    <w:rsid w:val="00EF273D"/>
    <w:rsid w:val="00EF3F11"/>
    <w:rsid w:val="00EF4162"/>
    <w:rsid w:val="00EF5F41"/>
    <w:rsid w:val="00F00878"/>
    <w:rsid w:val="00F07690"/>
    <w:rsid w:val="00F12B5C"/>
    <w:rsid w:val="00F174DA"/>
    <w:rsid w:val="00F20AD4"/>
    <w:rsid w:val="00F2259C"/>
    <w:rsid w:val="00F25E38"/>
    <w:rsid w:val="00F264F4"/>
    <w:rsid w:val="00F3164E"/>
    <w:rsid w:val="00F319BA"/>
    <w:rsid w:val="00F32786"/>
    <w:rsid w:val="00F35000"/>
    <w:rsid w:val="00F35BDD"/>
    <w:rsid w:val="00F366DA"/>
    <w:rsid w:val="00F4458B"/>
    <w:rsid w:val="00F4591B"/>
    <w:rsid w:val="00F47D1E"/>
    <w:rsid w:val="00F50DD1"/>
    <w:rsid w:val="00F53350"/>
    <w:rsid w:val="00F5542C"/>
    <w:rsid w:val="00F56916"/>
    <w:rsid w:val="00F57DC6"/>
    <w:rsid w:val="00F61B88"/>
    <w:rsid w:val="00F633C3"/>
    <w:rsid w:val="00F65D70"/>
    <w:rsid w:val="00F6635A"/>
    <w:rsid w:val="00F703AD"/>
    <w:rsid w:val="00F7215C"/>
    <w:rsid w:val="00F72C4F"/>
    <w:rsid w:val="00F77280"/>
    <w:rsid w:val="00F80D62"/>
    <w:rsid w:val="00F83016"/>
    <w:rsid w:val="00F855B3"/>
    <w:rsid w:val="00F8674D"/>
    <w:rsid w:val="00F8736A"/>
    <w:rsid w:val="00F87FD8"/>
    <w:rsid w:val="00F90890"/>
    <w:rsid w:val="00F93A0C"/>
    <w:rsid w:val="00F95870"/>
    <w:rsid w:val="00F97521"/>
    <w:rsid w:val="00FA443E"/>
    <w:rsid w:val="00FA502A"/>
    <w:rsid w:val="00FA56A9"/>
    <w:rsid w:val="00FA5EDD"/>
    <w:rsid w:val="00FB23AD"/>
    <w:rsid w:val="00FC087C"/>
    <w:rsid w:val="00FC14D6"/>
    <w:rsid w:val="00FC1A88"/>
    <w:rsid w:val="00FC20EA"/>
    <w:rsid w:val="00FC2B8B"/>
    <w:rsid w:val="00FD1485"/>
    <w:rsid w:val="00FD4B48"/>
    <w:rsid w:val="00FD7BAE"/>
    <w:rsid w:val="00FE04C3"/>
    <w:rsid w:val="00FE1C7E"/>
    <w:rsid w:val="00FE6D82"/>
    <w:rsid w:val="00FF5648"/>
    <w:rsid w:val="00FF7E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A0233B"/>
  <w15:chartTrackingRefBased/>
  <w15:docId w15:val="{F3D6C129-E8DA-4C1E-846C-2DF868FDF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56C"/>
    <w:pPr>
      <w:widowControl w:val="0"/>
      <w:jc w:val="both"/>
    </w:pPr>
  </w:style>
  <w:style w:type="paragraph" w:styleId="Heading2">
    <w:name w:val="heading 2"/>
    <w:basedOn w:val="Normal"/>
    <w:link w:val="Heading2Char"/>
    <w:uiPriority w:val="9"/>
    <w:qFormat/>
    <w:rsid w:val="00F4458B"/>
    <w:pPr>
      <w:widowControl/>
      <w:spacing w:before="100" w:beforeAutospacing="1" w:after="100" w:afterAutospacing="1"/>
      <w:jc w:val="left"/>
      <w:outlineLvl w:val="1"/>
    </w:pPr>
    <w:rPr>
      <w:rFonts w:ascii="MS PGothic" w:eastAsia="MS PGothic" w:hAnsi="MS PGothic" w:cs="MS PGothic"/>
      <w:b/>
      <w:bCs/>
      <w:kern w:val="0"/>
      <w:sz w:val="36"/>
      <w:szCs w:val="36"/>
    </w:rPr>
  </w:style>
  <w:style w:type="paragraph" w:styleId="Heading3">
    <w:name w:val="heading 3"/>
    <w:basedOn w:val="Normal"/>
    <w:next w:val="Normal"/>
    <w:link w:val="Heading3Char"/>
    <w:uiPriority w:val="9"/>
    <w:semiHidden/>
    <w:unhideWhenUsed/>
    <w:qFormat/>
    <w:rsid w:val="008B4D36"/>
    <w:pPr>
      <w:keepNext/>
      <w:ind w:leftChars="400" w:left="400"/>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35E3F"/>
    <w:rPr>
      <w:b/>
      <w:bCs/>
      <w:szCs w:val="21"/>
    </w:rPr>
  </w:style>
  <w:style w:type="character" w:styleId="Hyperlink">
    <w:name w:val="Hyperlink"/>
    <w:basedOn w:val="DefaultParagraphFont"/>
    <w:uiPriority w:val="99"/>
    <w:unhideWhenUsed/>
    <w:rsid w:val="00335E3F"/>
    <w:rPr>
      <w:color w:val="0563C1" w:themeColor="hyperlink"/>
      <w:u w:val="single"/>
    </w:rPr>
  </w:style>
  <w:style w:type="character" w:styleId="Strong">
    <w:name w:val="Strong"/>
    <w:basedOn w:val="DefaultParagraphFont"/>
    <w:uiPriority w:val="22"/>
    <w:qFormat/>
    <w:rsid w:val="009A6CD3"/>
    <w:rPr>
      <w:b/>
      <w:bCs/>
    </w:rPr>
  </w:style>
  <w:style w:type="character" w:styleId="Emphasis">
    <w:name w:val="Emphasis"/>
    <w:basedOn w:val="DefaultParagraphFont"/>
    <w:uiPriority w:val="20"/>
    <w:qFormat/>
    <w:rsid w:val="003E34EE"/>
    <w:rPr>
      <w:i/>
      <w:iCs/>
    </w:rPr>
  </w:style>
  <w:style w:type="character" w:customStyle="1" w:styleId="apple-converted-space">
    <w:name w:val="apple-converted-space"/>
    <w:basedOn w:val="DefaultParagraphFont"/>
    <w:rsid w:val="003E34EE"/>
  </w:style>
  <w:style w:type="character" w:customStyle="1" w:styleId="Heading2Char">
    <w:name w:val="Heading 2 Char"/>
    <w:basedOn w:val="DefaultParagraphFont"/>
    <w:link w:val="Heading2"/>
    <w:uiPriority w:val="9"/>
    <w:rsid w:val="00F4458B"/>
    <w:rPr>
      <w:rFonts w:ascii="MS PGothic" w:eastAsia="MS PGothic" w:hAnsi="MS PGothic" w:cs="MS PGothic"/>
      <w:b/>
      <w:bCs/>
      <w:kern w:val="0"/>
      <w:sz w:val="36"/>
      <w:szCs w:val="36"/>
    </w:rPr>
  </w:style>
  <w:style w:type="paragraph" w:styleId="NormalWeb">
    <w:name w:val="Normal (Web)"/>
    <w:basedOn w:val="Normal"/>
    <w:uiPriority w:val="99"/>
    <w:unhideWhenUsed/>
    <w:rsid w:val="00F4458B"/>
    <w:pPr>
      <w:widowControl/>
      <w:spacing w:before="100" w:beforeAutospacing="1" w:after="100" w:afterAutospacing="1"/>
      <w:jc w:val="left"/>
    </w:pPr>
    <w:rPr>
      <w:rFonts w:ascii="MS PGothic" w:eastAsia="MS PGothic" w:hAnsi="MS PGothic" w:cs="MS PGothic"/>
      <w:kern w:val="0"/>
      <w:sz w:val="24"/>
    </w:rPr>
  </w:style>
  <w:style w:type="paragraph" w:styleId="Revision">
    <w:name w:val="Revision"/>
    <w:hidden/>
    <w:uiPriority w:val="99"/>
    <w:semiHidden/>
    <w:rsid w:val="0044186B"/>
  </w:style>
  <w:style w:type="character" w:styleId="CommentReference">
    <w:name w:val="annotation reference"/>
    <w:basedOn w:val="DefaultParagraphFont"/>
    <w:uiPriority w:val="99"/>
    <w:semiHidden/>
    <w:unhideWhenUsed/>
    <w:rsid w:val="001F2AFC"/>
    <w:rPr>
      <w:sz w:val="16"/>
      <w:szCs w:val="16"/>
    </w:rPr>
  </w:style>
  <w:style w:type="paragraph" w:styleId="CommentText">
    <w:name w:val="annotation text"/>
    <w:basedOn w:val="Normal"/>
    <w:link w:val="CommentTextChar"/>
    <w:uiPriority w:val="99"/>
    <w:unhideWhenUsed/>
    <w:rsid w:val="001F2AFC"/>
    <w:rPr>
      <w:sz w:val="20"/>
      <w:szCs w:val="20"/>
    </w:rPr>
  </w:style>
  <w:style w:type="character" w:customStyle="1" w:styleId="CommentTextChar">
    <w:name w:val="Comment Text Char"/>
    <w:basedOn w:val="DefaultParagraphFont"/>
    <w:link w:val="CommentText"/>
    <w:uiPriority w:val="99"/>
    <w:rsid w:val="001F2AFC"/>
    <w:rPr>
      <w:sz w:val="20"/>
      <w:szCs w:val="20"/>
    </w:rPr>
  </w:style>
  <w:style w:type="paragraph" w:styleId="CommentSubject">
    <w:name w:val="annotation subject"/>
    <w:basedOn w:val="CommentText"/>
    <w:next w:val="CommentText"/>
    <w:link w:val="CommentSubjectChar"/>
    <w:uiPriority w:val="99"/>
    <w:semiHidden/>
    <w:unhideWhenUsed/>
    <w:rsid w:val="001F2AFC"/>
    <w:rPr>
      <w:b/>
      <w:bCs/>
    </w:rPr>
  </w:style>
  <w:style w:type="character" w:customStyle="1" w:styleId="CommentSubjectChar">
    <w:name w:val="Comment Subject Char"/>
    <w:basedOn w:val="CommentTextChar"/>
    <w:link w:val="CommentSubject"/>
    <w:uiPriority w:val="99"/>
    <w:semiHidden/>
    <w:rsid w:val="001F2AFC"/>
    <w:rPr>
      <w:b/>
      <w:bCs/>
      <w:sz w:val="20"/>
      <w:szCs w:val="20"/>
    </w:rPr>
  </w:style>
  <w:style w:type="character" w:customStyle="1" w:styleId="msoins0">
    <w:name w:val="msoins"/>
    <w:basedOn w:val="DefaultParagraphFont"/>
    <w:rsid w:val="00F61B88"/>
  </w:style>
  <w:style w:type="paragraph" w:styleId="Header">
    <w:name w:val="header"/>
    <w:basedOn w:val="Normal"/>
    <w:link w:val="HeaderChar"/>
    <w:uiPriority w:val="99"/>
    <w:unhideWhenUsed/>
    <w:rsid w:val="00340026"/>
    <w:pPr>
      <w:tabs>
        <w:tab w:val="center" w:pos="4680"/>
        <w:tab w:val="right" w:pos="9360"/>
      </w:tabs>
    </w:pPr>
  </w:style>
  <w:style w:type="character" w:customStyle="1" w:styleId="HeaderChar">
    <w:name w:val="Header Char"/>
    <w:basedOn w:val="DefaultParagraphFont"/>
    <w:link w:val="Header"/>
    <w:uiPriority w:val="99"/>
    <w:rsid w:val="00340026"/>
  </w:style>
  <w:style w:type="paragraph" w:styleId="Footer">
    <w:name w:val="footer"/>
    <w:basedOn w:val="Normal"/>
    <w:link w:val="FooterChar"/>
    <w:uiPriority w:val="99"/>
    <w:unhideWhenUsed/>
    <w:rsid w:val="00340026"/>
    <w:pPr>
      <w:tabs>
        <w:tab w:val="center" w:pos="4680"/>
        <w:tab w:val="right" w:pos="9360"/>
      </w:tabs>
    </w:pPr>
  </w:style>
  <w:style w:type="character" w:customStyle="1" w:styleId="FooterChar">
    <w:name w:val="Footer Char"/>
    <w:basedOn w:val="DefaultParagraphFont"/>
    <w:link w:val="Footer"/>
    <w:uiPriority w:val="99"/>
    <w:rsid w:val="00340026"/>
  </w:style>
  <w:style w:type="paragraph" w:styleId="BalloonText">
    <w:name w:val="Balloon Text"/>
    <w:basedOn w:val="Normal"/>
    <w:link w:val="BalloonTextChar"/>
    <w:uiPriority w:val="99"/>
    <w:semiHidden/>
    <w:unhideWhenUsed/>
    <w:rsid w:val="004258B3"/>
    <w:rPr>
      <w:rFonts w:ascii="MS Mincho" w:eastAsia="MS Mincho"/>
      <w:sz w:val="18"/>
      <w:szCs w:val="18"/>
    </w:rPr>
  </w:style>
  <w:style w:type="character" w:customStyle="1" w:styleId="BalloonTextChar">
    <w:name w:val="Balloon Text Char"/>
    <w:basedOn w:val="DefaultParagraphFont"/>
    <w:link w:val="BalloonText"/>
    <w:uiPriority w:val="99"/>
    <w:semiHidden/>
    <w:rsid w:val="004258B3"/>
    <w:rPr>
      <w:rFonts w:ascii="MS Mincho" w:eastAsia="MS Mincho"/>
      <w:sz w:val="18"/>
      <w:szCs w:val="18"/>
    </w:rPr>
  </w:style>
  <w:style w:type="character" w:customStyle="1" w:styleId="Heading3Char">
    <w:name w:val="Heading 3 Char"/>
    <w:basedOn w:val="DefaultParagraphFont"/>
    <w:link w:val="Heading3"/>
    <w:uiPriority w:val="9"/>
    <w:semiHidden/>
    <w:rsid w:val="008B4D36"/>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765650">
      <w:bodyDiv w:val="1"/>
      <w:marLeft w:val="0"/>
      <w:marRight w:val="0"/>
      <w:marTop w:val="0"/>
      <w:marBottom w:val="0"/>
      <w:divBdr>
        <w:top w:val="none" w:sz="0" w:space="0" w:color="auto"/>
        <w:left w:val="none" w:sz="0" w:space="0" w:color="auto"/>
        <w:bottom w:val="none" w:sz="0" w:space="0" w:color="auto"/>
        <w:right w:val="none" w:sz="0" w:space="0" w:color="auto"/>
      </w:divBdr>
    </w:div>
    <w:div w:id="493254426">
      <w:bodyDiv w:val="1"/>
      <w:marLeft w:val="0"/>
      <w:marRight w:val="0"/>
      <w:marTop w:val="0"/>
      <w:marBottom w:val="0"/>
      <w:divBdr>
        <w:top w:val="none" w:sz="0" w:space="0" w:color="auto"/>
        <w:left w:val="none" w:sz="0" w:space="0" w:color="auto"/>
        <w:bottom w:val="none" w:sz="0" w:space="0" w:color="auto"/>
        <w:right w:val="none" w:sz="0" w:space="0" w:color="auto"/>
      </w:divBdr>
    </w:div>
    <w:div w:id="809833768">
      <w:bodyDiv w:val="1"/>
      <w:marLeft w:val="0"/>
      <w:marRight w:val="0"/>
      <w:marTop w:val="0"/>
      <w:marBottom w:val="0"/>
      <w:divBdr>
        <w:top w:val="none" w:sz="0" w:space="0" w:color="auto"/>
        <w:left w:val="none" w:sz="0" w:space="0" w:color="auto"/>
        <w:bottom w:val="none" w:sz="0" w:space="0" w:color="auto"/>
        <w:right w:val="none" w:sz="0" w:space="0" w:color="auto"/>
      </w:divBdr>
    </w:div>
    <w:div w:id="981690201">
      <w:bodyDiv w:val="1"/>
      <w:marLeft w:val="0"/>
      <w:marRight w:val="0"/>
      <w:marTop w:val="0"/>
      <w:marBottom w:val="0"/>
      <w:divBdr>
        <w:top w:val="none" w:sz="0" w:space="0" w:color="auto"/>
        <w:left w:val="none" w:sz="0" w:space="0" w:color="auto"/>
        <w:bottom w:val="none" w:sz="0" w:space="0" w:color="auto"/>
        <w:right w:val="none" w:sz="0" w:space="0" w:color="auto"/>
      </w:divBdr>
      <w:divsChild>
        <w:div w:id="523205706">
          <w:marLeft w:val="0"/>
          <w:marRight w:val="0"/>
          <w:marTop w:val="0"/>
          <w:marBottom w:val="0"/>
          <w:divBdr>
            <w:top w:val="none" w:sz="0" w:space="0" w:color="auto"/>
            <w:left w:val="none" w:sz="0" w:space="0" w:color="auto"/>
            <w:bottom w:val="none" w:sz="0" w:space="0" w:color="auto"/>
            <w:right w:val="none" w:sz="0" w:space="0" w:color="auto"/>
          </w:divBdr>
          <w:divsChild>
            <w:div w:id="1723752509">
              <w:marLeft w:val="0"/>
              <w:marRight w:val="0"/>
              <w:marTop w:val="0"/>
              <w:marBottom w:val="0"/>
              <w:divBdr>
                <w:top w:val="none" w:sz="0" w:space="0" w:color="auto"/>
                <w:left w:val="none" w:sz="0" w:space="0" w:color="auto"/>
                <w:bottom w:val="none" w:sz="0" w:space="0" w:color="auto"/>
                <w:right w:val="none" w:sz="0" w:space="0" w:color="auto"/>
              </w:divBdr>
              <w:divsChild>
                <w:div w:id="346567780">
                  <w:marLeft w:val="0"/>
                  <w:marRight w:val="0"/>
                  <w:marTop w:val="0"/>
                  <w:marBottom w:val="450"/>
                  <w:divBdr>
                    <w:top w:val="none" w:sz="0" w:space="0" w:color="auto"/>
                    <w:left w:val="none" w:sz="0" w:space="0" w:color="auto"/>
                    <w:bottom w:val="none" w:sz="0" w:space="0" w:color="auto"/>
                    <w:right w:val="none" w:sz="0" w:space="0" w:color="auto"/>
                  </w:divBdr>
                  <w:divsChild>
                    <w:div w:id="58943609">
                      <w:marLeft w:val="0"/>
                      <w:marRight w:val="0"/>
                      <w:marTop w:val="0"/>
                      <w:marBottom w:val="0"/>
                      <w:divBdr>
                        <w:top w:val="none" w:sz="0" w:space="0" w:color="auto"/>
                        <w:left w:val="none" w:sz="0" w:space="0" w:color="auto"/>
                        <w:bottom w:val="none" w:sz="0" w:space="0" w:color="auto"/>
                        <w:right w:val="none" w:sz="0" w:space="0" w:color="auto"/>
                      </w:divBdr>
                      <w:divsChild>
                        <w:div w:id="925849169">
                          <w:marLeft w:val="0"/>
                          <w:marRight w:val="0"/>
                          <w:marTop w:val="0"/>
                          <w:marBottom w:val="0"/>
                          <w:divBdr>
                            <w:top w:val="none" w:sz="0" w:space="0" w:color="auto"/>
                            <w:left w:val="none" w:sz="0" w:space="0" w:color="auto"/>
                            <w:bottom w:val="none" w:sz="0" w:space="0" w:color="auto"/>
                            <w:right w:val="none" w:sz="0" w:space="0" w:color="auto"/>
                          </w:divBdr>
                          <w:divsChild>
                            <w:div w:id="108313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3053409">
          <w:marLeft w:val="0"/>
          <w:marRight w:val="0"/>
          <w:marTop w:val="0"/>
          <w:marBottom w:val="0"/>
          <w:divBdr>
            <w:top w:val="none" w:sz="0" w:space="0" w:color="auto"/>
            <w:left w:val="none" w:sz="0" w:space="0" w:color="auto"/>
            <w:bottom w:val="none" w:sz="0" w:space="0" w:color="auto"/>
            <w:right w:val="none" w:sz="0" w:space="0" w:color="auto"/>
          </w:divBdr>
        </w:div>
      </w:divsChild>
    </w:div>
    <w:div w:id="1734742724">
      <w:bodyDiv w:val="1"/>
      <w:marLeft w:val="0"/>
      <w:marRight w:val="0"/>
      <w:marTop w:val="0"/>
      <w:marBottom w:val="0"/>
      <w:divBdr>
        <w:top w:val="none" w:sz="0" w:space="0" w:color="auto"/>
        <w:left w:val="none" w:sz="0" w:space="0" w:color="auto"/>
        <w:bottom w:val="none" w:sz="0" w:space="0" w:color="auto"/>
        <w:right w:val="none" w:sz="0" w:space="0" w:color="auto"/>
      </w:divBdr>
    </w:div>
    <w:div w:id="174256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3E4F9-A424-43DE-8345-4287391A8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2</Pages>
  <Words>577</Words>
  <Characters>3291</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Asha Mol S P Sadasivan P</cp:lastModifiedBy>
  <cp:revision>4</cp:revision>
  <cp:lastPrinted>2026-06-04T01:30:00Z</cp:lastPrinted>
  <dcterms:created xsi:type="dcterms:W3CDTF">2026-07-23T06:36:00Z</dcterms:created>
  <dcterms:modified xsi:type="dcterms:W3CDTF">2026-07-28T01:46:00Z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f6c16d03-c5b4-481b-a455-1c5de7293ec9</vt:lpwstr>
  </property>
</Properties>
</file>