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1. </w:t>
      </w:r>
      <w:r w:rsidDel="00000000" w:rsidR="00000000" w:rsidRPr="00000000">
        <w:rPr>
          <w:rtl w:val="0"/>
        </w:rPr>
        <w:t xml:space="preserve">Summary of benchmark variants and their delta scores. </w:t>
      </w:r>
    </w:p>
    <w:p w:rsidR="00000000" w:rsidDel="00000000" w:rsidP="00000000" w:rsidRDefault="00000000" w:rsidRPr="00000000" w14:paraId="0000000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</w:p>
    <w:p w:rsidR="00000000" w:rsidDel="00000000" w:rsidP="00000000" w:rsidRDefault="00000000" w:rsidRPr="00000000" w14:paraId="0000000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2.</w:t>
      </w:r>
      <w:r w:rsidDel="00000000" w:rsidR="00000000" w:rsidRPr="00000000">
        <w:rPr>
          <w:rtl w:val="0"/>
        </w:rPr>
        <w:t xml:space="preserve"> Benchmark metrics for the splicing models at different masked delta score thresholds.</w:t>
      </w:r>
    </w:p>
    <w:p w:rsidR="00000000" w:rsidDel="00000000" w:rsidP="00000000" w:rsidRDefault="00000000" w:rsidRPr="00000000" w14:paraId="00000005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</w:p>
    <w:p w:rsidR="00000000" w:rsidDel="00000000" w:rsidP="00000000" w:rsidRDefault="00000000" w:rsidRPr="00000000" w14:paraId="00000006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3.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FAS</w:t>
      </w:r>
      <w:r w:rsidDel="00000000" w:rsidR="00000000" w:rsidRPr="00000000">
        <w:rPr>
          <w:rtl w:val="0"/>
        </w:rPr>
        <w:t xml:space="preserve"> genotype predictions.</w:t>
      </w:r>
    </w:p>
    <w:p w:rsidR="00000000" w:rsidDel="00000000" w:rsidP="00000000" w:rsidRDefault="00000000" w:rsidRPr="00000000" w14:paraId="00000008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</w:p>
    <w:p w:rsidR="00000000" w:rsidDel="00000000" w:rsidP="00000000" w:rsidRDefault="00000000" w:rsidRPr="00000000" w14:paraId="00000009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4.</w:t>
      </w:r>
      <w:r w:rsidDel="00000000" w:rsidR="00000000" w:rsidRPr="00000000">
        <w:rPr>
          <w:rtl w:val="0"/>
        </w:rPr>
        <w:t xml:space="preserve"> Results of </w:t>
      </w:r>
      <w:r w:rsidDel="00000000" w:rsidR="00000000" w:rsidRPr="00000000">
        <w:rPr>
          <w:i w:val="1"/>
          <w:iCs w:val="1"/>
          <w:rtl w:val="0"/>
        </w:rPr>
        <w:t xml:space="preserve">FAS</w:t>
      </w:r>
      <w:r w:rsidDel="00000000" w:rsidR="00000000" w:rsidRPr="00000000">
        <w:rPr>
          <w:rtl w:val="0"/>
        </w:rPr>
        <w:t xml:space="preserve"> linear model K-fold validation.</w:t>
      </w:r>
    </w:p>
    <w:p w:rsidR="00000000" w:rsidDel="00000000" w:rsidP="00000000" w:rsidRDefault="00000000" w:rsidRPr="00000000" w14:paraId="0000000B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</w:p>
    <w:p w:rsidR="00000000" w:rsidDel="00000000" w:rsidP="00000000" w:rsidRDefault="00000000" w:rsidRPr="00000000" w14:paraId="0000000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5.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CFTR</w:t>
      </w:r>
      <w:r w:rsidDel="00000000" w:rsidR="00000000" w:rsidRPr="00000000">
        <w:rPr>
          <w:rtl w:val="0"/>
        </w:rPr>
        <w:t xml:space="preserve"> genotype predictions.</w:t>
      </w:r>
    </w:p>
    <w:p w:rsidR="00000000" w:rsidDel="00000000" w:rsidP="00000000" w:rsidRDefault="00000000" w:rsidRPr="00000000" w14:paraId="0000000E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6. </w:t>
      </w:r>
      <w:r w:rsidDel="00000000" w:rsidR="00000000" w:rsidRPr="00000000">
        <w:rPr>
          <w:rtl w:val="0"/>
        </w:rPr>
        <w:t xml:space="preserve">Information on the genetic background for haplotype analysis. Information in this table is summarized with data from Ebert et al. (2021). By default, Panthera CLI’s SURVEY uses the --genetic_background NRG setting which does not use the haplotype of the progeny as a genetic background if the haplotype of both parents is available. Haplotypes used by default are marked as 1 in “NRG” column).</w:t>
      </w:r>
    </w:p>
    <w:tbl>
      <w:tblPr>
        <w:tblStyle w:val="Table1"/>
        <w:tblW w:w="95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5"/>
        <w:gridCol w:w="1350"/>
        <w:gridCol w:w="1350"/>
        <w:gridCol w:w="1350"/>
        <w:gridCol w:w="3120"/>
        <w:gridCol w:w="885"/>
        <w:gridCol w:w="765"/>
        <w:tblGridChange w:id="0">
          <w:tblGrid>
            <w:gridCol w:w="735"/>
            <w:gridCol w:w="1350"/>
            <w:gridCol w:w="1350"/>
            <w:gridCol w:w="1350"/>
            <w:gridCol w:w="3120"/>
            <w:gridCol w:w="885"/>
            <w:gridCol w:w="765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Index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Sample ID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Family ID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Super</w:t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Population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IGSR Population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Gender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NRG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NA19983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 Ancestry in Southwest 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HG02011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BB13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 Caribbean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HG03125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NG34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Esan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NG98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Esan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HG02587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GB24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Gambian Mandinka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HG02818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GB66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Gambian Mandinka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HG03065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SL05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Mende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SL61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Mende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NA19238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Yoruba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NA19239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Yoruba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NA19240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African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Yoruba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HG01114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CLM03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American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Colombian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NA19650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American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Mexican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HG00731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PR05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American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Puerto 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HG00732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PR05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American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Puerto 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HG00733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PR05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American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Puerto Rican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HG00864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Dai Chinese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NA18534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Han Chinese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NA18939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Japanese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HG01596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Kinh Vietnamese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HG00512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SH032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Southern Han Chinese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SH032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Southern Han Chinese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SH032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East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Southern Han Chinese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NA24385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3140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Ashkenazim Jewish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HG00096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British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NA12329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CEPH (USA)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NA12878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1463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CEPH (USA)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HG00171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Finnish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HG01505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IBS002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Iberian (Spain)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NA20509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Europe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Toscani (Italy)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BD01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Bengali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NA20847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Gujarati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HG02492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PK06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Punjabi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HG03683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ST12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Tamil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Female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HG03732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IT003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South Asian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Telugu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10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7. </w:t>
      </w:r>
      <w:r w:rsidDel="00000000" w:rsidR="00000000" w:rsidRPr="00000000">
        <w:rPr>
          <w:rtl w:val="0"/>
        </w:rPr>
        <w:t xml:space="preserve">Output from Panthera ISOLATE subcommand executed on </w:t>
      </w:r>
      <w:r w:rsidDel="00000000" w:rsidR="00000000" w:rsidRPr="00000000">
        <w:rPr>
          <w:i w:val="1"/>
          <w:iCs w:val="1"/>
          <w:rtl w:val="0"/>
        </w:rPr>
        <w:t xml:space="preserve">MLH1</w:t>
      </w:r>
      <w:r w:rsidDel="00000000" w:rsidR="00000000" w:rsidRPr="00000000">
        <w:rPr>
          <w:rtl w:val="0"/>
        </w:rPr>
        <w:t xml:space="preserve"> variant A or variant B on NA19238 B genetic background.</w:t>
      </w:r>
    </w:p>
    <w:p w:rsidR="00000000" w:rsidDel="00000000" w:rsidP="00000000" w:rsidRDefault="00000000" w:rsidRPr="00000000" w14:paraId="0000011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[Provided as excel sheet]</w:t>
      </w:r>
    </w:p>
    <w:p w:rsidR="00000000" w:rsidDel="00000000" w:rsidP="00000000" w:rsidRDefault="00000000" w:rsidRPr="00000000" w14:paraId="00000111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Supplementary Table 8.</w:t>
      </w:r>
      <w:r w:rsidDel="00000000" w:rsidR="00000000" w:rsidRPr="00000000">
        <w:rPr>
          <w:rtl w:val="0"/>
        </w:rPr>
        <w:t xml:space="preserve"> The flanking sequences were used in reconstructing the </w:t>
      </w:r>
      <w:r w:rsidDel="00000000" w:rsidR="00000000" w:rsidRPr="00000000">
        <w:rPr>
          <w:i w:val="1"/>
          <w:iCs w:val="1"/>
          <w:rtl w:val="0"/>
        </w:rPr>
        <w:t xml:space="preserve">FAS</w:t>
      </w:r>
      <w:r w:rsidDel="00000000" w:rsidR="00000000" w:rsidRPr="00000000">
        <w:rPr>
          <w:rtl w:val="0"/>
        </w:rPr>
        <w:t xml:space="preserve"> minigene cassette.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7020"/>
        <w:tblGridChange w:id="0">
          <w:tblGrid>
            <w:gridCol w:w="2340"/>
            <w:gridCol w:w="7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Sequence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Exon 5 to intron 5 (left sequence)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ATGTGAACATGGAATCATCAAGGAATGCACACTCACCAGCAACACCAAGTGCAAAGAGGAAGGTAATTATTTTTTTACGGTTATATTCTCCTTTCCCCCAACCCCATGGAAAGATGTGAAGAAAAACCAATCACTCTTGATTACTAGAAAGTCCTTTATTTAATCTTAAAGATTGCTTATTTTCATATAAAATGTCCAATGTTCCAACCTACAG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Intron 6 to exon 7 (right sequence)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TAAGTTCTTGCTTTGTTCAAACTGCAGATTGAAATAACTTGGGAAGTAGTTCACAAAGATTTGCCTCATTCTTACCTATAAAAAGCTACCACTTTGGTAGATTTATGTATTGTTAATTTCTTGCCCCTGAATGCAGCCTTGAGAGCTGACTGATAAGAACAAATGAAATTATTCCTCAGCTAGTTTCTGAGCAACAGTTTTGGGGCATTGAGTGGTATTCTCATCCTTCCTATGAACAGGTGTTCTCTGCAGCAGCAGAATTGGCCAAAAATCAGAAGCAATTCTTCACTATTCATTGAGATCTCCCTATGCAAAAAGAGAACACAAGAAGCAAAGGCATTCCCAGGAAACACATTGCAGGGAACACTTTAAAAACTTGTACTTCACTGCCTCCTCTTCCTCGGCCTAATTGCTTGTTTTTAATTATTTCTCCTTCTTAACTTAAAATACTATGGGGACACATGTTATACAAAGGTGACTTAGTAGAGTCAGTAGAAAAGCCAAAATTAGATATTATCATAATTAGTCTAGAAAAATCCCTTTAAGTCATTCATCAACTACAGGGTCACACCAACTTTCAGTAACTTAGAAGTATTCAATTTTCCCTTCTCAGAACAATTATCTGTTTCTTCAGTTCAGTTGAAGAAGAAAGTTTGCCTTGCCTTTAGCGGTTGTTTAGCTGAAAATACATTTGGGATATTTAAGCACTGTAATTGTGCTCAGAGACATACAGATTCTTCTATCTCACATTGACTTTAATGCATACACCTATTGAGTATGTATGCTTGAGTTATTTGTGTGTGTATTTCATTTCTGGGCATCCATAGCAAGTTGATGTTGACTTGCTTGTCCTACGGCTTCTGCATCCTGCCATAGTCTTGCCGTCCACATCTTTGCTGGACAGAGAGTGGTGCTTGCCATATGGTAAGTCAAAAGCCATCTCCTTGCTAGGCCAGCCTGTGGTAATTAGATGACTAATTAAGATATGTCCTTTCACTAGAACACTTGACTTAGTAGTACGAAAGTTCCAAAATCAGCGGTCTCCTGCGATGTTTGGCCACTTTTAAGTTTCACTGAATTTCTCCTTTTTCCTTCTTATATTTCTCTTAGTGTGAAAGTATGTTCTCACATGCATTCTACAAGGCTGAGACCTGAGTTGATAAAATTTCTTTGTTCTTTCAGTGAAGAGAAAGGAAGTACAGAAAACATGCAGAAAGCACAGAAAGGAAAACCAAGGTTCTCATGAATCTCCAACTTTAAATCCT</w:t>
            </w:r>
          </w:p>
        </w:tc>
      </w:tr>
    </w:tbl>
    <w:p w:rsidR="00000000" w:rsidDel="00000000" w:rsidP="00000000" w:rsidRDefault="00000000" w:rsidRPr="00000000" w14:paraId="00000119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</w:t>
      </w:r>
      <w:r w:rsidDel="00000000" w:rsidR="00000000" w:rsidRPr="00000000">
        <w:rPr>
          <w:b w:val="1"/>
          <w:bCs w:val="1"/>
          <w:rtl w:val="0"/>
        </w:rPr>
        <w:t xml:space="preserve">Table 9.</w:t>
      </w:r>
      <w:r w:rsidDel="00000000" w:rsidR="00000000" w:rsidRPr="00000000">
        <w:rPr>
          <w:rtl w:val="0"/>
        </w:rPr>
        <w:t xml:space="preserve"> Primers used in the minigene assays.</w:t>
      </w:r>
    </w:p>
    <w:tbl>
      <w:tblPr>
        <w:tblStyle w:val="Table3"/>
        <w:tblW w:w="7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910"/>
        <w:gridCol w:w="3195"/>
        <w:tblGridChange w:id="0">
          <w:tblGrid>
            <w:gridCol w:w="900"/>
            <w:gridCol w:w="2910"/>
            <w:gridCol w:w="31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Forward primer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Reverse primer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PCCB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TACTCCCCAGCCCTAACA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CTTGTCGTCATCGTCTTTGT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MLH1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CCTCCTAAACCATGTGCT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CTTGTCGTCATCGTCTTTGT</w:t>
            </w:r>
          </w:p>
        </w:tc>
      </w:tr>
    </w:tbl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b w:val="1"/>
          <w:bCs w:val="1"/>
          <w:rtl w:val="0"/>
        </w:rPr>
        <w:t xml:space="preserve">Supplementary Table 10.</w:t>
      </w:r>
      <w:r w:rsidDel="00000000" w:rsidR="00000000" w:rsidRPr="00000000">
        <w:rPr>
          <w:rtl w:val="0"/>
        </w:rPr>
        <w:t xml:space="preserve"> PCR cycle conditions used in the minigene assays.</w:t>
      </w:r>
    </w:p>
    <w:tbl>
      <w:tblPr>
        <w:tblStyle w:val="Table4"/>
        <w:tblW w:w="3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0"/>
        <w:gridCol w:w="750"/>
        <w:gridCol w:w="885"/>
        <w:tblGridChange w:id="0">
          <w:tblGrid>
            <w:gridCol w:w="2250"/>
            <w:gridCol w:w="750"/>
            <w:gridCol w:w="8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Temperature (°C)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Time (s)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Cycles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59.6 (-0.4 per cycle)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14B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