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1489D" w14:textId="2873E9D1" w:rsidR="00A17445" w:rsidRDefault="00A17445" w:rsidP="00447C19">
      <w:pPr>
        <w:rPr>
          <w:rFonts w:ascii="Arial" w:hAnsi="Arial" w:cs="Arial"/>
          <w:b/>
          <w:sz w:val="24"/>
          <w:szCs w:val="24"/>
        </w:rPr>
      </w:pPr>
      <w:r w:rsidRPr="00A17445">
        <w:rPr>
          <w:rFonts w:ascii="Arial" w:hAnsi="Arial" w:cs="Arial"/>
          <w:b/>
          <w:sz w:val="24"/>
          <w:szCs w:val="24"/>
        </w:rPr>
        <w:t>Supplementary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1FE">
        <w:rPr>
          <w:rFonts w:ascii="Arial" w:hAnsi="Arial" w:cs="Arial"/>
          <w:b/>
          <w:sz w:val="24"/>
          <w:szCs w:val="24"/>
        </w:rPr>
        <w:t>Table S1</w:t>
      </w:r>
    </w:p>
    <w:p w14:paraId="6FE68E19" w14:textId="636BEB14" w:rsidR="009233B6" w:rsidRDefault="009233B6" w:rsidP="009233B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 S1</w:t>
      </w:r>
      <w:r w:rsidRPr="001B51F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</w:t>
      </w:r>
      <w:r w:rsidRPr="00FB11D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Pairwise </w:t>
      </w:r>
      <w:r w:rsidR="00777F1E">
        <w:rPr>
          <w:rFonts w:ascii="Arial" w:eastAsia="Times New Roman" w:hAnsi="Arial" w:cs="Arial"/>
          <w:b/>
          <w:bCs/>
          <w:color w:val="000000"/>
          <w:sz w:val="24"/>
          <w:szCs w:val="24"/>
        </w:rPr>
        <w:t>PERMANOVA</w:t>
      </w:r>
      <w:r w:rsidRPr="00FB11D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results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with FDR adjustment among groups</w:t>
      </w:r>
    </w:p>
    <w:tbl>
      <w:tblPr>
        <w:tblpPr w:leftFromText="180" w:rightFromText="180" w:vertAnchor="text" w:horzAnchor="margin" w:tblpXSpec="center" w:tblpY="308"/>
        <w:tblW w:w="14195" w:type="dxa"/>
        <w:tblLook w:val="04A0" w:firstRow="1" w:lastRow="0" w:firstColumn="1" w:lastColumn="0" w:noHBand="0" w:noVBand="1"/>
      </w:tblPr>
      <w:tblGrid>
        <w:gridCol w:w="2033"/>
        <w:gridCol w:w="1567"/>
        <w:gridCol w:w="1177"/>
        <w:gridCol w:w="1004"/>
        <w:gridCol w:w="1260"/>
        <w:gridCol w:w="1124"/>
        <w:gridCol w:w="2420"/>
        <w:gridCol w:w="1360"/>
        <w:gridCol w:w="1170"/>
        <w:gridCol w:w="1080"/>
      </w:tblGrid>
      <w:tr w:rsidR="009233B6" w:rsidRPr="009233B6" w14:paraId="49B601D2" w14:textId="77777777" w:rsidTr="009233B6">
        <w:trPr>
          <w:trHeight w:val="310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E06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Comparing groups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9EA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Alpha Diversity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13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0D3B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Beta Diversity</w:t>
            </w:r>
          </w:p>
        </w:tc>
      </w:tr>
      <w:tr w:rsidR="009233B6" w:rsidRPr="009233B6" w14:paraId="5676D9F9" w14:textId="77777777" w:rsidTr="009233B6">
        <w:trPr>
          <w:trHeight w:val="310"/>
        </w:trPr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0AAE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Group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5DE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Group 2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140E9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Matrics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3E3E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A72FA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E01A5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</w:rPr>
              <w:t>p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AFC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q-value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E9D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Matrics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BE66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pseudo-F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37B7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E01A5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</w:rPr>
              <w:t>p</w:t>
            </w: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5B53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q-value</w:t>
            </w:r>
          </w:p>
        </w:tc>
      </w:tr>
      <w:tr w:rsidR="009233B6" w:rsidRPr="009233B6" w14:paraId="3AB8CE7F" w14:textId="77777777" w:rsidTr="009233B6">
        <w:trPr>
          <w:trHeight w:val="36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950631" w14:textId="0323AFC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-Entry</w:t>
            </w: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(57)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4C6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297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6AD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959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93A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30B1515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8EE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4B8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58A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2D9085AE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6BC5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37BFD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8FD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4F5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C32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51C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56E62B7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C00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933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F07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03582A45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65418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847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E50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034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C52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0.692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62A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0.692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DE87ED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314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504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B6E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70CC719E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5A44D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F2F7C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DAA4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A0D6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2122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FA5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21E9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8C6E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27A6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ECB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469160CE" w14:textId="77777777" w:rsidTr="009233B6">
        <w:trPr>
          <w:trHeight w:val="39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2FBB7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GBS-6M (32)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F624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986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3CC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6F1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D7C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0A85132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C09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F0A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90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4A0B7D1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BA87C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B7B3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6CA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79C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11C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7E6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0.388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ACE1B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9D5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289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217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3407FE0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AB14D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0979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38D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8B0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9B5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D529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A9A5219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588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3B6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F55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0.050</w:t>
            </w:r>
          </w:p>
        </w:tc>
      </w:tr>
      <w:tr w:rsidR="009233B6" w:rsidRPr="009233B6" w14:paraId="18F66420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91515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A857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01BD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83A7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754F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BBD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8DC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7FC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932E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3C8A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6EBEB8EC" w14:textId="77777777" w:rsidTr="009233B6">
        <w:trPr>
          <w:trHeight w:val="310"/>
        </w:trPr>
        <w:tc>
          <w:tcPr>
            <w:tcW w:w="20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6BD9D8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GBS-6M (32)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127B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HCs (57)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B87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Shannon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DD5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D42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01A7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AD53B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Bray-Curtis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4F9E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4194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BB3B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  <w:tr w:rsidR="009233B6" w:rsidRPr="009233B6" w14:paraId="0E305D67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9248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27F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FF8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Simpson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842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0A3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594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946BC1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Jaccard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B41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9C2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C25D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</w:tr>
      <w:tr w:rsidR="009233B6" w:rsidRPr="009233B6" w14:paraId="449A8449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BF64E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0FE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538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Chao1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2B21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61D6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2835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754E73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596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DD7F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2E9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0.003</w:t>
            </w:r>
          </w:p>
        </w:tc>
      </w:tr>
      <w:tr w:rsidR="009233B6" w:rsidRPr="009233B6" w14:paraId="4EDC49A6" w14:textId="77777777" w:rsidTr="009233B6">
        <w:trPr>
          <w:trHeight w:val="310"/>
        </w:trPr>
        <w:tc>
          <w:tcPr>
            <w:tcW w:w="20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1B810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F2BF4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307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D421C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DE498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6C70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00FF" w14:textId="77777777" w:rsidR="009233B6" w:rsidRPr="009233B6" w:rsidRDefault="009233B6" w:rsidP="00923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Unweighted </w:t>
            </w:r>
            <w:proofErr w:type="spellStart"/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AF73A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B3593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32982" w14:textId="77777777" w:rsidR="009233B6" w:rsidRPr="009233B6" w:rsidRDefault="009233B6" w:rsidP="00923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33B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</w:tr>
    </w:tbl>
    <w:p w14:paraId="5FF12544" w14:textId="412F8CDA" w:rsidR="00FB11DF" w:rsidRDefault="00FB11DF" w:rsidP="005E0E93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</w:p>
    <w:p w14:paraId="0F0DD665" w14:textId="4FC61732" w:rsidR="00FB11DF" w:rsidRPr="009233B6" w:rsidRDefault="009233B6" w:rsidP="009233B6">
      <w:pPr>
        <w:jc w:val="both"/>
        <w:rPr>
          <w:rFonts w:ascii="Arial" w:hAnsi="Arial" w:cs="Arial"/>
          <w:sz w:val="24"/>
          <w:szCs w:val="24"/>
        </w:rPr>
      </w:pPr>
      <w:r w:rsidRPr="009233B6">
        <w:rPr>
          <w:rFonts w:ascii="Arial" w:hAnsi="Arial" w:cs="Arial"/>
          <w:sz w:val="24"/>
          <w:szCs w:val="24"/>
        </w:rPr>
        <w:t>Alpha and beta diversity comparisons between study groups.</w:t>
      </w:r>
      <w:r>
        <w:rPr>
          <w:rFonts w:ascii="Arial" w:hAnsi="Arial" w:cs="Arial"/>
          <w:sz w:val="24"/>
          <w:szCs w:val="24"/>
        </w:rPr>
        <w:t xml:space="preserve"> Lower case ‘n’ </w:t>
      </w:r>
      <w:r w:rsidR="007E01A5">
        <w:rPr>
          <w:rFonts w:ascii="Arial" w:hAnsi="Arial" w:cs="Arial"/>
          <w:sz w:val="24"/>
          <w:szCs w:val="24"/>
        </w:rPr>
        <w:t>denotes</w:t>
      </w:r>
      <w:r>
        <w:rPr>
          <w:rFonts w:ascii="Arial" w:hAnsi="Arial" w:cs="Arial"/>
          <w:sz w:val="24"/>
          <w:szCs w:val="24"/>
        </w:rPr>
        <w:t xml:space="preserve"> the sample size for each group.</w:t>
      </w:r>
      <w:r w:rsidRPr="009233B6">
        <w:rPr>
          <w:rFonts w:ascii="Arial" w:hAnsi="Arial" w:cs="Arial"/>
          <w:sz w:val="24"/>
          <w:szCs w:val="24"/>
        </w:rPr>
        <w:t xml:space="preserve"> Alpha diversity was assessed using Shannon, Simpson, and Chao indices, with H statistics (Kruskal–Wallis test statistic) </w:t>
      </w:r>
      <w:r w:rsidRPr="007E01A5">
        <w:rPr>
          <w:rFonts w:ascii="Arial" w:hAnsi="Arial" w:cs="Arial"/>
          <w:i/>
          <w:sz w:val="24"/>
          <w:szCs w:val="24"/>
        </w:rPr>
        <w:t>p</w:t>
      </w:r>
      <w:r w:rsidRPr="009233B6">
        <w:rPr>
          <w:rFonts w:ascii="Arial" w:hAnsi="Arial" w:cs="Arial"/>
          <w:sz w:val="24"/>
          <w:szCs w:val="24"/>
        </w:rPr>
        <w:t xml:space="preserve">-value (nominal significance level) q-value (false discovery rate–adjusted) reported. Beta diversity was assessed using Bray-Curtis, Jaccard, Weighted </w:t>
      </w:r>
      <w:proofErr w:type="spellStart"/>
      <w:r w:rsidRPr="009233B6">
        <w:rPr>
          <w:rFonts w:ascii="Arial" w:hAnsi="Arial" w:cs="Arial"/>
          <w:sz w:val="24"/>
          <w:szCs w:val="24"/>
        </w:rPr>
        <w:t>UniFrac</w:t>
      </w:r>
      <w:proofErr w:type="spellEnd"/>
      <w:r w:rsidRPr="009233B6">
        <w:rPr>
          <w:rFonts w:ascii="Arial" w:hAnsi="Arial" w:cs="Arial"/>
          <w:sz w:val="24"/>
          <w:szCs w:val="24"/>
        </w:rPr>
        <w:t xml:space="preserve">, and Unweighted </w:t>
      </w:r>
      <w:proofErr w:type="spellStart"/>
      <w:r w:rsidRPr="009233B6">
        <w:rPr>
          <w:rFonts w:ascii="Arial" w:hAnsi="Arial" w:cs="Arial"/>
          <w:sz w:val="24"/>
          <w:szCs w:val="24"/>
        </w:rPr>
        <w:t>UniFrac</w:t>
      </w:r>
      <w:proofErr w:type="spellEnd"/>
      <w:r w:rsidRPr="009233B6">
        <w:rPr>
          <w:rFonts w:ascii="Arial" w:hAnsi="Arial" w:cs="Arial"/>
          <w:sz w:val="24"/>
          <w:szCs w:val="24"/>
        </w:rPr>
        <w:t xml:space="preserve"> distances, with pseudo-F (a permutation-based group separation statistic), </w:t>
      </w:r>
      <w:r w:rsidRPr="007E01A5">
        <w:rPr>
          <w:rFonts w:ascii="Arial" w:hAnsi="Arial" w:cs="Arial"/>
          <w:i/>
          <w:sz w:val="24"/>
          <w:szCs w:val="24"/>
        </w:rPr>
        <w:t>p</w:t>
      </w:r>
      <w:r w:rsidRPr="009233B6">
        <w:rPr>
          <w:rFonts w:ascii="Arial" w:hAnsi="Arial" w:cs="Arial"/>
          <w:sz w:val="24"/>
          <w:szCs w:val="24"/>
        </w:rPr>
        <w:t>-values, and q-values reported for pairwise group comparisons between GBS, GBS-6M, and healthy controls.</w:t>
      </w:r>
    </w:p>
    <w:p w14:paraId="583B574B" w14:textId="77777777" w:rsidR="00FB11DF" w:rsidRPr="009233B6" w:rsidRDefault="00FB11DF" w:rsidP="009233B6">
      <w:pPr>
        <w:pStyle w:val="NormalWeb"/>
        <w:spacing w:before="0" w:beforeAutospacing="0" w:line="276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FB11DF" w:rsidRPr="009233B6" w:rsidSect="001B51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19"/>
    <w:rsid w:val="000231CC"/>
    <w:rsid w:val="000742F7"/>
    <w:rsid w:val="00114AD5"/>
    <w:rsid w:val="001B51FE"/>
    <w:rsid w:val="001E60B0"/>
    <w:rsid w:val="00207330"/>
    <w:rsid w:val="00232ADD"/>
    <w:rsid w:val="00255246"/>
    <w:rsid w:val="0028001A"/>
    <w:rsid w:val="002C5F35"/>
    <w:rsid w:val="0039419A"/>
    <w:rsid w:val="00447C19"/>
    <w:rsid w:val="004D1A50"/>
    <w:rsid w:val="00511DCD"/>
    <w:rsid w:val="005E0E93"/>
    <w:rsid w:val="006A3E14"/>
    <w:rsid w:val="006A6446"/>
    <w:rsid w:val="006B1108"/>
    <w:rsid w:val="006D4B4B"/>
    <w:rsid w:val="00773D60"/>
    <w:rsid w:val="00777F1E"/>
    <w:rsid w:val="00791243"/>
    <w:rsid w:val="0079601D"/>
    <w:rsid w:val="007A57D1"/>
    <w:rsid w:val="007A6AB8"/>
    <w:rsid w:val="007E01A5"/>
    <w:rsid w:val="00804827"/>
    <w:rsid w:val="00862363"/>
    <w:rsid w:val="008E3DBB"/>
    <w:rsid w:val="009148D2"/>
    <w:rsid w:val="009233B6"/>
    <w:rsid w:val="00927CAA"/>
    <w:rsid w:val="00991502"/>
    <w:rsid w:val="009E5193"/>
    <w:rsid w:val="009E621B"/>
    <w:rsid w:val="00A17445"/>
    <w:rsid w:val="00B333F7"/>
    <w:rsid w:val="00B771FD"/>
    <w:rsid w:val="00D20206"/>
    <w:rsid w:val="00D561B3"/>
    <w:rsid w:val="00E568F7"/>
    <w:rsid w:val="00F03E8F"/>
    <w:rsid w:val="00F35D5C"/>
    <w:rsid w:val="00F61A27"/>
    <w:rsid w:val="00F80D65"/>
    <w:rsid w:val="00FB11DF"/>
    <w:rsid w:val="00FF0390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6644"/>
  <w15:chartTrackingRefBased/>
  <w15:docId w15:val="{1387029C-6FF0-41AE-8632-88AF8BA2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47C1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3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C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57D1"/>
    <w:rPr>
      <w:b/>
      <w:bCs/>
    </w:rPr>
  </w:style>
  <w:style w:type="paragraph" w:styleId="NormalWeb">
    <w:name w:val="Normal (Web)"/>
    <w:basedOn w:val="Normal"/>
    <w:uiPriority w:val="99"/>
    <w:unhideWhenUsed/>
    <w:rsid w:val="00FF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2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84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6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1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1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20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Israt Jahan</dc:creator>
  <cp:keywords/>
  <dc:description/>
  <cp:lastModifiedBy>Israt Jahan</cp:lastModifiedBy>
  <cp:revision>2</cp:revision>
  <dcterms:created xsi:type="dcterms:W3CDTF">2026-07-15T11:01:00Z</dcterms:created>
  <dcterms:modified xsi:type="dcterms:W3CDTF">2026-07-15T11:01:00Z</dcterms:modified>
</cp:coreProperties>
</file>